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221D6" w14:textId="77777777" w:rsidR="005E70B8" w:rsidRDefault="005E70B8" w:rsidP="005E70B8">
      <w:pPr>
        <w:jc w:val="center"/>
        <w:rPr>
          <w:rFonts w:ascii="Arial" w:hAnsi="Arial" w:cs="Arial"/>
          <w:b/>
          <w:bCs/>
          <w:sz w:val="28"/>
          <w:szCs w:val="28"/>
        </w:rPr>
      </w:pPr>
    </w:p>
    <w:p w14:paraId="7E444556" w14:textId="77777777" w:rsidR="005E70B8" w:rsidRDefault="005E70B8" w:rsidP="005E70B8">
      <w:pPr>
        <w:jc w:val="center"/>
        <w:rPr>
          <w:rFonts w:ascii="Arial" w:hAnsi="Arial" w:cs="Arial"/>
          <w:b/>
          <w:bCs/>
          <w:sz w:val="28"/>
          <w:szCs w:val="28"/>
        </w:rPr>
      </w:pPr>
    </w:p>
    <w:p w14:paraId="4E1C29AE" w14:textId="77777777" w:rsidR="005E70B8" w:rsidRDefault="005E70B8" w:rsidP="005E70B8">
      <w:pPr>
        <w:jc w:val="center"/>
        <w:rPr>
          <w:rFonts w:ascii="Arial" w:hAnsi="Arial" w:cs="Arial"/>
          <w:b/>
          <w:bCs/>
          <w:sz w:val="28"/>
          <w:szCs w:val="28"/>
        </w:rPr>
      </w:pPr>
    </w:p>
    <w:p w14:paraId="77C18BDD" w14:textId="77777777" w:rsidR="005E70B8" w:rsidRDefault="005E70B8" w:rsidP="005E70B8">
      <w:pPr>
        <w:jc w:val="center"/>
        <w:rPr>
          <w:rFonts w:ascii="Arial" w:hAnsi="Arial" w:cs="Arial"/>
          <w:b/>
          <w:bCs/>
          <w:sz w:val="28"/>
          <w:szCs w:val="28"/>
        </w:rPr>
      </w:pPr>
    </w:p>
    <w:p w14:paraId="6EED23FD" w14:textId="77777777" w:rsidR="005E70B8" w:rsidRDefault="005E70B8" w:rsidP="005E70B8">
      <w:pPr>
        <w:jc w:val="center"/>
        <w:rPr>
          <w:rFonts w:ascii="Arial" w:hAnsi="Arial" w:cs="Arial"/>
          <w:b/>
          <w:bCs/>
          <w:sz w:val="28"/>
          <w:szCs w:val="28"/>
        </w:rPr>
      </w:pPr>
    </w:p>
    <w:p w14:paraId="5408BF35" w14:textId="77777777" w:rsidR="005E70B8" w:rsidRDefault="005E70B8" w:rsidP="005E70B8">
      <w:pPr>
        <w:jc w:val="center"/>
        <w:rPr>
          <w:rFonts w:ascii="Arial" w:hAnsi="Arial" w:cs="Arial"/>
          <w:b/>
          <w:bCs/>
          <w:sz w:val="28"/>
          <w:szCs w:val="28"/>
        </w:rPr>
      </w:pPr>
    </w:p>
    <w:p w14:paraId="7BFC99B8" w14:textId="77777777" w:rsidR="005E70B8" w:rsidRDefault="005E70B8" w:rsidP="005E70B8">
      <w:pPr>
        <w:jc w:val="center"/>
        <w:rPr>
          <w:rFonts w:ascii="Arial" w:hAnsi="Arial" w:cs="Arial"/>
          <w:b/>
          <w:bCs/>
          <w:sz w:val="28"/>
          <w:szCs w:val="28"/>
        </w:rPr>
      </w:pPr>
    </w:p>
    <w:p w14:paraId="7B296EA3" w14:textId="77777777" w:rsidR="005E70B8" w:rsidRDefault="005E70B8" w:rsidP="005E70B8">
      <w:pPr>
        <w:jc w:val="center"/>
        <w:rPr>
          <w:rFonts w:ascii="Arial" w:hAnsi="Arial" w:cs="Arial"/>
          <w:b/>
          <w:bCs/>
          <w:sz w:val="28"/>
          <w:szCs w:val="28"/>
        </w:rPr>
      </w:pPr>
    </w:p>
    <w:p w14:paraId="6E9C5A2E" w14:textId="24A2231A" w:rsidR="005E70B8" w:rsidRPr="005E70B8" w:rsidRDefault="005E70B8" w:rsidP="005E70B8">
      <w:pPr>
        <w:jc w:val="center"/>
        <w:rPr>
          <w:rFonts w:ascii="Arial" w:hAnsi="Arial" w:cs="Arial"/>
          <w:b/>
          <w:bCs/>
          <w:sz w:val="28"/>
          <w:szCs w:val="28"/>
        </w:rPr>
      </w:pPr>
      <w:r w:rsidRPr="005E70B8">
        <w:rPr>
          <w:rFonts w:ascii="Arial" w:hAnsi="Arial" w:cs="Arial"/>
          <w:b/>
          <w:bCs/>
          <w:sz w:val="28"/>
          <w:szCs w:val="28"/>
        </w:rPr>
        <w:t>Student Name: Tatiana Mocanu</w:t>
      </w:r>
    </w:p>
    <w:p w14:paraId="7F3C95B6" w14:textId="77777777" w:rsidR="005E70B8" w:rsidRPr="005E70B8" w:rsidRDefault="005E70B8" w:rsidP="005E70B8">
      <w:pPr>
        <w:jc w:val="center"/>
        <w:rPr>
          <w:rFonts w:ascii="Arial" w:hAnsi="Arial" w:cs="Arial"/>
          <w:b/>
          <w:bCs/>
          <w:sz w:val="28"/>
          <w:szCs w:val="28"/>
        </w:rPr>
      </w:pPr>
      <w:r w:rsidRPr="005E70B8">
        <w:rPr>
          <w:rFonts w:ascii="Arial" w:hAnsi="Arial" w:cs="Arial"/>
          <w:b/>
          <w:bCs/>
          <w:sz w:val="28"/>
          <w:szCs w:val="28"/>
        </w:rPr>
        <w:t>Student Number: 2122525</w:t>
      </w:r>
    </w:p>
    <w:p w14:paraId="524862D3" w14:textId="77777777" w:rsidR="005E70B8" w:rsidRPr="005E70B8" w:rsidRDefault="005E70B8" w:rsidP="005E70B8">
      <w:pPr>
        <w:jc w:val="center"/>
        <w:rPr>
          <w:rFonts w:ascii="Arial" w:hAnsi="Arial" w:cs="Arial"/>
          <w:b/>
          <w:bCs/>
          <w:sz w:val="28"/>
          <w:szCs w:val="28"/>
        </w:rPr>
      </w:pPr>
      <w:r w:rsidRPr="005E70B8">
        <w:rPr>
          <w:rFonts w:ascii="Arial" w:hAnsi="Arial" w:cs="Arial"/>
          <w:b/>
          <w:bCs/>
          <w:sz w:val="28"/>
          <w:szCs w:val="28"/>
        </w:rPr>
        <w:t>Module Code: BMSW5101 Developing Workplace Critical Thinking</w:t>
      </w:r>
    </w:p>
    <w:p w14:paraId="3E040E4C" w14:textId="77777777" w:rsidR="005E70B8" w:rsidRPr="005E70B8" w:rsidRDefault="005E70B8" w:rsidP="005E70B8">
      <w:pPr>
        <w:jc w:val="center"/>
        <w:rPr>
          <w:rFonts w:ascii="Arial" w:hAnsi="Arial" w:cs="Arial"/>
          <w:b/>
          <w:bCs/>
          <w:sz w:val="28"/>
          <w:szCs w:val="28"/>
        </w:rPr>
      </w:pPr>
      <w:r w:rsidRPr="005E70B8">
        <w:rPr>
          <w:rFonts w:ascii="Arial" w:hAnsi="Arial" w:cs="Arial"/>
          <w:b/>
          <w:bCs/>
          <w:sz w:val="28"/>
          <w:szCs w:val="28"/>
        </w:rPr>
        <w:t xml:space="preserve">Lecturer Name: Zahra </w:t>
      </w:r>
      <w:proofErr w:type="spellStart"/>
      <w:r w:rsidRPr="005E70B8">
        <w:rPr>
          <w:rFonts w:ascii="Arial" w:hAnsi="Arial" w:cs="Arial"/>
          <w:b/>
          <w:bCs/>
          <w:sz w:val="28"/>
          <w:szCs w:val="28"/>
        </w:rPr>
        <w:t>Mohammadnazari</w:t>
      </w:r>
      <w:proofErr w:type="spellEnd"/>
    </w:p>
    <w:p w14:paraId="058596E5" w14:textId="4007E3B2" w:rsidR="00DB275B" w:rsidRDefault="005E70B8" w:rsidP="005E70B8">
      <w:pPr>
        <w:jc w:val="center"/>
        <w:rPr>
          <w:rFonts w:ascii="Arial" w:hAnsi="Arial" w:cs="Arial"/>
          <w:b/>
          <w:bCs/>
          <w:sz w:val="28"/>
          <w:szCs w:val="28"/>
        </w:rPr>
      </w:pPr>
      <w:r w:rsidRPr="005E70B8">
        <w:rPr>
          <w:rFonts w:ascii="Arial" w:hAnsi="Arial" w:cs="Arial"/>
          <w:b/>
          <w:bCs/>
          <w:sz w:val="28"/>
          <w:szCs w:val="28"/>
        </w:rPr>
        <w:t xml:space="preserve">Task </w:t>
      </w:r>
      <w:r>
        <w:rPr>
          <w:rFonts w:ascii="Arial" w:hAnsi="Arial" w:cs="Arial"/>
          <w:b/>
          <w:bCs/>
          <w:sz w:val="28"/>
          <w:szCs w:val="28"/>
        </w:rPr>
        <w:t>2</w:t>
      </w:r>
      <w:r w:rsidRPr="005E70B8">
        <w:rPr>
          <w:rFonts w:ascii="Arial" w:hAnsi="Arial" w:cs="Arial"/>
          <w:b/>
          <w:bCs/>
          <w:sz w:val="28"/>
          <w:szCs w:val="28"/>
        </w:rPr>
        <w:t xml:space="preserve">: </w:t>
      </w:r>
      <w:r>
        <w:rPr>
          <w:rFonts w:ascii="Arial" w:hAnsi="Arial" w:cs="Arial"/>
          <w:b/>
          <w:bCs/>
          <w:sz w:val="28"/>
          <w:szCs w:val="28"/>
        </w:rPr>
        <w:t>Reflective essay</w:t>
      </w:r>
    </w:p>
    <w:p w14:paraId="09B6E71A" w14:textId="48CC9634" w:rsidR="005E70B8" w:rsidRDefault="005E70B8" w:rsidP="005E70B8">
      <w:pPr>
        <w:jc w:val="center"/>
        <w:rPr>
          <w:rFonts w:ascii="Arial" w:hAnsi="Arial" w:cs="Arial"/>
          <w:b/>
          <w:bCs/>
          <w:sz w:val="28"/>
          <w:szCs w:val="28"/>
        </w:rPr>
      </w:pPr>
    </w:p>
    <w:p w14:paraId="6BAB26D9" w14:textId="1FFE4A7F" w:rsidR="005E70B8" w:rsidRDefault="005E70B8" w:rsidP="005E70B8">
      <w:pPr>
        <w:jc w:val="center"/>
        <w:rPr>
          <w:rFonts w:ascii="Arial" w:hAnsi="Arial" w:cs="Arial"/>
          <w:b/>
          <w:bCs/>
          <w:sz w:val="28"/>
          <w:szCs w:val="28"/>
        </w:rPr>
      </w:pPr>
    </w:p>
    <w:p w14:paraId="797CA0C2" w14:textId="3D301C47" w:rsidR="005E70B8" w:rsidRDefault="005E70B8" w:rsidP="005E70B8">
      <w:pPr>
        <w:jc w:val="center"/>
        <w:rPr>
          <w:rFonts w:ascii="Arial" w:hAnsi="Arial" w:cs="Arial"/>
          <w:b/>
          <w:bCs/>
          <w:sz w:val="28"/>
          <w:szCs w:val="28"/>
        </w:rPr>
      </w:pPr>
    </w:p>
    <w:p w14:paraId="79B9958C" w14:textId="5FAB202E" w:rsidR="005E70B8" w:rsidRDefault="005E70B8" w:rsidP="005E70B8">
      <w:pPr>
        <w:jc w:val="center"/>
        <w:rPr>
          <w:rFonts w:ascii="Arial" w:hAnsi="Arial" w:cs="Arial"/>
          <w:b/>
          <w:bCs/>
          <w:sz w:val="28"/>
          <w:szCs w:val="28"/>
        </w:rPr>
      </w:pPr>
    </w:p>
    <w:p w14:paraId="42FE7C85" w14:textId="37FBE52A" w:rsidR="005E70B8" w:rsidRDefault="005E70B8" w:rsidP="005E70B8">
      <w:pPr>
        <w:jc w:val="center"/>
        <w:rPr>
          <w:rFonts w:ascii="Arial" w:hAnsi="Arial" w:cs="Arial"/>
          <w:b/>
          <w:bCs/>
          <w:sz w:val="28"/>
          <w:szCs w:val="28"/>
        </w:rPr>
      </w:pPr>
    </w:p>
    <w:p w14:paraId="559356D8" w14:textId="10778D77" w:rsidR="005E70B8" w:rsidRDefault="005E70B8" w:rsidP="005E70B8">
      <w:pPr>
        <w:jc w:val="center"/>
        <w:rPr>
          <w:rFonts w:ascii="Arial" w:hAnsi="Arial" w:cs="Arial"/>
          <w:b/>
          <w:bCs/>
          <w:sz w:val="28"/>
          <w:szCs w:val="28"/>
        </w:rPr>
      </w:pPr>
    </w:p>
    <w:p w14:paraId="557ABE69" w14:textId="60E7941D" w:rsidR="005E70B8" w:rsidRDefault="005E70B8" w:rsidP="005E70B8">
      <w:pPr>
        <w:jc w:val="center"/>
        <w:rPr>
          <w:rFonts w:ascii="Arial" w:hAnsi="Arial" w:cs="Arial"/>
          <w:b/>
          <w:bCs/>
          <w:sz w:val="28"/>
          <w:szCs w:val="28"/>
        </w:rPr>
      </w:pPr>
    </w:p>
    <w:p w14:paraId="2F2A11CD" w14:textId="7BF9A336" w:rsidR="005E70B8" w:rsidRDefault="005E70B8" w:rsidP="005E70B8">
      <w:pPr>
        <w:jc w:val="center"/>
        <w:rPr>
          <w:rFonts w:ascii="Arial" w:hAnsi="Arial" w:cs="Arial"/>
          <w:b/>
          <w:bCs/>
          <w:sz w:val="28"/>
          <w:szCs w:val="28"/>
        </w:rPr>
      </w:pPr>
    </w:p>
    <w:p w14:paraId="32F7423C" w14:textId="52B4B5C3" w:rsidR="005E70B8" w:rsidRDefault="005E70B8" w:rsidP="005E70B8">
      <w:pPr>
        <w:jc w:val="center"/>
        <w:rPr>
          <w:rFonts w:ascii="Arial" w:hAnsi="Arial" w:cs="Arial"/>
          <w:b/>
          <w:bCs/>
          <w:sz w:val="28"/>
          <w:szCs w:val="28"/>
        </w:rPr>
      </w:pPr>
    </w:p>
    <w:p w14:paraId="79ADDBFE" w14:textId="1DDD9D88" w:rsidR="005E70B8" w:rsidRDefault="005E70B8" w:rsidP="005E70B8">
      <w:pPr>
        <w:jc w:val="center"/>
        <w:rPr>
          <w:rFonts w:ascii="Arial" w:hAnsi="Arial" w:cs="Arial"/>
          <w:b/>
          <w:bCs/>
          <w:sz w:val="28"/>
          <w:szCs w:val="28"/>
        </w:rPr>
      </w:pPr>
    </w:p>
    <w:p w14:paraId="59F1206E" w14:textId="1275F461" w:rsidR="005E70B8" w:rsidRDefault="005E70B8" w:rsidP="005E70B8">
      <w:pPr>
        <w:jc w:val="center"/>
        <w:rPr>
          <w:rFonts w:ascii="Arial" w:hAnsi="Arial" w:cs="Arial"/>
          <w:b/>
          <w:bCs/>
          <w:sz w:val="28"/>
          <w:szCs w:val="28"/>
        </w:rPr>
      </w:pPr>
    </w:p>
    <w:p w14:paraId="522CED9A" w14:textId="20A407E9" w:rsidR="005E70B8" w:rsidRDefault="005E70B8" w:rsidP="005E70B8">
      <w:pPr>
        <w:jc w:val="center"/>
        <w:rPr>
          <w:rFonts w:ascii="Arial" w:hAnsi="Arial" w:cs="Arial"/>
          <w:b/>
          <w:bCs/>
          <w:sz w:val="28"/>
          <w:szCs w:val="28"/>
        </w:rPr>
      </w:pPr>
    </w:p>
    <w:p w14:paraId="226F6DCD" w14:textId="27D41AC1" w:rsidR="00A76727" w:rsidRDefault="00A76727" w:rsidP="005E70B8">
      <w:pPr>
        <w:jc w:val="center"/>
        <w:rPr>
          <w:rFonts w:ascii="Arial" w:hAnsi="Arial" w:cs="Arial"/>
          <w:b/>
          <w:bCs/>
          <w:sz w:val="28"/>
          <w:szCs w:val="28"/>
        </w:rPr>
      </w:pPr>
    </w:p>
    <w:p w14:paraId="0F132A52" w14:textId="6D4B34D9" w:rsidR="00A76727" w:rsidRDefault="00A76727" w:rsidP="005E70B8">
      <w:pPr>
        <w:jc w:val="center"/>
        <w:rPr>
          <w:rFonts w:ascii="Arial" w:hAnsi="Arial" w:cs="Arial"/>
          <w:b/>
          <w:bCs/>
          <w:sz w:val="28"/>
          <w:szCs w:val="28"/>
        </w:rPr>
      </w:pPr>
    </w:p>
    <w:p w14:paraId="624E9ED6" w14:textId="77777777" w:rsidR="00A76727" w:rsidRDefault="00A76727" w:rsidP="00A76727">
      <w:pPr>
        <w:rPr>
          <w:rFonts w:ascii="Arial" w:hAnsi="Arial" w:cs="Arial"/>
        </w:rPr>
      </w:pPr>
    </w:p>
    <w:p w14:paraId="086E3657" w14:textId="218ADC3D" w:rsidR="00A76727" w:rsidRPr="00A76727" w:rsidRDefault="00A76727" w:rsidP="00A76727">
      <w:pPr>
        <w:rPr>
          <w:rFonts w:ascii="Arial" w:hAnsi="Arial" w:cs="Arial"/>
          <w:b/>
          <w:bCs/>
          <w:sz w:val="32"/>
          <w:szCs w:val="32"/>
        </w:rPr>
      </w:pPr>
      <w:r w:rsidRPr="00A76727">
        <w:rPr>
          <w:rFonts w:ascii="Arial" w:hAnsi="Arial" w:cs="Arial"/>
          <w:b/>
          <w:bCs/>
          <w:sz w:val="32"/>
          <w:szCs w:val="32"/>
        </w:rPr>
        <w:lastRenderedPageBreak/>
        <w:t>Table of Contents</w:t>
      </w:r>
    </w:p>
    <w:p w14:paraId="0DCC700F" w14:textId="76F3B68E" w:rsidR="00A76727" w:rsidRDefault="00A76727" w:rsidP="005E70B8">
      <w:pPr>
        <w:jc w:val="center"/>
        <w:rPr>
          <w:rFonts w:ascii="Arial" w:hAnsi="Arial" w:cs="Arial"/>
          <w:b/>
          <w:bCs/>
          <w:sz w:val="28"/>
          <w:szCs w:val="28"/>
        </w:rPr>
      </w:pPr>
    </w:p>
    <w:p w14:paraId="1AB46FB1" w14:textId="6148BAB5" w:rsidR="00A76727" w:rsidRPr="00F77059" w:rsidRDefault="00000000" w:rsidP="00A76727">
      <w:pPr>
        <w:pStyle w:val="TOC1"/>
        <w:tabs>
          <w:tab w:val="right" w:leader="dot" w:pos="9350"/>
        </w:tabs>
        <w:rPr>
          <w:rFonts w:eastAsiaTheme="minorEastAsia" w:cstheme="minorBidi"/>
          <w:b w:val="0"/>
          <w:bCs w:val="0"/>
          <w:i w:val="0"/>
          <w:iCs w:val="0"/>
          <w:noProof/>
          <w:color w:val="000000" w:themeColor="text1"/>
          <w:sz w:val="22"/>
          <w:szCs w:val="22"/>
          <w:lang w:eastAsia="en-GB" w:bidi="ar-SA"/>
        </w:rPr>
      </w:pPr>
      <w:hyperlink w:anchor="_Toc131162110" w:history="1">
        <w:r w:rsidR="00A76727" w:rsidRPr="00F77059">
          <w:rPr>
            <w:rStyle w:val="Hyperlink"/>
            <w:rFonts w:ascii="Arial" w:eastAsia="Times New Roman" w:hAnsi="Arial" w:cs="Arial"/>
            <w:noProof/>
            <w:color w:val="000000" w:themeColor="text1"/>
            <w:u w:val="none"/>
            <w:lang w:eastAsia="en-GB"/>
          </w:rPr>
          <w:t>Introduction</w:t>
        </w:r>
        <w:r w:rsidR="00A76727" w:rsidRPr="00F77059">
          <w:rPr>
            <w:noProof/>
            <w:webHidden/>
            <w:color w:val="000000" w:themeColor="text1"/>
          </w:rPr>
          <w:tab/>
        </w:r>
        <w:r w:rsidR="00574163">
          <w:rPr>
            <w:noProof/>
            <w:webHidden/>
            <w:color w:val="000000" w:themeColor="text1"/>
          </w:rPr>
          <w:t>3</w:t>
        </w:r>
      </w:hyperlink>
    </w:p>
    <w:p w14:paraId="172D873C" w14:textId="55343FB6" w:rsidR="00A76727" w:rsidRPr="00F77059" w:rsidRDefault="00000000" w:rsidP="00A76727">
      <w:pPr>
        <w:pStyle w:val="TOC1"/>
        <w:tabs>
          <w:tab w:val="right" w:leader="dot" w:pos="9350"/>
        </w:tabs>
        <w:rPr>
          <w:rFonts w:eastAsiaTheme="minorEastAsia" w:cstheme="minorBidi"/>
          <w:b w:val="0"/>
          <w:bCs w:val="0"/>
          <w:i w:val="0"/>
          <w:iCs w:val="0"/>
          <w:noProof/>
          <w:color w:val="000000" w:themeColor="text1"/>
          <w:sz w:val="22"/>
          <w:szCs w:val="22"/>
          <w:lang w:eastAsia="en-GB" w:bidi="ar-SA"/>
        </w:rPr>
      </w:pPr>
      <w:hyperlink w:anchor="_Toc131162111" w:history="1">
        <w:r w:rsidR="00A76727" w:rsidRPr="00F77059">
          <w:rPr>
            <w:rStyle w:val="Hyperlink"/>
            <w:rFonts w:ascii="Arial" w:eastAsia="Times New Roman" w:hAnsi="Arial" w:cs="Arial"/>
            <w:noProof/>
            <w:color w:val="000000" w:themeColor="text1"/>
            <w:u w:val="none"/>
            <w:lang w:eastAsia="en-GB"/>
          </w:rPr>
          <w:t>The Purpose of Reflective Practice: A Personal Reflection</w:t>
        </w:r>
        <w:r w:rsidR="00A76727" w:rsidRPr="00F77059">
          <w:rPr>
            <w:noProof/>
            <w:webHidden/>
            <w:color w:val="000000" w:themeColor="text1"/>
          </w:rPr>
          <w:tab/>
        </w:r>
        <w:r w:rsidR="00574163">
          <w:rPr>
            <w:noProof/>
            <w:webHidden/>
            <w:color w:val="000000" w:themeColor="text1"/>
          </w:rPr>
          <w:t>3</w:t>
        </w:r>
      </w:hyperlink>
    </w:p>
    <w:p w14:paraId="48A9C989" w14:textId="7A79181A" w:rsidR="00A76727" w:rsidRPr="00F77059" w:rsidRDefault="00000000" w:rsidP="00A76727">
      <w:pPr>
        <w:pStyle w:val="TOC1"/>
        <w:tabs>
          <w:tab w:val="right" w:leader="dot" w:pos="9350"/>
        </w:tabs>
        <w:rPr>
          <w:rFonts w:eastAsiaTheme="minorEastAsia" w:cstheme="minorBidi"/>
          <w:b w:val="0"/>
          <w:bCs w:val="0"/>
          <w:i w:val="0"/>
          <w:iCs w:val="0"/>
          <w:noProof/>
          <w:color w:val="000000" w:themeColor="text1"/>
          <w:sz w:val="22"/>
          <w:szCs w:val="22"/>
          <w:lang w:eastAsia="en-GB" w:bidi="ar-SA"/>
        </w:rPr>
      </w:pPr>
      <w:hyperlink w:anchor="_Toc131162112" w:history="1">
        <w:r w:rsidR="00A76727" w:rsidRPr="00F77059">
          <w:rPr>
            <w:rStyle w:val="Hyperlink"/>
            <w:rFonts w:ascii="Arial" w:eastAsia="Times New Roman" w:hAnsi="Arial" w:cs="Arial"/>
            <w:noProof/>
            <w:color w:val="000000" w:themeColor="text1"/>
            <w:u w:val="none"/>
            <w:lang w:eastAsia="en-GB"/>
          </w:rPr>
          <w:t>The Benefits of Reflective Practice in Management and Conflict Resolution</w:t>
        </w:r>
        <w:r w:rsidR="00A76727" w:rsidRPr="00F77059">
          <w:rPr>
            <w:noProof/>
            <w:webHidden/>
            <w:color w:val="000000" w:themeColor="text1"/>
          </w:rPr>
          <w:tab/>
        </w:r>
        <w:r w:rsidR="00A76727" w:rsidRPr="00F77059">
          <w:rPr>
            <w:noProof/>
            <w:webHidden/>
            <w:color w:val="000000" w:themeColor="text1"/>
          </w:rPr>
          <w:fldChar w:fldCharType="begin"/>
        </w:r>
        <w:r w:rsidR="00A76727" w:rsidRPr="00F77059">
          <w:rPr>
            <w:noProof/>
            <w:webHidden/>
            <w:color w:val="000000" w:themeColor="text1"/>
          </w:rPr>
          <w:instrText xml:space="preserve"> PAGEREF _Toc131162112 \h </w:instrText>
        </w:r>
        <w:r w:rsidR="00A76727" w:rsidRPr="00F77059">
          <w:rPr>
            <w:noProof/>
            <w:webHidden/>
            <w:color w:val="000000" w:themeColor="text1"/>
          </w:rPr>
        </w:r>
        <w:r w:rsidR="00A76727" w:rsidRPr="00F77059">
          <w:rPr>
            <w:noProof/>
            <w:webHidden/>
            <w:color w:val="000000" w:themeColor="text1"/>
          </w:rPr>
          <w:fldChar w:fldCharType="separate"/>
        </w:r>
        <w:r w:rsidR="00574163">
          <w:rPr>
            <w:noProof/>
            <w:webHidden/>
            <w:color w:val="000000" w:themeColor="text1"/>
          </w:rPr>
          <w:t>4</w:t>
        </w:r>
        <w:r w:rsidR="00A76727" w:rsidRPr="00F77059">
          <w:rPr>
            <w:noProof/>
            <w:webHidden/>
            <w:color w:val="000000" w:themeColor="text1"/>
          </w:rPr>
          <w:fldChar w:fldCharType="end"/>
        </w:r>
      </w:hyperlink>
    </w:p>
    <w:p w14:paraId="34A56436" w14:textId="7B4353FE" w:rsidR="00A76727" w:rsidRPr="00F77059" w:rsidRDefault="00000000" w:rsidP="00A76727">
      <w:pPr>
        <w:pStyle w:val="TOC2"/>
        <w:tabs>
          <w:tab w:val="right" w:leader="dot" w:pos="9350"/>
        </w:tabs>
        <w:rPr>
          <w:rFonts w:eastAsiaTheme="minorEastAsia" w:cstheme="minorBidi"/>
          <w:b w:val="0"/>
          <w:bCs w:val="0"/>
          <w:noProof/>
          <w:color w:val="000000" w:themeColor="text1"/>
          <w:lang w:eastAsia="en-GB" w:bidi="ar-SA"/>
        </w:rPr>
      </w:pPr>
      <w:hyperlink w:anchor="_Toc131162113" w:history="1">
        <w:r w:rsidR="00A76727" w:rsidRPr="00F77059">
          <w:rPr>
            <w:rStyle w:val="Hyperlink"/>
            <w:rFonts w:ascii="Arial" w:eastAsia="Times New Roman" w:hAnsi="Arial" w:cs="Arial"/>
            <w:noProof/>
            <w:color w:val="000000" w:themeColor="text1"/>
            <w:u w:val="none"/>
            <w:lang w:eastAsia="en-GB"/>
          </w:rPr>
          <w:t>Development of Effective Management Practices</w:t>
        </w:r>
        <w:r w:rsidR="00A76727" w:rsidRPr="00F77059">
          <w:rPr>
            <w:noProof/>
            <w:webHidden/>
            <w:color w:val="000000" w:themeColor="text1"/>
          </w:rPr>
          <w:tab/>
        </w:r>
        <w:r w:rsidR="00574163">
          <w:rPr>
            <w:noProof/>
            <w:webHidden/>
            <w:color w:val="000000" w:themeColor="text1"/>
          </w:rPr>
          <w:t>5</w:t>
        </w:r>
      </w:hyperlink>
    </w:p>
    <w:p w14:paraId="4802447B" w14:textId="6ADBF1FF" w:rsidR="00A76727" w:rsidRPr="00F77059" w:rsidRDefault="00000000" w:rsidP="00A76727">
      <w:pPr>
        <w:pStyle w:val="TOC2"/>
        <w:tabs>
          <w:tab w:val="right" w:leader="dot" w:pos="9350"/>
        </w:tabs>
        <w:rPr>
          <w:rFonts w:eastAsiaTheme="minorEastAsia" w:cstheme="minorBidi"/>
          <w:b w:val="0"/>
          <w:bCs w:val="0"/>
          <w:noProof/>
          <w:color w:val="000000" w:themeColor="text1"/>
          <w:lang w:eastAsia="en-GB" w:bidi="ar-SA"/>
        </w:rPr>
      </w:pPr>
      <w:hyperlink w:anchor="_Toc131162114" w:history="1">
        <w:r w:rsidR="00A76727" w:rsidRPr="00F77059">
          <w:rPr>
            <w:rStyle w:val="Hyperlink"/>
            <w:rFonts w:ascii="Arial" w:eastAsia="Times New Roman" w:hAnsi="Arial" w:cs="Arial"/>
            <w:noProof/>
            <w:color w:val="000000" w:themeColor="text1"/>
            <w:u w:val="none"/>
            <w:lang w:eastAsia="en-GB"/>
          </w:rPr>
          <w:t>Understanding of Theories of Management</w:t>
        </w:r>
        <w:r w:rsidR="00A76727" w:rsidRPr="00F77059">
          <w:rPr>
            <w:noProof/>
            <w:webHidden/>
            <w:color w:val="000000" w:themeColor="text1"/>
          </w:rPr>
          <w:tab/>
        </w:r>
        <w:r w:rsidR="00A76727" w:rsidRPr="00F77059">
          <w:rPr>
            <w:noProof/>
            <w:webHidden/>
            <w:color w:val="000000" w:themeColor="text1"/>
          </w:rPr>
          <w:fldChar w:fldCharType="begin"/>
        </w:r>
        <w:r w:rsidR="00A76727" w:rsidRPr="00F77059">
          <w:rPr>
            <w:noProof/>
            <w:webHidden/>
            <w:color w:val="000000" w:themeColor="text1"/>
          </w:rPr>
          <w:instrText xml:space="preserve"> PAGEREF _Toc131162114 \h </w:instrText>
        </w:r>
        <w:r w:rsidR="00A76727" w:rsidRPr="00F77059">
          <w:rPr>
            <w:noProof/>
            <w:webHidden/>
            <w:color w:val="000000" w:themeColor="text1"/>
          </w:rPr>
        </w:r>
        <w:r w:rsidR="00A76727" w:rsidRPr="00F77059">
          <w:rPr>
            <w:noProof/>
            <w:webHidden/>
            <w:color w:val="000000" w:themeColor="text1"/>
          </w:rPr>
          <w:fldChar w:fldCharType="separate"/>
        </w:r>
        <w:r w:rsidR="00A76727" w:rsidRPr="00F77059">
          <w:rPr>
            <w:noProof/>
            <w:webHidden/>
            <w:color w:val="000000" w:themeColor="text1"/>
          </w:rPr>
          <w:t>5</w:t>
        </w:r>
        <w:r w:rsidR="00A76727" w:rsidRPr="00F77059">
          <w:rPr>
            <w:noProof/>
            <w:webHidden/>
            <w:color w:val="000000" w:themeColor="text1"/>
          </w:rPr>
          <w:fldChar w:fldCharType="end"/>
        </w:r>
      </w:hyperlink>
    </w:p>
    <w:p w14:paraId="1A0A0CDC" w14:textId="12DFB66E" w:rsidR="00A76727" w:rsidRPr="00F77059" w:rsidRDefault="00000000" w:rsidP="00A76727">
      <w:pPr>
        <w:pStyle w:val="TOC2"/>
        <w:tabs>
          <w:tab w:val="right" w:leader="dot" w:pos="9350"/>
        </w:tabs>
        <w:rPr>
          <w:rFonts w:eastAsiaTheme="minorEastAsia" w:cstheme="minorBidi"/>
          <w:b w:val="0"/>
          <w:bCs w:val="0"/>
          <w:noProof/>
          <w:color w:val="000000" w:themeColor="text1"/>
          <w:lang w:eastAsia="en-GB" w:bidi="ar-SA"/>
        </w:rPr>
      </w:pPr>
      <w:hyperlink w:anchor="_Toc131162115" w:history="1">
        <w:r w:rsidR="00A76727" w:rsidRPr="00F77059">
          <w:rPr>
            <w:rStyle w:val="Hyperlink"/>
            <w:rFonts w:ascii="Arial" w:eastAsia="Times New Roman" w:hAnsi="Arial" w:cs="Arial"/>
            <w:noProof/>
            <w:color w:val="000000" w:themeColor="text1"/>
            <w:u w:val="none"/>
            <w:lang w:eastAsia="en-GB"/>
          </w:rPr>
          <w:t>Conflict Resolution Experiences</w:t>
        </w:r>
        <w:r w:rsidR="00A76727" w:rsidRPr="00F77059">
          <w:rPr>
            <w:noProof/>
            <w:webHidden/>
            <w:color w:val="000000" w:themeColor="text1"/>
          </w:rPr>
          <w:tab/>
        </w:r>
        <w:r w:rsidR="00A76727" w:rsidRPr="00F77059">
          <w:rPr>
            <w:noProof/>
            <w:webHidden/>
            <w:color w:val="000000" w:themeColor="text1"/>
          </w:rPr>
          <w:fldChar w:fldCharType="begin"/>
        </w:r>
        <w:r w:rsidR="00A76727" w:rsidRPr="00F77059">
          <w:rPr>
            <w:noProof/>
            <w:webHidden/>
            <w:color w:val="000000" w:themeColor="text1"/>
          </w:rPr>
          <w:instrText xml:space="preserve"> PAGEREF _Toc131162115 \h </w:instrText>
        </w:r>
        <w:r w:rsidR="00A76727" w:rsidRPr="00F77059">
          <w:rPr>
            <w:noProof/>
            <w:webHidden/>
            <w:color w:val="000000" w:themeColor="text1"/>
          </w:rPr>
        </w:r>
        <w:r w:rsidR="00A76727" w:rsidRPr="00F77059">
          <w:rPr>
            <w:noProof/>
            <w:webHidden/>
            <w:color w:val="000000" w:themeColor="text1"/>
          </w:rPr>
          <w:fldChar w:fldCharType="separate"/>
        </w:r>
        <w:r w:rsidR="00A76727" w:rsidRPr="00F77059">
          <w:rPr>
            <w:noProof/>
            <w:webHidden/>
            <w:color w:val="000000" w:themeColor="text1"/>
          </w:rPr>
          <w:t>5</w:t>
        </w:r>
        <w:r w:rsidR="00A76727" w:rsidRPr="00F77059">
          <w:rPr>
            <w:noProof/>
            <w:webHidden/>
            <w:color w:val="000000" w:themeColor="text1"/>
          </w:rPr>
          <w:fldChar w:fldCharType="end"/>
        </w:r>
      </w:hyperlink>
    </w:p>
    <w:p w14:paraId="0E9C1629" w14:textId="2B6657EE" w:rsidR="00A76727" w:rsidRPr="00F77059" w:rsidRDefault="00000000" w:rsidP="00A76727">
      <w:pPr>
        <w:pStyle w:val="TOC1"/>
        <w:tabs>
          <w:tab w:val="right" w:leader="dot" w:pos="9350"/>
        </w:tabs>
        <w:rPr>
          <w:rFonts w:eastAsiaTheme="minorEastAsia" w:cstheme="minorBidi"/>
          <w:b w:val="0"/>
          <w:bCs w:val="0"/>
          <w:i w:val="0"/>
          <w:iCs w:val="0"/>
          <w:noProof/>
          <w:color w:val="000000" w:themeColor="text1"/>
          <w:sz w:val="22"/>
          <w:szCs w:val="22"/>
          <w:lang w:eastAsia="en-GB" w:bidi="ar-SA"/>
        </w:rPr>
      </w:pPr>
      <w:hyperlink w:anchor="_Toc131162116" w:history="1">
        <w:r w:rsidR="00A76727" w:rsidRPr="00F77059">
          <w:rPr>
            <w:rStyle w:val="Hyperlink"/>
            <w:rFonts w:ascii="Arial" w:eastAsia="Times New Roman" w:hAnsi="Arial" w:cs="Arial"/>
            <w:noProof/>
            <w:color w:val="000000" w:themeColor="text1"/>
            <w:u w:val="none"/>
            <w:lang w:eastAsia="en-GB"/>
          </w:rPr>
          <w:t>Reflecting on My Experience: Exploring the Gibbs Reflective Cycle</w:t>
        </w:r>
        <w:r w:rsidR="00A76727" w:rsidRPr="00F77059">
          <w:rPr>
            <w:noProof/>
            <w:webHidden/>
            <w:color w:val="000000" w:themeColor="text1"/>
          </w:rPr>
          <w:tab/>
        </w:r>
        <w:r w:rsidR="00A76727" w:rsidRPr="00F77059">
          <w:rPr>
            <w:noProof/>
            <w:webHidden/>
            <w:color w:val="000000" w:themeColor="text1"/>
          </w:rPr>
          <w:fldChar w:fldCharType="begin"/>
        </w:r>
        <w:r w:rsidR="00A76727" w:rsidRPr="00F77059">
          <w:rPr>
            <w:noProof/>
            <w:webHidden/>
            <w:color w:val="000000" w:themeColor="text1"/>
          </w:rPr>
          <w:instrText xml:space="preserve"> PAGEREF _Toc131162116 \h </w:instrText>
        </w:r>
        <w:r w:rsidR="00A76727" w:rsidRPr="00F77059">
          <w:rPr>
            <w:noProof/>
            <w:webHidden/>
            <w:color w:val="000000" w:themeColor="text1"/>
          </w:rPr>
        </w:r>
        <w:r w:rsidR="00A76727" w:rsidRPr="00F77059">
          <w:rPr>
            <w:noProof/>
            <w:webHidden/>
            <w:color w:val="000000" w:themeColor="text1"/>
          </w:rPr>
          <w:fldChar w:fldCharType="separate"/>
        </w:r>
        <w:r w:rsidR="00A76727" w:rsidRPr="00F77059">
          <w:rPr>
            <w:noProof/>
            <w:webHidden/>
            <w:color w:val="000000" w:themeColor="text1"/>
          </w:rPr>
          <w:t>6</w:t>
        </w:r>
        <w:r w:rsidR="00A76727" w:rsidRPr="00F77059">
          <w:rPr>
            <w:noProof/>
            <w:webHidden/>
            <w:color w:val="000000" w:themeColor="text1"/>
          </w:rPr>
          <w:fldChar w:fldCharType="end"/>
        </w:r>
      </w:hyperlink>
    </w:p>
    <w:p w14:paraId="150AEC41" w14:textId="55FC7CAB" w:rsidR="00A76727" w:rsidRPr="00F77059" w:rsidRDefault="00000000" w:rsidP="00A76727">
      <w:pPr>
        <w:pStyle w:val="TOC2"/>
        <w:tabs>
          <w:tab w:val="right" w:leader="dot" w:pos="9350"/>
        </w:tabs>
        <w:rPr>
          <w:rFonts w:eastAsiaTheme="minorEastAsia" w:cstheme="minorBidi"/>
          <w:b w:val="0"/>
          <w:bCs w:val="0"/>
          <w:noProof/>
          <w:color w:val="000000" w:themeColor="text1"/>
          <w:lang w:eastAsia="en-GB" w:bidi="ar-SA"/>
        </w:rPr>
      </w:pPr>
      <w:hyperlink w:anchor="_Toc131162117" w:history="1">
        <w:r w:rsidR="00A76727" w:rsidRPr="00F77059">
          <w:rPr>
            <w:rStyle w:val="Hyperlink"/>
            <w:rFonts w:ascii="Arial" w:eastAsia="Times New Roman" w:hAnsi="Arial" w:cs="Arial"/>
            <w:noProof/>
            <w:color w:val="000000" w:themeColor="text1"/>
            <w:u w:val="none"/>
            <w:lang w:eastAsia="en-GB"/>
          </w:rPr>
          <w:t>Description</w:t>
        </w:r>
        <w:r w:rsidR="00A76727" w:rsidRPr="00F77059">
          <w:rPr>
            <w:noProof/>
            <w:webHidden/>
            <w:color w:val="000000" w:themeColor="text1"/>
          </w:rPr>
          <w:tab/>
        </w:r>
        <w:r w:rsidR="00A76727" w:rsidRPr="00F77059">
          <w:rPr>
            <w:noProof/>
            <w:webHidden/>
            <w:color w:val="000000" w:themeColor="text1"/>
          </w:rPr>
          <w:fldChar w:fldCharType="begin"/>
        </w:r>
        <w:r w:rsidR="00A76727" w:rsidRPr="00F77059">
          <w:rPr>
            <w:noProof/>
            <w:webHidden/>
            <w:color w:val="000000" w:themeColor="text1"/>
          </w:rPr>
          <w:instrText xml:space="preserve"> PAGEREF _Toc131162117 \h </w:instrText>
        </w:r>
        <w:r w:rsidR="00A76727" w:rsidRPr="00F77059">
          <w:rPr>
            <w:noProof/>
            <w:webHidden/>
            <w:color w:val="000000" w:themeColor="text1"/>
          </w:rPr>
        </w:r>
        <w:r w:rsidR="00A76727" w:rsidRPr="00F77059">
          <w:rPr>
            <w:noProof/>
            <w:webHidden/>
            <w:color w:val="000000" w:themeColor="text1"/>
          </w:rPr>
          <w:fldChar w:fldCharType="separate"/>
        </w:r>
        <w:r w:rsidR="00574163">
          <w:rPr>
            <w:noProof/>
            <w:webHidden/>
            <w:color w:val="000000" w:themeColor="text1"/>
          </w:rPr>
          <w:t>6</w:t>
        </w:r>
        <w:r w:rsidR="00A76727" w:rsidRPr="00F77059">
          <w:rPr>
            <w:noProof/>
            <w:webHidden/>
            <w:color w:val="000000" w:themeColor="text1"/>
          </w:rPr>
          <w:fldChar w:fldCharType="end"/>
        </w:r>
      </w:hyperlink>
    </w:p>
    <w:p w14:paraId="5F16266B" w14:textId="08154D8B" w:rsidR="00A76727" w:rsidRPr="00F77059" w:rsidRDefault="00000000" w:rsidP="00A76727">
      <w:pPr>
        <w:pStyle w:val="TOC2"/>
        <w:tabs>
          <w:tab w:val="right" w:leader="dot" w:pos="9350"/>
        </w:tabs>
        <w:rPr>
          <w:rFonts w:eastAsiaTheme="minorEastAsia" w:cstheme="minorBidi"/>
          <w:b w:val="0"/>
          <w:bCs w:val="0"/>
          <w:noProof/>
          <w:color w:val="000000" w:themeColor="text1"/>
          <w:lang w:eastAsia="en-GB" w:bidi="ar-SA"/>
        </w:rPr>
      </w:pPr>
      <w:hyperlink w:anchor="_Toc131162118" w:history="1">
        <w:r w:rsidR="00A76727" w:rsidRPr="00F77059">
          <w:rPr>
            <w:rStyle w:val="Hyperlink"/>
            <w:rFonts w:ascii="Arial" w:eastAsia="Times New Roman" w:hAnsi="Arial" w:cs="Arial"/>
            <w:noProof/>
            <w:color w:val="000000" w:themeColor="text1"/>
            <w:u w:val="none"/>
            <w:lang w:eastAsia="en-GB"/>
          </w:rPr>
          <w:t>Feelings</w:t>
        </w:r>
        <w:r w:rsidR="00A76727" w:rsidRPr="00F77059">
          <w:rPr>
            <w:noProof/>
            <w:webHidden/>
            <w:color w:val="000000" w:themeColor="text1"/>
          </w:rPr>
          <w:tab/>
        </w:r>
        <w:r w:rsidR="00A76727" w:rsidRPr="00F77059">
          <w:rPr>
            <w:noProof/>
            <w:webHidden/>
            <w:color w:val="000000" w:themeColor="text1"/>
          </w:rPr>
          <w:fldChar w:fldCharType="begin"/>
        </w:r>
        <w:r w:rsidR="00A76727" w:rsidRPr="00F77059">
          <w:rPr>
            <w:noProof/>
            <w:webHidden/>
            <w:color w:val="000000" w:themeColor="text1"/>
          </w:rPr>
          <w:instrText xml:space="preserve"> PAGEREF _Toc131162118 \h </w:instrText>
        </w:r>
        <w:r w:rsidR="00A76727" w:rsidRPr="00F77059">
          <w:rPr>
            <w:noProof/>
            <w:webHidden/>
            <w:color w:val="000000" w:themeColor="text1"/>
          </w:rPr>
        </w:r>
        <w:r w:rsidR="00A76727" w:rsidRPr="00F77059">
          <w:rPr>
            <w:noProof/>
            <w:webHidden/>
            <w:color w:val="000000" w:themeColor="text1"/>
          </w:rPr>
          <w:fldChar w:fldCharType="separate"/>
        </w:r>
        <w:r w:rsidR="00574163">
          <w:rPr>
            <w:noProof/>
            <w:webHidden/>
            <w:color w:val="000000" w:themeColor="text1"/>
          </w:rPr>
          <w:t>6</w:t>
        </w:r>
        <w:r w:rsidR="00A76727" w:rsidRPr="00F77059">
          <w:rPr>
            <w:noProof/>
            <w:webHidden/>
            <w:color w:val="000000" w:themeColor="text1"/>
          </w:rPr>
          <w:fldChar w:fldCharType="end"/>
        </w:r>
      </w:hyperlink>
    </w:p>
    <w:p w14:paraId="6FCCC889" w14:textId="4018F2A2" w:rsidR="00A76727" w:rsidRPr="00F77059" w:rsidRDefault="00000000" w:rsidP="00A76727">
      <w:pPr>
        <w:pStyle w:val="TOC2"/>
        <w:tabs>
          <w:tab w:val="right" w:leader="dot" w:pos="9350"/>
        </w:tabs>
        <w:rPr>
          <w:rFonts w:eastAsiaTheme="minorEastAsia" w:cstheme="minorBidi"/>
          <w:b w:val="0"/>
          <w:bCs w:val="0"/>
          <w:noProof/>
          <w:color w:val="000000" w:themeColor="text1"/>
          <w:lang w:eastAsia="en-GB" w:bidi="ar-SA"/>
        </w:rPr>
      </w:pPr>
      <w:hyperlink w:anchor="_Toc131162119" w:history="1">
        <w:r w:rsidR="00A76727" w:rsidRPr="00F77059">
          <w:rPr>
            <w:rStyle w:val="Hyperlink"/>
            <w:rFonts w:ascii="Arial" w:eastAsia="Times New Roman" w:hAnsi="Arial" w:cs="Arial"/>
            <w:noProof/>
            <w:color w:val="000000" w:themeColor="text1"/>
            <w:u w:val="none"/>
            <w:lang w:eastAsia="en-GB"/>
          </w:rPr>
          <w:t>Evaluation</w:t>
        </w:r>
        <w:r w:rsidR="00A76727" w:rsidRPr="00F77059">
          <w:rPr>
            <w:noProof/>
            <w:webHidden/>
            <w:color w:val="000000" w:themeColor="text1"/>
          </w:rPr>
          <w:tab/>
        </w:r>
        <w:r w:rsidR="00A76727" w:rsidRPr="00F77059">
          <w:rPr>
            <w:noProof/>
            <w:webHidden/>
            <w:color w:val="000000" w:themeColor="text1"/>
          </w:rPr>
          <w:fldChar w:fldCharType="begin"/>
        </w:r>
        <w:r w:rsidR="00A76727" w:rsidRPr="00F77059">
          <w:rPr>
            <w:noProof/>
            <w:webHidden/>
            <w:color w:val="000000" w:themeColor="text1"/>
          </w:rPr>
          <w:instrText xml:space="preserve"> PAGEREF _Toc131162119 \h </w:instrText>
        </w:r>
        <w:r w:rsidR="00A76727" w:rsidRPr="00F77059">
          <w:rPr>
            <w:noProof/>
            <w:webHidden/>
            <w:color w:val="000000" w:themeColor="text1"/>
          </w:rPr>
        </w:r>
        <w:r w:rsidR="00A76727" w:rsidRPr="00F77059">
          <w:rPr>
            <w:noProof/>
            <w:webHidden/>
            <w:color w:val="000000" w:themeColor="text1"/>
          </w:rPr>
          <w:fldChar w:fldCharType="separate"/>
        </w:r>
        <w:r w:rsidR="00574163">
          <w:rPr>
            <w:noProof/>
            <w:webHidden/>
            <w:color w:val="000000" w:themeColor="text1"/>
          </w:rPr>
          <w:t>6</w:t>
        </w:r>
        <w:r w:rsidR="00A76727" w:rsidRPr="00F77059">
          <w:rPr>
            <w:noProof/>
            <w:webHidden/>
            <w:color w:val="000000" w:themeColor="text1"/>
          </w:rPr>
          <w:fldChar w:fldCharType="end"/>
        </w:r>
      </w:hyperlink>
    </w:p>
    <w:p w14:paraId="1E361EAA" w14:textId="1820F843" w:rsidR="00A76727" w:rsidRPr="00F77059" w:rsidRDefault="00000000" w:rsidP="00A76727">
      <w:pPr>
        <w:pStyle w:val="TOC2"/>
        <w:tabs>
          <w:tab w:val="right" w:leader="dot" w:pos="9350"/>
        </w:tabs>
        <w:rPr>
          <w:rFonts w:eastAsiaTheme="minorEastAsia" w:cstheme="minorBidi"/>
          <w:b w:val="0"/>
          <w:bCs w:val="0"/>
          <w:noProof/>
          <w:color w:val="000000" w:themeColor="text1"/>
          <w:lang w:eastAsia="en-GB" w:bidi="ar-SA"/>
        </w:rPr>
      </w:pPr>
      <w:hyperlink w:anchor="_Toc131162120" w:history="1">
        <w:r w:rsidR="00A76727" w:rsidRPr="00F77059">
          <w:rPr>
            <w:rStyle w:val="Hyperlink"/>
            <w:rFonts w:ascii="Arial" w:eastAsia="Times New Roman" w:hAnsi="Arial" w:cs="Arial"/>
            <w:noProof/>
            <w:color w:val="000000" w:themeColor="text1"/>
            <w:u w:val="none"/>
            <w:lang w:eastAsia="en-GB"/>
          </w:rPr>
          <w:t>Analysis</w:t>
        </w:r>
        <w:r w:rsidR="00A76727" w:rsidRPr="00F77059">
          <w:rPr>
            <w:noProof/>
            <w:webHidden/>
            <w:color w:val="000000" w:themeColor="text1"/>
          </w:rPr>
          <w:tab/>
        </w:r>
        <w:r w:rsidR="00A76727" w:rsidRPr="00F77059">
          <w:rPr>
            <w:noProof/>
            <w:webHidden/>
            <w:color w:val="000000" w:themeColor="text1"/>
          </w:rPr>
          <w:fldChar w:fldCharType="begin"/>
        </w:r>
        <w:r w:rsidR="00A76727" w:rsidRPr="00F77059">
          <w:rPr>
            <w:noProof/>
            <w:webHidden/>
            <w:color w:val="000000" w:themeColor="text1"/>
          </w:rPr>
          <w:instrText xml:space="preserve"> PAGEREF _Toc131162120 \h </w:instrText>
        </w:r>
        <w:r w:rsidR="00A76727" w:rsidRPr="00F77059">
          <w:rPr>
            <w:noProof/>
            <w:webHidden/>
            <w:color w:val="000000" w:themeColor="text1"/>
          </w:rPr>
        </w:r>
        <w:r w:rsidR="00A76727" w:rsidRPr="00F77059">
          <w:rPr>
            <w:noProof/>
            <w:webHidden/>
            <w:color w:val="000000" w:themeColor="text1"/>
          </w:rPr>
          <w:fldChar w:fldCharType="separate"/>
        </w:r>
        <w:r w:rsidR="00A76727" w:rsidRPr="00F77059">
          <w:rPr>
            <w:noProof/>
            <w:webHidden/>
            <w:color w:val="000000" w:themeColor="text1"/>
          </w:rPr>
          <w:t>7</w:t>
        </w:r>
        <w:r w:rsidR="00A76727" w:rsidRPr="00F77059">
          <w:rPr>
            <w:noProof/>
            <w:webHidden/>
            <w:color w:val="000000" w:themeColor="text1"/>
          </w:rPr>
          <w:fldChar w:fldCharType="end"/>
        </w:r>
      </w:hyperlink>
    </w:p>
    <w:p w14:paraId="1D433301" w14:textId="1AD68BE3" w:rsidR="00A76727" w:rsidRPr="00F77059" w:rsidRDefault="00000000" w:rsidP="00A76727">
      <w:pPr>
        <w:pStyle w:val="TOC2"/>
        <w:tabs>
          <w:tab w:val="right" w:leader="dot" w:pos="9350"/>
        </w:tabs>
        <w:rPr>
          <w:rFonts w:eastAsiaTheme="minorEastAsia" w:cstheme="minorBidi"/>
          <w:b w:val="0"/>
          <w:bCs w:val="0"/>
          <w:noProof/>
          <w:color w:val="000000" w:themeColor="text1"/>
          <w:lang w:eastAsia="en-GB" w:bidi="ar-SA"/>
        </w:rPr>
      </w:pPr>
      <w:hyperlink w:anchor="_Toc131162121" w:history="1">
        <w:r w:rsidR="00A76727" w:rsidRPr="00F77059">
          <w:rPr>
            <w:rStyle w:val="Hyperlink"/>
            <w:rFonts w:ascii="Arial" w:eastAsia="Times New Roman" w:hAnsi="Arial" w:cs="Arial"/>
            <w:noProof/>
            <w:color w:val="000000" w:themeColor="text1"/>
            <w:u w:val="none"/>
            <w:lang w:eastAsia="en-GB"/>
          </w:rPr>
          <w:t>Conclusion</w:t>
        </w:r>
        <w:r w:rsidR="00A76727" w:rsidRPr="00F77059">
          <w:rPr>
            <w:noProof/>
            <w:webHidden/>
            <w:color w:val="000000" w:themeColor="text1"/>
          </w:rPr>
          <w:tab/>
        </w:r>
        <w:r w:rsidR="00A76727" w:rsidRPr="00F77059">
          <w:rPr>
            <w:noProof/>
            <w:webHidden/>
            <w:color w:val="000000" w:themeColor="text1"/>
          </w:rPr>
          <w:fldChar w:fldCharType="begin"/>
        </w:r>
        <w:r w:rsidR="00A76727" w:rsidRPr="00F77059">
          <w:rPr>
            <w:noProof/>
            <w:webHidden/>
            <w:color w:val="000000" w:themeColor="text1"/>
          </w:rPr>
          <w:instrText xml:space="preserve"> PAGEREF _Toc131162121 \h </w:instrText>
        </w:r>
        <w:r w:rsidR="00A76727" w:rsidRPr="00F77059">
          <w:rPr>
            <w:noProof/>
            <w:webHidden/>
            <w:color w:val="000000" w:themeColor="text1"/>
          </w:rPr>
        </w:r>
        <w:r w:rsidR="00A76727" w:rsidRPr="00F77059">
          <w:rPr>
            <w:noProof/>
            <w:webHidden/>
            <w:color w:val="000000" w:themeColor="text1"/>
          </w:rPr>
          <w:fldChar w:fldCharType="separate"/>
        </w:r>
        <w:r w:rsidR="00574163">
          <w:rPr>
            <w:noProof/>
            <w:webHidden/>
            <w:color w:val="000000" w:themeColor="text1"/>
          </w:rPr>
          <w:t>7</w:t>
        </w:r>
        <w:r w:rsidR="00A76727" w:rsidRPr="00F77059">
          <w:rPr>
            <w:noProof/>
            <w:webHidden/>
            <w:color w:val="000000" w:themeColor="text1"/>
          </w:rPr>
          <w:fldChar w:fldCharType="end"/>
        </w:r>
      </w:hyperlink>
    </w:p>
    <w:p w14:paraId="36087FA3" w14:textId="541728EC" w:rsidR="00A76727" w:rsidRPr="00F77059" w:rsidRDefault="00000000" w:rsidP="00A76727">
      <w:pPr>
        <w:pStyle w:val="TOC2"/>
        <w:tabs>
          <w:tab w:val="right" w:leader="dot" w:pos="9350"/>
        </w:tabs>
        <w:rPr>
          <w:rFonts w:eastAsiaTheme="minorEastAsia" w:cstheme="minorBidi"/>
          <w:b w:val="0"/>
          <w:bCs w:val="0"/>
          <w:noProof/>
          <w:color w:val="000000" w:themeColor="text1"/>
          <w:lang w:eastAsia="en-GB" w:bidi="ar-SA"/>
        </w:rPr>
      </w:pPr>
      <w:hyperlink w:anchor="_Toc131162122" w:history="1">
        <w:r w:rsidR="00A76727" w:rsidRPr="00F77059">
          <w:rPr>
            <w:rStyle w:val="Hyperlink"/>
            <w:rFonts w:ascii="Arial" w:eastAsia="Times New Roman" w:hAnsi="Arial" w:cs="Arial"/>
            <w:noProof/>
            <w:color w:val="000000" w:themeColor="text1"/>
            <w:u w:val="none"/>
            <w:lang w:eastAsia="en-GB"/>
          </w:rPr>
          <w:t>Action Plan</w:t>
        </w:r>
        <w:r w:rsidR="00A76727" w:rsidRPr="00F77059">
          <w:rPr>
            <w:noProof/>
            <w:webHidden/>
            <w:color w:val="000000" w:themeColor="text1"/>
          </w:rPr>
          <w:tab/>
        </w:r>
        <w:r w:rsidR="00A76727" w:rsidRPr="00F77059">
          <w:rPr>
            <w:noProof/>
            <w:webHidden/>
            <w:color w:val="000000" w:themeColor="text1"/>
          </w:rPr>
          <w:fldChar w:fldCharType="begin"/>
        </w:r>
        <w:r w:rsidR="00A76727" w:rsidRPr="00F77059">
          <w:rPr>
            <w:noProof/>
            <w:webHidden/>
            <w:color w:val="000000" w:themeColor="text1"/>
          </w:rPr>
          <w:instrText xml:space="preserve"> PAGEREF _Toc131162122 \h </w:instrText>
        </w:r>
        <w:r w:rsidR="00A76727" w:rsidRPr="00F77059">
          <w:rPr>
            <w:noProof/>
            <w:webHidden/>
            <w:color w:val="000000" w:themeColor="text1"/>
          </w:rPr>
        </w:r>
        <w:r w:rsidR="00A76727" w:rsidRPr="00F77059">
          <w:rPr>
            <w:noProof/>
            <w:webHidden/>
            <w:color w:val="000000" w:themeColor="text1"/>
          </w:rPr>
          <w:fldChar w:fldCharType="separate"/>
        </w:r>
        <w:r w:rsidR="00574163">
          <w:rPr>
            <w:noProof/>
            <w:webHidden/>
            <w:color w:val="000000" w:themeColor="text1"/>
          </w:rPr>
          <w:t>7</w:t>
        </w:r>
        <w:r w:rsidR="00A76727" w:rsidRPr="00F77059">
          <w:rPr>
            <w:noProof/>
            <w:webHidden/>
            <w:color w:val="000000" w:themeColor="text1"/>
          </w:rPr>
          <w:fldChar w:fldCharType="end"/>
        </w:r>
      </w:hyperlink>
    </w:p>
    <w:p w14:paraId="7F15549F" w14:textId="07CA5A40" w:rsidR="00A76727" w:rsidRPr="00F77059" w:rsidRDefault="00000000" w:rsidP="00A76727">
      <w:pPr>
        <w:pStyle w:val="TOC1"/>
        <w:tabs>
          <w:tab w:val="right" w:leader="dot" w:pos="9350"/>
        </w:tabs>
        <w:rPr>
          <w:rFonts w:eastAsiaTheme="minorEastAsia" w:cstheme="minorBidi"/>
          <w:b w:val="0"/>
          <w:bCs w:val="0"/>
          <w:i w:val="0"/>
          <w:iCs w:val="0"/>
          <w:noProof/>
          <w:color w:val="000000" w:themeColor="text1"/>
          <w:sz w:val="22"/>
          <w:szCs w:val="22"/>
          <w:lang w:eastAsia="en-GB" w:bidi="ar-SA"/>
        </w:rPr>
      </w:pPr>
      <w:hyperlink w:anchor="_Toc131162123" w:history="1">
        <w:r w:rsidR="00A76727" w:rsidRPr="00F77059">
          <w:rPr>
            <w:rStyle w:val="Hyperlink"/>
            <w:rFonts w:ascii="Arial" w:eastAsia="Times New Roman" w:hAnsi="Arial" w:cs="Arial"/>
            <w:noProof/>
            <w:color w:val="000000" w:themeColor="text1"/>
            <w:u w:val="none"/>
            <w:lang w:eastAsia="en-GB"/>
          </w:rPr>
          <w:t>Conclusion</w:t>
        </w:r>
        <w:r w:rsidR="00A76727" w:rsidRPr="00F77059">
          <w:rPr>
            <w:noProof/>
            <w:webHidden/>
            <w:color w:val="000000" w:themeColor="text1"/>
          </w:rPr>
          <w:tab/>
        </w:r>
        <w:r w:rsidR="00574163">
          <w:rPr>
            <w:noProof/>
            <w:webHidden/>
            <w:color w:val="000000" w:themeColor="text1"/>
          </w:rPr>
          <w:t>8</w:t>
        </w:r>
      </w:hyperlink>
    </w:p>
    <w:p w14:paraId="66828092" w14:textId="13164A31" w:rsidR="00F77059" w:rsidRPr="00F77059" w:rsidRDefault="00000000" w:rsidP="00F77059">
      <w:pPr>
        <w:pStyle w:val="TOC1"/>
        <w:tabs>
          <w:tab w:val="right" w:leader="dot" w:pos="9350"/>
        </w:tabs>
        <w:rPr>
          <w:rFonts w:eastAsiaTheme="minorEastAsia" w:cstheme="minorBidi"/>
          <w:b w:val="0"/>
          <w:bCs w:val="0"/>
          <w:i w:val="0"/>
          <w:iCs w:val="0"/>
          <w:noProof/>
          <w:sz w:val="22"/>
          <w:szCs w:val="22"/>
          <w:lang w:eastAsia="en-GB" w:bidi="ar-SA"/>
        </w:rPr>
      </w:pPr>
      <w:hyperlink w:anchor="_Toc131162124" w:history="1">
        <w:r w:rsidR="00F77059" w:rsidRPr="00F77059">
          <w:rPr>
            <w:rStyle w:val="Hyperlink"/>
            <w:rFonts w:ascii="Arial" w:eastAsia="Times New Roman" w:hAnsi="Arial" w:cs="Arial"/>
            <w:noProof/>
            <w:color w:val="000000" w:themeColor="text1"/>
            <w:u w:val="none"/>
            <w:lang w:eastAsia="en-GB"/>
          </w:rPr>
          <w:t>References</w:t>
        </w:r>
        <w:r w:rsidR="00F77059" w:rsidRPr="00F77059">
          <w:rPr>
            <w:noProof/>
            <w:webHidden/>
          </w:rPr>
          <w:tab/>
        </w:r>
        <w:r w:rsidR="00F77059" w:rsidRPr="00F77059">
          <w:rPr>
            <w:noProof/>
            <w:webHidden/>
          </w:rPr>
          <w:fldChar w:fldCharType="begin"/>
        </w:r>
        <w:r w:rsidR="00F77059" w:rsidRPr="00F77059">
          <w:rPr>
            <w:noProof/>
            <w:webHidden/>
          </w:rPr>
          <w:instrText xml:space="preserve"> PAGEREF _Toc131162124 \h </w:instrText>
        </w:r>
        <w:r w:rsidR="00F77059" w:rsidRPr="00F77059">
          <w:rPr>
            <w:noProof/>
            <w:webHidden/>
          </w:rPr>
        </w:r>
        <w:r w:rsidR="00F77059" w:rsidRPr="00F77059">
          <w:rPr>
            <w:noProof/>
            <w:webHidden/>
          </w:rPr>
          <w:fldChar w:fldCharType="separate"/>
        </w:r>
        <w:r w:rsidR="00574163">
          <w:rPr>
            <w:noProof/>
            <w:webHidden/>
          </w:rPr>
          <w:t>9</w:t>
        </w:r>
        <w:r w:rsidR="00F77059" w:rsidRPr="00F77059">
          <w:rPr>
            <w:noProof/>
            <w:webHidden/>
          </w:rPr>
          <w:fldChar w:fldCharType="end"/>
        </w:r>
      </w:hyperlink>
    </w:p>
    <w:p w14:paraId="45A9A76E" w14:textId="1888F7BD" w:rsidR="00A76727" w:rsidRDefault="00A76727" w:rsidP="005E70B8">
      <w:pPr>
        <w:jc w:val="center"/>
        <w:rPr>
          <w:rFonts w:ascii="Arial" w:hAnsi="Arial" w:cs="Arial"/>
          <w:b/>
          <w:bCs/>
          <w:sz w:val="28"/>
          <w:szCs w:val="28"/>
        </w:rPr>
      </w:pPr>
    </w:p>
    <w:p w14:paraId="5994B9CB" w14:textId="39A87A10" w:rsidR="00A76727" w:rsidRDefault="00A76727" w:rsidP="005E70B8">
      <w:pPr>
        <w:jc w:val="center"/>
        <w:rPr>
          <w:rFonts w:ascii="Arial" w:hAnsi="Arial" w:cs="Arial"/>
          <w:b/>
          <w:bCs/>
          <w:sz w:val="28"/>
          <w:szCs w:val="28"/>
        </w:rPr>
      </w:pPr>
    </w:p>
    <w:p w14:paraId="0F5F7F13" w14:textId="5D9AA569" w:rsidR="00A76727" w:rsidRDefault="00A76727" w:rsidP="005E70B8">
      <w:pPr>
        <w:jc w:val="center"/>
        <w:rPr>
          <w:rFonts w:ascii="Arial" w:hAnsi="Arial" w:cs="Arial"/>
          <w:b/>
          <w:bCs/>
          <w:sz w:val="28"/>
          <w:szCs w:val="28"/>
        </w:rPr>
      </w:pPr>
    </w:p>
    <w:p w14:paraId="10C89F1D" w14:textId="7B8CD993" w:rsidR="00A76727" w:rsidRDefault="00A76727" w:rsidP="005E70B8">
      <w:pPr>
        <w:jc w:val="center"/>
        <w:rPr>
          <w:rFonts w:ascii="Arial" w:hAnsi="Arial" w:cs="Arial"/>
          <w:b/>
          <w:bCs/>
          <w:sz w:val="28"/>
          <w:szCs w:val="28"/>
        </w:rPr>
      </w:pPr>
    </w:p>
    <w:p w14:paraId="6583C586" w14:textId="0B3D9FE4" w:rsidR="00A76727" w:rsidRDefault="00A76727" w:rsidP="005E70B8">
      <w:pPr>
        <w:jc w:val="center"/>
        <w:rPr>
          <w:rFonts w:ascii="Arial" w:hAnsi="Arial" w:cs="Arial"/>
          <w:b/>
          <w:bCs/>
          <w:sz w:val="28"/>
          <w:szCs w:val="28"/>
        </w:rPr>
      </w:pPr>
    </w:p>
    <w:p w14:paraId="562BAB1E" w14:textId="64508E10" w:rsidR="00A76727" w:rsidRDefault="00A76727" w:rsidP="005E70B8">
      <w:pPr>
        <w:jc w:val="center"/>
        <w:rPr>
          <w:rFonts w:ascii="Arial" w:hAnsi="Arial" w:cs="Arial"/>
          <w:b/>
          <w:bCs/>
          <w:sz w:val="28"/>
          <w:szCs w:val="28"/>
        </w:rPr>
      </w:pPr>
    </w:p>
    <w:p w14:paraId="0166F8CC" w14:textId="66635CAF" w:rsidR="00A76727" w:rsidRDefault="00A76727" w:rsidP="005E70B8">
      <w:pPr>
        <w:jc w:val="center"/>
        <w:rPr>
          <w:rFonts w:ascii="Arial" w:hAnsi="Arial" w:cs="Arial"/>
          <w:b/>
          <w:bCs/>
          <w:sz w:val="28"/>
          <w:szCs w:val="28"/>
        </w:rPr>
      </w:pPr>
    </w:p>
    <w:p w14:paraId="0CE796B8" w14:textId="2B8DDA6D" w:rsidR="00A76727" w:rsidRDefault="00A76727" w:rsidP="005E70B8">
      <w:pPr>
        <w:jc w:val="center"/>
        <w:rPr>
          <w:rFonts w:ascii="Arial" w:hAnsi="Arial" w:cs="Arial"/>
          <w:b/>
          <w:bCs/>
          <w:sz w:val="28"/>
          <w:szCs w:val="28"/>
        </w:rPr>
      </w:pPr>
    </w:p>
    <w:p w14:paraId="45F65389" w14:textId="3E1D1730" w:rsidR="00A76727" w:rsidRDefault="00A76727" w:rsidP="00C0181C">
      <w:pPr>
        <w:rPr>
          <w:rFonts w:ascii="Arial" w:hAnsi="Arial" w:cs="Arial"/>
          <w:b/>
          <w:bCs/>
          <w:sz w:val="28"/>
          <w:szCs w:val="28"/>
        </w:rPr>
      </w:pPr>
    </w:p>
    <w:p w14:paraId="7D0F6D8B" w14:textId="77777777" w:rsidR="00C0181C" w:rsidRDefault="00C0181C" w:rsidP="00C0181C">
      <w:pPr>
        <w:rPr>
          <w:rFonts w:ascii="Arial" w:hAnsi="Arial" w:cs="Arial"/>
          <w:b/>
          <w:bCs/>
          <w:sz w:val="28"/>
          <w:szCs w:val="28"/>
        </w:rPr>
      </w:pPr>
    </w:p>
    <w:p w14:paraId="2840D4C2" w14:textId="53EA56EB" w:rsidR="005E70B8" w:rsidRPr="005E70B8" w:rsidRDefault="005E70B8" w:rsidP="00C0181C">
      <w:pPr>
        <w:spacing w:line="360" w:lineRule="auto"/>
        <w:rPr>
          <w:rFonts w:ascii="Arial" w:hAnsi="Arial" w:cs="Arial"/>
          <w:b/>
          <w:bCs/>
          <w:sz w:val="28"/>
          <w:szCs w:val="28"/>
        </w:rPr>
      </w:pPr>
      <w:r w:rsidRPr="005E70B8">
        <w:rPr>
          <w:rFonts w:ascii="Arial" w:hAnsi="Arial" w:cs="Arial"/>
          <w:b/>
          <w:bCs/>
          <w:sz w:val="28"/>
          <w:szCs w:val="28"/>
        </w:rPr>
        <w:lastRenderedPageBreak/>
        <w:t>Introduction</w:t>
      </w:r>
    </w:p>
    <w:p w14:paraId="5A2EE54D" w14:textId="59290541" w:rsidR="005E70B8" w:rsidRDefault="005E70B8" w:rsidP="00C0181C">
      <w:pPr>
        <w:spacing w:line="360" w:lineRule="auto"/>
        <w:rPr>
          <w:rFonts w:ascii="Arial" w:hAnsi="Arial" w:cs="Arial"/>
        </w:rPr>
      </w:pPr>
      <w:r w:rsidRPr="005E70B8">
        <w:rPr>
          <w:rFonts w:ascii="Arial" w:hAnsi="Arial" w:cs="Arial"/>
        </w:rPr>
        <w:t xml:space="preserve">Reflective practice is an essential tool for personal and professional development, particularly in the field of management. Through reflective practice, individuals can learn from their experiences, relate academic theories to their own experiences, and develop critical approaches to conflict resolution. In this reflective report, I will analyse the Gibbs Reflective Cycle as a model for reflective practice and discuss its relationship with academic theories and my personal experience as a </w:t>
      </w:r>
      <w:r w:rsidR="00531800" w:rsidRPr="005E70B8">
        <w:rPr>
          <w:rFonts w:ascii="Arial" w:hAnsi="Arial" w:cs="Arial"/>
        </w:rPr>
        <w:t>manager (</w:t>
      </w:r>
      <w:proofErr w:type="spellStart"/>
      <w:r w:rsidRPr="005E70B8">
        <w:rPr>
          <w:rFonts w:ascii="Arial" w:hAnsi="Arial" w:cs="Arial"/>
        </w:rPr>
        <w:t>Unlu</w:t>
      </w:r>
      <w:proofErr w:type="spellEnd"/>
      <w:r w:rsidRPr="005E70B8">
        <w:rPr>
          <w:rFonts w:ascii="Arial" w:hAnsi="Arial" w:cs="Arial"/>
        </w:rPr>
        <w:t>, 2020). The purpose of this report is to demonstrate my ability to reflect on my management practices, relate academic theories to my own experiences, and learn from my experiences. By analysing the Gibbs Reflective Cycle, I will provide a detailed account of my experiences, evaluate my performance, critically analyse the situation, draw conclusions, and create an action plan for future improvement. Through this process, I hope to develop a deeper understanding of my management style, identify areas for improvement, and enhance my ability to manage conflict effectively.</w:t>
      </w:r>
    </w:p>
    <w:p w14:paraId="15BB6515" w14:textId="77777777" w:rsidR="00574163" w:rsidRPr="005E70B8" w:rsidRDefault="00574163" w:rsidP="00C0181C">
      <w:pPr>
        <w:spacing w:line="360" w:lineRule="auto"/>
        <w:rPr>
          <w:rFonts w:ascii="Arial" w:hAnsi="Arial" w:cs="Arial"/>
        </w:rPr>
      </w:pPr>
    </w:p>
    <w:p w14:paraId="541F981C" w14:textId="77777777" w:rsidR="005E70B8" w:rsidRPr="005E70B8" w:rsidRDefault="005E70B8" w:rsidP="00C0181C">
      <w:pPr>
        <w:spacing w:line="360" w:lineRule="auto"/>
        <w:rPr>
          <w:rFonts w:ascii="Arial" w:hAnsi="Arial" w:cs="Arial"/>
          <w:b/>
          <w:bCs/>
          <w:sz w:val="28"/>
          <w:szCs w:val="28"/>
        </w:rPr>
      </w:pPr>
      <w:r w:rsidRPr="005E70B8">
        <w:rPr>
          <w:rFonts w:ascii="Arial" w:hAnsi="Arial" w:cs="Arial"/>
          <w:b/>
          <w:bCs/>
          <w:sz w:val="28"/>
          <w:szCs w:val="28"/>
        </w:rPr>
        <w:t>The Purpose of Reflective Practice: A Personal Reflection</w:t>
      </w:r>
    </w:p>
    <w:p w14:paraId="5B1B3B8B" w14:textId="52A8A8D5" w:rsidR="005E70B8" w:rsidRPr="005E70B8" w:rsidRDefault="005E70B8" w:rsidP="00C0181C">
      <w:pPr>
        <w:spacing w:line="360" w:lineRule="auto"/>
        <w:rPr>
          <w:rFonts w:ascii="Arial" w:hAnsi="Arial" w:cs="Arial"/>
        </w:rPr>
      </w:pPr>
      <w:r w:rsidRPr="005E70B8">
        <w:rPr>
          <w:rFonts w:ascii="Arial" w:hAnsi="Arial" w:cs="Arial"/>
        </w:rPr>
        <w:t>As someone who has studied and practiced management, I have come to appreciate the importance of reflective practice in the development of effective management practices. Reflective practice is a process by which one examines and evaluates their experiences, thoughts, and actions in order to learn from them and improve their future performance</w:t>
      </w:r>
      <w:r w:rsidR="00C0181C">
        <w:rPr>
          <w:rFonts w:ascii="Arial" w:hAnsi="Arial" w:cs="Arial"/>
        </w:rPr>
        <w:t xml:space="preserve"> </w:t>
      </w:r>
      <w:r w:rsidRPr="005E70B8">
        <w:rPr>
          <w:rFonts w:ascii="Arial" w:hAnsi="Arial" w:cs="Arial"/>
        </w:rPr>
        <w:t>(</w:t>
      </w:r>
      <w:proofErr w:type="spellStart"/>
      <w:r w:rsidRPr="005E70B8">
        <w:rPr>
          <w:rFonts w:ascii="Arial" w:hAnsi="Arial" w:cs="Arial"/>
        </w:rPr>
        <w:t>Bassot</w:t>
      </w:r>
      <w:proofErr w:type="spellEnd"/>
      <w:r w:rsidRPr="005E70B8">
        <w:rPr>
          <w:rFonts w:ascii="Arial" w:hAnsi="Arial" w:cs="Arial"/>
        </w:rPr>
        <w:t>, 2023). In this reflective report, I will demonstrate my knowledge and understanding of the purpose of reflective practice and how it has impacted my own management practices.</w:t>
      </w:r>
    </w:p>
    <w:p w14:paraId="3EC82760" w14:textId="2AFD4E11" w:rsidR="005E70B8" w:rsidRPr="005E70B8" w:rsidRDefault="005E70B8" w:rsidP="00C0181C">
      <w:pPr>
        <w:spacing w:line="360" w:lineRule="auto"/>
        <w:rPr>
          <w:rFonts w:ascii="Arial" w:hAnsi="Arial" w:cs="Arial"/>
        </w:rPr>
      </w:pPr>
      <w:r w:rsidRPr="005E70B8">
        <w:rPr>
          <w:rFonts w:ascii="Arial" w:hAnsi="Arial" w:cs="Arial"/>
        </w:rPr>
        <w:t xml:space="preserve">One of the key purposes of reflective practice is to facilitate learning and professional development. By reflecting on past experiences, individuals can identify areas of strength and weakness and take steps to improve their skills and knowledge. Reflective practice allows individuals to move beyond simply reacting to situations and instead engage in intentional and purposeful decision-making. This, in turn, leads to improved outcomes for both the individual and the </w:t>
      </w:r>
      <w:r w:rsidR="00C0181C" w:rsidRPr="005E70B8">
        <w:rPr>
          <w:rFonts w:ascii="Arial" w:hAnsi="Arial" w:cs="Arial"/>
        </w:rPr>
        <w:t>organization. Another</w:t>
      </w:r>
      <w:r w:rsidRPr="005E70B8">
        <w:rPr>
          <w:rFonts w:ascii="Arial" w:hAnsi="Arial" w:cs="Arial"/>
        </w:rPr>
        <w:t xml:space="preserve"> purpose of reflective practice is to encourage critical thinking and self-awareness. Reflection allows individuals to question their assumptions and biases, challenge their own thinking, and consider alternative perspectives. This helps individuals to develop a more nuanced understanding of complex issues and make more informed decisions. Additionally, reflective practice can help individuals to become more self-aware by examining their own emotions, thoughts, and </w:t>
      </w:r>
      <w:r w:rsidR="00C0181C" w:rsidRPr="005E70B8">
        <w:rPr>
          <w:rFonts w:ascii="Arial" w:hAnsi="Arial" w:cs="Arial"/>
        </w:rPr>
        <w:t>behaviours</w:t>
      </w:r>
      <w:r w:rsidRPr="005E70B8">
        <w:rPr>
          <w:rFonts w:ascii="Arial" w:hAnsi="Arial" w:cs="Arial"/>
        </w:rPr>
        <w:t xml:space="preserve">. This </w:t>
      </w:r>
      <w:r w:rsidRPr="005E70B8">
        <w:rPr>
          <w:rFonts w:ascii="Arial" w:hAnsi="Arial" w:cs="Arial"/>
        </w:rPr>
        <w:lastRenderedPageBreak/>
        <w:t>can lead to greater emotional intelligence and better relationships with colleagues and employees.</w:t>
      </w:r>
    </w:p>
    <w:p w14:paraId="1F9B6C96" w14:textId="504AAAA1" w:rsidR="005E70B8" w:rsidRPr="005E70B8" w:rsidRDefault="005E70B8" w:rsidP="00C0181C">
      <w:pPr>
        <w:spacing w:line="360" w:lineRule="auto"/>
        <w:rPr>
          <w:rFonts w:ascii="Arial" w:hAnsi="Arial" w:cs="Arial"/>
        </w:rPr>
      </w:pPr>
      <w:r w:rsidRPr="005E70B8">
        <w:rPr>
          <w:rFonts w:ascii="Arial" w:hAnsi="Arial" w:cs="Arial"/>
        </w:rPr>
        <w:t>Reflective practice can also be an important tool for managing conflict. In my experience, conflict is often driven by misunderstandings or miscommunications</w:t>
      </w:r>
      <w:r w:rsidR="00282756">
        <w:rPr>
          <w:rFonts w:ascii="Arial" w:hAnsi="Arial" w:cs="Arial"/>
        </w:rPr>
        <w:t xml:space="preserve"> </w:t>
      </w:r>
      <w:r w:rsidRPr="005E70B8">
        <w:rPr>
          <w:rFonts w:ascii="Arial" w:hAnsi="Arial" w:cs="Arial"/>
        </w:rPr>
        <w:t xml:space="preserve">(Chua, 2021). By reflecting on the situation and examining one’s own role in the conflict, individuals can identify areas where they may have contributed to the problem and take steps to address those issues. This can help to deescalate the situation and prevent similar conflicts from occurring in the </w:t>
      </w:r>
      <w:r w:rsidR="00C0181C" w:rsidRPr="005E70B8">
        <w:rPr>
          <w:rFonts w:ascii="Arial" w:hAnsi="Arial" w:cs="Arial"/>
        </w:rPr>
        <w:t>future. Personally</w:t>
      </w:r>
      <w:r w:rsidRPr="005E70B8">
        <w:rPr>
          <w:rFonts w:ascii="Arial" w:hAnsi="Arial" w:cs="Arial"/>
        </w:rPr>
        <w:t>, I have found reflective practice to be a valuable tool in my own management practice. As a manager, I have encountered many challenging situations, from difficult employee conversations to unexpected changes in the business environment. Through reflection, I have been able to identify areas where I need to improve and develop new strategies for dealing with these challenges. For example, reflecting on a particularly difficult conversation with an employee helped me to identify areas where I could have communicated more effectively and empathetically. This, in turn, helped me to build a stronger relationship with that employee and improve overall morale in the team</w:t>
      </w:r>
      <w:r w:rsidR="00C0181C">
        <w:rPr>
          <w:rFonts w:ascii="Arial" w:hAnsi="Arial" w:cs="Arial"/>
        </w:rPr>
        <w:t xml:space="preserve"> </w:t>
      </w:r>
      <w:r w:rsidRPr="005E70B8">
        <w:rPr>
          <w:rFonts w:ascii="Arial" w:hAnsi="Arial" w:cs="Arial"/>
        </w:rPr>
        <w:t>(</w:t>
      </w:r>
      <w:proofErr w:type="spellStart"/>
      <w:r w:rsidRPr="005E70B8">
        <w:rPr>
          <w:rFonts w:ascii="Arial" w:hAnsi="Arial" w:cs="Arial"/>
        </w:rPr>
        <w:t>Unlu</w:t>
      </w:r>
      <w:proofErr w:type="spellEnd"/>
      <w:r w:rsidRPr="005E70B8">
        <w:rPr>
          <w:rFonts w:ascii="Arial" w:hAnsi="Arial" w:cs="Arial"/>
        </w:rPr>
        <w:t>, 2020</w:t>
      </w:r>
      <w:r w:rsidR="00C0181C" w:rsidRPr="005E70B8">
        <w:rPr>
          <w:rFonts w:ascii="Arial" w:hAnsi="Arial" w:cs="Arial"/>
        </w:rPr>
        <w:t>). In</w:t>
      </w:r>
      <w:r w:rsidRPr="005E70B8">
        <w:rPr>
          <w:rFonts w:ascii="Arial" w:hAnsi="Arial" w:cs="Arial"/>
        </w:rPr>
        <w:t xml:space="preserve"> conclusion, reflective practice is a critical tool for anyone seeking to improve their management practices. By facilitating learning and professional development, encouraging critical thinking and self-awareness, and helping to manage conflict, reflective practice can help individuals to become more effective leaders and contribute to the success of their organizations. As I continue to grow in my management practice, I will continue to use reflective practice to guide my decision-making and improve my outcomes.</w:t>
      </w:r>
    </w:p>
    <w:p w14:paraId="7C9CA327" w14:textId="77777777" w:rsidR="005E70B8" w:rsidRPr="005E70B8" w:rsidRDefault="005E70B8" w:rsidP="00C0181C">
      <w:pPr>
        <w:spacing w:line="360" w:lineRule="auto"/>
        <w:rPr>
          <w:rFonts w:ascii="Arial" w:hAnsi="Arial" w:cs="Arial"/>
          <w:b/>
          <w:bCs/>
          <w:sz w:val="28"/>
          <w:szCs w:val="28"/>
        </w:rPr>
      </w:pPr>
    </w:p>
    <w:p w14:paraId="202C106C" w14:textId="77777777" w:rsidR="005E70B8" w:rsidRPr="005E70B8" w:rsidRDefault="005E70B8" w:rsidP="00C0181C">
      <w:pPr>
        <w:spacing w:line="360" w:lineRule="auto"/>
        <w:rPr>
          <w:rFonts w:ascii="Arial" w:hAnsi="Arial" w:cs="Arial"/>
          <w:b/>
          <w:bCs/>
          <w:sz w:val="28"/>
          <w:szCs w:val="28"/>
        </w:rPr>
      </w:pPr>
      <w:r w:rsidRPr="005E70B8">
        <w:rPr>
          <w:rFonts w:ascii="Arial" w:hAnsi="Arial" w:cs="Arial"/>
          <w:b/>
          <w:bCs/>
          <w:sz w:val="28"/>
          <w:szCs w:val="28"/>
        </w:rPr>
        <w:t>The Benefits of Reflective Practice in Management and Conflict Resolution</w:t>
      </w:r>
    </w:p>
    <w:p w14:paraId="124296E0" w14:textId="5B80D5F4" w:rsidR="00574163" w:rsidRDefault="005E70B8" w:rsidP="00C0181C">
      <w:pPr>
        <w:spacing w:line="360" w:lineRule="auto"/>
        <w:rPr>
          <w:rFonts w:ascii="Arial" w:hAnsi="Arial" w:cs="Arial"/>
        </w:rPr>
      </w:pPr>
      <w:r w:rsidRPr="005E70B8">
        <w:rPr>
          <w:rFonts w:ascii="Arial" w:hAnsi="Arial" w:cs="Arial"/>
        </w:rPr>
        <w:t>As someone who has studied and practiced management, I have come to appreciate the value of reflective practice in developing effective management practices, understanding theories of management, and managing conflict. Reflective practice involves actively and critically reviewing one's actions, thoughts, and experiences in order to learn from them and improve future performance</w:t>
      </w:r>
      <w:r w:rsidR="00282756">
        <w:rPr>
          <w:rFonts w:ascii="Arial" w:hAnsi="Arial" w:cs="Arial"/>
        </w:rPr>
        <w:t xml:space="preserve"> </w:t>
      </w:r>
      <w:r w:rsidRPr="005E70B8">
        <w:rPr>
          <w:rFonts w:ascii="Arial" w:hAnsi="Arial" w:cs="Arial"/>
        </w:rPr>
        <w:t>(Dalton, 2018). In this reflective report, I will discuss how reflective practice can help in the development of effective management practices, understanding of theories of management, and conflict resolution experiences.</w:t>
      </w:r>
    </w:p>
    <w:p w14:paraId="4D08F07A" w14:textId="6AFE43EC" w:rsidR="00574163" w:rsidRDefault="00574163" w:rsidP="00C0181C">
      <w:pPr>
        <w:spacing w:line="360" w:lineRule="auto"/>
        <w:rPr>
          <w:rFonts w:ascii="Arial" w:hAnsi="Arial" w:cs="Arial"/>
        </w:rPr>
      </w:pPr>
    </w:p>
    <w:p w14:paraId="37809924" w14:textId="77777777" w:rsidR="00574163" w:rsidRPr="005E70B8" w:rsidRDefault="00574163" w:rsidP="00C0181C">
      <w:pPr>
        <w:spacing w:line="360" w:lineRule="auto"/>
        <w:rPr>
          <w:rFonts w:ascii="Arial" w:hAnsi="Arial" w:cs="Arial"/>
        </w:rPr>
      </w:pPr>
    </w:p>
    <w:p w14:paraId="219CB4A0" w14:textId="77777777" w:rsidR="00574163" w:rsidRDefault="005E70B8" w:rsidP="00C0181C">
      <w:pPr>
        <w:spacing w:line="360" w:lineRule="auto"/>
        <w:rPr>
          <w:rFonts w:ascii="Arial" w:hAnsi="Arial" w:cs="Arial"/>
          <w:b/>
          <w:bCs/>
          <w:sz w:val="26"/>
          <w:szCs w:val="26"/>
        </w:rPr>
      </w:pPr>
      <w:r w:rsidRPr="00C0181C">
        <w:rPr>
          <w:rFonts w:ascii="Arial" w:hAnsi="Arial" w:cs="Arial"/>
          <w:b/>
          <w:bCs/>
          <w:sz w:val="26"/>
          <w:szCs w:val="26"/>
        </w:rPr>
        <w:lastRenderedPageBreak/>
        <w:t>Development of Effective Management Practices</w:t>
      </w:r>
    </w:p>
    <w:p w14:paraId="1ECB8D30" w14:textId="6D12B179" w:rsidR="005E70B8" w:rsidRPr="00574163" w:rsidRDefault="005E70B8" w:rsidP="00C0181C">
      <w:pPr>
        <w:spacing w:line="360" w:lineRule="auto"/>
        <w:rPr>
          <w:rFonts w:ascii="Arial" w:hAnsi="Arial" w:cs="Arial"/>
          <w:b/>
          <w:bCs/>
          <w:sz w:val="26"/>
          <w:szCs w:val="26"/>
        </w:rPr>
      </w:pPr>
      <w:r w:rsidRPr="005E70B8">
        <w:rPr>
          <w:rFonts w:ascii="Arial" w:hAnsi="Arial" w:cs="Arial"/>
        </w:rPr>
        <w:t xml:space="preserve">Reflective practice can help in the development of effective management practices by providing managers with the opportunity to assess their own performance and identify areas for improvement. By reflecting on their experiences, managers can develop a better understanding of their own strengths and weaknesses, as well as their preferred management style. This can lead to the identification of new strategies for dealing with challenging situations, improving communication, and motivating </w:t>
      </w:r>
      <w:r w:rsidR="00282756" w:rsidRPr="005E70B8">
        <w:rPr>
          <w:rFonts w:ascii="Arial" w:hAnsi="Arial" w:cs="Arial"/>
        </w:rPr>
        <w:t>staff. Reflective</w:t>
      </w:r>
      <w:r w:rsidRPr="005E70B8">
        <w:rPr>
          <w:rFonts w:ascii="Arial" w:hAnsi="Arial" w:cs="Arial"/>
        </w:rPr>
        <w:t xml:space="preserve"> practice can also assist managers in identifying areas where they may have made mistakes or </w:t>
      </w:r>
      <w:r w:rsidR="00282756" w:rsidRPr="005E70B8">
        <w:rPr>
          <w:rFonts w:ascii="Arial" w:hAnsi="Arial" w:cs="Arial"/>
        </w:rPr>
        <w:t>misjudgements</w:t>
      </w:r>
      <w:r w:rsidRPr="005E70B8">
        <w:rPr>
          <w:rFonts w:ascii="Arial" w:hAnsi="Arial" w:cs="Arial"/>
        </w:rPr>
        <w:t>, enabling them to take corrective action and avoid similar errors in the future. For example, reflecting on a past project can help a manager to identify potential weaknesses in the planning process and develop new approaches to risk management.</w:t>
      </w:r>
    </w:p>
    <w:p w14:paraId="01F42BB4" w14:textId="77777777" w:rsidR="005E70B8" w:rsidRPr="00C0181C" w:rsidRDefault="005E70B8" w:rsidP="00C0181C">
      <w:pPr>
        <w:spacing w:line="360" w:lineRule="auto"/>
        <w:rPr>
          <w:rFonts w:ascii="Arial" w:hAnsi="Arial" w:cs="Arial"/>
          <w:b/>
          <w:bCs/>
          <w:sz w:val="26"/>
          <w:szCs w:val="26"/>
        </w:rPr>
      </w:pPr>
      <w:r w:rsidRPr="00C0181C">
        <w:rPr>
          <w:rFonts w:ascii="Arial" w:hAnsi="Arial" w:cs="Arial"/>
          <w:b/>
          <w:bCs/>
          <w:sz w:val="26"/>
          <w:szCs w:val="26"/>
        </w:rPr>
        <w:t>Understanding of Theories of Management</w:t>
      </w:r>
    </w:p>
    <w:p w14:paraId="0F3D53E3" w14:textId="3922F44F" w:rsidR="005E70B8" w:rsidRPr="00531800" w:rsidRDefault="005E70B8" w:rsidP="00C0181C">
      <w:pPr>
        <w:spacing w:line="360" w:lineRule="auto"/>
        <w:rPr>
          <w:rFonts w:ascii="Arial" w:hAnsi="Arial" w:cs="Arial"/>
        </w:rPr>
      </w:pPr>
      <w:r w:rsidRPr="00531800">
        <w:rPr>
          <w:rFonts w:ascii="Arial" w:hAnsi="Arial" w:cs="Arial"/>
        </w:rPr>
        <w:t xml:space="preserve">Reflective practice can help managers to understand theories of management by enabling them to apply these theories in a practical context. Theories of management can provide a useful framework for understanding and interpreting management </w:t>
      </w:r>
      <w:r w:rsidR="00282756" w:rsidRPr="00531800">
        <w:rPr>
          <w:rFonts w:ascii="Arial" w:hAnsi="Arial" w:cs="Arial"/>
        </w:rPr>
        <w:t>practices (</w:t>
      </w:r>
      <w:r w:rsidRPr="00531800">
        <w:rPr>
          <w:rFonts w:ascii="Arial" w:hAnsi="Arial" w:cs="Arial"/>
        </w:rPr>
        <w:t>Garrity, 2014). However, without practical experience, it can be difficult to fully understand how these theories apply in the real world.</w:t>
      </w:r>
    </w:p>
    <w:p w14:paraId="3EC7E77C" w14:textId="77777777" w:rsidR="005E70B8" w:rsidRPr="00531800" w:rsidRDefault="005E70B8" w:rsidP="00C0181C">
      <w:pPr>
        <w:spacing w:line="360" w:lineRule="auto"/>
        <w:rPr>
          <w:rFonts w:ascii="Arial" w:hAnsi="Arial" w:cs="Arial"/>
        </w:rPr>
      </w:pPr>
      <w:r w:rsidRPr="00531800">
        <w:rPr>
          <w:rFonts w:ascii="Arial" w:hAnsi="Arial" w:cs="Arial"/>
        </w:rPr>
        <w:t>Through reflective practice, managers can evaluate their own experiences in light of these theories, identifying areas where they have successfully applied them and where they may have fallen short. This can help to deepen their understanding of these theories and enable them to apply them more effectively in the future.</w:t>
      </w:r>
    </w:p>
    <w:p w14:paraId="16085D7C" w14:textId="77777777" w:rsidR="005E70B8" w:rsidRPr="00C0181C" w:rsidRDefault="005E70B8" w:rsidP="00C0181C">
      <w:pPr>
        <w:spacing w:line="360" w:lineRule="auto"/>
        <w:rPr>
          <w:rFonts w:ascii="Arial" w:hAnsi="Arial" w:cs="Arial"/>
          <w:b/>
          <w:bCs/>
          <w:sz w:val="26"/>
          <w:szCs w:val="26"/>
        </w:rPr>
      </w:pPr>
      <w:r w:rsidRPr="00C0181C">
        <w:rPr>
          <w:rFonts w:ascii="Arial" w:hAnsi="Arial" w:cs="Arial"/>
          <w:b/>
          <w:bCs/>
          <w:sz w:val="26"/>
          <w:szCs w:val="26"/>
        </w:rPr>
        <w:t>Conflict Resolution Experiences</w:t>
      </w:r>
    </w:p>
    <w:p w14:paraId="59F724EE" w14:textId="442CBFED" w:rsidR="005E70B8" w:rsidRPr="00531800" w:rsidRDefault="005E70B8" w:rsidP="00C0181C">
      <w:pPr>
        <w:spacing w:line="360" w:lineRule="auto"/>
        <w:rPr>
          <w:rFonts w:ascii="Arial" w:hAnsi="Arial" w:cs="Arial"/>
        </w:rPr>
      </w:pPr>
      <w:r w:rsidRPr="00531800">
        <w:rPr>
          <w:rFonts w:ascii="Arial" w:hAnsi="Arial" w:cs="Arial"/>
        </w:rPr>
        <w:t xml:space="preserve">Reflective practice can be particularly valuable in managing conflict. By reflecting on past conflict resolution experiences, managers can identify areas where they have been successful and where they could improve their approach. This can help them to develop new strategies for managing conflict and improve their overall conflict resolution </w:t>
      </w:r>
      <w:r w:rsidR="00282756" w:rsidRPr="00531800">
        <w:rPr>
          <w:rFonts w:ascii="Arial" w:hAnsi="Arial" w:cs="Arial"/>
        </w:rPr>
        <w:t>skills. Reflective</w:t>
      </w:r>
      <w:r w:rsidRPr="00531800">
        <w:rPr>
          <w:rFonts w:ascii="Arial" w:hAnsi="Arial" w:cs="Arial"/>
        </w:rPr>
        <w:t xml:space="preserve"> practice can also assist managers in identifying the root causes of conflict, such as communication breakdowns, differences in values, or misunderstandings. By addressing these root causes, managers can prevent similar conflicts from arising in the future.</w:t>
      </w:r>
    </w:p>
    <w:p w14:paraId="795091DA" w14:textId="39D10AC0" w:rsidR="005E70B8" w:rsidRPr="00531800" w:rsidRDefault="005E70B8" w:rsidP="00C0181C">
      <w:pPr>
        <w:spacing w:line="360" w:lineRule="auto"/>
        <w:rPr>
          <w:rFonts w:ascii="Arial" w:hAnsi="Arial" w:cs="Arial"/>
        </w:rPr>
      </w:pPr>
      <w:r w:rsidRPr="00531800">
        <w:rPr>
          <w:rFonts w:ascii="Arial" w:hAnsi="Arial" w:cs="Arial"/>
        </w:rPr>
        <w:t xml:space="preserve">Finally, reflective practice can assist managers in developing a more empathetic and compassionate approach to conflict resolution. By reflecting on their own emotions and reactions during conflict, managers can develop a better understanding of how others may be feeling and develop strategies for responding in a more supportive and constructive </w:t>
      </w:r>
      <w:r w:rsidR="00282756" w:rsidRPr="00531800">
        <w:rPr>
          <w:rFonts w:ascii="Arial" w:hAnsi="Arial" w:cs="Arial"/>
        </w:rPr>
        <w:t xml:space="preserve">way. </w:t>
      </w:r>
      <w:r w:rsidR="00282756" w:rsidRPr="00531800">
        <w:rPr>
          <w:rFonts w:ascii="Arial" w:hAnsi="Arial" w:cs="Arial"/>
        </w:rPr>
        <w:lastRenderedPageBreak/>
        <w:t>Reflective</w:t>
      </w:r>
      <w:r w:rsidRPr="00531800">
        <w:rPr>
          <w:rFonts w:ascii="Arial" w:hAnsi="Arial" w:cs="Arial"/>
        </w:rPr>
        <w:t xml:space="preserve"> practice is a valuable tool for managers seeking to develop effective management practices, understand theories of management, and manage </w:t>
      </w:r>
      <w:r w:rsidR="00282756" w:rsidRPr="00531800">
        <w:rPr>
          <w:rFonts w:ascii="Arial" w:hAnsi="Arial" w:cs="Arial"/>
        </w:rPr>
        <w:t>conflict (</w:t>
      </w:r>
      <w:r w:rsidRPr="00531800">
        <w:rPr>
          <w:rFonts w:ascii="Arial" w:hAnsi="Arial" w:cs="Arial"/>
        </w:rPr>
        <w:t>Groot, 2016). Through reflection, managers can identify areas for improvement, deepen their understanding of management theories, and develop new strategies for managing conflict. As a manager, I have found reflective practice to be a valuable tool for enhancing my own performance and contributing to the success of my organization. I would encourage all managers to engage in regular reflective practice in order to continue their own personal and professional development.</w:t>
      </w:r>
    </w:p>
    <w:p w14:paraId="22F85EC5" w14:textId="77777777" w:rsidR="005E70B8" w:rsidRPr="00531800" w:rsidRDefault="005E70B8" w:rsidP="005E70B8">
      <w:pPr>
        <w:rPr>
          <w:rFonts w:ascii="Arial" w:hAnsi="Arial" w:cs="Arial"/>
        </w:rPr>
      </w:pPr>
    </w:p>
    <w:p w14:paraId="2D5867BC" w14:textId="77777777" w:rsidR="005E70B8" w:rsidRPr="00C0181C" w:rsidRDefault="005E70B8" w:rsidP="005E70B8">
      <w:pPr>
        <w:rPr>
          <w:rFonts w:ascii="Arial" w:hAnsi="Arial" w:cs="Arial"/>
          <w:b/>
          <w:bCs/>
          <w:sz w:val="28"/>
          <w:szCs w:val="28"/>
        </w:rPr>
      </w:pPr>
      <w:r w:rsidRPr="00C0181C">
        <w:rPr>
          <w:rFonts w:ascii="Arial" w:hAnsi="Arial" w:cs="Arial"/>
          <w:b/>
          <w:bCs/>
          <w:sz w:val="28"/>
          <w:szCs w:val="28"/>
        </w:rPr>
        <w:t>Reflecting on My Experience: Exploring the Gibbs Reflective Cycle</w:t>
      </w:r>
    </w:p>
    <w:p w14:paraId="33906BAB" w14:textId="20E4E0CD" w:rsidR="005E70B8" w:rsidRPr="00531800" w:rsidRDefault="005E70B8" w:rsidP="00C0181C">
      <w:pPr>
        <w:spacing w:line="360" w:lineRule="auto"/>
        <w:rPr>
          <w:rFonts w:ascii="Arial" w:hAnsi="Arial" w:cs="Arial"/>
        </w:rPr>
      </w:pPr>
      <w:r w:rsidRPr="00531800">
        <w:rPr>
          <w:rFonts w:ascii="Arial" w:hAnsi="Arial" w:cs="Arial"/>
        </w:rPr>
        <w:t xml:space="preserve">As a manager, I have come to appreciate the importance of reflective practice in my personal and professional development. In this reflective report, I will analyse the Gibbs Reflective Cycle as a model for reflective practice and discuss the relationship between academic theories and my personal </w:t>
      </w:r>
      <w:r w:rsidR="00282756" w:rsidRPr="00531800">
        <w:rPr>
          <w:rFonts w:ascii="Arial" w:hAnsi="Arial" w:cs="Arial"/>
        </w:rPr>
        <w:t>experience. The</w:t>
      </w:r>
      <w:r w:rsidRPr="00531800">
        <w:rPr>
          <w:rFonts w:ascii="Arial" w:hAnsi="Arial" w:cs="Arial"/>
        </w:rPr>
        <w:t xml:space="preserve"> Gibbs Reflective Cycle is a well-established model for reflective practice, comprising of six stages: Description, Feelings, Evaluation, Analysis, Conclusion, and Action Plan. The cycle begins with a description of the situation, followed by an exploration of the individual's feelings, evaluation of the experience, analysis of the situation, conclusion, and finally, the creation of an action plan to improve future performance.</w:t>
      </w:r>
    </w:p>
    <w:p w14:paraId="467F46D4" w14:textId="4765B88C" w:rsidR="005E70B8" w:rsidRPr="00531800" w:rsidRDefault="005E70B8" w:rsidP="00C0181C">
      <w:pPr>
        <w:spacing w:line="360" w:lineRule="auto"/>
        <w:rPr>
          <w:rFonts w:ascii="Arial" w:hAnsi="Arial" w:cs="Arial"/>
        </w:rPr>
      </w:pPr>
      <w:r w:rsidRPr="00531800">
        <w:rPr>
          <w:rFonts w:ascii="Arial" w:hAnsi="Arial" w:cs="Arial"/>
        </w:rPr>
        <w:t xml:space="preserve">Using the Gibbs Reflective Cycle, I have been able to reflect on my experiences and develop a deeper understanding of my management style, my strengths and weaknesses, and my approach to conflict resolution. Below, I will explore how the Gibbs Reflective Cycle has enabled me to relate academic theories to my own </w:t>
      </w:r>
      <w:r w:rsidR="00282756" w:rsidRPr="00531800">
        <w:rPr>
          <w:rFonts w:ascii="Arial" w:hAnsi="Arial" w:cs="Arial"/>
        </w:rPr>
        <w:t>experiences (</w:t>
      </w:r>
      <w:r w:rsidRPr="00531800">
        <w:rPr>
          <w:rFonts w:ascii="Arial" w:hAnsi="Arial" w:cs="Arial"/>
        </w:rPr>
        <w:t>Hughes, 2015).</w:t>
      </w:r>
    </w:p>
    <w:p w14:paraId="1BCD0657" w14:textId="77777777" w:rsidR="005E70B8" w:rsidRPr="00C0181C" w:rsidRDefault="005E70B8" w:rsidP="005E70B8">
      <w:pPr>
        <w:rPr>
          <w:rFonts w:ascii="Arial" w:hAnsi="Arial" w:cs="Arial"/>
          <w:b/>
          <w:bCs/>
          <w:sz w:val="26"/>
          <w:szCs w:val="26"/>
        </w:rPr>
      </w:pPr>
      <w:r w:rsidRPr="00C0181C">
        <w:rPr>
          <w:rFonts w:ascii="Arial" w:hAnsi="Arial" w:cs="Arial"/>
          <w:b/>
          <w:bCs/>
          <w:sz w:val="26"/>
          <w:szCs w:val="26"/>
        </w:rPr>
        <w:t>Description</w:t>
      </w:r>
    </w:p>
    <w:p w14:paraId="2378EA7C" w14:textId="77777777" w:rsidR="005E70B8" w:rsidRPr="005E70B8" w:rsidRDefault="005E70B8" w:rsidP="00C0181C">
      <w:pPr>
        <w:spacing w:line="360" w:lineRule="auto"/>
        <w:rPr>
          <w:rFonts w:ascii="Arial" w:hAnsi="Arial" w:cs="Arial"/>
        </w:rPr>
      </w:pPr>
      <w:r w:rsidRPr="005E70B8">
        <w:rPr>
          <w:rFonts w:ascii="Arial" w:hAnsi="Arial" w:cs="Arial"/>
        </w:rPr>
        <w:t>The first stage of the Gibbs Reflective Cycle involves describing the situation or experience. In this stage, I provide a detailed description of the situation and the circumstances surrounding it. For example, I may describe a conflict with an employee or a challenging project that required innovative management strategies.</w:t>
      </w:r>
    </w:p>
    <w:p w14:paraId="70C85755" w14:textId="77777777" w:rsidR="005E70B8" w:rsidRPr="00C0181C" w:rsidRDefault="005E70B8" w:rsidP="005E70B8">
      <w:pPr>
        <w:rPr>
          <w:rFonts w:ascii="Arial" w:hAnsi="Arial" w:cs="Arial"/>
          <w:b/>
          <w:bCs/>
          <w:sz w:val="26"/>
          <w:szCs w:val="26"/>
        </w:rPr>
      </w:pPr>
      <w:r w:rsidRPr="00C0181C">
        <w:rPr>
          <w:rFonts w:ascii="Arial" w:hAnsi="Arial" w:cs="Arial"/>
          <w:b/>
          <w:bCs/>
          <w:sz w:val="26"/>
          <w:szCs w:val="26"/>
        </w:rPr>
        <w:t>Feelings</w:t>
      </w:r>
    </w:p>
    <w:p w14:paraId="0BDF9ECC" w14:textId="764895BD" w:rsidR="00C0181C" w:rsidRPr="005E70B8" w:rsidRDefault="005E70B8" w:rsidP="00574163">
      <w:pPr>
        <w:spacing w:line="360" w:lineRule="auto"/>
        <w:rPr>
          <w:rFonts w:ascii="Arial" w:hAnsi="Arial" w:cs="Arial"/>
        </w:rPr>
      </w:pPr>
      <w:r w:rsidRPr="005E70B8">
        <w:rPr>
          <w:rFonts w:ascii="Arial" w:hAnsi="Arial" w:cs="Arial"/>
        </w:rPr>
        <w:t xml:space="preserve">The second stage of the Gibbs Reflective Cycle involves exploring my feelings about the situation. In this stage, I reflect on my emotions and reactions, as well as the emotions and reactions of others </w:t>
      </w:r>
      <w:r w:rsidR="00282756" w:rsidRPr="005E70B8">
        <w:rPr>
          <w:rFonts w:ascii="Arial" w:hAnsi="Arial" w:cs="Arial"/>
        </w:rPr>
        <w:t>involved (</w:t>
      </w:r>
      <w:r w:rsidRPr="005E70B8">
        <w:rPr>
          <w:rFonts w:ascii="Arial" w:hAnsi="Arial" w:cs="Arial"/>
        </w:rPr>
        <w:t>Hughes, 2015). I may explore how the situation made me feel, how it impacted my relationships with others, and how it influenced my approach to management.</w:t>
      </w:r>
    </w:p>
    <w:p w14:paraId="3469770C" w14:textId="77777777" w:rsidR="00C0181C" w:rsidRDefault="005E70B8" w:rsidP="005E70B8">
      <w:pPr>
        <w:rPr>
          <w:rFonts w:ascii="Arial" w:hAnsi="Arial" w:cs="Arial"/>
          <w:b/>
          <w:bCs/>
          <w:sz w:val="26"/>
          <w:szCs w:val="26"/>
        </w:rPr>
      </w:pPr>
      <w:r w:rsidRPr="00C0181C">
        <w:rPr>
          <w:rFonts w:ascii="Arial" w:hAnsi="Arial" w:cs="Arial"/>
          <w:b/>
          <w:bCs/>
          <w:sz w:val="26"/>
          <w:szCs w:val="26"/>
        </w:rPr>
        <w:lastRenderedPageBreak/>
        <w:t>Evaluation</w:t>
      </w:r>
    </w:p>
    <w:p w14:paraId="6CBDD2C2" w14:textId="3746DBC2" w:rsidR="005E70B8" w:rsidRPr="00C0181C" w:rsidRDefault="005E70B8" w:rsidP="00C0181C">
      <w:pPr>
        <w:spacing w:line="360" w:lineRule="auto"/>
        <w:rPr>
          <w:rFonts w:ascii="Arial" w:hAnsi="Arial" w:cs="Arial"/>
          <w:b/>
          <w:bCs/>
        </w:rPr>
      </w:pPr>
      <w:r w:rsidRPr="00C0181C">
        <w:rPr>
          <w:rFonts w:ascii="Arial" w:hAnsi="Arial" w:cs="Arial"/>
        </w:rPr>
        <w:t>The third stage of the Gibbs Reflective Cycle involves evaluating the experience. In this stage, I reflect on what went well and what could have been improved. I may explore the impact of my actions on the situation and how I could have approached it differently. This stage allows me to critically evaluate my performance and identify areas for improvement.</w:t>
      </w:r>
    </w:p>
    <w:p w14:paraId="494B5616" w14:textId="77777777" w:rsidR="005E70B8" w:rsidRPr="00C0181C" w:rsidRDefault="005E70B8" w:rsidP="00C0181C">
      <w:pPr>
        <w:spacing w:line="360" w:lineRule="auto"/>
        <w:rPr>
          <w:rFonts w:ascii="Arial" w:hAnsi="Arial" w:cs="Arial"/>
          <w:b/>
          <w:bCs/>
          <w:sz w:val="26"/>
          <w:szCs w:val="26"/>
        </w:rPr>
      </w:pPr>
      <w:r w:rsidRPr="00C0181C">
        <w:rPr>
          <w:rFonts w:ascii="Arial" w:hAnsi="Arial" w:cs="Arial"/>
          <w:b/>
          <w:bCs/>
          <w:sz w:val="26"/>
          <w:szCs w:val="26"/>
        </w:rPr>
        <w:t>Analysis</w:t>
      </w:r>
    </w:p>
    <w:p w14:paraId="6A325C56" w14:textId="4A1FE96B" w:rsidR="005E70B8" w:rsidRPr="005E70B8" w:rsidRDefault="005E70B8" w:rsidP="00C0181C">
      <w:pPr>
        <w:spacing w:line="360" w:lineRule="auto"/>
        <w:rPr>
          <w:rFonts w:ascii="Arial" w:hAnsi="Arial" w:cs="Arial"/>
        </w:rPr>
      </w:pPr>
      <w:r w:rsidRPr="005E70B8">
        <w:rPr>
          <w:rFonts w:ascii="Arial" w:hAnsi="Arial" w:cs="Arial"/>
        </w:rPr>
        <w:t>The fourth stage of the Gibbs Reflective Cycle involves analysing the situation. In this stage, I explore the underlying factors that contributed to the situation, such as communication breakdowns, differences in values or misunderstandings</w:t>
      </w:r>
      <w:r w:rsidR="00574163">
        <w:rPr>
          <w:rFonts w:ascii="Arial" w:hAnsi="Arial" w:cs="Arial"/>
        </w:rPr>
        <w:t xml:space="preserve"> </w:t>
      </w:r>
      <w:r w:rsidRPr="005E70B8">
        <w:rPr>
          <w:rFonts w:ascii="Arial" w:hAnsi="Arial" w:cs="Arial"/>
        </w:rPr>
        <w:t>(</w:t>
      </w:r>
      <w:proofErr w:type="spellStart"/>
      <w:r w:rsidRPr="005E70B8">
        <w:rPr>
          <w:rFonts w:ascii="Arial" w:hAnsi="Arial" w:cs="Arial"/>
        </w:rPr>
        <w:t>Ledwith</w:t>
      </w:r>
      <w:proofErr w:type="spellEnd"/>
      <w:r w:rsidRPr="005E70B8">
        <w:rPr>
          <w:rFonts w:ascii="Arial" w:hAnsi="Arial" w:cs="Arial"/>
        </w:rPr>
        <w:t>, 2015). I may also consider how academic theories of management, such as contingency theory or transformational leadership, apply to the situation and inform my understanding of it.</w:t>
      </w:r>
    </w:p>
    <w:p w14:paraId="290D40FC" w14:textId="77777777" w:rsidR="005E70B8" w:rsidRPr="00C0181C" w:rsidRDefault="005E70B8" w:rsidP="005E70B8">
      <w:pPr>
        <w:rPr>
          <w:rFonts w:ascii="Arial" w:hAnsi="Arial" w:cs="Arial"/>
          <w:b/>
          <w:bCs/>
          <w:sz w:val="26"/>
          <w:szCs w:val="26"/>
        </w:rPr>
      </w:pPr>
      <w:r w:rsidRPr="00C0181C">
        <w:rPr>
          <w:rFonts w:ascii="Arial" w:hAnsi="Arial" w:cs="Arial"/>
          <w:b/>
          <w:bCs/>
          <w:sz w:val="26"/>
          <w:szCs w:val="26"/>
        </w:rPr>
        <w:t>Conclusion</w:t>
      </w:r>
    </w:p>
    <w:p w14:paraId="7C82D30B" w14:textId="77777777" w:rsidR="005E70B8" w:rsidRPr="005E70B8" w:rsidRDefault="005E70B8" w:rsidP="00C0181C">
      <w:pPr>
        <w:spacing w:line="360" w:lineRule="auto"/>
        <w:rPr>
          <w:rFonts w:ascii="Arial" w:hAnsi="Arial" w:cs="Arial"/>
        </w:rPr>
      </w:pPr>
      <w:r w:rsidRPr="005E70B8">
        <w:rPr>
          <w:rFonts w:ascii="Arial" w:hAnsi="Arial" w:cs="Arial"/>
        </w:rPr>
        <w:t>The fifth stage of the Gibbs Reflective Cycle involves drawing conclusions from the experience. In this stage, I synthesise my analysis and evaluation to identify key lessons and insights. I may consider how my reflections on the situation inform my understanding of management, as well as how they may influence my approach to future situations.</w:t>
      </w:r>
    </w:p>
    <w:p w14:paraId="41E7427C" w14:textId="77777777" w:rsidR="005E70B8" w:rsidRPr="00C0181C" w:rsidRDefault="005E70B8" w:rsidP="005E70B8">
      <w:pPr>
        <w:rPr>
          <w:rFonts w:ascii="Arial" w:hAnsi="Arial" w:cs="Arial"/>
          <w:b/>
          <w:bCs/>
          <w:sz w:val="26"/>
          <w:szCs w:val="26"/>
        </w:rPr>
      </w:pPr>
      <w:r w:rsidRPr="00C0181C">
        <w:rPr>
          <w:rFonts w:ascii="Arial" w:hAnsi="Arial" w:cs="Arial"/>
          <w:b/>
          <w:bCs/>
          <w:sz w:val="26"/>
          <w:szCs w:val="26"/>
        </w:rPr>
        <w:t>Action Plan</w:t>
      </w:r>
    </w:p>
    <w:p w14:paraId="5FEE61B1" w14:textId="20647D19" w:rsidR="005E70B8" w:rsidRPr="005E70B8" w:rsidRDefault="005E70B8" w:rsidP="00C0181C">
      <w:pPr>
        <w:spacing w:line="360" w:lineRule="auto"/>
        <w:rPr>
          <w:rFonts w:ascii="Arial" w:hAnsi="Arial" w:cs="Arial"/>
        </w:rPr>
      </w:pPr>
      <w:r w:rsidRPr="005E70B8">
        <w:rPr>
          <w:rFonts w:ascii="Arial" w:hAnsi="Arial" w:cs="Arial"/>
        </w:rPr>
        <w:t>The final stage of the Gibbs Reflective Cycle involves creating an action plan to improve future performance</w:t>
      </w:r>
      <w:r w:rsidR="00574163">
        <w:rPr>
          <w:rFonts w:ascii="Arial" w:hAnsi="Arial" w:cs="Arial"/>
        </w:rPr>
        <w:t xml:space="preserve"> </w:t>
      </w:r>
      <w:r w:rsidRPr="005E70B8">
        <w:rPr>
          <w:rFonts w:ascii="Arial" w:hAnsi="Arial" w:cs="Arial"/>
        </w:rPr>
        <w:t>(</w:t>
      </w:r>
      <w:proofErr w:type="spellStart"/>
      <w:r w:rsidRPr="005E70B8">
        <w:rPr>
          <w:rFonts w:ascii="Arial" w:hAnsi="Arial" w:cs="Arial"/>
        </w:rPr>
        <w:t>Maaranen</w:t>
      </w:r>
      <w:proofErr w:type="spellEnd"/>
      <w:r w:rsidRPr="005E70B8">
        <w:rPr>
          <w:rFonts w:ascii="Arial" w:hAnsi="Arial" w:cs="Arial"/>
        </w:rPr>
        <w:t xml:space="preserve"> &amp; Stenberg, 2017). In this stage, I identify specific actions that I can take to enhance my management skills, address weaknesses, and prevent similar situations from occurring in the future. This stage allows me to turn my reflections into practical steps towards personal and professional growth.</w:t>
      </w:r>
    </w:p>
    <w:p w14:paraId="5726AA8D" w14:textId="5B7FBCD6" w:rsidR="005E70B8" w:rsidRDefault="005E70B8" w:rsidP="00C0181C">
      <w:pPr>
        <w:spacing w:line="360" w:lineRule="auto"/>
        <w:rPr>
          <w:rFonts w:ascii="Arial" w:hAnsi="Arial" w:cs="Arial"/>
        </w:rPr>
      </w:pPr>
      <w:r w:rsidRPr="005E70B8">
        <w:rPr>
          <w:rFonts w:ascii="Arial" w:hAnsi="Arial" w:cs="Arial"/>
        </w:rPr>
        <w:t>In conclusion, the Gibbs Reflective Cycle provides a structured and comprehensive model for reflective practice. By engaging in reflective practice using this model, I have been able to relate academic theories of management to my own experiences and gain a deeper understanding of my own strengths and weaknesses. Through this process, I have been able to develop new strategies for managing conflict, enhancing communication, and motivating staff. Reflective practice using the Gibbs Reflective Cycle has become an essential tool in my personal and professional development as a manager.</w:t>
      </w:r>
    </w:p>
    <w:p w14:paraId="4E7C57E0" w14:textId="13440910" w:rsidR="00574163" w:rsidRDefault="00574163" w:rsidP="00C0181C">
      <w:pPr>
        <w:spacing w:line="360" w:lineRule="auto"/>
        <w:rPr>
          <w:rFonts w:ascii="Arial" w:hAnsi="Arial" w:cs="Arial"/>
        </w:rPr>
      </w:pPr>
    </w:p>
    <w:p w14:paraId="341C78BD" w14:textId="77777777" w:rsidR="00574163" w:rsidRPr="005E70B8" w:rsidRDefault="00574163" w:rsidP="00C0181C">
      <w:pPr>
        <w:spacing w:line="360" w:lineRule="auto"/>
        <w:rPr>
          <w:rFonts w:ascii="Arial" w:hAnsi="Arial" w:cs="Arial"/>
        </w:rPr>
      </w:pPr>
    </w:p>
    <w:p w14:paraId="0169C89B" w14:textId="77777777" w:rsidR="005E70B8" w:rsidRPr="005E70B8" w:rsidRDefault="005E70B8" w:rsidP="005E70B8">
      <w:pPr>
        <w:rPr>
          <w:rFonts w:ascii="Arial" w:hAnsi="Arial" w:cs="Arial"/>
          <w:b/>
          <w:bCs/>
          <w:sz w:val="28"/>
          <w:szCs w:val="28"/>
        </w:rPr>
      </w:pPr>
      <w:r w:rsidRPr="005E70B8">
        <w:rPr>
          <w:rFonts w:ascii="Arial" w:hAnsi="Arial" w:cs="Arial"/>
          <w:b/>
          <w:bCs/>
          <w:sz w:val="28"/>
          <w:szCs w:val="28"/>
        </w:rPr>
        <w:t> </w:t>
      </w:r>
    </w:p>
    <w:p w14:paraId="52418C91" w14:textId="77777777" w:rsidR="005E70B8" w:rsidRPr="005E70B8" w:rsidRDefault="005E70B8" w:rsidP="005E70B8">
      <w:pPr>
        <w:rPr>
          <w:rFonts w:ascii="Arial" w:hAnsi="Arial" w:cs="Arial"/>
          <w:b/>
          <w:bCs/>
          <w:sz w:val="28"/>
          <w:szCs w:val="28"/>
        </w:rPr>
      </w:pPr>
      <w:r w:rsidRPr="005E70B8">
        <w:rPr>
          <w:rFonts w:ascii="Arial" w:hAnsi="Arial" w:cs="Arial"/>
          <w:b/>
          <w:bCs/>
          <w:sz w:val="28"/>
          <w:szCs w:val="28"/>
        </w:rPr>
        <w:lastRenderedPageBreak/>
        <w:t>Conclusion</w:t>
      </w:r>
    </w:p>
    <w:p w14:paraId="5A10A5CD" w14:textId="597391ED" w:rsidR="005E70B8" w:rsidRDefault="005E70B8" w:rsidP="00C0181C">
      <w:pPr>
        <w:spacing w:line="360" w:lineRule="auto"/>
        <w:rPr>
          <w:rFonts w:ascii="Arial" w:hAnsi="Arial" w:cs="Arial"/>
        </w:rPr>
      </w:pPr>
      <w:r w:rsidRPr="005E70B8">
        <w:rPr>
          <w:rFonts w:ascii="Arial" w:hAnsi="Arial" w:cs="Arial"/>
        </w:rPr>
        <w:t>In conclusion, reflective practice is a powerful tool that can help individuals develop effective management practices, gain a better understanding of management theories, and enhance their conflict resolution skills. By using the Gibbs Reflective Cycle as a model for reflection, I have been able to critically evaluate my experiences as a manager, identify areas for improvement, and develop an action plan for future growth. Through this process, I have gained a deeper appreciation for the importance of reflection in personal and professional development, and I am committed to continuing this practice throughout my career (Turnbull &amp; Mullins, 2017). Reflective practice is a continuous process, and it is essential to regularly reflect on our experiences to identify areas for improvement and growth. By incorporating reflective practice into our daily routines, we can enhance our management practices, improve our decision-making abilities, and become more effective leaders. In conclusion, reflective practice is a valuable tool for personal and professional development, and I am grateful for the opportunity to have engaged in this process and share my experience through this reflective report.</w:t>
      </w:r>
    </w:p>
    <w:p w14:paraId="41B21DD2" w14:textId="692ECA44" w:rsidR="00531800" w:rsidRDefault="00531800" w:rsidP="005E70B8">
      <w:pPr>
        <w:rPr>
          <w:rFonts w:ascii="Arial" w:hAnsi="Arial" w:cs="Arial"/>
        </w:rPr>
      </w:pPr>
    </w:p>
    <w:p w14:paraId="43128FC2" w14:textId="3A21E563" w:rsidR="00531800" w:rsidRDefault="00531800" w:rsidP="005E70B8">
      <w:pPr>
        <w:rPr>
          <w:rFonts w:ascii="Arial" w:hAnsi="Arial" w:cs="Arial"/>
        </w:rPr>
      </w:pPr>
    </w:p>
    <w:p w14:paraId="4169CD9F" w14:textId="1302319E" w:rsidR="00531800" w:rsidRDefault="00531800" w:rsidP="005E70B8">
      <w:pPr>
        <w:rPr>
          <w:rFonts w:ascii="Arial" w:hAnsi="Arial" w:cs="Arial"/>
        </w:rPr>
      </w:pPr>
    </w:p>
    <w:p w14:paraId="5636409B" w14:textId="7A595BB6" w:rsidR="00531800" w:rsidRDefault="00531800" w:rsidP="005E70B8">
      <w:pPr>
        <w:rPr>
          <w:rFonts w:ascii="Arial" w:hAnsi="Arial" w:cs="Arial"/>
        </w:rPr>
      </w:pPr>
    </w:p>
    <w:p w14:paraId="51205A6A" w14:textId="613973BD" w:rsidR="00531800" w:rsidRDefault="00531800" w:rsidP="005E70B8">
      <w:pPr>
        <w:rPr>
          <w:rFonts w:ascii="Arial" w:hAnsi="Arial" w:cs="Arial"/>
        </w:rPr>
      </w:pPr>
    </w:p>
    <w:p w14:paraId="741A14B1" w14:textId="2798ADE2" w:rsidR="00531800" w:rsidRDefault="00531800" w:rsidP="005E70B8">
      <w:pPr>
        <w:rPr>
          <w:rFonts w:ascii="Arial" w:hAnsi="Arial" w:cs="Arial"/>
        </w:rPr>
      </w:pPr>
    </w:p>
    <w:p w14:paraId="27537A04" w14:textId="487CA6CC" w:rsidR="00531800" w:rsidRDefault="00531800" w:rsidP="005E70B8">
      <w:pPr>
        <w:rPr>
          <w:rFonts w:ascii="Arial" w:hAnsi="Arial" w:cs="Arial"/>
        </w:rPr>
      </w:pPr>
    </w:p>
    <w:p w14:paraId="7117B48D" w14:textId="35767A43" w:rsidR="00531800" w:rsidRDefault="00531800" w:rsidP="005E70B8">
      <w:pPr>
        <w:rPr>
          <w:rFonts w:ascii="Arial" w:hAnsi="Arial" w:cs="Arial"/>
        </w:rPr>
      </w:pPr>
    </w:p>
    <w:p w14:paraId="1D3D2BB1" w14:textId="4EC1E67D" w:rsidR="00531800" w:rsidRDefault="00531800" w:rsidP="005E70B8">
      <w:pPr>
        <w:rPr>
          <w:rFonts w:ascii="Arial" w:hAnsi="Arial" w:cs="Arial"/>
        </w:rPr>
      </w:pPr>
    </w:p>
    <w:p w14:paraId="7FB4244B" w14:textId="3CE15E1D" w:rsidR="00531800" w:rsidRDefault="00531800" w:rsidP="005E70B8">
      <w:pPr>
        <w:rPr>
          <w:rFonts w:ascii="Arial" w:hAnsi="Arial" w:cs="Arial"/>
        </w:rPr>
      </w:pPr>
    </w:p>
    <w:p w14:paraId="2CE44498" w14:textId="4C284EB0" w:rsidR="00531800" w:rsidRDefault="00531800" w:rsidP="005E70B8">
      <w:pPr>
        <w:rPr>
          <w:rFonts w:ascii="Arial" w:hAnsi="Arial" w:cs="Arial"/>
        </w:rPr>
      </w:pPr>
    </w:p>
    <w:p w14:paraId="415F9D1D" w14:textId="0C1B3FF3" w:rsidR="00531800" w:rsidRDefault="00531800" w:rsidP="005E70B8">
      <w:pPr>
        <w:rPr>
          <w:rFonts w:ascii="Arial" w:hAnsi="Arial" w:cs="Arial"/>
        </w:rPr>
      </w:pPr>
    </w:p>
    <w:p w14:paraId="0C70FBA9" w14:textId="65734694" w:rsidR="00531800" w:rsidRDefault="00531800" w:rsidP="005E70B8">
      <w:pPr>
        <w:rPr>
          <w:rFonts w:ascii="Arial" w:hAnsi="Arial" w:cs="Arial"/>
        </w:rPr>
      </w:pPr>
    </w:p>
    <w:p w14:paraId="126780D9" w14:textId="27C6B995" w:rsidR="00531800" w:rsidRDefault="00531800" w:rsidP="005E70B8">
      <w:pPr>
        <w:rPr>
          <w:rFonts w:ascii="Arial" w:hAnsi="Arial" w:cs="Arial"/>
        </w:rPr>
      </w:pPr>
    </w:p>
    <w:p w14:paraId="0DCA5E2D" w14:textId="278B9E0B" w:rsidR="00531800" w:rsidRDefault="00531800" w:rsidP="005E70B8">
      <w:pPr>
        <w:rPr>
          <w:rFonts w:ascii="Arial" w:hAnsi="Arial" w:cs="Arial"/>
        </w:rPr>
      </w:pPr>
    </w:p>
    <w:p w14:paraId="62AB1524" w14:textId="4350C0E7" w:rsidR="00531800" w:rsidRDefault="00531800" w:rsidP="005E70B8">
      <w:pPr>
        <w:rPr>
          <w:rFonts w:ascii="Arial" w:hAnsi="Arial" w:cs="Arial"/>
        </w:rPr>
      </w:pPr>
    </w:p>
    <w:p w14:paraId="0C053A62" w14:textId="77777777" w:rsidR="00574163" w:rsidRDefault="00574163" w:rsidP="005E70B8">
      <w:pPr>
        <w:rPr>
          <w:rFonts w:ascii="Arial" w:hAnsi="Arial" w:cs="Arial"/>
        </w:rPr>
      </w:pPr>
    </w:p>
    <w:p w14:paraId="1A994C5C" w14:textId="0613329A" w:rsidR="00531800" w:rsidRDefault="00531800" w:rsidP="005E70B8">
      <w:pPr>
        <w:rPr>
          <w:rFonts w:ascii="Arial" w:hAnsi="Arial" w:cs="Arial"/>
        </w:rPr>
      </w:pPr>
    </w:p>
    <w:p w14:paraId="2988F4DF" w14:textId="3002188E" w:rsidR="00531800" w:rsidRPr="00A76727" w:rsidRDefault="00531800" w:rsidP="005E70B8">
      <w:pPr>
        <w:rPr>
          <w:rFonts w:ascii="Arial" w:hAnsi="Arial" w:cs="Arial"/>
          <w:b/>
          <w:bCs/>
          <w:sz w:val="28"/>
          <w:szCs w:val="28"/>
        </w:rPr>
      </w:pPr>
      <w:r w:rsidRPr="00A76727">
        <w:rPr>
          <w:rFonts w:ascii="Arial" w:hAnsi="Arial" w:cs="Arial"/>
          <w:b/>
          <w:bCs/>
          <w:sz w:val="28"/>
          <w:szCs w:val="28"/>
        </w:rPr>
        <w:lastRenderedPageBreak/>
        <w:t>References</w:t>
      </w:r>
    </w:p>
    <w:p w14:paraId="3022352E" w14:textId="59A575A9" w:rsidR="00A76727" w:rsidRPr="006205AB" w:rsidRDefault="00A76727" w:rsidP="00A76727">
      <w:pPr>
        <w:spacing w:before="100" w:beforeAutospacing="1" w:after="100" w:afterAutospacing="1" w:line="360" w:lineRule="auto"/>
        <w:ind w:left="567" w:hanging="567"/>
        <w:rPr>
          <w:rFonts w:ascii="Arial" w:eastAsia="Times New Roman" w:hAnsi="Arial" w:cs="Arial"/>
          <w:color w:val="000000"/>
          <w:lang w:eastAsia="en-GB"/>
        </w:rPr>
      </w:pPr>
      <w:proofErr w:type="spellStart"/>
      <w:r w:rsidRPr="006205AB">
        <w:rPr>
          <w:rFonts w:ascii="Arial" w:eastAsia="Times New Roman" w:hAnsi="Arial" w:cs="Arial"/>
          <w:color w:val="000000"/>
          <w:lang w:eastAsia="en-GB"/>
        </w:rPr>
        <w:t>Bassot</w:t>
      </w:r>
      <w:proofErr w:type="spellEnd"/>
      <w:r w:rsidRPr="006205AB">
        <w:rPr>
          <w:rFonts w:ascii="Arial" w:eastAsia="Times New Roman" w:hAnsi="Arial" w:cs="Arial"/>
          <w:color w:val="000000"/>
          <w:lang w:eastAsia="en-GB"/>
        </w:rPr>
        <w:t>, B. (2023) “Working through Personal Change,” </w:t>
      </w:r>
      <w:r w:rsidRPr="006205AB">
        <w:rPr>
          <w:rFonts w:ascii="Arial" w:eastAsia="Times New Roman" w:hAnsi="Arial" w:cs="Arial"/>
          <w:i/>
          <w:iCs/>
          <w:color w:val="000000"/>
          <w:lang w:eastAsia="en-GB"/>
        </w:rPr>
        <w:t>The Reflective Practice Guide</w:t>
      </w:r>
      <w:r w:rsidRPr="006205AB">
        <w:rPr>
          <w:rFonts w:ascii="Arial" w:eastAsia="Times New Roman" w:hAnsi="Arial" w:cs="Arial"/>
          <w:color w:val="000000"/>
          <w:lang w:eastAsia="en-GB"/>
        </w:rPr>
        <w:t xml:space="preserve">, pp. 128–141. </w:t>
      </w:r>
    </w:p>
    <w:p w14:paraId="2B5EE1F4" w14:textId="3B9FB3EE" w:rsidR="00A76727" w:rsidRPr="006205AB" w:rsidRDefault="00A76727" w:rsidP="00A76727">
      <w:pPr>
        <w:spacing w:before="100" w:beforeAutospacing="1" w:after="100" w:afterAutospacing="1" w:line="360" w:lineRule="auto"/>
        <w:ind w:left="567" w:hanging="567"/>
        <w:rPr>
          <w:rFonts w:ascii="Arial" w:eastAsia="Times New Roman" w:hAnsi="Arial" w:cs="Arial"/>
          <w:color w:val="000000"/>
          <w:lang w:eastAsia="en-GB"/>
        </w:rPr>
      </w:pPr>
      <w:r w:rsidRPr="006205AB">
        <w:rPr>
          <w:rFonts w:ascii="Arial" w:eastAsia="Times New Roman" w:hAnsi="Arial" w:cs="Arial"/>
          <w:color w:val="000000"/>
          <w:lang w:eastAsia="en-GB"/>
        </w:rPr>
        <w:t>Chua, V.C. (2021) “Improving learners’ productive disposition through realistic mathematics education, a teacher’s critical reflection of personal pedagogy,” </w:t>
      </w:r>
      <w:r w:rsidRPr="006205AB">
        <w:rPr>
          <w:rFonts w:ascii="Arial" w:eastAsia="Times New Roman" w:hAnsi="Arial" w:cs="Arial"/>
          <w:i/>
          <w:iCs/>
          <w:color w:val="000000"/>
          <w:lang w:eastAsia="en-GB"/>
        </w:rPr>
        <w:t>Reflective Practice</w:t>
      </w:r>
      <w:r w:rsidRPr="006205AB">
        <w:rPr>
          <w:rFonts w:ascii="Arial" w:eastAsia="Times New Roman" w:hAnsi="Arial" w:cs="Arial"/>
          <w:color w:val="000000"/>
          <w:lang w:eastAsia="en-GB"/>
        </w:rPr>
        <w:t xml:space="preserve">, 22(6), pp. 809–823. </w:t>
      </w:r>
    </w:p>
    <w:p w14:paraId="6EB2C64E" w14:textId="78C67BA3" w:rsidR="00A76727" w:rsidRPr="006205AB" w:rsidRDefault="00A76727" w:rsidP="00A76727">
      <w:pPr>
        <w:spacing w:before="100" w:beforeAutospacing="1" w:after="100" w:afterAutospacing="1" w:line="360" w:lineRule="auto"/>
        <w:ind w:left="567" w:hanging="567"/>
        <w:rPr>
          <w:rFonts w:ascii="Arial" w:eastAsia="Times New Roman" w:hAnsi="Arial" w:cs="Arial"/>
          <w:color w:val="000000"/>
          <w:lang w:eastAsia="en-GB"/>
        </w:rPr>
      </w:pPr>
      <w:r w:rsidRPr="006205AB">
        <w:rPr>
          <w:rFonts w:ascii="Arial" w:eastAsia="Times New Roman" w:hAnsi="Arial" w:cs="Arial"/>
          <w:color w:val="000000"/>
          <w:lang w:eastAsia="en-GB"/>
        </w:rPr>
        <w:t>Dalton, C. (2018) “‘reflection is embedded in my brain forever now!’: Personal development as a core module on an Executive MBA,” </w:t>
      </w:r>
      <w:r w:rsidRPr="006205AB">
        <w:rPr>
          <w:rFonts w:ascii="Arial" w:eastAsia="Times New Roman" w:hAnsi="Arial" w:cs="Arial"/>
          <w:i/>
          <w:iCs/>
          <w:color w:val="000000"/>
          <w:lang w:eastAsia="en-GB"/>
        </w:rPr>
        <w:t>Reflective Practice</w:t>
      </w:r>
      <w:r w:rsidRPr="006205AB">
        <w:rPr>
          <w:rFonts w:ascii="Arial" w:eastAsia="Times New Roman" w:hAnsi="Arial" w:cs="Arial"/>
          <w:color w:val="000000"/>
          <w:lang w:eastAsia="en-GB"/>
        </w:rPr>
        <w:t xml:space="preserve">, 19(3), pp. 399–411. </w:t>
      </w:r>
    </w:p>
    <w:p w14:paraId="4AA3E8C5" w14:textId="718215AC" w:rsidR="00A76727" w:rsidRPr="006205AB" w:rsidRDefault="00A76727" w:rsidP="00A76727">
      <w:pPr>
        <w:spacing w:before="100" w:beforeAutospacing="1" w:after="100" w:afterAutospacing="1" w:line="360" w:lineRule="auto"/>
        <w:ind w:left="567" w:hanging="567"/>
        <w:rPr>
          <w:rFonts w:ascii="Arial" w:eastAsia="Times New Roman" w:hAnsi="Arial" w:cs="Arial"/>
          <w:color w:val="000000"/>
          <w:lang w:eastAsia="en-GB"/>
        </w:rPr>
      </w:pPr>
      <w:r w:rsidRPr="006205AB">
        <w:rPr>
          <w:rFonts w:ascii="Arial" w:eastAsia="Times New Roman" w:hAnsi="Arial" w:cs="Arial"/>
          <w:color w:val="000000"/>
          <w:lang w:eastAsia="en-GB"/>
        </w:rPr>
        <w:t>Garrity, M.K. (2014) “Developing nursing leadership skills through reflective journaling: A nursing professor’s personal reflection,” </w:t>
      </w:r>
      <w:r w:rsidRPr="006205AB">
        <w:rPr>
          <w:rFonts w:ascii="Arial" w:eastAsia="Times New Roman" w:hAnsi="Arial" w:cs="Arial"/>
          <w:i/>
          <w:iCs/>
          <w:color w:val="000000"/>
          <w:lang w:eastAsia="en-GB"/>
        </w:rPr>
        <w:t>Reflective Practice</w:t>
      </w:r>
      <w:r w:rsidRPr="006205AB">
        <w:rPr>
          <w:rFonts w:ascii="Arial" w:eastAsia="Times New Roman" w:hAnsi="Arial" w:cs="Arial"/>
          <w:color w:val="000000"/>
          <w:lang w:eastAsia="en-GB"/>
        </w:rPr>
        <w:t xml:space="preserve">, 14(1), pp. 118–130. </w:t>
      </w:r>
    </w:p>
    <w:p w14:paraId="77AE1CCC" w14:textId="69917933" w:rsidR="00A76727" w:rsidRPr="006205AB" w:rsidRDefault="00A76727" w:rsidP="00A76727">
      <w:pPr>
        <w:spacing w:before="100" w:beforeAutospacing="1" w:after="100" w:afterAutospacing="1" w:line="360" w:lineRule="auto"/>
        <w:ind w:left="567" w:hanging="567"/>
        <w:rPr>
          <w:rFonts w:ascii="Arial" w:eastAsia="Times New Roman" w:hAnsi="Arial" w:cs="Arial"/>
          <w:color w:val="000000"/>
          <w:lang w:eastAsia="en-GB"/>
        </w:rPr>
      </w:pPr>
      <w:r w:rsidRPr="006205AB">
        <w:rPr>
          <w:rFonts w:ascii="Arial" w:eastAsia="Times New Roman" w:hAnsi="Arial" w:cs="Arial"/>
          <w:color w:val="000000"/>
          <w:lang w:eastAsia="en-GB"/>
        </w:rPr>
        <w:t>Groot, E. (2016) “Use of evidence in who health promotion declarations: Overview, critical analysis, and personal reflection,” </w:t>
      </w:r>
      <w:r w:rsidRPr="006205AB">
        <w:rPr>
          <w:rFonts w:ascii="Arial" w:eastAsia="Times New Roman" w:hAnsi="Arial" w:cs="Arial"/>
          <w:i/>
          <w:iCs/>
          <w:color w:val="000000"/>
          <w:lang w:eastAsia="en-GB"/>
        </w:rPr>
        <w:t>Reflective Practice</w:t>
      </w:r>
      <w:r w:rsidRPr="006205AB">
        <w:rPr>
          <w:rFonts w:ascii="Arial" w:eastAsia="Times New Roman" w:hAnsi="Arial" w:cs="Arial"/>
          <w:color w:val="000000"/>
          <w:lang w:eastAsia="en-GB"/>
        </w:rPr>
        <w:t>, 12(4), pp. 507–513.</w:t>
      </w:r>
    </w:p>
    <w:p w14:paraId="5591B07C" w14:textId="0CE391F1" w:rsidR="00A76727" w:rsidRPr="006205AB" w:rsidRDefault="00A76727" w:rsidP="00A76727">
      <w:pPr>
        <w:spacing w:before="100" w:beforeAutospacing="1" w:after="100" w:afterAutospacing="1" w:line="360" w:lineRule="auto"/>
        <w:ind w:left="567" w:hanging="567"/>
        <w:rPr>
          <w:rFonts w:ascii="Arial" w:eastAsia="Times New Roman" w:hAnsi="Arial" w:cs="Arial"/>
          <w:color w:val="000000"/>
          <w:lang w:eastAsia="en-GB"/>
        </w:rPr>
      </w:pPr>
      <w:r w:rsidRPr="006205AB">
        <w:rPr>
          <w:rFonts w:ascii="Arial" w:eastAsia="Times New Roman" w:hAnsi="Arial" w:cs="Arial"/>
          <w:color w:val="000000"/>
          <w:lang w:eastAsia="en-GB"/>
        </w:rPr>
        <w:t>Hughes, B.H. (2015) “Making sense of professional identity through critical reflection: A personal journey,” </w:t>
      </w:r>
      <w:r w:rsidRPr="006205AB">
        <w:rPr>
          <w:rFonts w:ascii="Arial" w:eastAsia="Times New Roman" w:hAnsi="Arial" w:cs="Arial"/>
          <w:i/>
          <w:iCs/>
          <w:color w:val="000000"/>
          <w:lang w:eastAsia="en-GB"/>
        </w:rPr>
        <w:t>Reflective Practice</w:t>
      </w:r>
      <w:r w:rsidRPr="006205AB">
        <w:rPr>
          <w:rFonts w:ascii="Arial" w:eastAsia="Times New Roman" w:hAnsi="Arial" w:cs="Arial"/>
          <w:color w:val="000000"/>
          <w:lang w:eastAsia="en-GB"/>
        </w:rPr>
        <w:t xml:space="preserve">, 14(3), pp. 336–347. </w:t>
      </w:r>
    </w:p>
    <w:p w14:paraId="2F2CB189" w14:textId="11627A0F" w:rsidR="00A76727" w:rsidRPr="006205AB" w:rsidRDefault="00A76727" w:rsidP="00A76727">
      <w:pPr>
        <w:spacing w:before="100" w:beforeAutospacing="1" w:after="100" w:afterAutospacing="1" w:line="360" w:lineRule="auto"/>
        <w:ind w:left="567" w:hanging="567"/>
        <w:rPr>
          <w:rFonts w:ascii="Arial" w:eastAsia="Times New Roman" w:hAnsi="Arial" w:cs="Arial"/>
          <w:color w:val="000000"/>
          <w:lang w:eastAsia="en-GB"/>
        </w:rPr>
      </w:pPr>
      <w:proofErr w:type="spellStart"/>
      <w:r w:rsidRPr="006205AB">
        <w:rPr>
          <w:rFonts w:ascii="Arial" w:eastAsia="Times New Roman" w:hAnsi="Arial" w:cs="Arial"/>
          <w:color w:val="000000"/>
          <w:lang w:eastAsia="en-GB"/>
        </w:rPr>
        <w:t>Ledwith</w:t>
      </w:r>
      <w:proofErr w:type="spellEnd"/>
      <w:r w:rsidRPr="006205AB">
        <w:rPr>
          <w:rFonts w:ascii="Arial" w:eastAsia="Times New Roman" w:hAnsi="Arial" w:cs="Arial"/>
          <w:color w:val="000000"/>
          <w:lang w:eastAsia="en-GB"/>
        </w:rPr>
        <w:t>, M. (2015) “Personal narratives/political lives: Personal reflection as a tool for collective change,” </w:t>
      </w:r>
      <w:r w:rsidRPr="006205AB">
        <w:rPr>
          <w:rFonts w:ascii="Arial" w:eastAsia="Times New Roman" w:hAnsi="Arial" w:cs="Arial"/>
          <w:i/>
          <w:iCs/>
          <w:color w:val="000000"/>
          <w:lang w:eastAsia="en-GB"/>
        </w:rPr>
        <w:t>Reflective Practice</w:t>
      </w:r>
      <w:r w:rsidRPr="006205AB">
        <w:rPr>
          <w:rFonts w:ascii="Arial" w:eastAsia="Times New Roman" w:hAnsi="Arial" w:cs="Arial"/>
          <w:color w:val="000000"/>
          <w:lang w:eastAsia="en-GB"/>
        </w:rPr>
        <w:t xml:space="preserve">, 6(2), pp. 255–262. </w:t>
      </w:r>
    </w:p>
    <w:p w14:paraId="7DB71EA8" w14:textId="09F14B13" w:rsidR="00A76727" w:rsidRPr="006205AB" w:rsidRDefault="00A76727" w:rsidP="00A76727">
      <w:pPr>
        <w:spacing w:before="100" w:beforeAutospacing="1" w:after="100" w:afterAutospacing="1" w:line="360" w:lineRule="auto"/>
        <w:ind w:left="567" w:hanging="567"/>
        <w:rPr>
          <w:rFonts w:ascii="Arial" w:eastAsia="Times New Roman" w:hAnsi="Arial" w:cs="Arial"/>
          <w:color w:val="000000"/>
          <w:lang w:eastAsia="en-GB"/>
        </w:rPr>
      </w:pPr>
      <w:proofErr w:type="spellStart"/>
      <w:r w:rsidRPr="006205AB">
        <w:rPr>
          <w:rFonts w:ascii="Arial" w:eastAsia="Times New Roman" w:hAnsi="Arial" w:cs="Arial"/>
          <w:color w:val="000000"/>
          <w:lang w:eastAsia="en-GB"/>
        </w:rPr>
        <w:t>Maaranen</w:t>
      </w:r>
      <w:proofErr w:type="spellEnd"/>
      <w:r w:rsidRPr="006205AB">
        <w:rPr>
          <w:rFonts w:ascii="Arial" w:eastAsia="Times New Roman" w:hAnsi="Arial" w:cs="Arial"/>
          <w:color w:val="000000"/>
          <w:lang w:eastAsia="en-GB"/>
        </w:rPr>
        <w:t>, K. and Stenberg, K. (2017) “Portraying reflection: The contents of student teachers’ reflection on personal practical theories and practicum experience,” </w:t>
      </w:r>
      <w:r w:rsidRPr="006205AB">
        <w:rPr>
          <w:rFonts w:ascii="Arial" w:eastAsia="Times New Roman" w:hAnsi="Arial" w:cs="Arial"/>
          <w:i/>
          <w:iCs/>
          <w:color w:val="000000"/>
          <w:lang w:eastAsia="en-GB"/>
        </w:rPr>
        <w:t>Reflective Practice</w:t>
      </w:r>
      <w:r w:rsidRPr="006205AB">
        <w:rPr>
          <w:rFonts w:ascii="Arial" w:eastAsia="Times New Roman" w:hAnsi="Arial" w:cs="Arial"/>
          <w:color w:val="000000"/>
          <w:lang w:eastAsia="en-GB"/>
        </w:rPr>
        <w:t xml:space="preserve">, 18(5), pp. 699–712. </w:t>
      </w:r>
    </w:p>
    <w:p w14:paraId="6B29EF8F" w14:textId="08D9BF2B" w:rsidR="00A76727" w:rsidRDefault="00A76727" w:rsidP="00A76727">
      <w:pPr>
        <w:spacing w:before="100" w:beforeAutospacing="1" w:after="100" w:afterAutospacing="1" w:line="360" w:lineRule="auto"/>
        <w:ind w:left="567" w:hanging="567"/>
        <w:rPr>
          <w:rFonts w:ascii="Arial" w:eastAsia="Times New Roman" w:hAnsi="Arial" w:cs="Arial"/>
          <w:color w:val="000000"/>
          <w:lang w:eastAsia="en-GB"/>
        </w:rPr>
      </w:pPr>
      <w:r w:rsidRPr="006205AB">
        <w:rPr>
          <w:rFonts w:ascii="Arial" w:eastAsia="Times New Roman" w:hAnsi="Arial" w:cs="Arial"/>
          <w:color w:val="000000"/>
          <w:lang w:eastAsia="en-GB"/>
        </w:rPr>
        <w:t>Turnbull, W. and Mullins, P. (2017) “Socratic dialogue as personal reflection,” </w:t>
      </w:r>
      <w:r w:rsidRPr="006205AB">
        <w:rPr>
          <w:rFonts w:ascii="Arial" w:eastAsia="Times New Roman" w:hAnsi="Arial" w:cs="Arial"/>
          <w:i/>
          <w:iCs/>
          <w:color w:val="000000"/>
          <w:lang w:eastAsia="en-GB"/>
        </w:rPr>
        <w:t>Reflective Practice</w:t>
      </w:r>
      <w:r w:rsidRPr="006205AB">
        <w:rPr>
          <w:rFonts w:ascii="Arial" w:eastAsia="Times New Roman" w:hAnsi="Arial" w:cs="Arial"/>
          <w:color w:val="000000"/>
          <w:lang w:eastAsia="en-GB"/>
        </w:rPr>
        <w:t xml:space="preserve">, 8(1), pp. 93–108. </w:t>
      </w:r>
    </w:p>
    <w:p w14:paraId="3DAFF77C" w14:textId="24878EFE" w:rsidR="00A76727" w:rsidRPr="006205AB" w:rsidRDefault="00A76727" w:rsidP="00A76727">
      <w:pPr>
        <w:spacing w:before="100" w:beforeAutospacing="1" w:after="100" w:afterAutospacing="1" w:line="360" w:lineRule="auto"/>
        <w:ind w:left="567" w:hanging="567"/>
        <w:rPr>
          <w:rFonts w:ascii="Arial" w:eastAsia="Times New Roman" w:hAnsi="Arial" w:cs="Arial"/>
          <w:color w:val="000000"/>
          <w:lang w:eastAsia="en-GB"/>
        </w:rPr>
      </w:pPr>
      <w:proofErr w:type="spellStart"/>
      <w:r w:rsidRPr="006205AB">
        <w:rPr>
          <w:rFonts w:ascii="Arial" w:eastAsia="Times New Roman" w:hAnsi="Arial" w:cs="Arial"/>
          <w:color w:val="000000"/>
          <w:lang w:eastAsia="en-GB"/>
        </w:rPr>
        <w:t>Unlu</w:t>
      </w:r>
      <w:proofErr w:type="spellEnd"/>
      <w:r w:rsidRPr="006205AB">
        <w:rPr>
          <w:rFonts w:ascii="Arial" w:eastAsia="Times New Roman" w:hAnsi="Arial" w:cs="Arial"/>
          <w:color w:val="000000"/>
          <w:lang w:eastAsia="en-GB"/>
        </w:rPr>
        <w:t>, Z. (2020) “Finding the contextually appropriate: Student reflection as a dialogic reflective practice tool,” </w:t>
      </w:r>
      <w:r w:rsidRPr="006205AB">
        <w:rPr>
          <w:rFonts w:ascii="Arial" w:eastAsia="Times New Roman" w:hAnsi="Arial" w:cs="Arial"/>
          <w:i/>
          <w:iCs/>
          <w:color w:val="000000"/>
          <w:lang w:eastAsia="en-GB"/>
        </w:rPr>
        <w:t>Reflective Practice</w:t>
      </w:r>
      <w:r w:rsidRPr="006205AB">
        <w:rPr>
          <w:rFonts w:ascii="Arial" w:eastAsia="Times New Roman" w:hAnsi="Arial" w:cs="Arial"/>
          <w:color w:val="000000"/>
          <w:lang w:eastAsia="en-GB"/>
        </w:rPr>
        <w:t xml:space="preserve">, 21(3), pp. 316–329. </w:t>
      </w:r>
    </w:p>
    <w:p w14:paraId="72A1A125" w14:textId="77777777" w:rsidR="00A76727" w:rsidRPr="006205AB" w:rsidRDefault="00A76727" w:rsidP="00A76727">
      <w:pPr>
        <w:spacing w:before="100" w:beforeAutospacing="1" w:after="100" w:afterAutospacing="1" w:line="360" w:lineRule="auto"/>
        <w:ind w:left="567" w:hanging="567"/>
        <w:rPr>
          <w:rFonts w:ascii="Arial" w:eastAsia="Times New Roman" w:hAnsi="Arial" w:cs="Arial"/>
          <w:color w:val="000000"/>
          <w:lang w:eastAsia="en-GB"/>
        </w:rPr>
      </w:pPr>
    </w:p>
    <w:p w14:paraId="57E4F0E6" w14:textId="77777777" w:rsidR="00A76727" w:rsidRPr="005E70B8" w:rsidRDefault="00A76727" w:rsidP="00A76727">
      <w:pPr>
        <w:jc w:val="both"/>
        <w:rPr>
          <w:rFonts w:ascii="Arial" w:hAnsi="Arial" w:cs="Arial"/>
        </w:rPr>
      </w:pPr>
    </w:p>
    <w:sectPr w:rsidR="00A76727" w:rsidRPr="005E70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0B8"/>
    <w:rsid w:val="00282756"/>
    <w:rsid w:val="00531800"/>
    <w:rsid w:val="00574163"/>
    <w:rsid w:val="005E70B8"/>
    <w:rsid w:val="00A76727"/>
    <w:rsid w:val="00C0181C"/>
    <w:rsid w:val="00DB275B"/>
    <w:rsid w:val="00F770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F3BD4"/>
  <w15:chartTrackingRefBased/>
  <w15:docId w15:val="{EB85838A-9A6E-4B97-852E-5B5711251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76727"/>
    <w:rPr>
      <w:color w:val="0563C1" w:themeColor="hyperlink"/>
      <w:u w:val="single"/>
    </w:rPr>
  </w:style>
  <w:style w:type="character" w:styleId="UnresolvedMention">
    <w:name w:val="Unresolved Mention"/>
    <w:basedOn w:val="DefaultParagraphFont"/>
    <w:uiPriority w:val="99"/>
    <w:semiHidden/>
    <w:unhideWhenUsed/>
    <w:rsid w:val="00A76727"/>
    <w:rPr>
      <w:color w:val="605E5C"/>
      <w:shd w:val="clear" w:color="auto" w:fill="E1DFDD"/>
    </w:rPr>
  </w:style>
  <w:style w:type="paragraph" w:styleId="TOC1">
    <w:name w:val="toc 1"/>
    <w:basedOn w:val="Normal"/>
    <w:next w:val="Normal"/>
    <w:autoRedefine/>
    <w:uiPriority w:val="39"/>
    <w:unhideWhenUsed/>
    <w:rsid w:val="00A76727"/>
    <w:pPr>
      <w:spacing w:before="120" w:after="0" w:line="360" w:lineRule="auto"/>
    </w:pPr>
    <w:rPr>
      <w:rFonts w:cs="Vrinda"/>
      <w:b/>
      <w:bCs/>
      <w:i/>
      <w:iCs/>
      <w:sz w:val="24"/>
      <w:szCs w:val="24"/>
      <w:lang w:bidi="bn-IN"/>
    </w:rPr>
  </w:style>
  <w:style w:type="paragraph" w:styleId="TOC2">
    <w:name w:val="toc 2"/>
    <w:basedOn w:val="Normal"/>
    <w:next w:val="Normal"/>
    <w:autoRedefine/>
    <w:uiPriority w:val="39"/>
    <w:unhideWhenUsed/>
    <w:rsid w:val="00A76727"/>
    <w:pPr>
      <w:spacing w:before="120" w:after="0" w:line="360" w:lineRule="auto"/>
      <w:ind w:left="240"/>
    </w:pPr>
    <w:rPr>
      <w:rFonts w:cs="Vrinda"/>
      <w:b/>
      <w:bCs/>
      <w:lang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9</Pages>
  <Words>2512</Words>
  <Characters>14323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Vasiu</dc:creator>
  <cp:keywords/>
  <dc:description/>
  <cp:lastModifiedBy>Alexandra Vasiu</cp:lastModifiedBy>
  <cp:revision>2</cp:revision>
  <dcterms:created xsi:type="dcterms:W3CDTF">2023-04-03T09:41:00Z</dcterms:created>
  <dcterms:modified xsi:type="dcterms:W3CDTF">2023-04-03T10:57:00Z</dcterms:modified>
</cp:coreProperties>
</file>