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libri" w:eastAsia="Calibri" w:hAnsi="Calibri" w:cs="Arial"/>
          <w:color w:val="5B9BD5"/>
          <w:sz w:val="22"/>
        </w:rPr>
        <w:id w:val="950590138"/>
        <w:docPartObj>
          <w:docPartGallery w:val="Cover Pages"/>
          <w:docPartUnique/>
        </w:docPartObj>
      </w:sdtPr>
      <w:sdtEndPr>
        <w:rPr>
          <w:rFonts w:ascii="Arial" w:hAnsi="Arial"/>
          <w:color w:val="auto"/>
          <w:sz w:val="24"/>
          <w:szCs w:val="24"/>
        </w:rPr>
      </w:sdtEndPr>
      <w:sdtContent>
        <w:p w14:paraId="3D41CC08" w14:textId="77777777" w:rsidR="00323544" w:rsidRPr="00323544" w:rsidRDefault="00323544" w:rsidP="00323544">
          <w:pPr>
            <w:spacing w:before="1540" w:after="240" w:line="240" w:lineRule="auto"/>
            <w:jc w:val="center"/>
            <w:rPr>
              <w:rFonts w:ascii="Calibri" w:eastAsia="Times New Roman" w:hAnsi="Calibri" w:cs="Arial"/>
              <w:color w:val="5B9BD5"/>
              <w:sz w:val="22"/>
              <w:lang w:val="en-US"/>
            </w:rPr>
          </w:pPr>
          <w:r w:rsidRPr="00323544">
            <w:rPr>
              <w:rFonts w:ascii="Calibri" w:eastAsia="Times New Roman" w:hAnsi="Calibri" w:cs="Arial"/>
              <w:noProof/>
              <w:color w:val="5B9BD5"/>
              <w:sz w:val="22"/>
              <w:lang w:eastAsia="en-GB"/>
            </w:rPr>
            <w:drawing>
              <wp:inline distT="0" distB="0" distL="0" distR="0" wp14:anchorId="3D41CC4B" wp14:editId="3D41CC4C">
                <wp:extent cx="1417320" cy="750898"/>
                <wp:effectExtent l="0" t="0" r="0" b="0"/>
                <wp:docPr id="1"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caps/>
              <w:color w:val="4F81BD"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3D41CC09" w14:textId="77777777" w:rsidR="00323544" w:rsidRPr="00323544" w:rsidRDefault="00323544" w:rsidP="00323544">
              <w:pPr>
                <w:pBdr>
                  <w:top w:val="single" w:sz="6" w:space="6" w:color="5B9BD5"/>
                  <w:bottom w:val="single" w:sz="6" w:space="6" w:color="5B9BD5"/>
                </w:pBdr>
                <w:spacing w:after="240" w:line="240" w:lineRule="auto"/>
                <w:jc w:val="center"/>
                <w:rPr>
                  <w:rFonts w:eastAsia="Times New Roman" w:cstheme="majorBidi"/>
                  <w:caps/>
                  <w:color w:val="5B9BD5"/>
                  <w:sz w:val="80"/>
                  <w:szCs w:val="80"/>
                  <w:lang w:val="en-US"/>
                </w:rPr>
              </w:pPr>
              <w:r w:rsidRPr="00323544">
                <w:rPr>
                  <w:rFonts w:eastAsiaTheme="majorEastAsia" w:cstheme="majorBidi"/>
                  <w:caps/>
                  <w:color w:val="4F81BD" w:themeColor="accent1"/>
                  <w:sz w:val="72"/>
                  <w:szCs w:val="72"/>
                </w:rPr>
                <w:t>ASSIGNMENT 1:</w:t>
              </w:r>
              <w:r>
                <w:rPr>
                  <w:rFonts w:eastAsiaTheme="majorEastAsia" w:cstheme="majorBidi"/>
                  <w:caps/>
                  <w:color w:val="4F81BD" w:themeColor="accent1"/>
                  <w:sz w:val="72"/>
                  <w:szCs w:val="72"/>
                </w:rPr>
                <w:t xml:space="preserve"> </w:t>
              </w:r>
              <w:r w:rsidRPr="00323544">
                <w:rPr>
                  <w:rFonts w:eastAsiaTheme="majorEastAsia" w:cstheme="majorBidi"/>
                  <w:caps/>
                  <w:color w:val="4F81BD" w:themeColor="accent1"/>
                  <w:sz w:val="72"/>
                  <w:szCs w:val="72"/>
                </w:rPr>
                <w:t>GRAND HOTEL BUDGET PLANNER</w:t>
              </w:r>
            </w:p>
          </w:sdtContent>
        </w:sdt>
        <w:sdt>
          <w:sdtPr>
            <w:rPr>
              <w:rFonts w:ascii="Times New Roman" w:eastAsiaTheme="minorEastAsia" w:hAnsi="Times New Roman" w:cs="Times New Roman"/>
              <w:color w:val="4F81BD" w:themeColor="accent1"/>
              <w:sz w:val="28"/>
              <w:szCs w:val="28"/>
              <w:lang w:val="en-US"/>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3D41CC0A" w14:textId="77777777" w:rsidR="00323544" w:rsidRPr="00323544" w:rsidRDefault="00323544" w:rsidP="00323544">
              <w:pPr>
                <w:spacing w:after="0" w:line="240" w:lineRule="auto"/>
                <w:jc w:val="center"/>
                <w:rPr>
                  <w:rFonts w:ascii="Calibri" w:eastAsia="Times New Roman" w:hAnsi="Calibri" w:cs="Arial"/>
                  <w:color w:val="5B9BD5"/>
                  <w:sz w:val="28"/>
                  <w:szCs w:val="28"/>
                  <w:lang w:val="en-US"/>
                </w:rPr>
              </w:pPr>
              <w:r w:rsidRPr="00323544">
                <w:rPr>
                  <w:rFonts w:ascii="Times New Roman" w:eastAsiaTheme="minorEastAsia" w:hAnsi="Times New Roman" w:cs="Times New Roman"/>
                  <w:color w:val="4F81BD" w:themeColor="accent1"/>
                  <w:sz w:val="28"/>
                  <w:szCs w:val="28"/>
                  <w:lang w:val="en-US"/>
                </w:rPr>
                <w:t>Financial Management for the Hotel Industry</w:t>
              </w:r>
            </w:p>
          </w:sdtContent>
        </w:sdt>
        <w:p w14:paraId="3D41CC0B" w14:textId="77777777" w:rsidR="00323544" w:rsidRPr="00323544" w:rsidRDefault="00000000" w:rsidP="00323544">
          <w:pPr>
            <w:spacing w:before="480" w:after="0" w:line="240" w:lineRule="auto"/>
            <w:jc w:val="center"/>
            <w:rPr>
              <w:rFonts w:ascii="Calibri" w:eastAsia="Times New Roman" w:hAnsi="Calibri" w:cs="Arial"/>
              <w:color w:val="5B9BD5"/>
              <w:sz w:val="22"/>
              <w:lang w:val="en-US"/>
            </w:rPr>
          </w:pPr>
          <w:r>
            <w:rPr>
              <w:rFonts w:ascii="Calibri" w:eastAsia="Times New Roman" w:hAnsi="Calibri" w:cs="Arial"/>
              <w:noProof/>
              <w:color w:val="5B9BD5"/>
              <w:sz w:val="22"/>
              <w:lang w:val="en-US"/>
            </w:rPr>
            <w:pict w14:anchorId="3D41CC4E">
              <v:shapetype id="_x0000_t202" coordsize="21600,21600" o:spt="202" path="m,l,21600r21600,l21600,xe">
                <v:stroke joinstyle="miter"/>
                <v:path gradientshapeok="t" o:connecttype="rect"/>
              </v:shapetype>
              <v:shape id="Text Box 142" o:spid="_x0000_s1027" type="#_x0000_t202" style="position:absolute;left:0;text-align:left;margin-left:0;margin-top:0;width:451.3pt;height:46.45pt;z-index:251660288;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next-textbox:#Text Box 142;mso-fit-shape-to-text:t" inset="0,0,0,0">
                  <w:txbxContent>
                    <w:sdt>
                      <w:sdtPr>
                        <w:rPr>
                          <w:caps/>
                          <w:color w:val="5B9BD5"/>
                          <w:sz w:val="28"/>
                          <w:szCs w:val="28"/>
                        </w:rPr>
                        <w:alias w:val="Date"/>
                        <w:tag w:val=""/>
                        <w:id w:val="114280511"/>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D41CC5A" w14:textId="612275A7" w:rsidR="00323544" w:rsidRPr="005A5E36" w:rsidRDefault="005A5E36" w:rsidP="005A5E36">
                          <w:pPr>
                            <w:pStyle w:val="NoSpacing1"/>
                            <w:spacing w:after="40"/>
                            <w:rPr>
                              <w:caps/>
                              <w:color w:val="5B9BD5"/>
                              <w:sz w:val="28"/>
                              <w:szCs w:val="28"/>
                            </w:rPr>
                          </w:pPr>
                          <w:r>
                            <w:rPr>
                              <w:caps/>
                              <w:color w:val="5B9BD5"/>
                              <w:sz w:val="28"/>
                              <w:szCs w:val="28"/>
                            </w:rPr>
                            <w:t xml:space="preserve">     </w:t>
                          </w:r>
                        </w:p>
                      </w:sdtContent>
                    </w:sdt>
                    <w:p w14:paraId="3D41CC5B" w14:textId="149CBFF0" w:rsidR="00323544" w:rsidRPr="00323544" w:rsidRDefault="00000000" w:rsidP="005A5E36">
                      <w:pPr>
                        <w:pStyle w:val="NoSpacing1"/>
                        <w:rPr>
                          <w:color w:val="5B9BD5"/>
                        </w:rPr>
                      </w:pPr>
                      <w:sdt>
                        <w:sdtPr>
                          <w:rPr>
                            <w:color w:val="5B9BD5"/>
                          </w:rPr>
                          <w:alias w:val="Address"/>
                          <w:tag w:val=""/>
                          <w:id w:val="114280513"/>
                          <w:showingPlcHdr/>
                          <w:dataBinding w:prefixMappings="xmlns:ns0='http://schemas.microsoft.com/office/2006/coverPageProps' " w:xpath="/ns0:CoverPageProperties[1]/ns0:CompanyAddress[1]" w:storeItemID="{55AF091B-3C7A-41E3-B477-F2FDAA23CFDA}"/>
                          <w:text/>
                        </w:sdtPr>
                        <w:sdtContent>
                          <w:r w:rsidR="005A5E36">
                            <w:rPr>
                              <w:color w:val="5B9BD5"/>
                            </w:rPr>
                            <w:t xml:space="preserve">     </w:t>
                          </w:r>
                        </w:sdtContent>
                      </w:sdt>
                    </w:p>
                  </w:txbxContent>
                </v:textbox>
                <w10:wrap anchorx="margin" anchory="page"/>
              </v:shape>
            </w:pict>
          </w:r>
          <w:r w:rsidR="00323544" w:rsidRPr="00323544">
            <w:rPr>
              <w:rFonts w:ascii="Calibri" w:eastAsia="Times New Roman" w:hAnsi="Calibri" w:cs="Arial"/>
              <w:noProof/>
              <w:color w:val="5B9BD5"/>
              <w:sz w:val="22"/>
              <w:lang w:eastAsia="en-GB"/>
            </w:rPr>
            <w:drawing>
              <wp:inline distT="0" distB="0" distL="0" distR="0" wp14:anchorId="3D41CC4F" wp14:editId="3D41CC50">
                <wp:extent cx="758952" cy="478932"/>
                <wp:effectExtent l="0" t="0" r="3175" b="0"/>
                <wp:docPr id="2"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893A402" w14:textId="77777777" w:rsidR="004A146A" w:rsidRDefault="004A146A" w:rsidP="00323544">
          <w:pPr>
            <w:spacing w:after="160" w:line="259" w:lineRule="auto"/>
            <w:rPr>
              <w:rFonts w:ascii="Calibri" w:eastAsia="Calibri" w:hAnsi="Calibri" w:cs="Arial"/>
              <w:sz w:val="22"/>
            </w:rPr>
          </w:pPr>
        </w:p>
        <w:p w14:paraId="4B78D3BE" w14:textId="77777777" w:rsidR="004A146A" w:rsidRPr="007F5492" w:rsidRDefault="004A146A" w:rsidP="00B46459">
          <w:pPr>
            <w:spacing w:after="160"/>
            <w:rPr>
              <w:rFonts w:ascii="Arial" w:eastAsia="Calibri" w:hAnsi="Arial" w:cs="Arial"/>
              <w:szCs w:val="24"/>
            </w:rPr>
          </w:pPr>
        </w:p>
        <w:p w14:paraId="458BE206" w14:textId="77777777" w:rsidR="004A146A" w:rsidRPr="007F5492" w:rsidRDefault="004A146A" w:rsidP="006432E2">
          <w:pPr>
            <w:spacing w:after="160"/>
            <w:jc w:val="both"/>
            <w:rPr>
              <w:rFonts w:ascii="Arial" w:eastAsia="Calibri" w:hAnsi="Arial" w:cs="Arial"/>
              <w:szCs w:val="24"/>
            </w:rPr>
          </w:pPr>
          <w:r w:rsidRPr="007F5492">
            <w:rPr>
              <w:rFonts w:ascii="Arial" w:eastAsia="Calibri" w:hAnsi="Arial" w:cs="Arial"/>
              <w:szCs w:val="24"/>
            </w:rPr>
            <w:t xml:space="preserve">Student Name : Filis </w:t>
          </w:r>
          <w:proofErr w:type="spellStart"/>
          <w:r w:rsidRPr="007F5492">
            <w:rPr>
              <w:rFonts w:ascii="Arial" w:eastAsia="Calibri" w:hAnsi="Arial" w:cs="Arial"/>
              <w:szCs w:val="24"/>
            </w:rPr>
            <w:t>Laris</w:t>
          </w:r>
          <w:proofErr w:type="spellEnd"/>
          <w:r w:rsidRPr="007F5492">
            <w:rPr>
              <w:rFonts w:ascii="Arial" w:eastAsia="Calibri" w:hAnsi="Arial" w:cs="Arial"/>
              <w:szCs w:val="24"/>
            </w:rPr>
            <w:t xml:space="preserve"> Osman</w:t>
          </w:r>
        </w:p>
        <w:p w14:paraId="4E37E3AD" w14:textId="77777777" w:rsidR="007437E4" w:rsidRPr="007F5492" w:rsidRDefault="007437E4" w:rsidP="006432E2">
          <w:pPr>
            <w:spacing w:after="160"/>
            <w:jc w:val="both"/>
            <w:rPr>
              <w:rFonts w:ascii="Arial" w:eastAsia="Calibri" w:hAnsi="Arial" w:cs="Arial"/>
              <w:szCs w:val="24"/>
            </w:rPr>
          </w:pPr>
          <w:r w:rsidRPr="007F5492">
            <w:rPr>
              <w:rFonts w:ascii="Arial" w:eastAsia="Calibri" w:hAnsi="Arial" w:cs="Arial"/>
              <w:szCs w:val="24"/>
            </w:rPr>
            <w:t>Student ID : 2025564</w:t>
          </w:r>
        </w:p>
        <w:p w14:paraId="19777387" w14:textId="77777777" w:rsidR="00B77116" w:rsidRPr="007F5492" w:rsidRDefault="007437E4" w:rsidP="006432E2">
          <w:pPr>
            <w:spacing w:after="160"/>
            <w:jc w:val="both"/>
            <w:rPr>
              <w:rFonts w:ascii="Arial" w:eastAsia="Calibri" w:hAnsi="Arial" w:cs="Arial"/>
              <w:szCs w:val="24"/>
            </w:rPr>
          </w:pPr>
          <w:r w:rsidRPr="007F5492">
            <w:rPr>
              <w:rFonts w:ascii="Arial" w:eastAsia="Calibri" w:hAnsi="Arial" w:cs="Arial"/>
              <w:szCs w:val="24"/>
            </w:rPr>
            <w:t>Modu</w:t>
          </w:r>
          <w:r w:rsidR="00802999" w:rsidRPr="007F5492">
            <w:rPr>
              <w:rFonts w:ascii="Arial" w:eastAsia="Calibri" w:hAnsi="Arial" w:cs="Arial"/>
              <w:szCs w:val="24"/>
            </w:rPr>
            <w:t>l</w:t>
          </w:r>
          <w:r w:rsidR="0064548C" w:rsidRPr="007F5492">
            <w:rPr>
              <w:rFonts w:ascii="Arial" w:eastAsia="Calibri" w:hAnsi="Arial" w:cs="Arial"/>
              <w:szCs w:val="24"/>
            </w:rPr>
            <w:t>e</w:t>
          </w:r>
          <w:r w:rsidR="00CD5A91" w:rsidRPr="007F5492">
            <w:rPr>
              <w:rFonts w:ascii="Arial" w:eastAsia="Calibri" w:hAnsi="Arial" w:cs="Arial"/>
              <w:szCs w:val="24"/>
            </w:rPr>
            <w:t xml:space="preserve"> title: </w:t>
          </w:r>
          <w:r w:rsidR="00473BC8" w:rsidRPr="007F5492">
            <w:rPr>
              <w:rFonts w:ascii="Arial" w:eastAsia="Calibri" w:hAnsi="Arial" w:cs="Arial"/>
              <w:szCs w:val="24"/>
            </w:rPr>
            <w:t>Financial Management BMIH</w:t>
          </w:r>
          <w:r w:rsidR="00B77116" w:rsidRPr="007F5492">
            <w:rPr>
              <w:rFonts w:ascii="Arial" w:eastAsia="Calibri" w:hAnsi="Arial" w:cs="Arial"/>
              <w:szCs w:val="24"/>
            </w:rPr>
            <w:t>5002</w:t>
          </w:r>
        </w:p>
        <w:p w14:paraId="3D41CC0C" w14:textId="03A489F2" w:rsidR="00323544" w:rsidRPr="007F5492" w:rsidRDefault="0088661B" w:rsidP="006432E2">
          <w:pPr>
            <w:spacing w:after="160"/>
            <w:jc w:val="both"/>
            <w:rPr>
              <w:rFonts w:ascii="Arial" w:eastAsia="Calibri" w:hAnsi="Arial" w:cs="Arial"/>
              <w:szCs w:val="24"/>
            </w:rPr>
          </w:pPr>
          <w:r w:rsidRPr="007F5492">
            <w:rPr>
              <w:rFonts w:ascii="Arial" w:eastAsia="Calibri" w:hAnsi="Arial" w:cs="Arial"/>
              <w:szCs w:val="24"/>
            </w:rPr>
            <w:t xml:space="preserve">Lecturer’s name: Dale </w:t>
          </w:r>
          <w:r w:rsidR="00E26FE9" w:rsidRPr="007F5492">
            <w:rPr>
              <w:rFonts w:ascii="Arial" w:eastAsia="Calibri" w:hAnsi="Arial" w:cs="Arial"/>
              <w:szCs w:val="24"/>
            </w:rPr>
            <w:t xml:space="preserve"> Clar</w:t>
          </w:r>
          <w:r w:rsidR="007F5492" w:rsidRPr="007F5492">
            <w:rPr>
              <w:rFonts w:ascii="Arial" w:eastAsia="Calibri" w:hAnsi="Arial" w:cs="Arial"/>
              <w:szCs w:val="24"/>
            </w:rPr>
            <w:t>ke</w:t>
          </w:r>
          <w:r w:rsidR="00323544" w:rsidRPr="007F5492">
            <w:rPr>
              <w:rFonts w:ascii="Arial" w:eastAsia="Calibri" w:hAnsi="Arial" w:cs="Arial"/>
              <w:szCs w:val="24"/>
            </w:rPr>
            <w:br w:type="page"/>
          </w:r>
        </w:p>
      </w:sdtContent>
    </w:sdt>
    <w:p w14:paraId="3D41CC0D" w14:textId="77777777" w:rsidR="00323544" w:rsidRPr="006432E2" w:rsidRDefault="00323544" w:rsidP="006432E2">
      <w:pPr>
        <w:rPr>
          <w:rFonts w:ascii="Arial" w:hAnsi="Arial" w:cs="Arial"/>
          <w:b/>
          <w:bCs/>
          <w:szCs w:val="24"/>
        </w:rPr>
      </w:pPr>
      <w:bookmarkStart w:id="0" w:name="_Toc117275430"/>
      <w:r w:rsidRPr="006432E2">
        <w:rPr>
          <w:rFonts w:ascii="Arial" w:hAnsi="Arial" w:cs="Arial"/>
          <w:b/>
          <w:bCs/>
          <w:szCs w:val="24"/>
        </w:rPr>
        <w:lastRenderedPageBreak/>
        <w:t>Executive Summary</w:t>
      </w:r>
      <w:bookmarkEnd w:id="0"/>
    </w:p>
    <w:p w14:paraId="3D41CC0E" w14:textId="77777777" w:rsidR="00EE3A44" w:rsidRPr="006432E2" w:rsidRDefault="00EE3A44" w:rsidP="006432E2">
      <w:pPr>
        <w:rPr>
          <w:rFonts w:ascii="Arial" w:hAnsi="Arial" w:cs="Arial"/>
          <w:szCs w:val="24"/>
        </w:rPr>
      </w:pPr>
      <w:r w:rsidRPr="006432E2">
        <w:rPr>
          <w:rFonts w:ascii="Arial" w:hAnsi="Arial" w:cs="Arial"/>
          <w:szCs w:val="24"/>
        </w:rPr>
        <w:t>The financial management of an organisation depends largely on its budgeting processes followed and the budgeting techniques it has adopted. This report has discussed different aspects of budgeting, which assisted in determining the usefulness of a cash budget forecast from the cash budget analysis performed for The Grand Hotel. Planning, evaluation of performance and other importance of budgeting could be identified while incremental budget, activity-based budgeting, zero-based budgeting and value proposition budgeting could be evaluated as important budgeting approaches. The manner in which budgeting can assist and support The Grand Hotel in terms of achieving sustainability have been discussed as well.</w:t>
      </w:r>
      <w:r w:rsidRPr="006432E2">
        <w:rPr>
          <w:rFonts w:ascii="Arial" w:hAnsi="Arial" w:cs="Arial"/>
          <w:b/>
          <w:bCs/>
          <w:szCs w:val="24"/>
        </w:rPr>
        <w:br w:type="page"/>
      </w:r>
    </w:p>
    <w:p w14:paraId="3D41CC0F" w14:textId="77777777" w:rsidR="00A760C7" w:rsidRPr="00BA11D2" w:rsidRDefault="00A760C7" w:rsidP="00BA11D2">
      <w:pPr>
        <w:pStyle w:val="TableofFigures"/>
        <w:tabs>
          <w:tab w:val="right" w:leader="dot" w:pos="9016"/>
        </w:tabs>
        <w:jc w:val="center"/>
        <w:rPr>
          <w:rFonts w:cstheme="majorBidi"/>
          <w:b/>
          <w:bCs/>
          <w:szCs w:val="24"/>
        </w:rPr>
      </w:pPr>
      <w:r w:rsidRPr="00BA11D2">
        <w:rPr>
          <w:rFonts w:cstheme="majorBidi"/>
          <w:b/>
          <w:bCs/>
          <w:szCs w:val="24"/>
        </w:rPr>
        <w:lastRenderedPageBreak/>
        <w:t>Table of Contents</w:t>
      </w:r>
    </w:p>
    <w:p w14:paraId="3D41CC10" w14:textId="77777777" w:rsidR="00A760C7" w:rsidRPr="003560AE" w:rsidRDefault="00A760C7" w:rsidP="003560AE">
      <w:pPr>
        <w:pStyle w:val="TableofFigures"/>
        <w:tabs>
          <w:tab w:val="right" w:leader="dot" w:pos="9016"/>
        </w:tabs>
        <w:jc w:val="both"/>
        <w:rPr>
          <w:rFonts w:ascii="Arial" w:hAnsi="Arial" w:cs="Arial"/>
          <w:noProof/>
          <w:szCs w:val="24"/>
        </w:rPr>
      </w:pPr>
      <w:r w:rsidRPr="00BA11D2">
        <w:rPr>
          <w:rFonts w:cstheme="majorBidi"/>
          <w:szCs w:val="24"/>
        </w:rPr>
        <w:fldChar w:fldCharType="begin"/>
      </w:r>
      <w:r w:rsidRPr="00BA11D2">
        <w:rPr>
          <w:rFonts w:cstheme="majorBidi"/>
          <w:szCs w:val="24"/>
        </w:rPr>
        <w:instrText xml:space="preserve"> TOC \h \z \t "Heading 1" \c </w:instrText>
      </w:r>
      <w:r w:rsidRPr="00BA11D2">
        <w:rPr>
          <w:rFonts w:cstheme="majorBidi"/>
          <w:szCs w:val="24"/>
        </w:rPr>
        <w:fldChar w:fldCharType="separate"/>
      </w:r>
      <w:hyperlink w:anchor="_Toc117347725" w:history="1">
        <w:r w:rsidRPr="003560AE">
          <w:rPr>
            <w:rStyle w:val="Hyperlink"/>
            <w:rFonts w:ascii="Arial" w:hAnsi="Arial" w:cs="Arial"/>
            <w:noProof/>
            <w:szCs w:val="24"/>
          </w:rPr>
          <w:t>1. Introduction</w:t>
        </w:r>
        <w:r w:rsidRPr="003560AE">
          <w:rPr>
            <w:rFonts w:ascii="Arial" w:hAnsi="Arial" w:cs="Arial"/>
            <w:noProof/>
            <w:webHidden/>
            <w:szCs w:val="24"/>
          </w:rPr>
          <w:tab/>
        </w:r>
        <w:r w:rsidRPr="003560AE">
          <w:rPr>
            <w:rFonts w:ascii="Arial" w:hAnsi="Arial" w:cs="Arial"/>
            <w:noProof/>
            <w:webHidden/>
            <w:szCs w:val="24"/>
          </w:rPr>
          <w:fldChar w:fldCharType="begin"/>
        </w:r>
        <w:r w:rsidRPr="003560AE">
          <w:rPr>
            <w:rFonts w:ascii="Arial" w:hAnsi="Arial" w:cs="Arial"/>
            <w:noProof/>
            <w:webHidden/>
            <w:szCs w:val="24"/>
          </w:rPr>
          <w:instrText xml:space="preserve"> PAGEREF _Toc117347725 \h </w:instrText>
        </w:r>
        <w:r w:rsidRPr="003560AE">
          <w:rPr>
            <w:rFonts w:ascii="Arial" w:hAnsi="Arial" w:cs="Arial"/>
            <w:noProof/>
            <w:webHidden/>
            <w:szCs w:val="24"/>
          </w:rPr>
        </w:r>
        <w:r w:rsidRPr="003560AE">
          <w:rPr>
            <w:rFonts w:ascii="Arial" w:hAnsi="Arial" w:cs="Arial"/>
            <w:noProof/>
            <w:webHidden/>
            <w:szCs w:val="24"/>
          </w:rPr>
          <w:fldChar w:fldCharType="separate"/>
        </w:r>
        <w:r w:rsidRPr="003560AE">
          <w:rPr>
            <w:rFonts w:ascii="Arial" w:hAnsi="Arial" w:cs="Arial"/>
            <w:noProof/>
            <w:webHidden/>
            <w:szCs w:val="24"/>
          </w:rPr>
          <w:t>4</w:t>
        </w:r>
        <w:r w:rsidRPr="003560AE">
          <w:rPr>
            <w:rFonts w:ascii="Arial" w:hAnsi="Arial" w:cs="Arial"/>
            <w:noProof/>
            <w:webHidden/>
            <w:szCs w:val="24"/>
          </w:rPr>
          <w:fldChar w:fldCharType="end"/>
        </w:r>
      </w:hyperlink>
    </w:p>
    <w:p w14:paraId="3D41CC11" w14:textId="77777777" w:rsidR="00A760C7" w:rsidRPr="003560AE" w:rsidRDefault="00000000" w:rsidP="003560AE">
      <w:pPr>
        <w:pStyle w:val="TableofFigures"/>
        <w:tabs>
          <w:tab w:val="right" w:leader="dot" w:pos="9016"/>
        </w:tabs>
        <w:jc w:val="both"/>
        <w:rPr>
          <w:rFonts w:ascii="Arial" w:hAnsi="Arial" w:cs="Arial"/>
          <w:noProof/>
          <w:szCs w:val="24"/>
        </w:rPr>
      </w:pPr>
      <w:hyperlink w:anchor="_Toc117347726" w:history="1">
        <w:r w:rsidR="00A760C7" w:rsidRPr="003560AE">
          <w:rPr>
            <w:rStyle w:val="Hyperlink"/>
            <w:rFonts w:ascii="Arial" w:hAnsi="Arial" w:cs="Arial"/>
            <w:noProof/>
            <w:szCs w:val="24"/>
          </w:rPr>
          <w:t>2. 500-words analysis of Grand hotel budget planner</w:t>
        </w:r>
        <w:r w:rsidR="00A760C7" w:rsidRPr="003560AE">
          <w:rPr>
            <w:rFonts w:ascii="Arial" w:hAnsi="Arial" w:cs="Arial"/>
            <w:noProof/>
            <w:webHidden/>
            <w:szCs w:val="24"/>
          </w:rPr>
          <w:tab/>
        </w:r>
        <w:r w:rsidR="00A760C7" w:rsidRPr="003560AE">
          <w:rPr>
            <w:rFonts w:ascii="Arial" w:hAnsi="Arial" w:cs="Arial"/>
            <w:noProof/>
            <w:webHidden/>
            <w:szCs w:val="24"/>
          </w:rPr>
          <w:fldChar w:fldCharType="begin"/>
        </w:r>
        <w:r w:rsidR="00A760C7" w:rsidRPr="003560AE">
          <w:rPr>
            <w:rFonts w:ascii="Arial" w:hAnsi="Arial" w:cs="Arial"/>
            <w:noProof/>
            <w:webHidden/>
            <w:szCs w:val="24"/>
          </w:rPr>
          <w:instrText xml:space="preserve"> PAGEREF _Toc117347726 \h </w:instrText>
        </w:r>
        <w:r w:rsidR="00A760C7" w:rsidRPr="003560AE">
          <w:rPr>
            <w:rFonts w:ascii="Arial" w:hAnsi="Arial" w:cs="Arial"/>
            <w:noProof/>
            <w:webHidden/>
            <w:szCs w:val="24"/>
          </w:rPr>
        </w:r>
        <w:r w:rsidR="00A760C7" w:rsidRPr="003560AE">
          <w:rPr>
            <w:rFonts w:ascii="Arial" w:hAnsi="Arial" w:cs="Arial"/>
            <w:noProof/>
            <w:webHidden/>
            <w:szCs w:val="24"/>
          </w:rPr>
          <w:fldChar w:fldCharType="separate"/>
        </w:r>
        <w:r w:rsidR="00A760C7" w:rsidRPr="003560AE">
          <w:rPr>
            <w:rFonts w:ascii="Arial" w:hAnsi="Arial" w:cs="Arial"/>
            <w:noProof/>
            <w:webHidden/>
            <w:szCs w:val="24"/>
          </w:rPr>
          <w:t>5</w:t>
        </w:r>
        <w:r w:rsidR="00A760C7" w:rsidRPr="003560AE">
          <w:rPr>
            <w:rFonts w:ascii="Arial" w:hAnsi="Arial" w:cs="Arial"/>
            <w:noProof/>
            <w:webHidden/>
            <w:szCs w:val="24"/>
          </w:rPr>
          <w:fldChar w:fldCharType="end"/>
        </w:r>
      </w:hyperlink>
    </w:p>
    <w:p w14:paraId="3D41CC12" w14:textId="77777777" w:rsidR="00A760C7" w:rsidRPr="003560AE" w:rsidRDefault="00000000" w:rsidP="003560AE">
      <w:pPr>
        <w:pStyle w:val="TableofFigures"/>
        <w:tabs>
          <w:tab w:val="right" w:leader="dot" w:pos="9016"/>
        </w:tabs>
        <w:jc w:val="both"/>
        <w:rPr>
          <w:rFonts w:ascii="Arial" w:hAnsi="Arial" w:cs="Arial"/>
          <w:noProof/>
          <w:szCs w:val="24"/>
        </w:rPr>
      </w:pPr>
      <w:hyperlink w:anchor="_Toc117347727" w:history="1">
        <w:r w:rsidR="00A760C7" w:rsidRPr="003560AE">
          <w:rPr>
            <w:rStyle w:val="Hyperlink"/>
            <w:rFonts w:ascii="Arial" w:hAnsi="Arial" w:cs="Arial"/>
            <w:noProof/>
            <w:szCs w:val="24"/>
          </w:rPr>
          <w:t>3. Task 2</w:t>
        </w:r>
        <w:r w:rsidR="00A760C7" w:rsidRPr="003560AE">
          <w:rPr>
            <w:rFonts w:ascii="Arial" w:hAnsi="Arial" w:cs="Arial"/>
            <w:noProof/>
            <w:webHidden/>
            <w:szCs w:val="24"/>
          </w:rPr>
          <w:tab/>
        </w:r>
        <w:r w:rsidR="00A760C7" w:rsidRPr="003560AE">
          <w:rPr>
            <w:rFonts w:ascii="Arial" w:hAnsi="Arial" w:cs="Arial"/>
            <w:noProof/>
            <w:webHidden/>
            <w:szCs w:val="24"/>
          </w:rPr>
          <w:fldChar w:fldCharType="begin"/>
        </w:r>
        <w:r w:rsidR="00A760C7" w:rsidRPr="003560AE">
          <w:rPr>
            <w:rFonts w:ascii="Arial" w:hAnsi="Arial" w:cs="Arial"/>
            <w:noProof/>
            <w:webHidden/>
            <w:szCs w:val="24"/>
          </w:rPr>
          <w:instrText xml:space="preserve"> PAGEREF _Toc117347727 \h </w:instrText>
        </w:r>
        <w:r w:rsidR="00A760C7" w:rsidRPr="003560AE">
          <w:rPr>
            <w:rFonts w:ascii="Arial" w:hAnsi="Arial" w:cs="Arial"/>
            <w:noProof/>
            <w:webHidden/>
            <w:szCs w:val="24"/>
          </w:rPr>
        </w:r>
        <w:r w:rsidR="00A760C7" w:rsidRPr="003560AE">
          <w:rPr>
            <w:rFonts w:ascii="Arial" w:hAnsi="Arial" w:cs="Arial"/>
            <w:noProof/>
            <w:webHidden/>
            <w:szCs w:val="24"/>
          </w:rPr>
          <w:fldChar w:fldCharType="separate"/>
        </w:r>
        <w:r w:rsidR="00A760C7" w:rsidRPr="003560AE">
          <w:rPr>
            <w:rFonts w:ascii="Arial" w:hAnsi="Arial" w:cs="Arial"/>
            <w:noProof/>
            <w:webHidden/>
            <w:szCs w:val="24"/>
          </w:rPr>
          <w:t>7</w:t>
        </w:r>
        <w:r w:rsidR="00A760C7" w:rsidRPr="003560AE">
          <w:rPr>
            <w:rFonts w:ascii="Arial" w:hAnsi="Arial" w:cs="Arial"/>
            <w:noProof/>
            <w:webHidden/>
            <w:szCs w:val="24"/>
          </w:rPr>
          <w:fldChar w:fldCharType="end"/>
        </w:r>
      </w:hyperlink>
    </w:p>
    <w:p w14:paraId="3D41CC13" w14:textId="77777777" w:rsidR="00A760C7" w:rsidRPr="00BA11D2" w:rsidRDefault="00000000" w:rsidP="00BA11D2">
      <w:pPr>
        <w:pStyle w:val="TableofFigures"/>
        <w:tabs>
          <w:tab w:val="right" w:leader="dot" w:pos="9016"/>
        </w:tabs>
        <w:rPr>
          <w:rFonts w:cstheme="majorBidi"/>
          <w:noProof/>
          <w:szCs w:val="24"/>
        </w:rPr>
      </w:pPr>
      <w:hyperlink w:anchor="_Toc117347728" w:history="1">
        <w:r w:rsidR="00A760C7" w:rsidRPr="00BA11D2">
          <w:rPr>
            <w:rStyle w:val="Hyperlink"/>
            <w:rFonts w:cstheme="majorBidi"/>
            <w:noProof/>
            <w:szCs w:val="24"/>
          </w:rPr>
          <w:t>4. Conclusion</w:t>
        </w:r>
        <w:r w:rsidR="00A760C7" w:rsidRPr="00BA11D2">
          <w:rPr>
            <w:rFonts w:cstheme="majorBidi"/>
            <w:noProof/>
            <w:webHidden/>
            <w:szCs w:val="24"/>
          </w:rPr>
          <w:tab/>
        </w:r>
        <w:r w:rsidR="00A760C7" w:rsidRPr="00BA11D2">
          <w:rPr>
            <w:rFonts w:cstheme="majorBidi"/>
            <w:noProof/>
            <w:webHidden/>
            <w:szCs w:val="24"/>
          </w:rPr>
          <w:fldChar w:fldCharType="begin"/>
        </w:r>
        <w:r w:rsidR="00A760C7" w:rsidRPr="00BA11D2">
          <w:rPr>
            <w:rFonts w:cstheme="majorBidi"/>
            <w:noProof/>
            <w:webHidden/>
            <w:szCs w:val="24"/>
          </w:rPr>
          <w:instrText xml:space="preserve"> PAGEREF _Toc117347728 \h </w:instrText>
        </w:r>
        <w:r w:rsidR="00A760C7" w:rsidRPr="00BA11D2">
          <w:rPr>
            <w:rFonts w:cstheme="majorBidi"/>
            <w:noProof/>
            <w:webHidden/>
            <w:szCs w:val="24"/>
          </w:rPr>
        </w:r>
        <w:r w:rsidR="00A760C7" w:rsidRPr="00BA11D2">
          <w:rPr>
            <w:rFonts w:cstheme="majorBidi"/>
            <w:noProof/>
            <w:webHidden/>
            <w:szCs w:val="24"/>
          </w:rPr>
          <w:fldChar w:fldCharType="separate"/>
        </w:r>
        <w:r w:rsidR="00A760C7" w:rsidRPr="00BA11D2">
          <w:rPr>
            <w:rFonts w:cstheme="majorBidi"/>
            <w:noProof/>
            <w:webHidden/>
            <w:szCs w:val="24"/>
          </w:rPr>
          <w:t>11</w:t>
        </w:r>
        <w:r w:rsidR="00A760C7" w:rsidRPr="00BA11D2">
          <w:rPr>
            <w:rFonts w:cstheme="majorBidi"/>
            <w:noProof/>
            <w:webHidden/>
            <w:szCs w:val="24"/>
          </w:rPr>
          <w:fldChar w:fldCharType="end"/>
        </w:r>
      </w:hyperlink>
    </w:p>
    <w:p w14:paraId="3D41CC14" w14:textId="77777777" w:rsidR="00A760C7" w:rsidRPr="00BA11D2" w:rsidRDefault="00000000" w:rsidP="00BA11D2">
      <w:pPr>
        <w:pStyle w:val="TableofFigures"/>
        <w:tabs>
          <w:tab w:val="right" w:leader="dot" w:pos="9016"/>
        </w:tabs>
        <w:rPr>
          <w:rFonts w:cstheme="majorBidi"/>
          <w:noProof/>
          <w:szCs w:val="24"/>
        </w:rPr>
      </w:pPr>
      <w:hyperlink w:anchor="_Toc117347729" w:history="1">
        <w:r w:rsidR="00A760C7" w:rsidRPr="00BA11D2">
          <w:rPr>
            <w:rStyle w:val="Hyperlink"/>
            <w:rFonts w:cstheme="majorBidi"/>
            <w:noProof/>
            <w:szCs w:val="24"/>
          </w:rPr>
          <w:t>5. Reference List</w:t>
        </w:r>
        <w:r w:rsidR="00A760C7" w:rsidRPr="00BA11D2">
          <w:rPr>
            <w:rFonts w:cstheme="majorBidi"/>
            <w:noProof/>
            <w:webHidden/>
            <w:szCs w:val="24"/>
          </w:rPr>
          <w:tab/>
        </w:r>
        <w:r w:rsidR="00A760C7" w:rsidRPr="00BA11D2">
          <w:rPr>
            <w:rFonts w:cstheme="majorBidi"/>
            <w:noProof/>
            <w:webHidden/>
            <w:szCs w:val="24"/>
          </w:rPr>
          <w:fldChar w:fldCharType="begin"/>
        </w:r>
        <w:r w:rsidR="00A760C7" w:rsidRPr="00BA11D2">
          <w:rPr>
            <w:rFonts w:cstheme="majorBidi"/>
            <w:noProof/>
            <w:webHidden/>
            <w:szCs w:val="24"/>
          </w:rPr>
          <w:instrText xml:space="preserve"> PAGEREF _Toc117347729 \h </w:instrText>
        </w:r>
        <w:r w:rsidR="00A760C7" w:rsidRPr="00BA11D2">
          <w:rPr>
            <w:rFonts w:cstheme="majorBidi"/>
            <w:noProof/>
            <w:webHidden/>
            <w:szCs w:val="24"/>
          </w:rPr>
        </w:r>
        <w:r w:rsidR="00A760C7" w:rsidRPr="00BA11D2">
          <w:rPr>
            <w:rFonts w:cstheme="majorBidi"/>
            <w:noProof/>
            <w:webHidden/>
            <w:szCs w:val="24"/>
          </w:rPr>
          <w:fldChar w:fldCharType="separate"/>
        </w:r>
        <w:r w:rsidR="00A760C7" w:rsidRPr="00BA11D2">
          <w:rPr>
            <w:rFonts w:cstheme="majorBidi"/>
            <w:noProof/>
            <w:webHidden/>
            <w:szCs w:val="24"/>
          </w:rPr>
          <w:t>12</w:t>
        </w:r>
        <w:r w:rsidR="00A760C7" w:rsidRPr="00BA11D2">
          <w:rPr>
            <w:rFonts w:cstheme="majorBidi"/>
            <w:noProof/>
            <w:webHidden/>
            <w:szCs w:val="24"/>
          </w:rPr>
          <w:fldChar w:fldCharType="end"/>
        </w:r>
      </w:hyperlink>
    </w:p>
    <w:p w14:paraId="3D41CC15" w14:textId="77777777" w:rsidR="00A760C7" w:rsidRPr="00BA11D2" w:rsidRDefault="00000000" w:rsidP="00BA11D2">
      <w:pPr>
        <w:pStyle w:val="TableofFigures"/>
        <w:tabs>
          <w:tab w:val="right" w:leader="dot" w:pos="9016"/>
        </w:tabs>
        <w:rPr>
          <w:rFonts w:cstheme="majorBidi"/>
          <w:noProof/>
          <w:szCs w:val="24"/>
        </w:rPr>
      </w:pPr>
      <w:hyperlink w:anchor="_Toc117347730" w:history="1">
        <w:r w:rsidR="00A760C7" w:rsidRPr="00BA11D2">
          <w:rPr>
            <w:rStyle w:val="Hyperlink"/>
            <w:rFonts w:cstheme="majorBidi"/>
            <w:noProof/>
            <w:szCs w:val="24"/>
          </w:rPr>
          <w:t>Appendix – Budget Calculations</w:t>
        </w:r>
        <w:r w:rsidR="00A760C7" w:rsidRPr="00BA11D2">
          <w:rPr>
            <w:rFonts w:cstheme="majorBidi"/>
            <w:noProof/>
            <w:webHidden/>
            <w:szCs w:val="24"/>
          </w:rPr>
          <w:tab/>
        </w:r>
        <w:r w:rsidR="00A760C7" w:rsidRPr="00BA11D2">
          <w:rPr>
            <w:rFonts w:cstheme="majorBidi"/>
            <w:noProof/>
            <w:webHidden/>
            <w:szCs w:val="24"/>
          </w:rPr>
          <w:fldChar w:fldCharType="begin"/>
        </w:r>
        <w:r w:rsidR="00A760C7" w:rsidRPr="00BA11D2">
          <w:rPr>
            <w:rFonts w:cstheme="majorBidi"/>
            <w:noProof/>
            <w:webHidden/>
            <w:szCs w:val="24"/>
          </w:rPr>
          <w:instrText xml:space="preserve"> PAGEREF _Toc117347730 \h </w:instrText>
        </w:r>
        <w:r w:rsidR="00A760C7" w:rsidRPr="00BA11D2">
          <w:rPr>
            <w:rFonts w:cstheme="majorBidi"/>
            <w:noProof/>
            <w:webHidden/>
            <w:szCs w:val="24"/>
          </w:rPr>
        </w:r>
        <w:r w:rsidR="00A760C7" w:rsidRPr="00BA11D2">
          <w:rPr>
            <w:rFonts w:cstheme="majorBidi"/>
            <w:noProof/>
            <w:webHidden/>
            <w:szCs w:val="24"/>
          </w:rPr>
          <w:fldChar w:fldCharType="separate"/>
        </w:r>
        <w:r w:rsidR="00A760C7" w:rsidRPr="00BA11D2">
          <w:rPr>
            <w:rFonts w:cstheme="majorBidi"/>
            <w:noProof/>
            <w:webHidden/>
            <w:szCs w:val="24"/>
          </w:rPr>
          <w:t>14</w:t>
        </w:r>
        <w:r w:rsidR="00A760C7" w:rsidRPr="00BA11D2">
          <w:rPr>
            <w:rFonts w:cstheme="majorBidi"/>
            <w:noProof/>
            <w:webHidden/>
            <w:szCs w:val="24"/>
          </w:rPr>
          <w:fldChar w:fldCharType="end"/>
        </w:r>
      </w:hyperlink>
    </w:p>
    <w:p w14:paraId="3D41CC16" w14:textId="77777777" w:rsidR="00323544" w:rsidRPr="00BA11D2" w:rsidRDefault="00A760C7" w:rsidP="00BA11D2">
      <w:pPr>
        <w:rPr>
          <w:rFonts w:cstheme="majorBidi"/>
          <w:szCs w:val="24"/>
        </w:rPr>
      </w:pPr>
      <w:r w:rsidRPr="00BA11D2">
        <w:rPr>
          <w:rFonts w:cstheme="majorBidi"/>
          <w:szCs w:val="24"/>
        </w:rPr>
        <w:fldChar w:fldCharType="end"/>
      </w:r>
    </w:p>
    <w:p w14:paraId="3D41CC17" w14:textId="77777777" w:rsidR="00323544" w:rsidRPr="00BA11D2" w:rsidRDefault="00323544" w:rsidP="00BA11D2">
      <w:pPr>
        <w:jc w:val="both"/>
        <w:rPr>
          <w:rFonts w:cstheme="majorBidi"/>
          <w:szCs w:val="24"/>
        </w:rPr>
      </w:pPr>
    </w:p>
    <w:p w14:paraId="3D41CC18" w14:textId="77777777" w:rsidR="00323544" w:rsidRPr="00BA11D2" w:rsidRDefault="00323544" w:rsidP="00BA11D2">
      <w:pPr>
        <w:rPr>
          <w:rFonts w:cstheme="majorBidi"/>
          <w:szCs w:val="24"/>
        </w:rPr>
      </w:pPr>
      <w:r w:rsidRPr="00BA11D2">
        <w:rPr>
          <w:rFonts w:cstheme="majorBidi"/>
          <w:szCs w:val="24"/>
        </w:rPr>
        <w:br w:type="page"/>
      </w:r>
    </w:p>
    <w:p w14:paraId="3D41CC19" w14:textId="77777777" w:rsidR="00323544" w:rsidRPr="00BA11D2" w:rsidRDefault="00323544" w:rsidP="00BA11D2">
      <w:pPr>
        <w:pStyle w:val="Heading1"/>
        <w:jc w:val="both"/>
        <w:rPr>
          <w:szCs w:val="24"/>
        </w:rPr>
      </w:pPr>
      <w:bookmarkStart w:id="1" w:name="_Toc117347725"/>
      <w:r w:rsidRPr="00BA11D2">
        <w:rPr>
          <w:szCs w:val="24"/>
        </w:rPr>
        <w:lastRenderedPageBreak/>
        <w:t>1. Introduction</w:t>
      </w:r>
      <w:bookmarkEnd w:id="1"/>
    </w:p>
    <w:p w14:paraId="3D41CC1A" w14:textId="77777777" w:rsidR="00323544" w:rsidRPr="003560AE" w:rsidRDefault="008E666A" w:rsidP="003560AE">
      <w:pPr>
        <w:rPr>
          <w:rFonts w:eastAsiaTheme="majorEastAsia" w:cstheme="majorBidi"/>
          <w:b/>
          <w:bCs/>
          <w:szCs w:val="24"/>
        </w:rPr>
      </w:pPr>
      <w:bookmarkStart w:id="2" w:name="_Toc117275432"/>
      <w:r w:rsidRPr="003560AE">
        <w:rPr>
          <w:rFonts w:ascii="Arial" w:hAnsi="Arial" w:cs="Arial"/>
          <w:szCs w:val="24"/>
        </w:rPr>
        <w:t>There are several types of uses and benefits of budgets and budgeting in the context of an organisation’s financial management.</w:t>
      </w:r>
      <w:r w:rsidR="00411F2E" w:rsidRPr="003560AE">
        <w:rPr>
          <w:rFonts w:ascii="Arial" w:hAnsi="Arial" w:cs="Arial"/>
          <w:szCs w:val="24"/>
        </w:rPr>
        <w:t xml:space="preserve"> In this report, there is going to be a detailed analysis and evaluation of the usefulness and importance of budgeting in the context of The Grand Hotel, a hotel based in London, which also has an excellent restaurant. </w:t>
      </w:r>
      <w:r w:rsidR="0063262C" w:rsidRPr="003560AE">
        <w:rPr>
          <w:rFonts w:ascii="Arial" w:hAnsi="Arial" w:cs="Arial"/>
          <w:szCs w:val="24"/>
        </w:rPr>
        <w:t xml:space="preserve">A budget planner, which is basically a cash flow forecast, has been prepared for The Grand Hotel, the outcomes of which is going to be analysed in this report. On the other hand, </w:t>
      </w:r>
      <w:r w:rsidR="00F27464" w:rsidRPr="003560AE">
        <w:rPr>
          <w:rFonts w:ascii="Arial" w:hAnsi="Arial" w:cs="Arial"/>
          <w:szCs w:val="24"/>
        </w:rPr>
        <w:t>the importance of budgeting is going to be discussed while four key budgeting techniques, which can be implemented in The Grand Hotel, will be evaluated. Moreover, detailed discussions will be performed on the roles that budgeting control has to support the sustainability of an organisation.</w:t>
      </w:r>
      <w:r w:rsidR="00323544" w:rsidRPr="003560AE">
        <w:rPr>
          <w:rFonts w:eastAsiaTheme="majorEastAsia" w:cstheme="majorBidi"/>
          <w:b/>
          <w:bCs/>
          <w:szCs w:val="24"/>
        </w:rPr>
        <w:br w:type="page"/>
      </w:r>
    </w:p>
    <w:p w14:paraId="3D41CC1B" w14:textId="77777777" w:rsidR="00323544" w:rsidRPr="003560AE" w:rsidRDefault="00323544" w:rsidP="003560AE">
      <w:pPr>
        <w:pStyle w:val="Heading1"/>
        <w:spacing w:before="240"/>
        <w:rPr>
          <w:rFonts w:ascii="Arial" w:hAnsi="Arial" w:cs="Arial"/>
          <w:szCs w:val="24"/>
        </w:rPr>
      </w:pPr>
      <w:bookmarkStart w:id="3" w:name="_Toc117347726"/>
      <w:r w:rsidRPr="003560AE">
        <w:rPr>
          <w:rFonts w:ascii="Arial" w:hAnsi="Arial" w:cs="Arial"/>
          <w:szCs w:val="24"/>
        </w:rPr>
        <w:lastRenderedPageBreak/>
        <w:t>2. 500-words analysis of Grand hotel budget planner</w:t>
      </w:r>
      <w:bookmarkEnd w:id="2"/>
      <w:bookmarkEnd w:id="3"/>
    </w:p>
    <w:p w14:paraId="3D41CC1C" w14:textId="77777777" w:rsidR="00674FCF" w:rsidRPr="003560AE" w:rsidRDefault="00674FCF" w:rsidP="003560AE">
      <w:pPr>
        <w:rPr>
          <w:rFonts w:ascii="Arial" w:hAnsi="Arial" w:cs="Arial"/>
          <w:szCs w:val="24"/>
        </w:rPr>
      </w:pPr>
      <w:r w:rsidRPr="003560AE">
        <w:rPr>
          <w:rFonts w:ascii="Arial" w:hAnsi="Arial" w:cs="Arial"/>
          <w:szCs w:val="24"/>
        </w:rPr>
        <w:t>According to Bragg (2022), a budget can be defined as a forecast of the financial results of an organisation and its financial position for a period in the future. It can be defined in simple terms as a plan that is prepared for spending money in an organisation. A budget is used considerably to plan as well as performance management, which in turn helps an organisation in different ways (Alexander, 2018). There is extensive use of a budget planner in the context of The Grand Hotel. This is budget planner is a cash flow forecast. A cash flow forecast refers to a model prepared for a future period, which indicates when the cash receipts as well as the cash expenditures of an organisation can be expected to occur (Bragg, 2022). In the context of The Grand Hotel, there is a cash flow forecast or cash budget prepared on a month-by-month basis for the period between April 2022 and March 2023.</w:t>
      </w:r>
    </w:p>
    <w:p w14:paraId="3D41CC1D" w14:textId="77777777" w:rsidR="00674FCF" w:rsidRPr="003560AE" w:rsidRDefault="00674FCF" w:rsidP="003560AE">
      <w:pPr>
        <w:rPr>
          <w:rFonts w:ascii="Arial" w:hAnsi="Arial" w:cs="Arial"/>
          <w:szCs w:val="24"/>
        </w:rPr>
      </w:pPr>
      <w:r w:rsidRPr="003560AE">
        <w:rPr>
          <w:rFonts w:ascii="Arial" w:hAnsi="Arial" w:cs="Arial"/>
          <w:szCs w:val="24"/>
        </w:rPr>
        <w:t>The cash flow forecast that has been developed for The Grand Hotel shows the division of the cash flows of the organisation based on cash receipts and cash payments. Consideration of its cash receipts shows that the major contributor to cash receipts in the organisation is cash sales. Interests received and receipts from the mini bar are the two other contributors to cash receipts in the organisation. Similarly, consideration of cash payments shows that the major areas of cash payments in the organisation are the salaries paid to the hotel's employees and the expenses incurred for the restaurant. Besides this, property expenses, laundry expenses, mini bar expenses, sky subscription charges and several such expenses are considered in the cash payments of The Grand Hotel. The determination of the differences between the total cash receipts and total cash payments show positive figures consistently between April 2022 and March 2023. These figures have been shown as net cash flow in the month. Positive figures can also be seen in the balance brought forward, which indicates the opening cash balance for each month.</w:t>
      </w:r>
    </w:p>
    <w:p w14:paraId="3D41CC1E" w14:textId="77777777" w:rsidR="00323544" w:rsidRPr="003560AE" w:rsidRDefault="00674FCF" w:rsidP="003560AE">
      <w:pPr>
        <w:rPr>
          <w:rFonts w:ascii="Arial" w:hAnsi="Arial" w:cs="Arial"/>
          <w:szCs w:val="24"/>
        </w:rPr>
      </w:pPr>
      <w:r w:rsidRPr="003560AE">
        <w:rPr>
          <w:rFonts w:ascii="Arial" w:hAnsi="Arial" w:cs="Arial"/>
          <w:szCs w:val="24"/>
        </w:rPr>
        <w:t xml:space="preserve">The closing cash balance in each month, which has been shown as the balance carried forward, has been calculated by adding up the balance carried forward with the net cash flow in the month. Consideration of the closing cash balance in each month shows positive figures during each month between April 2022 and March 2023 along with consistent increases occurring in each month. As the closing cash balance of the organisation has increased from 91,240 to 760,185 between April 2022 and March 2023, an increase worth 733% can be seen in the cash position of </w:t>
      </w:r>
      <w:r w:rsidRPr="003560AE">
        <w:rPr>
          <w:rFonts w:ascii="Arial" w:hAnsi="Arial" w:cs="Arial"/>
          <w:szCs w:val="24"/>
        </w:rPr>
        <w:lastRenderedPageBreak/>
        <w:t>the organisation. Therefore, it can be stated that there is a high and stable cash position in the organisation The Grand Hotel at the end of March 2023. A considerable improvement can also be mentioned to be attained in the organisation over these 12 months. As a result, it can be summarised that the organisation is going to have a stable and improving financial position by the end of March 2023</w:t>
      </w:r>
      <w:r w:rsidR="00A14903" w:rsidRPr="003560AE">
        <w:rPr>
          <w:rFonts w:ascii="Arial" w:hAnsi="Arial" w:cs="Arial"/>
          <w:szCs w:val="24"/>
        </w:rPr>
        <w:t>.</w:t>
      </w:r>
      <w:r w:rsidR="00323544" w:rsidRPr="003560AE">
        <w:rPr>
          <w:rFonts w:ascii="Arial" w:hAnsi="Arial" w:cs="Arial"/>
          <w:szCs w:val="24"/>
        </w:rPr>
        <w:br w:type="page"/>
      </w:r>
    </w:p>
    <w:p w14:paraId="3D41CC1F" w14:textId="77777777" w:rsidR="00323544" w:rsidRPr="003560AE" w:rsidRDefault="00323544" w:rsidP="003560AE">
      <w:pPr>
        <w:pStyle w:val="Heading1"/>
        <w:rPr>
          <w:rFonts w:ascii="Arial" w:hAnsi="Arial" w:cs="Arial"/>
          <w:szCs w:val="24"/>
        </w:rPr>
      </w:pPr>
      <w:bookmarkStart w:id="4" w:name="_Toc117347727"/>
      <w:r w:rsidRPr="003560AE">
        <w:rPr>
          <w:rFonts w:ascii="Arial" w:hAnsi="Arial" w:cs="Arial"/>
          <w:szCs w:val="24"/>
        </w:rPr>
        <w:lastRenderedPageBreak/>
        <w:t>3. Task 2</w:t>
      </w:r>
      <w:bookmarkEnd w:id="4"/>
    </w:p>
    <w:p w14:paraId="3D41CC20" w14:textId="77777777" w:rsidR="00323544" w:rsidRPr="003560AE" w:rsidRDefault="00323544" w:rsidP="003560AE">
      <w:pPr>
        <w:pStyle w:val="Heading2"/>
        <w:rPr>
          <w:rFonts w:ascii="Arial" w:hAnsi="Arial" w:cs="Arial"/>
          <w:szCs w:val="24"/>
        </w:rPr>
      </w:pPr>
      <w:r w:rsidRPr="003560AE">
        <w:rPr>
          <w:rFonts w:ascii="Arial" w:hAnsi="Arial" w:cs="Arial"/>
          <w:szCs w:val="24"/>
        </w:rPr>
        <w:t>3.1 Importance of budgeting</w:t>
      </w:r>
    </w:p>
    <w:p w14:paraId="3D41CC21" w14:textId="77777777" w:rsidR="00145C87" w:rsidRPr="003560AE" w:rsidRDefault="00145C87" w:rsidP="003560AE">
      <w:pPr>
        <w:rPr>
          <w:rFonts w:ascii="Arial" w:hAnsi="Arial" w:cs="Arial"/>
          <w:szCs w:val="24"/>
        </w:rPr>
      </w:pPr>
      <w:r w:rsidRPr="003560AE">
        <w:rPr>
          <w:rFonts w:ascii="Arial" w:hAnsi="Arial" w:cs="Arial"/>
          <w:szCs w:val="24"/>
        </w:rPr>
        <w:t xml:space="preserve">Budgeting turns out to be significant in different kinds of ways (Dimitrova and </w:t>
      </w:r>
      <w:proofErr w:type="spellStart"/>
      <w:r w:rsidRPr="003560AE">
        <w:rPr>
          <w:rFonts w:ascii="Arial" w:hAnsi="Arial" w:cs="Arial"/>
          <w:szCs w:val="24"/>
        </w:rPr>
        <w:t>Velcheva</w:t>
      </w:r>
      <w:proofErr w:type="spellEnd"/>
      <w:r w:rsidRPr="003560AE">
        <w:rPr>
          <w:rFonts w:ascii="Arial" w:hAnsi="Arial" w:cs="Arial"/>
          <w:szCs w:val="24"/>
        </w:rPr>
        <w:t>, 2021). There is great importance of budgeting in terms of assisting business organisations to track their expenditures, make enhanced financial decisions, control their costs and spending and focus on the achievement of financial goals (CFI, 2022). The significance of budgeting, however, assists business organisations differently. A range of reasons that explain the importance of budgeting is discussed underneath for the reference of The Grand Hotel –</w:t>
      </w:r>
    </w:p>
    <w:p w14:paraId="3D41CC22" w14:textId="77777777" w:rsidR="00145C87" w:rsidRPr="003560AE" w:rsidRDefault="00145C87" w:rsidP="003560AE">
      <w:pPr>
        <w:pStyle w:val="ListParagraph"/>
        <w:numPr>
          <w:ilvl w:val="0"/>
          <w:numId w:val="3"/>
        </w:numPr>
        <w:rPr>
          <w:rFonts w:ascii="Arial" w:hAnsi="Arial" w:cs="Arial"/>
          <w:szCs w:val="24"/>
        </w:rPr>
      </w:pPr>
      <w:r w:rsidRPr="003560AE">
        <w:rPr>
          <w:rFonts w:ascii="Arial" w:hAnsi="Arial" w:cs="Arial"/>
          <w:b/>
          <w:bCs/>
          <w:i/>
          <w:iCs/>
          <w:szCs w:val="24"/>
        </w:rPr>
        <w:t>Planning</w:t>
      </w:r>
      <w:r w:rsidRPr="003560AE">
        <w:rPr>
          <w:rFonts w:ascii="Arial" w:hAnsi="Arial" w:cs="Arial"/>
          <w:szCs w:val="24"/>
        </w:rPr>
        <w:t xml:space="preserve"> – The process of budgeting adopted in business organisations helps their managers to focus on long-term financial plans and objectives rather than focusing on short-term ones (Bonomi </w:t>
      </w:r>
      <w:proofErr w:type="spellStart"/>
      <w:r w:rsidRPr="003560AE">
        <w:rPr>
          <w:rFonts w:ascii="Arial" w:hAnsi="Arial" w:cs="Arial"/>
          <w:szCs w:val="24"/>
        </w:rPr>
        <w:t>Savignon</w:t>
      </w:r>
      <w:proofErr w:type="spellEnd"/>
      <w:r w:rsidRPr="003560AE">
        <w:rPr>
          <w:rFonts w:ascii="Arial" w:hAnsi="Arial" w:cs="Arial"/>
          <w:szCs w:val="24"/>
        </w:rPr>
        <w:t xml:space="preserve"> </w:t>
      </w:r>
      <w:r w:rsidRPr="003560AE">
        <w:rPr>
          <w:rFonts w:ascii="Arial" w:hAnsi="Arial" w:cs="Arial"/>
          <w:i/>
          <w:iCs/>
          <w:szCs w:val="24"/>
        </w:rPr>
        <w:t>et al</w:t>
      </w:r>
      <w:r w:rsidRPr="003560AE">
        <w:rPr>
          <w:rFonts w:ascii="Arial" w:hAnsi="Arial" w:cs="Arial"/>
          <w:szCs w:val="24"/>
        </w:rPr>
        <w:t>., 2019). Budgeting also assists a business organisation in the planning of all its funding activities and meeting the needs of funding.</w:t>
      </w:r>
    </w:p>
    <w:p w14:paraId="3D41CC23" w14:textId="77777777" w:rsidR="00145C87" w:rsidRPr="003560AE" w:rsidRDefault="00145C87" w:rsidP="003560AE">
      <w:pPr>
        <w:pStyle w:val="ListParagraph"/>
        <w:numPr>
          <w:ilvl w:val="0"/>
          <w:numId w:val="3"/>
        </w:numPr>
        <w:rPr>
          <w:rFonts w:ascii="Arial" w:hAnsi="Arial" w:cs="Arial"/>
          <w:szCs w:val="24"/>
        </w:rPr>
      </w:pPr>
      <w:r w:rsidRPr="003560AE">
        <w:rPr>
          <w:rFonts w:ascii="Arial" w:hAnsi="Arial" w:cs="Arial"/>
          <w:b/>
          <w:bCs/>
          <w:i/>
          <w:iCs/>
          <w:szCs w:val="24"/>
        </w:rPr>
        <w:t>Funding and cash allocation</w:t>
      </w:r>
      <w:r w:rsidRPr="003560AE">
        <w:rPr>
          <w:rFonts w:ascii="Arial" w:hAnsi="Arial" w:cs="Arial"/>
          <w:szCs w:val="24"/>
        </w:rPr>
        <w:t xml:space="preserve"> – Budgeting helps an organisation in terms of funding allocation as well as cash allocation (Maheshwari </w:t>
      </w:r>
      <w:r w:rsidRPr="003560AE">
        <w:rPr>
          <w:rFonts w:ascii="Arial" w:hAnsi="Arial" w:cs="Arial"/>
          <w:i/>
          <w:iCs/>
          <w:szCs w:val="24"/>
        </w:rPr>
        <w:t>et al.</w:t>
      </w:r>
      <w:r w:rsidRPr="003560AE">
        <w:rPr>
          <w:rFonts w:ascii="Arial" w:hAnsi="Arial" w:cs="Arial"/>
          <w:szCs w:val="24"/>
        </w:rPr>
        <w:t>, 2021). This is because budgeting is useful for forecasting the future expenditures of business organisations, based on which their funding is planned and allocated. Conversely, it also helps organisations in estimating their future cash inflows and outflows, based on which it allocates cash to maintain a stable cash position in the future.</w:t>
      </w:r>
    </w:p>
    <w:p w14:paraId="3D41CC24" w14:textId="77777777" w:rsidR="00145C87" w:rsidRPr="003560AE" w:rsidRDefault="00145C87" w:rsidP="003560AE">
      <w:pPr>
        <w:pStyle w:val="ListParagraph"/>
        <w:numPr>
          <w:ilvl w:val="0"/>
          <w:numId w:val="3"/>
        </w:numPr>
        <w:rPr>
          <w:rFonts w:ascii="Arial" w:hAnsi="Arial" w:cs="Arial"/>
          <w:szCs w:val="24"/>
        </w:rPr>
      </w:pPr>
      <w:r w:rsidRPr="003560AE">
        <w:rPr>
          <w:rFonts w:ascii="Arial" w:hAnsi="Arial" w:cs="Arial"/>
          <w:b/>
          <w:bCs/>
          <w:i/>
          <w:iCs/>
          <w:szCs w:val="24"/>
        </w:rPr>
        <w:t>Evaluation of performance</w:t>
      </w:r>
      <w:r w:rsidRPr="003560AE">
        <w:rPr>
          <w:rFonts w:ascii="Arial" w:hAnsi="Arial" w:cs="Arial"/>
          <w:szCs w:val="24"/>
        </w:rPr>
        <w:t xml:space="preserve"> – The process of budgeting also makes it easier for organisations to evaluate their performance (Arnold and </w:t>
      </w:r>
      <w:proofErr w:type="spellStart"/>
      <w:r w:rsidRPr="003560AE">
        <w:rPr>
          <w:rFonts w:ascii="Arial" w:hAnsi="Arial" w:cs="Arial"/>
          <w:szCs w:val="24"/>
        </w:rPr>
        <w:t>Artz</w:t>
      </w:r>
      <w:proofErr w:type="spellEnd"/>
      <w:r w:rsidRPr="003560AE">
        <w:rPr>
          <w:rFonts w:ascii="Arial" w:hAnsi="Arial" w:cs="Arial"/>
          <w:szCs w:val="24"/>
        </w:rPr>
        <w:t>, 2019). It is because the comparison of the budgeted performance of an organisation with its actual performance assists in the derivation of its underlying variances. Depending on the favourability of the variances determined from these comparisons or their adversity, the efficiency of the performance achieved in an organisation can be derived. In the case of adverse variances, decisions can also be made about the eradication of adverse variances.</w:t>
      </w:r>
    </w:p>
    <w:p w14:paraId="3D41CC25" w14:textId="77777777" w:rsidR="00145C87" w:rsidRPr="003560AE" w:rsidRDefault="00145C87" w:rsidP="003560AE">
      <w:pPr>
        <w:pStyle w:val="ListParagraph"/>
        <w:numPr>
          <w:ilvl w:val="0"/>
          <w:numId w:val="3"/>
        </w:numPr>
        <w:rPr>
          <w:rFonts w:ascii="Arial" w:hAnsi="Arial" w:cs="Arial"/>
          <w:szCs w:val="24"/>
        </w:rPr>
      </w:pPr>
      <w:r w:rsidRPr="003560AE">
        <w:rPr>
          <w:rFonts w:ascii="Arial" w:hAnsi="Arial" w:cs="Arial"/>
          <w:b/>
          <w:bCs/>
          <w:i/>
          <w:iCs/>
          <w:szCs w:val="24"/>
        </w:rPr>
        <w:t>Bottleneck analysis</w:t>
      </w:r>
      <w:r w:rsidRPr="003560AE">
        <w:rPr>
          <w:rFonts w:ascii="Arial" w:hAnsi="Arial" w:cs="Arial"/>
          <w:szCs w:val="24"/>
        </w:rPr>
        <w:t xml:space="preserve"> – In an organisational context, there are diverse kinds of bottlenecks that exist. Budgeting helps in the identification of all these bottlenecks (</w:t>
      </w:r>
      <w:proofErr w:type="spellStart"/>
      <w:r w:rsidRPr="003560AE">
        <w:rPr>
          <w:rFonts w:ascii="Arial" w:hAnsi="Arial" w:cs="Arial"/>
          <w:szCs w:val="24"/>
        </w:rPr>
        <w:t>Cammack</w:t>
      </w:r>
      <w:proofErr w:type="spellEnd"/>
      <w:r w:rsidRPr="003560AE">
        <w:rPr>
          <w:rFonts w:ascii="Arial" w:hAnsi="Arial" w:cs="Arial"/>
          <w:szCs w:val="24"/>
        </w:rPr>
        <w:t xml:space="preserve"> </w:t>
      </w:r>
      <w:r w:rsidRPr="003560AE">
        <w:rPr>
          <w:rFonts w:ascii="Arial" w:hAnsi="Arial" w:cs="Arial"/>
          <w:i/>
          <w:iCs/>
          <w:szCs w:val="24"/>
        </w:rPr>
        <w:t>et al</w:t>
      </w:r>
      <w:r w:rsidRPr="003560AE">
        <w:rPr>
          <w:rFonts w:ascii="Arial" w:hAnsi="Arial" w:cs="Arial"/>
          <w:szCs w:val="24"/>
        </w:rPr>
        <w:t xml:space="preserve">., 2020). Accordingly, organisations can focus on </w:t>
      </w:r>
      <w:r w:rsidRPr="003560AE">
        <w:rPr>
          <w:rFonts w:ascii="Arial" w:hAnsi="Arial" w:cs="Arial"/>
          <w:szCs w:val="24"/>
        </w:rPr>
        <w:lastRenderedPageBreak/>
        <w:t>the things that can be done to either increase the capacity of their bottlenecks or eradicate these bottlenecks.</w:t>
      </w:r>
    </w:p>
    <w:p w14:paraId="3D41CC26" w14:textId="77777777" w:rsidR="00323544" w:rsidRPr="003560AE" w:rsidRDefault="00323544" w:rsidP="003560AE">
      <w:pPr>
        <w:pStyle w:val="Heading2"/>
        <w:rPr>
          <w:rFonts w:ascii="Arial" w:hAnsi="Arial" w:cs="Arial"/>
          <w:szCs w:val="24"/>
        </w:rPr>
      </w:pPr>
      <w:r w:rsidRPr="003560AE">
        <w:rPr>
          <w:rFonts w:ascii="Arial" w:hAnsi="Arial" w:cs="Arial"/>
          <w:szCs w:val="24"/>
        </w:rPr>
        <w:t>3.2 Understanding of incremental budgeting</w:t>
      </w:r>
    </w:p>
    <w:p w14:paraId="3D41CC27" w14:textId="77777777" w:rsidR="00323544" w:rsidRPr="003560AE" w:rsidRDefault="001C3DFB" w:rsidP="003560AE">
      <w:pPr>
        <w:rPr>
          <w:rFonts w:ascii="Arial" w:hAnsi="Arial" w:cs="Arial"/>
          <w:szCs w:val="24"/>
        </w:rPr>
      </w:pPr>
      <w:r w:rsidRPr="003560AE">
        <w:rPr>
          <w:rFonts w:ascii="Arial" w:hAnsi="Arial" w:cs="Arial"/>
          <w:szCs w:val="24"/>
        </w:rPr>
        <w:t xml:space="preserve">The incremental budgeting </w:t>
      </w:r>
      <w:r w:rsidR="003F5FEC" w:rsidRPr="003560AE">
        <w:rPr>
          <w:rFonts w:ascii="Arial" w:hAnsi="Arial" w:cs="Arial"/>
          <w:szCs w:val="24"/>
        </w:rPr>
        <w:t>is a budgeting technique that involves the preparation of an organisation’s budget by considering its previous budget and adding incremental amounts to the budgeted figures (</w:t>
      </w:r>
      <w:proofErr w:type="spellStart"/>
      <w:r w:rsidR="007147E2" w:rsidRPr="003560AE">
        <w:rPr>
          <w:rFonts w:ascii="Arial" w:hAnsi="Arial" w:cs="Arial"/>
          <w:szCs w:val="24"/>
        </w:rPr>
        <w:t>Froessler</w:t>
      </w:r>
      <w:proofErr w:type="spellEnd"/>
      <w:r w:rsidR="007147E2" w:rsidRPr="003560AE">
        <w:rPr>
          <w:rFonts w:ascii="Arial" w:hAnsi="Arial" w:cs="Arial"/>
          <w:szCs w:val="24"/>
        </w:rPr>
        <w:t xml:space="preserve"> </w:t>
      </w:r>
      <w:r w:rsidR="007147E2" w:rsidRPr="003560AE">
        <w:rPr>
          <w:rFonts w:ascii="Arial" w:hAnsi="Arial" w:cs="Arial"/>
          <w:i/>
          <w:iCs/>
          <w:szCs w:val="24"/>
        </w:rPr>
        <w:t>et al</w:t>
      </w:r>
      <w:r w:rsidR="007147E2" w:rsidRPr="003560AE">
        <w:rPr>
          <w:rFonts w:ascii="Arial" w:hAnsi="Arial" w:cs="Arial"/>
          <w:szCs w:val="24"/>
        </w:rPr>
        <w:t>., 2018</w:t>
      </w:r>
      <w:r w:rsidR="003F5FEC" w:rsidRPr="003560AE">
        <w:rPr>
          <w:rFonts w:ascii="Arial" w:hAnsi="Arial" w:cs="Arial"/>
          <w:szCs w:val="24"/>
        </w:rPr>
        <w:t xml:space="preserve">). </w:t>
      </w:r>
      <w:r w:rsidR="00A3549E" w:rsidRPr="003560AE">
        <w:rPr>
          <w:rFonts w:ascii="Arial" w:hAnsi="Arial" w:cs="Arial"/>
          <w:szCs w:val="24"/>
        </w:rPr>
        <w:t xml:space="preserve">In this budgeting technique, the current period’s budget or its actual performance accomplished is considered and used as the base for budget preparation. Incremental amounts are adjusted to the existing budget figures to forecast the figures for the next period. An incremental budgeting technique is important </w:t>
      </w:r>
      <w:r w:rsidR="00A369E3" w:rsidRPr="003560AE">
        <w:rPr>
          <w:rFonts w:ascii="Arial" w:hAnsi="Arial" w:cs="Arial"/>
          <w:szCs w:val="24"/>
        </w:rPr>
        <w:t>since it is a simple budgeting technique and helps in maintaining good operational stability and consistency in a business organisation</w:t>
      </w:r>
      <w:r w:rsidR="0097441B" w:rsidRPr="003560AE">
        <w:rPr>
          <w:rFonts w:ascii="Arial" w:hAnsi="Arial" w:cs="Arial"/>
          <w:szCs w:val="24"/>
        </w:rPr>
        <w:t xml:space="preserve"> (</w:t>
      </w:r>
      <w:proofErr w:type="spellStart"/>
      <w:r w:rsidR="0097441B" w:rsidRPr="003560AE">
        <w:rPr>
          <w:rFonts w:ascii="Arial" w:hAnsi="Arial" w:cs="Arial"/>
          <w:szCs w:val="24"/>
        </w:rPr>
        <w:t>Ouassini</w:t>
      </w:r>
      <w:proofErr w:type="spellEnd"/>
      <w:r w:rsidR="0097441B" w:rsidRPr="003560AE">
        <w:rPr>
          <w:rFonts w:ascii="Arial" w:hAnsi="Arial" w:cs="Arial"/>
          <w:szCs w:val="24"/>
        </w:rPr>
        <w:t>, 2018)</w:t>
      </w:r>
      <w:r w:rsidR="00A369E3" w:rsidRPr="003560AE">
        <w:rPr>
          <w:rFonts w:ascii="Arial" w:hAnsi="Arial" w:cs="Arial"/>
          <w:szCs w:val="24"/>
        </w:rPr>
        <w:t xml:space="preserve">. </w:t>
      </w:r>
      <w:r w:rsidR="00A05EDC" w:rsidRPr="003560AE">
        <w:rPr>
          <w:rFonts w:ascii="Arial" w:hAnsi="Arial" w:cs="Arial"/>
          <w:szCs w:val="24"/>
        </w:rPr>
        <w:t xml:space="preserve">The implementation of </w:t>
      </w:r>
      <w:r w:rsidR="00566568" w:rsidRPr="003560AE">
        <w:rPr>
          <w:rFonts w:ascii="Arial" w:hAnsi="Arial" w:cs="Arial"/>
          <w:szCs w:val="24"/>
        </w:rPr>
        <w:t>this</w:t>
      </w:r>
      <w:r w:rsidR="00A05EDC" w:rsidRPr="003560AE">
        <w:rPr>
          <w:rFonts w:ascii="Arial" w:hAnsi="Arial" w:cs="Arial"/>
          <w:szCs w:val="24"/>
        </w:rPr>
        <w:t xml:space="preserve"> technique </w:t>
      </w:r>
      <w:r w:rsidR="00566568" w:rsidRPr="003560AE">
        <w:rPr>
          <w:rFonts w:ascii="Arial" w:hAnsi="Arial" w:cs="Arial"/>
          <w:szCs w:val="24"/>
        </w:rPr>
        <w:t xml:space="preserve">in The Grand Hotel can be </w:t>
      </w:r>
      <w:r w:rsidR="007A585C" w:rsidRPr="003560AE">
        <w:rPr>
          <w:rFonts w:ascii="Arial" w:hAnsi="Arial" w:cs="Arial"/>
          <w:szCs w:val="24"/>
        </w:rPr>
        <w:t>beneficial</w:t>
      </w:r>
      <w:r w:rsidR="00566568" w:rsidRPr="003560AE">
        <w:rPr>
          <w:rFonts w:ascii="Arial" w:hAnsi="Arial" w:cs="Arial"/>
          <w:szCs w:val="24"/>
        </w:rPr>
        <w:t xml:space="preserve"> for the eradication of all sorts of internal rivalry through the allocation of equal incremental changes to budgets. It can also be advantageous to ensure stability in funding, as the funding in the organisation is stable over time.</w:t>
      </w:r>
      <w:r w:rsidR="007F2CB0" w:rsidRPr="003560AE">
        <w:rPr>
          <w:rFonts w:ascii="Arial" w:hAnsi="Arial" w:cs="Arial"/>
          <w:szCs w:val="24"/>
        </w:rPr>
        <w:t xml:space="preserve"> Besides this, since there is less time required for preparing budgets using incremental budgeting, the budget preparation costs of the organisation can be lowered.</w:t>
      </w:r>
    </w:p>
    <w:p w14:paraId="3D41CC28" w14:textId="77777777" w:rsidR="00323544" w:rsidRPr="003560AE" w:rsidRDefault="00323544" w:rsidP="003560AE">
      <w:pPr>
        <w:pStyle w:val="Heading2"/>
        <w:rPr>
          <w:rFonts w:ascii="Arial" w:hAnsi="Arial" w:cs="Arial"/>
          <w:szCs w:val="24"/>
        </w:rPr>
      </w:pPr>
      <w:r w:rsidRPr="003560AE">
        <w:rPr>
          <w:rFonts w:ascii="Arial" w:hAnsi="Arial" w:cs="Arial"/>
          <w:szCs w:val="24"/>
        </w:rPr>
        <w:t>3.3 Activity-based budgeting</w:t>
      </w:r>
    </w:p>
    <w:p w14:paraId="3D41CC29" w14:textId="77777777" w:rsidR="00323544" w:rsidRPr="003560AE" w:rsidRDefault="00566568" w:rsidP="003560AE">
      <w:pPr>
        <w:rPr>
          <w:rFonts w:ascii="Arial" w:hAnsi="Arial" w:cs="Arial"/>
          <w:szCs w:val="24"/>
        </w:rPr>
      </w:pPr>
      <w:r w:rsidRPr="003560AE">
        <w:rPr>
          <w:rFonts w:ascii="Arial" w:hAnsi="Arial" w:cs="Arial"/>
          <w:szCs w:val="24"/>
        </w:rPr>
        <w:t xml:space="preserve">According to </w:t>
      </w:r>
      <w:proofErr w:type="spellStart"/>
      <w:r w:rsidR="00BA7C4A" w:rsidRPr="003560AE">
        <w:rPr>
          <w:rFonts w:ascii="Arial" w:hAnsi="Arial" w:cs="Arial"/>
          <w:szCs w:val="24"/>
        </w:rPr>
        <w:t>Wegmann</w:t>
      </w:r>
      <w:proofErr w:type="spellEnd"/>
      <w:r w:rsidR="007147E2" w:rsidRPr="003560AE">
        <w:rPr>
          <w:rFonts w:ascii="Arial" w:hAnsi="Arial" w:cs="Arial"/>
          <w:szCs w:val="24"/>
        </w:rPr>
        <w:t xml:space="preserve"> </w:t>
      </w:r>
      <w:r w:rsidRPr="003560AE">
        <w:rPr>
          <w:rFonts w:ascii="Arial" w:hAnsi="Arial" w:cs="Arial"/>
          <w:szCs w:val="24"/>
        </w:rPr>
        <w:t>(</w:t>
      </w:r>
      <w:r w:rsidR="007147E2" w:rsidRPr="003560AE">
        <w:rPr>
          <w:rFonts w:ascii="Arial" w:hAnsi="Arial" w:cs="Arial"/>
          <w:szCs w:val="24"/>
        </w:rPr>
        <w:t>2019</w:t>
      </w:r>
      <w:r w:rsidRPr="003560AE">
        <w:rPr>
          <w:rFonts w:ascii="Arial" w:hAnsi="Arial" w:cs="Arial"/>
          <w:szCs w:val="24"/>
        </w:rPr>
        <w:t xml:space="preserve">), </w:t>
      </w:r>
      <w:r w:rsidR="00403685" w:rsidRPr="003560AE">
        <w:rPr>
          <w:rFonts w:ascii="Arial" w:hAnsi="Arial" w:cs="Arial"/>
          <w:szCs w:val="24"/>
        </w:rPr>
        <w:t xml:space="preserve">one can define activity-based budgeting as a method of budgeting, which analyses the activities of a business organisation thoroughly to estimate its future costs. It does not consider the budgets prepared in the previous years </w:t>
      </w:r>
      <w:r w:rsidR="00B83181" w:rsidRPr="003560AE">
        <w:rPr>
          <w:rFonts w:ascii="Arial" w:hAnsi="Arial" w:cs="Arial"/>
          <w:szCs w:val="24"/>
        </w:rPr>
        <w:t>for preparing a budget for the future years. Such a budgeting technique comprises the recognition of a company’s cost drivers depending on the total units as well as cost per unit estimated for the next period. Activity-based budgeting has an important role in the control of the costs of production of a company</w:t>
      </w:r>
      <w:r w:rsidR="007147E2" w:rsidRPr="003560AE">
        <w:rPr>
          <w:rFonts w:ascii="Arial" w:hAnsi="Arial" w:cs="Arial"/>
          <w:szCs w:val="24"/>
        </w:rPr>
        <w:t xml:space="preserve"> (Amin and </w:t>
      </w:r>
      <w:proofErr w:type="spellStart"/>
      <w:r w:rsidR="007147E2" w:rsidRPr="003560AE">
        <w:rPr>
          <w:rFonts w:ascii="Arial" w:hAnsi="Arial" w:cs="Arial"/>
          <w:szCs w:val="24"/>
        </w:rPr>
        <w:t>Nengzih</w:t>
      </w:r>
      <w:proofErr w:type="spellEnd"/>
      <w:r w:rsidR="007147E2" w:rsidRPr="003560AE">
        <w:rPr>
          <w:rFonts w:ascii="Arial" w:hAnsi="Arial" w:cs="Arial"/>
          <w:szCs w:val="24"/>
        </w:rPr>
        <w:t>, 2021)</w:t>
      </w:r>
      <w:r w:rsidR="00B83181" w:rsidRPr="003560AE">
        <w:rPr>
          <w:rFonts w:ascii="Arial" w:hAnsi="Arial" w:cs="Arial"/>
          <w:szCs w:val="24"/>
        </w:rPr>
        <w:t xml:space="preserve">. The implementation of this technique in The Grand Hotel </w:t>
      </w:r>
      <w:r w:rsidR="005A2125" w:rsidRPr="003560AE">
        <w:rPr>
          <w:rFonts w:ascii="Arial" w:hAnsi="Arial" w:cs="Arial"/>
          <w:szCs w:val="24"/>
        </w:rPr>
        <w:t>can be beneficial to find out the inputs required in the organisation to support the targets or output required in its context. It can also be advantageous for improving the efficiency of production in the organisation through determination of cost reduction possibilities of its products.</w:t>
      </w:r>
    </w:p>
    <w:p w14:paraId="3D41CC2A" w14:textId="77777777" w:rsidR="00323544" w:rsidRPr="00E97591" w:rsidRDefault="00323544" w:rsidP="00E97591">
      <w:pPr>
        <w:pStyle w:val="Heading2"/>
        <w:rPr>
          <w:rFonts w:ascii="Arial" w:hAnsi="Arial" w:cs="Arial"/>
          <w:szCs w:val="24"/>
        </w:rPr>
      </w:pPr>
      <w:r w:rsidRPr="00E97591">
        <w:rPr>
          <w:rFonts w:ascii="Arial" w:hAnsi="Arial" w:cs="Arial"/>
          <w:szCs w:val="24"/>
        </w:rPr>
        <w:lastRenderedPageBreak/>
        <w:t>3.4 Value proposition budgeting</w:t>
      </w:r>
    </w:p>
    <w:p w14:paraId="3D41CC2B" w14:textId="77777777" w:rsidR="00323544" w:rsidRPr="00E97591" w:rsidRDefault="0014480A" w:rsidP="00E97591">
      <w:pPr>
        <w:rPr>
          <w:rFonts w:ascii="Arial" w:hAnsi="Arial" w:cs="Arial"/>
          <w:szCs w:val="24"/>
        </w:rPr>
      </w:pPr>
      <w:r w:rsidRPr="00E97591">
        <w:rPr>
          <w:rFonts w:ascii="Arial" w:hAnsi="Arial" w:cs="Arial"/>
          <w:szCs w:val="24"/>
        </w:rPr>
        <w:t>Value proposition budgeting can be defined as a budgeting technique, that analyses and justifies the value of every item present within the expenditure list of an organisation (CFI, 2022). This budgeting technique is also called priority-based budgeting and helps in ensuring that each cost element is entered into the budget of an organisation for delivering value. Value proposition budgeting is important for ensuring that an organisation spends its money or funds in a way such that positive returns can be generated. The implementation of this technique in The Grand Hotel can be beneficial for analysing how value is created for customers and other stakeholders such as employees. It can also help in evaluating if the value created overweighs costs or not. Moreover, value proposition budgeting can also help in avoiding the unnecessary expenses of an organisation</w:t>
      </w:r>
      <w:r w:rsidR="007A585C" w:rsidRPr="00E97591">
        <w:rPr>
          <w:rFonts w:ascii="Arial" w:hAnsi="Arial" w:cs="Arial"/>
          <w:szCs w:val="24"/>
        </w:rPr>
        <w:t>.</w:t>
      </w:r>
    </w:p>
    <w:p w14:paraId="3D41CC2C" w14:textId="77777777" w:rsidR="00323544" w:rsidRPr="00E97591" w:rsidRDefault="00323544" w:rsidP="00E97591">
      <w:pPr>
        <w:pStyle w:val="Heading2"/>
        <w:rPr>
          <w:rFonts w:ascii="Arial" w:hAnsi="Arial" w:cs="Arial"/>
          <w:szCs w:val="24"/>
        </w:rPr>
      </w:pPr>
      <w:r w:rsidRPr="00E97591">
        <w:rPr>
          <w:rFonts w:ascii="Arial" w:hAnsi="Arial" w:cs="Arial"/>
          <w:szCs w:val="24"/>
        </w:rPr>
        <w:t>3.5 Zero-based budgeting</w:t>
      </w:r>
    </w:p>
    <w:p w14:paraId="3D41CC2D" w14:textId="77777777" w:rsidR="00323544" w:rsidRPr="00E97591" w:rsidRDefault="00224BA9" w:rsidP="00E97591">
      <w:pPr>
        <w:rPr>
          <w:rFonts w:ascii="Arial" w:hAnsi="Arial" w:cs="Arial"/>
          <w:szCs w:val="24"/>
        </w:rPr>
      </w:pPr>
      <w:r w:rsidRPr="00E97591">
        <w:rPr>
          <w:rFonts w:ascii="Arial" w:hAnsi="Arial" w:cs="Arial"/>
          <w:szCs w:val="24"/>
        </w:rPr>
        <w:t>The zero-based budgeting technique is also one of those budgeting techniques, which does not consider the budgets prepared in the previous years for preparing a budget for future years. According to Ibrahim (2019), zero-based budgeting is a budgeting technique that prepares the budgets of an organisation for a future period through the consideration of zero as the base of the budget. It involves the preparation of the budgets of an organisation from scratch and all costs recorded or forecasting in the budgets are justified (</w:t>
      </w:r>
      <w:proofErr w:type="spellStart"/>
      <w:r w:rsidRPr="00E97591">
        <w:rPr>
          <w:rFonts w:ascii="Arial" w:hAnsi="Arial" w:cs="Arial"/>
          <w:szCs w:val="24"/>
        </w:rPr>
        <w:t>Alddin</w:t>
      </w:r>
      <w:proofErr w:type="spellEnd"/>
      <w:r w:rsidRPr="00E97591">
        <w:rPr>
          <w:rFonts w:ascii="Arial" w:hAnsi="Arial" w:cs="Arial"/>
          <w:szCs w:val="24"/>
        </w:rPr>
        <w:t xml:space="preserve"> and Dali, 2021). The implementation of this technique in The Grand Hotel can be beneficial for the development of responses to the changes occurring in an organisation's business environment. It can also be helpful for the organisation to allocate resources economically and rationally while enhancing the involvement of its staff in budgeting activities. Significant understanding and knowledge can be developed on the cost behaviour patterns of the organisation as well</w:t>
      </w:r>
      <w:r w:rsidR="007F2CB0" w:rsidRPr="00E97591">
        <w:rPr>
          <w:rFonts w:ascii="Arial" w:hAnsi="Arial" w:cs="Arial"/>
          <w:szCs w:val="24"/>
        </w:rPr>
        <w:t>.</w:t>
      </w:r>
    </w:p>
    <w:p w14:paraId="3D41CC2E" w14:textId="77777777" w:rsidR="00323544" w:rsidRPr="00E97591" w:rsidRDefault="00323544" w:rsidP="00E97591">
      <w:pPr>
        <w:pStyle w:val="Heading2"/>
        <w:tabs>
          <w:tab w:val="left" w:pos="5670"/>
        </w:tabs>
        <w:rPr>
          <w:rFonts w:ascii="Arial" w:hAnsi="Arial" w:cs="Arial"/>
          <w:szCs w:val="24"/>
        </w:rPr>
      </w:pPr>
      <w:r w:rsidRPr="00E97591">
        <w:rPr>
          <w:rFonts w:ascii="Arial" w:hAnsi="Arial" w:cs="Arial"/>
          <w:szCs w:val="24"/>
        </w:rPr>
        <w:t xml:space="preserve">3.6 How budgeting control can support sustainability </w:t>
      </w:r>
    </w:p>
    <w:p w14:paraId="3D41CC2F" w14:textId="77777777" w:rsidR="00264120" w:rsidRPr="00E97591" w:rsidRDefault="00264120" w:rsidP="00E97591">
      <w:pPr>
        <w:tabs>
          <w:tab w:val="left" w:pos="5670"/>
        </w:tabs>
        <w:rPr>
          <w:rFonts w:ascii="Arial" w:hAnsi="Arial" w:cs="Arial"/>
          <w:szCs w:val="24"/>
        </w:rPr>
      </w:pPr>
      <w:r w:rsidRPr="00E97591">
        <w:rPr>
          <w:rFonts w:ascii="Arial" w:hAnsi="Arial" w:cs="Arial"/>
          <w:szCs w:val="24"/>
        </w:rPr>
        <w:t>Sustainability can be referred to as the ability to maintain and support a process continuously over time (</w:t>
      </w:r>
      <w:proofErr w:type="spellStart"/>
      <w:r w:rsidRPr="00E97591">
        <w:rPr>
          <w:rFonts w:ascii="Arial" w:hAnsi="Arial" w:cs="Arial"/>
          <w:szCs w:val="24"/>
        </w:rPr>
        <w:t>Hermundsdottir</w:t>
      </w:r>
      <w:proofErr w:type="spellEnd"/>
      <w:r w:rsidRPr="00E97591">
        <w:rPr>
          <w:rFonts w:ascii="Arial" w:hAnsi="Arial" w:cs="Arial"/>
          <w:szCs w:val="24"/>
        </w:rPr>
        <w:t xml:space="preserve"> and </w:t>
      </w:r>
      <w:proofErr w:type="spellStart"/>
      <w:r w:rsidRPr="00E97591">
        <w:rPr>
          <w:rFonts w:ascii="Arial" w:hAnsi="Arial" w:cs="Arial"/>
          <w:szCs w:val="24"/>
        </w:rPr>
        <w:t>Aspelund</w:t>
      </w:r>
      <w:proofErr w:type="spellEnd"/>
      <w:r w:rsidRPr="00E97591">
        <w:rPr>
          <w:rFonts w:ascii="Arial" w:hAnsi="Arial" w:cs="Arial"/>
          <w:szCs w:val="24"/>
        </w:rPr>
        <w:t xml:space="preserve">, 2021). In the context of a business, sustainability can be defined as the ability to maintain the continuity of business operations and the attainment of stability in the forthcoming years. Budgeting control has an important role in supporting the sustainability of businesses. According to </w:t>
      </w:r>
      <w:proofErr w:type="spellStart"/>
      <w:r w:rsidRPr="00E97591">
        <w:rPr>
          <w:rFonts w:ascii="Arial" w:hAnsi="Arial" w:cs="Arial"/>
          <w:szCs w:val="24"/>
        </w:rPr>
        <w:t>Kunnathuvalappil</w:t>
      </w:r>
      <w:proofErr w:type="spellEnd"/>
      <w:r w:rsidRPr="00E97591">
        <w:rPr>
          <w:rFonts w:ascii="Arial" w:hAnsi="Arial" w:cs="Arial"/>
          <w:szCs w:val="24"/>
        </w:rPr>
        <w:t xml:space="preserve"> Hariharan (2019), budgeting serves as a </w:t>
      </w:r>
      <w:r w:rsidRPr="00E97591">
        <w:rPr>
          <w:rFonts w:ascii="Arial" w:hAnsi="Arial" w:cs="Arial"/>
          <w:szCs w:val="24"/>
        </w:rPr>
        <w:lastRenderedPageBreak/>
        <w:t>financial simulator in business organisations. The attainment of budgeting control is beneficial for the creation and attainment of financial stability in business organisations by ensuring accurate forecasting activities and achieving income and expenditure goals (</w:t>
      </w:r>
      <w:proofErr w:type="spellStart"/>
      <w:r w:rsidRPr="00E97591">
        <w:rPr>
          <w:rFonts w:ascii="Arial" w:hAnsi="Arial" w:cs="Arial"/>
          <w:szCs w:val="24"/>
        </w:rPr>
        <w:t>Levytska</w:t>
      </w:r>
      <w:proofErr w:type="spellEnd"/>
      <w:r w:rsidRPr="00E97591">
        <w:rPr>
          <w:rFonts w:ascii="Arial" w:hAnsi="Arial" w:cs="Arial"/>
          <w:szCs w:val="24"/>
        </w:rPr>
        <w:t xml:space="preserve"> et al., 2020).</w:t>
      </w:r>
    </w:p>
    <w:p w14:paraId="3D41CC30" w14:textId="77777777" w:rsidR="00264120" w:rsidRPr="00E97591" w:rsidRDefault="00264120" w:rsidP="00E97591">
      <w:pPr>
        <w:tabs>
          <w:tab w:val="left" w:pos="5670"/>
        </w:tabs>
        <w:rPr>
          <w:rFonts w:ascii="Arial" w:hAnsi="Arial" w:cs="Arial"/>
          <w:szCs w:val="24"/>
        </w:rPr>
      </w:pPr>
      <w:r w:rsidRPr="00E97591">
        <w:rPr>
          <w:rFonts w:ascii="Arial" w:hAnsi="Arial" w:cs="Arial"/>
          <w:szCs w:val="24"/>
        </w:rPr>
        <w:t>At The Grand Hotel, budgeting control can be a major tool for supporting the organisation's sustainability. It is because budgeting is advantageous for an organisation to provide it guidance and structure for directing where it is going. Maintaining efficient cash flows along with estimating its future cash position also becomes easy due to budgeting (</w:t>
      </w:r>
      <w:proofErr w:type="spellStart"/>
      <w:r w:rsidRPr="00E97591">
        <w:rPr>
          <w:rFonts w:ascii="Arial" w:hAnsi="Arial" w:cs="Arial"/>
          <w:szCs w:val="24"/>
        </w:rPr>
        <w:t>Phaup</w:t>
      </w:r>
      <w:proofErr w:type="spellEnd"/>
      <w:r w:rsidRPr="00E97591">
        <w:rPr>
          <w:rFonts w:ascii="Arial" w:hAnsi="Arial" w:cs="Arial"/>
          <w:szCs w:val="24"/>
        </w:rPr>
        <w:t>, 2019). Budgeting control can also be acting as a support for The Grand Hotel to allocate resources efficiently and perform activities related to financial planning. Moreover, budgeting control can also turn out to be important for measuring the performance that is being accomplished in this organisation by the medium of comparing and contrasting its actual performance with budgeted performance.</w:t>
      </w:r>
    </w:p>
    <w:p w14:paraId="3D41CC31" w14:textId="77777777" w:rsidR="00323544" w:rsidRPr="00E97591" w:rsidRDefault="00264120" w:rsidP="00E97591">
      <w:pPr>
        <w:tabs>
          <w:tab w:val="left" w:pos="5670"/>
        </w:tabs>
        <w:rPr>
          <w:rFonts w:ascii="Arial" w:hAnsi="Arial" w:cs="Arial"/>
          <w:szCs w:val="24"/>
        </w:rPr>
      </w:pPr>
      <w:r w:rsidRPr="00E97591">
        <w:rPr>
          <w:rFonts w:ascii="Arial" w:hAnsi="Arial" w:cs="Arial"/>
          <w:szCs w:val="24"/>
        </w:rPr>
        <w:t>Based upon the variances determined between the actual performance and budgeted performance, there can be steps adopted for improving the financial performance accomplished in The Grand Hotel. Budgeting control can also help the organisation in maintaining effective control of the costs incurred in the organisation as well as eradication of all types of excess and unnecessary spending. This in turn can be leading the organisation towards the accomplishment of a strong and stable financial position. Such a strong and stable financial position helps an organisation in ascertaining the continuity of its processes and operations in future periods. Thus, in this manner, budgeting control can be supporting the sustainability of The Grand Hotel</w:t>
      </w:r>
      <w:r w:rsidR="001A0D8D" w:rsidRPr="00E97591">
        <w:rPr>
          <w:rFonts w:ascii="Arial" w:hAnsi="Arial" w:cs="Arial"/>
          <w:szCs w:val="24"/>
        </w:rPr>
        <w:t>.</w:t>
      </w:r>
      <w:r w:rsidR="00323544" w:rsidRPr="00E97591">
        <w:rPr>
          <w:rFonts w:ascii="Arial" w:hAnsi="Arial" w:cs="Arial"/>
          <w:szCs w:val="24"/>
        </w:rPr>
        <w:br w:type="page"/>
      </w:r>
    </w:p>
    <w:p w14:paraId="3D41CC32" w14:textId="77777777" w:rsidR="00323544" w:rsidRPr="0084667B" w:rsidRDefault="00323544" w:rsidP="0084667B">
      <w:pPr>
        <w:pStyle w:val="Heading1"/>
        <w:rPr>
          <w:rFonts w:ascii="Arial" w:hAnsi="Arial" w:cs="Arial"/>
          <w:szCs w:val="24"/>
        </w:rPr>
      </w:pPr>
      <w:bookmarkStart w:id="5" w:name="_Toc117347728"/>
      <w:r w:rsidRPr="0084667B">
        <w:rPr>
          <w:rFonts w:ascii="Arial" w:hAnsi="Arial" w:cs="Arial"/>
          <w:szCs w:val="24"/>
        </w:rPr>
        <w:lastRenderedPageBreak/>
        <w:t>4. Conclusion</w:t>
      </w:r>
      <w:bookmarkEnd w:id="5"/>
    </w:p>
    <w:p w14:paraId="3D41CC33" w14:textId="77777777" w:rsidR="00323544" w:rsidRPr="00BA11D2" w:rsidRDefault="000B4A2D" w:rsidP="0084667B">
      <w:pPr>
        <w:rPr>
          <w:rFonts w:cstheme="majorBidi"/>
          <w:szCs w:val="24"/>
        </w:rPr>
      </w:pPr>
      <w:r w:rsidRPr="0084667B">
        <w:rPr>
          <w:rFonts w:ascii="Arial" w:hAnsi="Arial" w:cs="Arial"/>
          <w:szCs w:val="24"/>
        </w:rPr>
        <w:t>Therefore, the findings of the report help in summarising that budgeting have a considerable role in the financial management of business organisations. In the budget planner that has been created for The Grand Hotel, an improving level of cash position can be noticed in all 12 months between April 2022 and March 2023. The various reasons why budgeting is important could be evaluated while incremental budget, activity-based budgeting, zero-based budgeting and value proposition budgeting could be recognised as key techniques of budgeting. On the contrary, how budgeting control assists in the attainment of sustainability in business organisations could be evaluated</w:t>
      </w:r>
      <w:r w:rsidR="00A806CC" w:rsidRPr="00BA11D2">
        <w:rPr>
          <w:rFonts w:cstheme="majorBidi"/>
          <w:szCs w:val="24"/>
        </w:rPr>
        <w:t>.</w:t>
      </w:r>
      <w:r w:rsidR="00323544" w:rsidRPr="00BA11D2">
        <w:rPr>
          <w:rFonts w:cstheme="majorBidi"/>
          <w:szCs w:val="24"/>
        </w:rPr>
        <w:br w:type="page"/>
      </w:r>
    </w:p>
    <w:p w14:paraId="3D41CC34" w14:textId="77777777" w:rsidR="00323544" w:rsidRPr="0084667B" w:rsidRDefault="00323544" w:rsidP="0084667B">
      <w:pPr>
        <w:pStyle w:val="Heading1"/>
        <w:jc w:val="both"/>
        <w:rPr>
          <w:rFonts w:ascii="Arial" w:hAnsi="Arial" w:cs="Arial"/>
          <w:szCs w:val="24"/>
        </w:rPr>
      </w:pPr>
      <w:bookmarkStart w:id="6" w:name="_Toc117347729"/>
      <w:r w:rsidRPr="00BA11D2">
        <w:rPr>
          <w:szCs w:val="24"/>
        </w:rPr>
        <w:lastRenderedPageBreak/>
        <w:t>5</w:t>
      </w:r>
      <w:r w:rsidRPr="0084667B">
        <w:rPr>
          <w:rFonts w:ascii="Arial" w:hAnsi="Arial" w:cs="Arial"/>
          <w:szCs w:val="24"/>
        </w:rPr>
        <w:t>. Reference List</w:t>
      </w:r>
      <w:bookmarkEnd w:id="6"/>
    </w:p>
    <w:p w14:paraId="3D41CC35" w14:textId="77777777" w:rsidR="00CE75E2" w:rsidRPr="0084667B" w:rsidRDefault="00BA7C4A" w:rsidP="0084667B">
      <w:pPr>
        <w:jc w:val="both"/>
        <w:rPr>
          <w:rFonts w:ascii="Arial" w:hAnsi="Arial" w:cs="Arial"/>
          <w:szCs w:val="24"/>
        </w:rPr>
      </w:pPr>
      <w:proofErr w:type="spellStart"/>
      <w:r w:rsidRPr="0084667B">
        <w:rPr>
          <w:rFonts w:ascii="Arial" w:hAnsi="Arial" w:cs="Arial"/>
          <w:szCs w:val="24"/>
        </w:rPr>
        <w:t>Alddin</w:t>
      </w:r>
      <w:proofErr w:type="spellEnd"/>
      <w:r w:rsidRPr="0084667B">
        <w:rPr>
          <w:rFonts w:ascii="Arial" w:hAnsi="Arial" w:cs="Arial"/>
          <w:szCs w:val="24"/>
        </w:rPr>
        <w:t>, A.E.M.S. and Dali, N.R.S.M</w:t>
      </w:r>
      <w:r w:rsidR="00E121BF" w:rsidRPr="0084667B">
        <w:rPr>
          <w:rFonts w:ascii="Arial" w:hAnsi="Arial" w:cs="Arial"/>
          <w:szCs w:val="24"/>
        </w:rPr>
        <w:t>. (2021)</w:t>
      </w:r>
      <w:r w:rsidRPr="0084667B">
        <w:rPr>
          <w:rFonts w:ascii="Arial" w:hAnsi="Arial" w:cs="Arial"/>
          <w:szCs w:val="24"/>
        </w:rPr>
        <w:t xml:space="preserve"> The Strengths And Weaknesses Of The Zero-Based Budgeting System: Future Agenda.</w:t>
      </w:r>
    </w:p>
    <w:p w14:paraId="3D41CC36" w14:textId="77777777" w:rsidR="00FE0B39" w:rsidRPr="0084667B" w:rsidRDefault="00BA7C4A" w:rsidP="0084667B">
      <w:pPr>
        <w:jc w:val="both"/>
        <w:rPr>
          <w:rFonts w:ascii="Arial" w:hAnsi="Arial" w:cs="Arial"/>
          <w:szCs w:val="24"/>
        </w:rPr>
      </w:pPr>
      <w:r w:rsidRPr="0084667B">
        <w:rPr>
          <w:rFonts w:ascii="Arial" w:hAnsi="Arial" w:cs="Arial"/>
          <w:szCs w:val="24"/>
        </w:rPr>
        <w:t>Alexander, J</w:t>
      </w:r>
      <w:r w:rsidR="00E121BF" w:rsidRPr="0084667B">
        <w:rPr>
          <w:rFonts w:ascii="Arial" w:hAnsi="Arial" w:cs="Arial"/>
          <w:szCs w:val="24"/>
        </w:rPr>
        <w:t>. (2018)</w:t>
      </w:r>
      <w:r w:rsidRPr="0084667B">
        <w:rPr>
          <w:rFonts w:ascii="Arial" w:hAnsi="Arial" w:cs="Arial"/>
          <w:szCs w:val="24"/>
        </w:rPr>
        <w:t> </w:t>
      </w:r>
      <w:r w:rsidRPr="0084667B">
        <w:rPr>
          <w:rFonts w:ascii="Arial" w:hAnsi="Arial" w:cs="Arial"/>
          <w:i/>
          <w:iCs/>
          <w:szCs w:val="24"/>
        </w:rPr>
        <w:t>Financial planning &amp; analysis and performance management</w:t>
      </w:r>
      <w:r w:rsidRPr="0084667B">
        <w:rPr>
          <w:rFonts w:ascii="Arial" w:hAnsi="Arial" w:cs="Arial"/>
          <w:szCs w:val="24"/>
        </w:rPr>
        <w:t>. John Wiley &amp; Sons.</w:t>
      </w:r>
    </w:p>
    <w:p w14:paraId="3D41CC37" w14:textId="77777777" w:rsidR="00CE75E2" w:rsidRPr="0084667B" w:rsidRDefault="00BA7C4A" w:rsidP="0084667B">
      <w:pPr>
        <w:jc w:val="both"/>
        <w:rPr>
          <w:rFonts w:ascii="Arial" w:hAnsi="Arial" w:cs="Arial"/>
          <w:szCs w:val="24"/>
        </w:rPr>
      </w:pPr>
      <w:r w:rsidRPr="0084667B">
        <w:rPr>
          <w:rFonts w:ascii="Arial" w:hAnsi="Arial" w:cs="Arial"/>
          <w:szCs w:val="24"/>
        </w:rPr>
        <w:t xml:space="preserve">Amin, M.N. and </w:t>
      </w:r>
      <w:proofErr w:type="spellStart"/>
      <w:r w:rsidRPr="0084667B">
        <w:rPr>
          <w:rFonts w:ascii="Arial" w:hAnsi="Arial" w:cs="Arial"/>
          <w:szCs w:val="24"/>
        </w:rPr>
        <w:t>Nengzih</w:t>
      </w:r>
      <w:proofErr w:type="spellEnd"/>
      <w:r w:rsidRPr="0084667B">
        <w:rPr>
          <w:rFonts w:ascii="Arial" w:hAnsi="Arial" w:cs="Arial"/>
          <w:szCs w:val="24"/>
        </w:rPr>
        <w:t>, N</w:t>
      </w:r>
      <w:r w:rsidR="00E121BF" w:rsidRPr="0084667B">
        <w:rPr>
          <w:rFonts w:ascii="Arial" w:hAnsi="Arial" w:cs="Arial"/>
          <w:szCs w:val="24"/>
        </w:rPr>
        <w:t>. (2021)</w:t>
      </w:r>
      <w:r w:rsidRPr="0084667B">
        <w:rPr>
          <w:rFonts w:ascii="Arial" w:hAnsi="Arial" w:cs="Arial"/>
          <w:szCs w:val="24"/>
        </w:rPr>
        <w:t xml:space="preserve"> Proposed Application of the use of Activity-based Budgeting (ABB) Method for Cost Control of Daily and Casual Workers (A Case Study at PT XYZ). </w:t>
      </w:r>
      <w:r w:rsidRPr="0084667B">
        <w:rPr>
          <w:rFonts w:ascii="Arial" w:hAnsi="Arial" w:cs="Arial"/>
          <w:i/>
          <w:iCs/>
          <w:szCs w:val="24"/>
        </w:rPr>
        <w:t>Saudi J Econ Fin</w:t>
      </w:r>
      <w:r w:rsidRPr="0084667B">
        <w:rPr>
          <w:rFonts w:ascii="Arial" w:hAnsi="Arial" w:cs="Arial"/>
          <w:szCs w:val="24"/>
        </w:rPr>
        <w:t>, </w:t>
      </w:r>
      <w:r w:rsidRPr="0084667B">
        <w:rPr>
          <w:rFonts w:ascii="Arial" w:hAnsi="Arial" w:cs="Arial"/>
          <w:i/>
          <w:iCs/>
          <w:szCs w:val="24"/>
        </w:rPr>
        <w:t>5</w:t>
      </w:r>
      <w:r w:rsidRPr="0084667B">
        <w:rPr>
          <w:rFonts w:ascii="Arial" w:hAnsi="Arial" w:cs="Arial"/>
          <w:szCs w:val="24"/>
        </w:rPr>
        <w:t>(9), pp.411-420.</w:t>
      </w:r>
    </w:p>
    <w:p w14:paraId="3D41CC38" w14:textId="77777777" w:rsidR="00D62486" w:rsidRPr="0084667B" w:rsidRDefault="00BA7C4A" w:rsidP="0084667B">
      <w:pPr>
        <w:jc w:val="both"/>
        <w:rPr>
          <w:rFonts w:ascii="Arial" w:hAnsi="Arial" w:cs="Arial"/>
          <w:szCs w:val="24"/>
        </w:rPr>
      </w:pPr>
      <w:r w:rsidRPr="0084667B">
        <w:rPr>
          <w:rFonts w:ascii="Arial" w:hAnsi="Arial" w:cs="Arial"/>
          <w:szCs w:val="24"/>
        </w:rPr>
        <w:t xml:space="preserve">Arnold, M. and </w:t>
      </w:r>
      <w:proofErr w:type="spellStart"/>
      <w:r w:rsidRPr="0084667B">
        <w:rPr>
          <w:rFonts w:ascii="Arial" w:hAnsi="Arial" w:cs="Arial"/>
          <w:szCs w:val="24"/>
        </w:rPr>
        <w:t>Artz</w:t>
      </w:r>
      <w:proofErr w:type="spellEnd"/>
      <w:r w:rsidRPr="0084667B">
        <w:rPr>
          <w:rFonts w:ascii="Arial" w:hAnsi="Arial" w:cs="Arial"/>
          <w:szCs w:val="24"/>
        </w:rPr>
        <w:t>, M</w:t>
      </w:r>
      <w:r w:rsidR="00E121BF" w:rsidRPr="0084667B">
        <w:rPr>
          <w:rFonts w:ascii="Arial" w:hAnsi="Arial" w:cs="Arial"/>
          <w:szCs w:val="24"/>
        </w:rPr>
        <w:t>. (2019)</w:t>
      </w:r>
      <w:r w:rsidRPr="0084667B">
        <w:rPr>
          <w:rFonts w:ascii="Arial" w:hAnsi="Arial" w:cs="Arial"/>
          <w:szCs w:val="24"/>
        </w:rPr>
        <w:t xml:space="preserve"> The use of a single budget or separate budgets for planning and performance evaluation. </w:t>
      </w:r>
      <w:r w:rsidRPr="0084667B">
        <w:rPr>
          <w:rFonts w:ascii="Arial" w:hAnsi="Arial" w:cs="Arial"/>
          <w:i/>
          <w:iCs/>
          <w:szCs w:val="24"/>
        </w:rPr>
        <w:t>Accounting, organizations and society</w:t>
      </w:r>
      <w:r w:rsidRPr="0084667B">
        <w:rPr>
          <w:rFonts w:ascii="Arial" w:hAnsi="Arial" w:cs="Arial"/>
          <w:szCs w:val="24"/>
        </w:rPr>
        <w:t>, </w:t>
      </w:r>
      <w:r w:rsidRPr="0084667B">
        <w:rPr>
          <w:rFonts w:ascii="Arial" w:hAnsi="Arial" w:cs="Arial"/>
          <w:i/>
          <w:iCs/>
          <w:szCs w:val="24"/>
        </w:rPr>
        <w:t>73</w:t>
      </w:r>
      <w:r w:rsidRPr="0084667B">
        <w:rPr>
          <w:rFonts w:ascii="Arial" w:hAnsi="Arial" w:cs="Arial"/>
          <w:szCs w:val="24"/>
        </w:rPr>
        <w:t>, pp.50-67.</w:t>
      </w:r>
    </w:p>
    <w:p w14:paraId="3D41CC39" w14:textId="77777777" w:rsidR="00D62486" w:rsidRPr="0084667B" w:rsidRDefault="00BA7C4A" w:rsidP="0084667B">
      <w:pPr>
        <w:jc w:val="both"/>
        <w:rPr>
          <w:rFonts w:ascii="Arial" w:hAnsi="Arial" w:cs="Arial"/>
          <w:szCs w:val="24"/>
        </w:rPr>
      </w:pPr>
      <w:r w:rsidRPr="0084667B">
        <w:rPr>
          <w:rFonts w:ascii="Arial" w:hAnsi="Arial" w:cs="Arial"/>
          <w:szCs w:val="24"/>
        </w:rPr>
        <w:t xml:space="preserve">Bonomi </w:t>
      </w:r>
      <w:proofErr w:type="spellStart"/>
      <w:r w:rsidRPr="0084667B">
        <w:rPr>
          <w:rFonts w:ascii="Arial" w:hAnsi="Arial" w:cs="Arial"/>
          <w:szCs w:val="24"/>
        </w:rPr>
        <w:t>Savignon</w:t>
      </w:r>
      <w:proofErr w:type="spellEnd"/>
      <w:r w:rsidRPr="0084667B">
        <w:rPr>
          <w:rFonts w:ascii="Arial" w:hAnsi="Arial" w:cs="Arial"/>
          <w:szCs w:val="24"/>
        </w:rPr>
        <w:t xml:space="preserve">, A., </w:t>
      </w:r>
      <w:proofErr w:type="spellStart"/>
      <w:r w:rsidRPr="0084667B">
        <w:rPr>
          <w:rFonts w:ascii="Arial" w:hAnsi="Arial" w:cs="Arial"/>
          <w:szCs w:val="24"/>
        </w:rPr>
        <w:t>Costumato</w:t>
      </w:r>
      <w:proofErr w:type="spellEnd"/>
      <w:r w:rsidRPr="0084667B">
        <w:rPr>
          <w:rFonts w:ascii="Arial" w:hAnsi="Arial" w:cs="Arial"/>
          <w:szCs w:val="24"/>
        </w:rPr>
        <w:t>, L. and Marchese, B</w:t>
      </w:r>
      <w:r w:rsidR="00E121BF" w:rsidRPr="0084667B">
        <w:rPr>
          <w:rFonts w:ascii="Arial" w:hAnsi="Arial" w:cs="Arial"/>
          <w:szCs w:val="24"/>
        </w:rPr>
        <w:t>. (2019)</w:t>
      </w:r>
      <w:r w:rsidRPr="0084667B">
        <w:rPr>
          <w:rFonts w:ascii="Arial" w:hAnsi="Arial" w:cs="Arial"/>
          <w:szCs w:val="24"/>
        </w:rPr>
        <w:t xml:space="preserve"> Performance budgeting in context: an analysis of Italian central administrations. </w:t>
      </w:r>
      <w:r w:rsidRPr="0084667B">
        <w:rPr>
          <w:rFonts w:ascii="Arial" w:hAnsi="Arial" w:cs="Arial"/>
          <w:i/>
          <w:iCs/>
          <w:szCs w:val="24"/>
        </w:rPr>
        <w:t>Administrative Sciences</w:t>
      </w:r>
      <w:r w:rsidRPr="0084667B">
        <w:rPr>
          <w:rFonts w:ascii="Arial" w:hAnsi="Arial" w:cs="Arial"/>
          <w:szCs w:val="24"/>
        </w:rPr>
        <w:t>, </w:t>
      </w:r>
      <w:r w:rsidRPr="0084667B">
        <w:rPr>
          <w:rFonts w:ascii="Arial" w:hAnsi="Arial" w:cs="Arial"/>
          <w:i/>
          <w:iCs/>
          <w:szCs w:val="24"/>
        </w:rPr>
        <w:t>9</w:t>
      </w:r>
      <w:r w:rsidRPr="0084667B">
        <w:rPr>
          <w:rFonts w:ascii="Arial" w:hAnsi="Arial" w:cs="Arial"/>
          <w:szCs w:val="24"/>
        </w:rPr>
        <w:t>(4), p.79.</w:t>
      </w:r>
    </w:p>
    <w:p w14:paraId="3D41CC3A" w14:textId="77777777" w:rsidR="008221FA" w:rsidRPr="0084667B" w:rsidRDefault="00BA7C4A" w:rsidP="0084667B">
      <w:pPr>
        <w:jc w:val="both"/>
        <w:rPr>
          <w:rFonts w:ascii="Arial" w:hAnsi="Arial" w:cs="Arial"/>
          <w:szCs w:val="24"/>
        </w:rPr>
      </w:pPr>
      <w:r w:rsidRPr="0084667B">
        <w:rPr>
          <w:rFonts w:ascii="Arial" w:hAnsi="Arial" w:cs="Arial"/>
          <w:szCs w:val="24"/>
        </w:rPr>
        <w:t xml:space="preserve">Bragg, S. (2022) Budget definition, </w:t>
      </w:r>
      <w:proofErr w:type="spellStart"/>
      <w:r w:rsidRPr="0084667B">
        <w:rPr>
          <w:rFonts w:ascii="Arial" w:hAnsi="Arial" w:cs="Arial"/>
          <w:szCs w:val="24"/>
        </w:rPr>
        <w:t>AccountingTools</w:t>
      </w:r>
      <w:proofErr w:type="spellEnd"/>
      <w:r w:rsidRPr="0084667B">
        <w:rPr>
          <w:rFonts w:ascii="Arial" w:hAnsi="Arial" w:cs="Arial"/>
          <w:szCs w:val="24"/>
        </w:rPr>
        <w:t xml:space="preserve">. </w:t>
      </w:r>
      <w:proofErr w:type="spellStart"/>
      <w:r w:rsidRPr="0084667B">
        <w:rPr>
          <w:rFonts w:ascii="Arial" w:hAnsi="Arial" w:cs="Arial"/>
          <w:szCs w:val="24"/>
        </w:rPr>
        <w:t>AccountingTools</w:t>
      </w:r>
      <w:proofErr w:type="spellEnd"/>
      <w:r w:rsidRPr="0084667B">
        <w:rPr>
          <w:rFonts w:ascii="Arial" w:hAnsi="Arial" w:cs="Arial"/>
          <w:szCs w:val="24"/>
        </w:rPr>
        <w:t>. Available at: https://www.accountingtools.com/articles/what-is-a-budget.html (Accessed: October 22, 2022).</w:t>
      </w:r>
    </w:p>
    <w:p w14:paraId="3D41CC3B" w14:textId="77777777" w:rsidR="00666A46" w:rsidRPr="0084667B" w:rsidRDefault="00BA7C4A" w:rsidP="0084667B">
      <w:pPr>
        <w:jc w:val="both"/>
        <w:rPr>
          <w:rFonts w:ascii="Arial" w:hAnsi="Arial" w:cs="Arial"/>
          <w:szCs w:val="24"/>
        </w:rPr>
      </w:pPr>
      <w:r w:rsidRPr="0084667B">
        <w:rPr>
          <w:rFonts w:ascii="Arial" w:hAnsi="Arial" w:cs="Arial"/>
          <w:szCs w:val="24"/>
        </w:rPr>
        <w:t xml:space="preserve">Bragg, S. (2022) </w:t>
      </w:r>
      <w:r w:rsidRPr="0084667B">
        <w:rPr>
          <w:rFonts w:ascii="Arial" w:hAnsi="Arial" w:cs="Arial"/>
          <w:i/>
          <w:iCs/>
          <w:szCs w:val="24"/>
        </w:rPr>
        <w:t>Cash flow forecasting</w:t>
      </w:r>
      <w:r w:rsidRPr="0084667B">
        <w:rPr>
          <w:rFonts w:ascii="Arial" w:hAnsi="Arial" w:cs="Arial"/>
          <w:szCs w:val="24"/>
        </w:rPr>
        <w:t xml:space="preserve">, </w:t>
      </w:r>
      <w:proofErr w:type="spellStart"/>
      <w:r w:rsidRPr="0084667B">
        <w:rPr>
          <w:rFonts w:ascii="Arial" w:hAnsi="Arial" w:cs="Arial"/>
          <w:i/>
          <w:iCs/>
          <w:szCs w:val="24"/>
        </w:rPr>
        <w:t>AccountingTools</w:t>
      </w:r>
      <w:proofErr w:type="spellEnd"/>
      <w:r w:rsidRPr="0084667B">
        <w:rPr>
          <w:rFonts w:ascii="Arial" w:hAnsi="Arial" w:cs="Arial"/>
          <w:szCs w:val="24"/>
        </w:rPr>
        <w:t xml:space="preserve">. </w:t>
      </w:r>
      <w:proofErr w:type="spellStart"/>
      <w:r w:rsidRPr="0084667B">
        <w:rPr>
          <w:rFonts w:ascii="Arial" w:hAnsi="Arial" w:cs="Arial"/>
          <w:szCs w:val="24"/>
        </w:rPr>
        <w:t>AccountingTools</w:t>
      </w:r>
      <w:proofErr w:type="spellEnd"/>
      <w:r w:rsidRPr="0084667B">
        <w:rPr>
          <w:rFonts w:ascii="Arial" w:hAnsi="Arial" w:cs="Arial"/>
          <w:szCs w:val="24"/>
        </w:rPr>
        <w:t xml:space="preserve">. Available at: https://www.accountingtools.com/articles/cash-flow-forecasting.html#:~:text=What%20is%20Cash%20Flow%20Forecasting,make%20fundraising%20and%20investment%20decisions. (Accessed: October 22, 2022). </w:t>
      </w:r>
    </w:p>
    <w:p w14:paraId="3D41CC3C" w14:textId="77777777" w:rsidR="0098704C" w:rsidRPr="0084667B" w:rsidRDefault="00BA7C4A" w:rsidP="0084667B">
      <w:pPr>
        <w:jc w:val="both"/>
        <w:rPr>
          <w:rFonts w:ascii="Arial" w:hAnsi="Arial" w:cs="Arial"/>
          <w:szCs w:val="24"/>
        </w:rPr>
      </w:pPr>
      <w:proofErr w:type="spellStart"/>
      <w:r w:rsidRPr="0084667B">
        <w:rPr>
          <w:rFonts w:ascii="Arial" w:hAnsi="Arial" w:cs="Arial"/>
          <w:szCs w:val="24"/>
        </w:rPr>
        <w:t>Cammack</w:t>
      </w:r>
      <w:proofErr w:type="spellEnd"/>
      <w:r w:rsidRPr="0084667B">
        <w:rPr>
          <w:rFonts w:ascii="Arial" w:hAnsi="Arial" w:cs="Arial"/>
          <w:szCs w:val="24"/>
        </w:rPr>
        <w:t xml:space="preserve">, T., Travis, N. and </w:t>
      </w:r>
      <w:proofErr w:type="spellStart"/>
      <w:r w:rsidRPr="0084667B">
        <w:rPr>
          <w:rFonts w:ascii="Arial" w:hAnsi="Arial" w:cs="Arial"/>
          <w:szCs w:val="24"/>
        </w:rPr>
        <w:t>Marulasiddappa</w:t>
      </w:r>
      <w:proofErr w:type="spellEnd"/>
      <w:r w:rsidRPr="0084667B">
        <w:rPr>
          <w:rFonts w:ascii="Arial" w:hAnsi="Arial" w:cs="Arial"/>
          <w:szCs w:val="24"/>
        </w:rPr>
        <w:t>, M</w:t>
      </w:r>
      <w:r w:rsidR="00E121BF" w:rsidRPr="0084667B">
        <w:rPr>
          <w:rFonts w:ascii="Arial" w:hAnsi="Arial" w:cs="Arial"/>
          <w:szCs w:val="24"/>
        </w:rPr>
        <w:t>. (2020)</w:t>
      </w:r>
      <w:r w:rsidRPr="0084667B">
        <w:rPr>
          <w:rFonts w:ascii="Arial" w:hAnsi="Arial" w:cs="Arial"/>
          <w:szCs w:val="24"/>
        </w:rPr>
        <w:t> </w:t>
      </w:r>
      <w:r w:rsidRPr="0084667B">
        <w:rPr>
          <w:rFonts w:ascii="Arial" w:hAnsi="Arial" w:cs="Arial"/>
          <w:i/>
          <w:iCs/>
          <w:szCs w:val="24"/>
        </w:rPr>
        <w:t>Problem-driven diagnostics: the case for financial bottleneck analysis</w:t>
      </w:r>
      <w:r w:rsidRPr="0084667B">
        <w:rPr>
          <w:rFonts w:ascii="Arial" w:hAnsi="Arial" w:cs="Arial"/>
          <w:szCs w:val="24"/>
        </w:rPr>
        <w:t xml:space="preserve">. Working Paper. Oxford: Oxford Policy Management (www. </w:t>
      </w:r>
      <w:proofErr w:type="spellStart"/>
      <w:r w:rsidRPr="0084667B">
        <w:rPr>
          <w:rFonts w:ascii="Arial" w:hAnsi="Arial" w:cs="Arial"/>
          <w:szCs w:val="24"/>
        </w:rPr>
        <w:t>opml</w:t>
      </w:r>
      <w:proofErr w:type="spellEnd"/>
      <w:r w:rsidRPr="0084667B">
        <w:rPr>
          <w:rFonts w:ascii="Arial" w:hAnsi="Arial" w:cs="Arial"/>
          <w:szCs w:val="24"/>
        </w:rPr>
        <w:t>. co. uk/publications/problem-driven-diagnostics-the-case-for-financialbottleneck-analysis).</w:t>
      </w:r>
    </w:p>
    <w:p w14:paraId="3D41CC3D" w14:textId="77777777" w:rsidR="008221FA" w:rsidRPr="0084667B" w:rsidRDefault="00BA7C4A" w:rsidP="0084667B">
      <w:pPr>
        <w:jc w:val="both"/>
        <w:rPr>
          <w:rFonts w:ascii="Arial" w:hAnsi="Arial" w:cs="Arial"/>
          <w:szCs w:val="24"/>
        </w:rPr>
      </w:pPr>
      <w:r w:rsidRPr="0084667B">
        <w:rPr>
          <w:rFonts w:ascii="Arial" w:hAnsi="Arial" w:cs="Arial"/>
          <w:szCs w:val="24"/>
        </w:rPr>
        <w:t xml:space="preserve">CFI (2022) </w:t>
      </w:r>
      <w:r w:rsidRPr="0084667B">
        <w:rPr>
          <w:rFonts w:ascii="Arial" w:hAnsi="Arial" w:cs="Arial"/>
          <w:i/>
          <w:iCs/>
          <w:szCs w:val="24"/>
        </w:rPr>
        <w:t>Corporate Finance Institute</w:t>
      </w:r>
      <w:r w:rsidRPr="0084667B">
        <w:rPr>
          <w:rFonts w:ascii="Arial" w:hAnsi="Arial" w:cs="Arial"/>
          <w:szCs w:val="24"/>
        </w:rPr>
        <w:t>. Available at: https://corporatefinanceinstitute.com/resources/knowledge/accounting/types-of-budgets-budgeting-methods/ (Accessed: October 22, 2022).</w:t>
      </w:r>
    </w:p>
    <w:p w14:paraId="3D41CC3E" w14:textId="77777777" w:rsidR="008221FA" w:rsidRPr="0084667B" w:rsidRDefault="00BA7C4A" w:rsidP="0084667B">
      <w:pPr>
        <w:jc w:val="both"/>
        <w:rPr>
          <w:rFonts w:ascii="Arial" w:hAnsi="Arial" w:cs="Arial"/>
          <w:szCs w:val="24"/>
        </w:rPr>
      </w:pPr>
      <w:r w:rsidRPr="0084667B">
        <w:rPr>
          <w:rFonts w:ascii="Arial" w:hAnsi="Arial" w:cs="Arial"/>
          <w:szCs w:val="24"/>
        </w:rPr>
        <w:lastRenderedPageBreak/>
        <w:t xml:space="preserve">CFI (2022) </w:t>
      </w:r>
      <w:r w:rsidRPr="0084667B">
        <w:rPr>
          <w:rFonts w:ascii="Arial" w:hAnsi="Arial" w:cs="Arial"/>
          <w:i/>
          <w:iCs/>
          <w:szCs w:val="24"/>
        </w:rPr>
        <w:t>Corporate Finance Institute</w:t>
      </w:r>
      <w:r w:rsidRPr="0084667B">
        <w:rPr>
          <w:rFonts w:ascii="Arial" w:hAnsi="Arial" w:cs="Arial"/>
          <w:szCs w:val="24"/>
        </w:rPr>
        <w:t>. Available at: https://corporatefinanceinstitute.com/resources/knowledge/finance/budgeting/ (Accessed: October 22, 2022).</w:t>
      </w:r>
    </w:p>
    <w:p w14:paraId="3D41CC3F" w14:textId="77777777" w:rsidR="00701938" w:rsidRPr="0084667B" w:rsidRDefault="00BA7C4A" w:rsidP="0084667B">
      <w:pPr>
        <w:jc w:val="both"/>
        <w:rPr>
          <w:rFonts w:ascii="Arial" w:hAnsi="Arial" w:cs="Arial"/>
          <w:szCs w:val="24"/>
        </w:rPr>
      </w:pPr>
      <w:r w:rsidRPr="0084667B">
        <w:rPr>
          <w:rFonts w:ascii="Arial" w:hAnsi="Arial" w:cs="Arial"/>
          <w:szCs w:val="24"/>
        </w:rPr>
        <w:t xml:space="preserve">Dimitrova, I.B. and </w:t>
      </w:r>
      <w:proofErr w:type="spellStart"/>
      <w:r w:rsidRPr="0084667B">
        <w:rPr>
          <w:rFonts w:ascii="Arial" w:hAnsi="Arial" w:cs="Arial"/>
          <w:szCs w:val="24"/>
        </w:rPr>
        <w:t>Velcheva</w:t>
      </w:r>
      <w:proofErr w:type="spellEnd"/>
      <w:r w:rsidRPr="0084667B">
        <w:rPr>
          <w:rFonts w:ascii="Arial" w:hAnsi="Arial" w:cs="Arial"/>
          <w:szCs w:val="24"/>
        </w:rPr>
        <w:t>, Y</w:t>
      </w:r>
      <w:r w:rsidR="00E121BF" w:rsidRPr="0084667B">
        <w:rPr>
          <w:rFonts w:ascii="Arial" w:hAnsi="Arial" w:cs="Arial"/>
          <w:szCs w:val="24"/>
        </w:rPr>
        <w:t>. (2021)</w:t>
      </w:r>
      <w:r w:rsidRPr="0084667B">
        <w:rPr>
          <w:rFonts w:ascii="Arial" w:hAnsi="Arial" w:cs="Arial"/>
          <w:szCs w:val="24"/>
        </w:rPr>
        <w:t xml:space="preserve"> Management Accounting In Agricultural Enterprises–The Budgeting Function.</w:t>
      </w:r>
    </w:p>
    <w:p w14:paraId="3D41CC40" w14:textId="77777777" w:rsidR="00712300" w:rsidRPr="0084667B" w:rsidRDefault="00BA7C4A" w:rsidP="0084667B">
      <w:pPr>
        <w:jc w:val="both"/>
        <w:rPr>
          <w:rFonts w:ascii="Arial" w:hAnsi="Arial" w:cs="Arial"/>
          <w:szCs w:val="24"/>
        </w:rPr>
      </w:pPr>
      <w:proofErr w:type="spellStart"/>
      <w:r w:rsidRPr="0084667B">
        <w:rPr>
          <w:rFonts w:ascii="Arial" w:hAnsi="Arial" w:cs="Arial"/>
          <w:szCs w:val="24"/>
        </w:rPr>
        <w:t>Froessler</w:t>
      </w:r>
      <w:proofErr w:type="spellEnd"/>
      <w:r w:rsidRPr="0084667B">
        <w:rPr>
          <w:rFonts w:ascii="Arial" w:hAnsi="Arial" w:cs="Arial"/>
          <w:szCs w:val="24"/>
        </w:rPr>
        <w:t xml:space="preserve">, B., </w:t>
      </w:r>
      <w:proofErr w:type="spellStart"/>
      <w:r w:rsidRPr="0084667B">
        <w:rPr>
          <w:rFonts w:ascii="Arial" w:hAnsi="Arial" w:cs="Arial"/>
          <w:szCs w:val="24"/>
        </w:rPr>
        <w:t>Rueger</w:t>
      </w:r>
      <w:proofErr w:type="spellEnd"/>
      <w:r w:rsidRPr="0084667B">
        <w:rPr>
          <w:rFonts w:ascii="Arial" w:hAnsi="Arial" w:cs="Arial"/>
          <w:szCs w:val="24"/>
        </w:rPr>
        <w:t>, A.M. and Connolly, M.P</w:t>
      </w:r>
      <w:r w:rsidR="00E121BF" w:rsidRPr="0084667B">
        <w:rPr>
          <w:rFonts w:ascii="Arial" w:hAnsi="Arial" w:cs="Arial"/>
          <w:szCs w:val="24"/>
        </w:rPr>
        <w:t>. (2018)</w:t>
      </w:r>
      <w:r w:rsidRPr="0084667B">
        <w:rPr>
          <w:rFonts w:ascii="Arial" w:hAnsi="Arial" w:cs="Arial"/>
          <w:szCs w:val="24"/>
        </w:rPr>
        <w:t xml:space="preserve"> Assessing the costs and benefits of perioperative iron deficiency </w:t>
      </w:r>
      <w:proofErr w:type="spellStart"/>
      <w:r w:rsidRPr="0084667B">
        <w:rPr>
          <w:rFonts w:ascii="Arial" w:hAnsi="Arial" w:cs="Arial"/>
          <w:szCs w:val="24"/>
        </w:rPr>
        <w:t>anemia</w:t>
      </w:r>
      <w:proofErr w:type="spellEnd"/>
      <w:r w:rsidRPr="0084667B">
        <w:rPr>
          <w:rFonts w:ascii="Arial" w:hAnsi="Arial" w:cs="Arial"/>
          <w:szCs w:val="24"/>
        </w:rPr>
        <w:t xml:space="preserve"> management with ferric </w:t>
      </w:r>
      <w:proofErr w:type="spellStart"/>
      <w:r w:rsidRPr="0084667B">
        <w:rPr>
          <w:rFonts w:ascii="Arial" w:hAnsi="Arial" w:cs="Arial"/>
          <w:szCs w:val="24"/>
        </w:rPr>
        <w:t>carboxymaltose</w:t>
      </w:r>
      <w:proofErr w:type="spellEnd"/>
      <w:r w:rsidRPr="0084667B">
        <w:rPr>
          <w:rFonts w:ascii="Arial" w:hAnsi="Arial" w:cs="Arial"/>
          <w:szCs w:val="24"/>
        </w:rPr>
        <w:t xml:space="preserve"> in Germany. </w:t>
      </w:r>
      <w:r w:rsidRPr="0084667B">
        <w:rPr>
          <w:rFonts w:ascii="Arial" w:hAnsi="Arial" w:cs="Arial"/>
          <w:i/>
          <w:iCs/>
          <w:szCs w:val="24"/>
        </w:rPr>
        <w:t>Risk management and healthcare policy</w:t>
      </w:r>
      <w:r w:rsidRPr="0084667B">
        <w:rPr>
          <w:rFonts w:ascii="Arial" w:hAnsi="Arial" w:cs="Arial"/>
          <w:szCs w:val="24"/>
        </w:rPr>
        <w:t>, </w:t>
      </w:r>
      <w:r w:rsidRPr="0084667B">
        <w:rPr>
          <w:rFonts w:ascii="Arial" w:hAnsi="Arial" w:cs="Arial"/>
          <w:i/>
          <w:iCs/>
          <w:szCs w:val="24"/>
        </w:rPr>
        <w:t>11</w:t>
      </w:r>
      <w:r w:rsidRPr="0084667B">
        <w:rPr>
          <w:rFonts w:ascii="Arial" w:hAnsi="Arial" w:cs="Arial"/>
          <w:szCs w:val="24"/>
        </w:rPr>
        <w:t>, p.77.</w:t>
      </w:r>
    </w:p>
    <w:p w14:paraId="3D41CC41" w14:textId="77777777" w:rsidR="002C5DAE" w:rsidRPr="0084667B" w:rsidRDefault="00BA7C4A" w:rsidP="0084667B">
      <w:pPr>
        <w:jc w:val="both"/>
        <w:rPr>
          <w:rFonts w:ascii="Arial" w:hAnsi="Arial" w:cs="Arial"/>
          <w:szCs w:val="24"/>
        </w:rPr>
      </w:pPr>
      <w:proofErr w:type="spellStart"/>
      <w:r w:rsidRPr="0084667B">
        <w:rPr>
          <w:rFonts w:ascii="Arial" w:hAnsi="Arial" w:cs="Arial"/>
          <w:szCs w:val="24"/>
        </w:rPr>
        <w:t>Hermundsdottir</w:t>
      </w:r>
      <w:proofErr w:type="spellEnd"/>
      <w:r w:rsidRPr="0084667B">
        <w:rPr>
          <w:rFonts w:ascii="Arial" w:hAnsi="Arial" w:cs="Arial"/>
          <w:szCs w:val="24"/>
        </w:rPr>
        <w:t xml:space="preserve">, F. and </w:t>
      </w:r>
      <w:proofErr w:type="spellStart"/>
      <w:r w:rsidRPr="0084667B">
        <w:rPr>
          <w:rFonts w:ascii="Arial" w:hAnsi="Arial" w:cs="Arial"/>
          <w:szCs w:val="24"/>
        </w:rPr>
        <w:t>Aspelund</w:t>
      </w:r>
      <w:proofErr w:type="spellEnd"/>
      <w:r w:rsidRPr="0084667B">
        <w:rPr>
          <w:rFonts w:ascii="Arial" w:hAnsi="Arial" w:cs="Arial"/>
          <w:szCs w:val="24"/>
        </w:rPr>
        <w:t>, A. (2021) Sustainability innovations and firm competitiveness: A review. </w:t>
      </w:r>
      <w:r w:rsidRPr="0084667B">
        <w:rPr>
          <w:rFonts w:ascii="Arial" w:hAnsi="Arial" w:cs="Arial"/>
          <w:i/>
          <w:iCs/>
          <w:szCs w:val="24"/>
        </w:rPr>
        <w:t>Journal of Cleaner Production</w:t>
      </w:r>
      <w:r w:rsidRPr="0084667B">
        <w:rPr>
          <w:rFonts w:ascii="Arial" w:hAnsi="Arial" w:cs="Arial"/>
          <w:szCs w:val="24"/>
        </w:rPr>
        <w:t>, </w:t>
      </w:r>
      <w:r w:rsidRPr="0084667B">
        <w:rPr>
          <w:rFonts w:ascii="Arial" w:hAnsi="Arial" w:cs="Arial"/>
          <w:i/>
          <w:iCs/>
          <w:szCs w:val="24"/>
        </w:rPr>
        <w:t>280</w:t>
      </w:r>
      <w:r w:rsidRPr="0084667B">
        <w:rPr>
          <w:rFonts w:ascii="Arial" w:hAnsi="Arial" w:cs="Arial"/>
          <w:szCs w:val="24"/>
        </w:rPr>
        <w:t>, p.124715.</w:t>
      </w:r>
    </w:p>
    <w:p w14:paraId="3D41CC42" w14:textId="77777777" w:rsidR="002C5DAE" w:rsidRPr="0084667B" w:rsidRDefault="00BA7C4A" w:rsidP="0084667B">
      <w:pPr>
        <w:jc w:val="both"/>
        <w:rPr>
          <w:rFonts w:ascii="Arial" w:hAnsi="Arial" w:cs="Arial"/>
          <w:szCs w:val="24"/>
        </w:rPr>
      </w:pPr>
      <w:r w:rsidRPr="0084667B">
        <w:rPr>
          <w:rFonts w:ascii="Arial" w:hAnsi="Arial" w:cs="Arial"/>
          <w:szCs w:val="24"/>
        </w:rPr>
        <w:t>Ibrahim, M.M</w:t>
      </w:r>
      <w:r w:rsidR="00E121BF" w:rsidRPr="0084667B">
        <w:rPr>
          <w:rFonts w:ascii="Arial" w:hAnsi="Arial" w:cs="Arial"/>
          <w:szCs w:val="24"/>
        </w:rPr>
        <w:t>. (2019)</w:t>
      </w:r>
      <w:r w:rsidRPr="0084667B">
        <w:rPr>
          <w:rFonts w:ascii="Arial" w:hAnsi="Arial" w:cs="Arial"/>
          <w:szCs w:val="24"/>
        </w:rPr>
        <w:t xml:space="preserve"> Designing zero-based budgeting for public organizations. </w:t>
      </w:r>
      <w:r w:rsidRPr="0084667B">
        <w:rPr>
          <w:rFonts w:ascii="Arial" w:hAnsi="Arial" w:cs="Arial"/>
          <w:i/>
          <w:iCs/>
          <w:szCs w:val="24"/>
        </w:rPr>
        <w:t>Problems and Perspectives in Management</w:t>
      </w:r>
      <w:r w:rsidRPr="0084667B">
        <w:rPr>
          <w:rFonts w:ascii="Arial" w:hAnsi="Arial" w:cs="Arial"/>
          <w:szCs w:val="24"/>
        </w:rPr>
        <w:t>, </w:t>
      </w:r>
      <w:r w:rsidRPr="0084667B">
        <w:rPr>
          <w:rFonts w:ascii="Arial" w:hAnsi="Arial" w:cs="Arial"/>
          <w:i/>
          <w:iCs/>
          <w:szCs w:val="24"/>
        </w:rPr>
        <w:t>17</w:t>
      </w:r>
      <w:r w:rsidRPr="0084667B">
        <w:rPr>
          <w:rFonts w:ascii="Arial" w:hAnsi="Arial" w:cs="Arial"/>
          <w:szCs w:val="24"/>
        </w:rPr>
        <w:t>(2).</w:t>
      </w:r>
    </w:p>
    <w:p w14:paraId="3D41CC43" w14:textId="77777777" w:rsidR="004666DE" w:rsidRPr="0084667B" w:rsidRDefault="00BA7C4A" w:rsidP="0084667B">
      <w:pPr>
        <w:jc w:val="both"/>
        <w:rPr>
          <w:rFonts w:ascii="Arial" w:hAnsi="Arial" w:cs="Arial"/>
          <w:szCs w:val="24"/>
        </w:rPr>
      </w:pPr>
      <w:proofErr w:type="spellStart"/>
      <w:r w:rsidRPr="0084667B">
        <w:rPr>
          <w:rFonts w:ascii="Arial" w:hAnsi="Arial" w:cs="Arial"/>
          <w:szCs w:val="24"/>
        </w:rPr>
        <w:t>Kunnathuvalappil</w:t>
      </w:r>
      <w:proofErr w:type="spellEnd"/>
      <w:r w:rsidRPr="0084667B">
        <w:rPr>
          <w:rFonts w:ascii="Arial" w:hAnsi="Arial" w:cs="Arial"/>
          <w:szCs w:val="24"/>
        </w:rPr>
        <w:t xml:space="preserve"> Hariharan, N</w:t>
      </w:r>
      <w:r w:rsidR="00E121BF" w:rsidRPr="0084667B">
        <w:rPr>
          <w:rFonts w:ascii="Arial" w:hAnsi="Arial" w:cs="Arial"/>
          <w:szCs w:val="24"/>
        </w:rPr>
        <w:t>. (2019)</w:t>
      </w:r>
      <w:r w:rsidRPr="0084667B">
        <w:rPr>
          <w:rFonts w:ascii="Arial" w:hAnsi="Arial" w:cs="Arial"/>
          <w:szCs w:val="24"/>
        </w:rPr>
        <w:t xml:space="preserve"> Elements and success factors for an Efficient Budgeting.</w:t>
      </w:r>
    </w:p>
    <w:p w14:paraId="3D41CC44" w14:textId="77777777" w:rsidR="00666A46" w:rsidRPr="0084667B" w:rsidRDefault="00BA7C4A" w:rsidP="0084667B">
      <w:pPr>
        <w:jc w:val="both"/>
        <w:rPr>
          <w:rFonts w:ascii="Arial" w:hAnsi="Arial" w:cs="Arial"/>
          <w:szCs w:val="24"/>
        </w:rPr>
      </w:pPr>
      <w:proofErr w:type="spellStart"/>
      <w:r w:rsidRPr="0084667B">
        <w:rPr>
          <w:rFonts w:ascii="Arial" w:hAnsi="Arial" w:cs="Arial"/>
          <w:szCs w:val="24"/>
        </w:rPr>
        <w:t>Levytska</w:t>
      </w:r>
      <w:proofErr w:type="spellEnd"/>
      <w:r w:rsidRPr="0084667B">
        <w:rPr>
          <w:rFonts w:ascii="Arial" w:hAnsi="Arial" w:cs="Arial"/>
          <w:szCs w:val="24"/>
        </w:rPr>
        <w:t xml:space="preserve">, S., </w:t>
      </w:r>
      <w:proofErr w:type="spellStart"/>
      <w:r w:rsidRPr="0084667B">
        <w:rPr>
          <w:rFonts w:ascii="Arial" w:hAnsi="Arial" w:cs="Arial"/>
          <w:szCs w:val="24"/>
        </w:rPr>
        <w:t>Akimova</w:t>
      </w:r>
      <w:proofErr w:type="spellEnd"/>
      <w:r w:rsidRPr="0084667B">
        <w:rPr>
          <w:rFonts w:ascii="Arial" w:hAnsi="Arial" w:cs="Arial"/>
          <w:szCs w:val="24"/>
        </w:rPr>
        <w:t xml:space="preserve">, L., </w:t>
      </w:r>
      <w:proofErr w:type="spellStart"/>
      <w:r w:rsidRPr="0084667B">
        <w:rPr>
          <w:rFonts w:ascii="Arial" w:hAnsi="Arial" w:cs="Arial"/>
          <w:szCs w:val="24"/>
        </w:rPr>
        <w:t>Zaiachkivska</w:t>
      </w:r>
      <w:proofErr w:type="spellEnd"/>
      <w:r w:rsidRPr="0084667B">
        <w:rPr>
          <w:rFonts w:ascii="Arial" w:hAnsi="Arial" w:cs="Arial"/>
          <w:szCs w:val="24"/>
        </w:rPr>
        <w:t xml:space="preserve">, O., </w:t>
      </w:r>
      <w:proofErr w:type="spellStart"/>
      <w:r w:rsidRPr="0084667B">
        <w:rPr>
          <w:rFonts w:ascii="Arial" w:hAnsi="Arial" w:cs="Arial"/>
          <w:szCs w:val="24"/>
        </w:rPr>
        <w:t>Karpa</w:t>
      </w:r>
      <w:proofErr w:type="spellEnd"/>
      <w:r w:rsidRPr="0084667B">
        <w:rPr>
          <w:rFonts w:ascii="Arial" w:hAnsi="Arial" w:cs="Arial"/>
          <w:szCs w:val="24"/>
        </w:rPr>
        <w:t>, M. and Gupta, S.K</w:t>
      </w:r>
      <w:r w:rsidR="00E121BF" w:rsidRPr="0084667B">
        <w:rPr>
          <w:rFonts w:ascii="Arial" w:hAnsi="Arial" w:cs="Arial"/>
          <w:szCs w:val="24"/>
        </w:rPr>
        <w:t>. (2020)</w:t>
      </w:r>
      <w:r w:rsidRPr="0084667B">
        <w:rPr>
          <w:rFonts w:ascii="Arial" w:hAnsi="Arial" w:cs="Arial"/>
          <w:szCs w:val="24"/>
        </w:rPr>
        <w:t xml:space="preserve"> Modern analytical instruments for controlling the enterprise financial performance. </w:t>
      </w:r>
      <w:r w:rsidRPr="0084667B">
        <w:rPr>
          <w:rFonts w:ascii="Arial" w:hAnsi="Arial" w:cs="Arial"/>
          <w:i/>
          <w:iCs/>
          <w:szCs w:val="24"/>
        </w:rPr>
        <w:t>Financial and credit activity problems of theory and practice</w:t>
      </w:r>
      <w:r w:rsidRPr="0084667B">
        <w:rPr>
          <w:rFonts w:ascii="Arial" w:hAnsi="Arial" w:cs="Arial"/>
          <w:szCs w:val="24"/>
        </w:rPr>
        <w:t>, </w:t>
      </w:r>
      <w:r w:rsidRPr="0084667B">
        <w:rPr>
          <w:rFonts w:ascii="Arial" w:hAnsi="Arial" w:cs="Arial"/>
          <w:i/>
          <w:iCs/>
          <w:szCs w:val="24"/>
        </w:rPr>
        <w:t>2</w:t>
      </w:r>
      <w:r w:rsidRPr="0084667B">
        <w:rPr>
          <w:rFonts w:ascii="Arial" w:hAnsi="Arial" w:cs="Arial"/>
          <w:szCs w:val="24"/>
        </w:rPr>
        <w:t>(33), pp.314-323.</w:t>
      </w:r>
    </w:p>
    <w:p w14:paraId="3D41CC45" w14:textId="77777777" w:rsidR="008221FA" w:rsidRPr="0084667B" w:rsidRDefault="00BA7C4A" w:rsidP="0084667B">
      <w:pPr>
        <w:jc w:val="both"/>
        <w:rPr>
          <w:rFonts w:ascii="Arial" w:hAnsi="Arial" w:cs="Arial"/>
          <w:szCs w:val="24"/>
        </w:rPr>
      </w:pPr>
      <w:r w:rsidRPr="0084667B">
        <w:rPr>
          <w:rFonts w:ascii="Arial" w:hAnsi="Arial" w:cs="Arial"/>
          <w:szCs w:val="24"/>
        </w:rPr>
        <w:t>Maheshwari, S.N., Maheshwari, S.K. and Maheshwari, M.S.K. (2021) </w:t>
      </w:r>
      <w:r w:rsidRPr="0084667B">
        <w:rPr>
          <w:rFonts w:ascii="Arial" w:hAnsi="Arial" w:cs="Arial"/>
          <w:i/>
          <w:iCs/>
          <w:szCs w:val="24"/>
        </w:rPr>
        <w:t>Principles of Management Accounting</w:t>
      </w:r>
      <w:r w:rsidRPr="0084667B">
        <w:rPr>
          <w:rFonts w:ascii="Arial" w:hAnsi="Arial" w:cs="Arial"/>
          <w:szCs w:val="24"/>
        </w:rPr>
        <w:t>. Sultan Chand &amp; Sons.</w:t>
      </w:r>
    </w:p>
    <w:p w14:paraId="3D41CC46" w14:textId="77777777" w:rsidR="0098704C" w:rsidRPr="0084667B" w:rsidRDefault="00BA7C4A" w:rsidP="0084667B">
      <w:pPr>
        <w:jc w:val="both"/>
        <w:rPr>
          <w:rFonts w:ascii="Arial" w:hAnsi="Arial" w:cs="Arial"/>
          <w:szCs w:val="24"/>
        </w:rPr>
      </w:pPr>
      <w:proofErr w:type="spellStart"/>
      <w:r w:rsidRPr="0084667B">
        <w:rPr>
          <w:rFonts w:ascii="Arial" w:hAnsi="Arial" w:cs="Arial"/>
          <w:szCs w:val="24"/>
        </w:rPr>
        <w:t>Ouassini</w:t>
      </w:r>
      <w:proofErr w:type="spellEnd"/>
      <w:r w:rsidRPr="0084667B">
        <w:rPr>
          <w:rFonts w:ascii="Arial" w:hAnsi="Arial" w:cs="Arial"/>
          <w:szCs w:val="24"/>
        </w:rPr>
        <w:t>, I</w:t>
      </w:r>
      <w:r w:rsidR="00E121BF" w:rsidRPr="0084667B">
        <w:rPr>
          <w:rFonts w:ascii="Arial" w:hAnsi="Arial" w:cs="Arial"/>
          <w:szCs w:val="24"/>
        </w:rPr>
        <w:t>. (2018)</w:t>
      </w:r>
      <w:r w:rsidRPr="0084667B">
        <w:rPr>
          <w:rFonts w:ascii="Arial" w:hAnsi="Arial" w:cs="Arial"/>
          <w:szCs w:val="24"/>
        </w:rPr>
        <w:t xml:space="preserve"> An introduction to the concept of incremental budgeting and beyond budgeting. </w:t>
      </w:r>
      <w:r w:rsidRPr="0084667B">
        <w:rPr>
          <w:rFonts w:ascii="Arial" w:hAnsi="Arial" w:cs="Arial"/>
          <w:i/>
          <w:iCs/>
          <w:szCs w:val="24"/>
        </w:rPr>
        <w:t>Available at SSRN 3140059</w:t>
      </w:r>
      <w:r w:rsidRPr="0084667B">
        <w:rPr>
          <w:rFonts w:ascii="Arial" w:hAnsi="Arial" w:cs="Arial"/>
          <w:szCs w:val="24"/>
        </w:rPr>
        <w:t>.</w:t>
      </w:r>
    </w:p>
    <w:p w14:paraId="3D41CC47" w14:textId="77777777" w:rsidR="002A3D4A" w:rsidRPr="0084667B" w:rsidRDefault="00BA7C4A" w:rsidP="0084667B">
      <w:pPr>
        <w:jc w:val="both"/>
        <w:rPr>
          <w:rFonts w:ascii="Arial" w:hAnsi="Arial" w:cs="Arial"/>
          <w:szCs w:val="24"/>
        </w:rPr>
      </w:pPr>
      <w:proofErr w:type="spellStart"/>
      <w:r w:rsidRPr="0084667B">
        <w:rPr>
          <w:rFonts w:ascii="Arial" w:hAnsi="Arial" w:cs="Arial"/>
          <w:szCs w:val="24"/>
        </w:rPr>
        <w:t>Phaup</w:t>
      </w:r>
      <w:proofErr w:type="spellEnd"/>
      <w:r w:rsidRPr="0084667B">
        <w:rPr>
          <w:rFonts w:ascii="Arial" w:hAnsi="Arial" w:cs="Arial"/>
          <w:szCs w:val="24"/>
        </w:rPr>
        <w:t>, M</w:t>
      </w:r>
      <w:r w:rsidR="00E121BF" w:rsidRPr="0084667B">
        <w:rPr>
          <w:rFonts w:ascii="Arial" w:hAnsi="Arial" w:cs="Arial"/>
          <w:szCs w:val="24"/>
        </w:rPr>
        <w:t>. (2019)</w:t>
      </w:r>
      <w:r w:rsidRPr="0084667B">
        <w:rPr>
          <w:rFonts w:ascii="Arial" w:hAnsi="Arial" w:cs="Arial"/>
          <w:szCs w:val="24"/>
        </w:rPr>
        <w:t xml:space="preserve"> Budgeting for mandatory spending: Prologue to reform. </w:t>
      </w:r>
      <w:r w:rsidRPr="0084667B">
        <w:rPr>
          <w:rFonts w:ascii="Arial" w:hAnsi="Arial" w:cs="Arial"/>
          <w:i/>
          <w:iCs/>
          <w:szCs w:val="24"/>
        </w:rPr>
        <w:t>Public Budgeting &amp; Finance</w:t>
      </w:r>
      <w:r w:rsidRPr="0084667B">
        <w:rPr>
          <w:rFonts w:ascii="Arial" w:hAnsi="Arial" w:cs="Arial"/>
          <w:szCs w:val="24"/>
        </w:rPr>
        <w:t>, </w:t>
      </w:r>
      <w:r w:rsidRPr="0084667B">
        <w:rPr>
          <w:rFonts w:ascii="Arial" w:hAnsi="Arial" w:cs="Arial"/>
          <w:i/>
          <w:iCs/>
          <w:szCs w:val="24"/>
        </w:rPr>
        <w:t>39</w:t>
      </w:r>
      <w:r w:rsidRPr="0084667B">
        <w:rPr>
          <w:rFonts w:ascii="Arial" w:hAnsi="Arial" w:cs="Arial"/>
          <w:szCs w:val="24"/>
        </w:rPr>
        <w:t>(1), pp.24-44.</w:t>
      </w:r>
    </w:p>
    <w:p w14:paraId="3D41CC48" w14:textId="77777777" w:rsidR="00323544" w:rsidRPr="0084667B" w:rsidRDefault="00BA7C4A" w:rsidP="0084667B">
      <w:pPr>
        <w:jc w:val="both"/>
        <w:rPr>
          <w:rFonts w:ascii="Arial" w:hAnsi="Arial" w:cs="Arial"/>
          <w:szCs w:val="24"/>
        </w:rPr>
      </w:pPr>
      <w:proofErr w:type="spellStart"/>
      <w:r w:rsidRPr="0084667B">
        <w:rPr>
          <w:rFonts w:ascii="Arial" w:hAnsi="Arial" w:cs="Arial"/>
          <w:szCs w:val="24"/>
        </w:rPr>
        <w:t>Wegmann</w:t>
      </w:r>
      <w:proofErr w:type="spellEnd"/>
      <w:r w:rsidRPr="0084667B">
        <w:rPr>
          <w:rFonts w:ascii="Arial" w:hAnsi="Arial" w:cs="Arial"/>
          <w:szCs w:val="24"/>
        </w:rPr>
        <w:t>, G. (2019) A typology of cost accounting practices based on activity-based costing-a strategic cost management approach. </w:t>
      </w:r>
      <w:r w:rsidRPr="0084667B">
        <w:rPr>
          <w:rFonts w:ascii="Arial" w:hAnsi="Arial" w:cs="Arial"/>
          <w:i/>
          <w:iCs/>
          <w:szCs w:val="24"/>
        </w:rPr>
        <w:t>Asia-Pacific Management Accounting Journal</w:t>
      </w:r>
      <w:r w:rsidRPr="0084667B">
        <w:rPr>
          <w:rFonts w:ascii="Arial" w:hAnsi="Arial" w:cs="Arial"/>
          <w:szCs w:val="24"/>
        </w:rPr>
        <w:t>, </w:t>
      </w:r>
      <w:r w:rsidRPr="0084667B">
        <w:rPr>
          <w:rFonts w:ascii="Arial" w:hAnsi="Arial" w:cs="Arial"/>
          <w:i/>
          <w:iCs/>
          <w:szCs w:val="24"/>
        </w:rPr>
        <w:t>14</w:t>
      </w:r>
      <w:r w:rsidRPr="0084667B">
        <w:rPr>
          <w:rFonts w:ascii="Arial" w:hAnsi="Arial" w:cs="Arial"/>
          <w:szCs w:val="24"/>
        </w:rPr>
        <w:t>, pp.161-184.</w:t>
      </w:r>
      <w:r w:rsidR="00323544" w:rsidRPr="0084667B">
        <w:rPr>
          <w:rFonts w:ascii="Arial" w:hAnsi="Arial" w:cs="Arial"/>
          <w:szCs w:val="24"/>
        </w:rPr>
        <w:br w:type="page"/>
      </w:r>
    </w:p>
    <w:p w14:paraId="3D41CC49" w14:textId="77777777" w:rsidR="00323544" w:rsidRPr="00BA11D2" w:rsidRDefault="00323544" w:rsidP="00BA11D2">
      <w:pPr>
        <w:pStyle w:val="Heading1"/>
        <w:rPr>
          <w:szCs w:val="24"/>
        </w:rPr>
      </w:pPr>
      <w:bookmarkStart w:id="7" w:name="_Toc117347730"/>
      <w:r w:rsidRPr="00BA11D2">
        <w:rPr>
          <w:szCs w:val="24"/>
        </w:rPr>
        <w:lastRenderedPageBreak/>
        <w:t>Appendix – Budget Calculations</w:t>
      </w:r>
      <w:bookmarkEnd w:id="7"/>
      <w:r w:rsidRPr="00BA11D2">
        <w:rPr>
          <w:szCs w:val="24"/>
        </w:rPr>
        <w:t xml:space="preserve"> </w:t>
      </w:r>
    </w:p>
    <w:p w14:paraId="3D41CC4A" w14:textId="77777777" w:rsidR="00666A46" w:rsidRPr="00BA11D2" w:rsidRDefault="002558C7" w:rsidP="00BA11D2">
      <w:pPr>
        <w:jc w:val="center"/>
        <w:rPr>
          <w:rFonts w:cstheme="majorBidi"/>
          <w:szCs w:val="24"/>
        </w:rPr>
      </w:pPr>
      <w:r w:rsidRPr="00BA11D2">
        <w:rPr>
          <w:rFonts w:cstheme="majorBidi"/>
          <w:noProof/>
          <w:szCs w:val="24"/>
        </w:rPr>
        <w:drawing>
          <wp:inline distT="0" distB="0" distL="0" distR="0" wp14:anchorId="3D41CC51" wp14:editId="3D41CC52">
            <wp:extent cx="5731510" cy="5219482"/>
            <wp:effectExtent l="1905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731510" cy="5219482"/>
                    </a:xfrm>
                    <a:prstGeom prst="rect">
                      <a:avLst/>
                    </a:prstGeom>
                    <a:noFill/>
                    <a:ln w="9525">
                      <a:noFill/>
                      <a:miter lim="800000"/>
                      <a:headEnd/>
                      <a:tailEnd/>
                    </a:ln>
                  </pic:spPr>
                </pic:pic>
              </a:graphicData>
            </a:graphic>
          </wp:inline>
        </w:drawing>
      </w:r>
    </w:p>
    <w:sectPr w:rsidR="00666A46" w:rsidRPr="00BA11D2" w:rsidSect="007C0E6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81F11" w14:textId="77777777" w:rsidR="009F26FD" w:rsidRDefault="009F26FD" w:rsidP="00B100B8">
      <w:pPr>
        <w:spacing w:after="0" w:line="240" w:lineRule="auto"/>
      </w:pPr>
      <w:r>
        <w:separator/>
      </w:r>
    </w:p>
  </w:endnote>
  <w:endnote w:type="continuationSeparator" w:id="0">
    <w:p w14:paraId="6D561360" w14:textId="77777777" w:rsidR="009F26FD" w:rsidRDefault="009F26FD" w:rsidP="00B10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21566"/>
      <w:docPartObj>
        <w:docPartGallery w:val="Page Numbers (Bottom of Page)"/>
        <w:docPartUnique/>
      </w:docPartObj>
    </w:sdtPr>
    <w:sdtContent>
      <w:p w14:paraId="3D41CC57" w14:textId="77777777" w:rsidR="00B100B8" w:rsidRDefault="00000000">
        <w:pPr>
          <w:pStyle w:val="Footer"/>
          <w:jc w:val="right"/>
        </w:pPr>
        <w:r>
          <w:fldChar w:fldCharType="begin"/>
        </w:r>
        <w:r>
          <w:instrText xml:space="preserve"> PAGE   \* MERGEFORMAT </w:instrText>
        </w:r>
        <w:r>
          <w:fldChar w:fldCharType="separate"/>
        </w:r>
        <w:r w:rsidR="00BA7C4A">
          <w:rPr>
            <w:noProof/>
          </w:rPr>
          <w:t>1</w:t>
        </w:r>
        <w:r>
          <w:rPr>
            <w:noProof/>
          </w:rPr>
          <w:fldChar w:fldCharType="end"/>
        </w:r>
      </w:p>
    </w:sdtContent>
  </w:sdt>
  <w:p w14:paraId="3D41CC58" w14:textId="77777777" w:rsidR="00B100B8" w:rsidRDefault="00B100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64F95" w14:textId="77777777" w:rsidR="009F26FD" w:rsidRDefault="009F26FD" w:rsidP="00B100B8">
      <w:pPr>
        <w:spacing w:after="0" w:line="240" w:lineRule="auto"/>
      </w:pPr>
      <w:r>
        <w:separator/>
      </w:r>
    </w:p>
  </w:footnote>
  <w:footnote w:type="continuationSeparator" w:id="0">
    <w:p w14:paraId="214E9395" w14:textId="77777777" w:rsidR="009F26FD" w:rsidRDefault="009F26FD" w:rsidP="00B10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61D455C8"/>
    <w:multiLevelType w:val="hybridMultilevel"/>
    <w:tmpl w:val="4F140C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711A32"/>
    <w:multiLevelType w:val="hybridMultilevel"/>
    <w:tmpl w:val="4C967A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9508462">
    <w:abstractNumId w:val="0"/>
  </w:num>
  <w:num w:numId="2" w16cid:durableId="1218936525">
    <w:abstractNumId w:val="2"/>
  </w:num>
  <w:num w:numId="3" w16cid:durableId="570431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100B8"/>
    <w:rsid w:val="00042575"/>
    <w:rsid w:val="00075C8A"/>
    <w:rsid w:val="0008015E"/>
    <w:rsid w:val="000916F5"/>
    <w:rsid w:val="00091B88"/>
    <w:rsid w:val="000B3B25"/>
    <w:rsid w:val="000B4A2D"/>
    <w:rsid w:val="000C5A6F"/>
    <w:rsid w:val="001003BA"/>
    <w:rsid w:val="00131962"/>
    <w:rsid w:val="00136045"/>
    <w:rsid w:val="0014480A"/>
    <w:rsid w:val="00145C87"/>
    <w:rsid w:val="0015646A"/>
    <w:rsid w:val="00180062"/>
    <w:rsid w:val="00193E7A"/>
    <w:rsid w:val="001A0D8D"/>
    <w:rsid w:val="001C3DFB"/>
    <w:rsid w:val="001E0582"/>
    <w:rsid w:val="00224BA9"/>
    <w:rsid w:val="002558C7"/>
    <w:rsid w:val="00264120"/>
    <w:rsid w:val="002E70AE"/>
    <w:rsid w:val="00323544"/>
    <w:rsid w:val="003560AE"/>
    <w:rsid w:val="003711AD"/>
    <w:rsid w:val="0038397A"/>
    <w:rsid w:val="00391C8D"/>
    <w:rsid w:val="0039475C"/>
    <w:rsid w:val="003C51A2"/>
    <w:rsid w:val="003D5B4C"/>
    <w:rsid w:val="003F5FEC"/>
    <w:rsid w:val="00403685"/>
    <w:rsid w:val="00411F2E"/>
    <w:rsid w:val="00432BA2"/>
    <w:rsid w:val="00473BC8"/>
    <w:rsid w:val="00485715"/>
    <w:rsid w:val="004A146A"/>
    <w:rsid w:val="004C264B"/>
    <w:rsid w:val="0050798D"/>
    <w:rsid w:val="00525B15"/>
    <w:rsid w:val="00566568"/>
    <w:rsid w:val="005A2125"/>
    <w:rsid w:val="005A5E36"/>
    <w:rsid w:val="005B17DA"/>
    <w:rsid w:val="005B2EBB"/>
    <w:rsid w:val="005D5489"/>
    <w:rsid w:val="005E1135"/>
    <w:rsid w:val="005E490F"/>
    <w:rsid w:val="00614549"/>
    <w:rsid w:val="00620867"/>
    <w:rsid w:val="0063262C"/>
    <w:rsid w:val="006378FA"/>
    <w:rsid w:val="00641D49"/>
    <w:rsid w:val="006432E2"/>
    <w:rsid w:val="0064548C"/>
    <w:rsid w:val="00674FCF"/>
    <w:rsid w:val="006D685D"/>
    <w:rsid w:val="00701656"/>
    <w:rsid w:val="007147E2"/>
    <w:rsid w:val="007372E4"/>
    <w:rsid w:val="007437E4"/>
    <w:rsid w:val="0074730F"/>
    <w:rsid w:val="00787C38"/>
    <w:rsid w:val="007A2DBC"/>
    <w:rsid w:val="007A585C"/>
    <w:rsid w:val="007C0E6F"/>
    <w:rsid w:val="007C3B74"/>
    <w:rsid w:val="007E6B42"/>
    <w:rsid w:val="007F2CB0"/>
    <w:rsid w:val="007F5492"/>
    <w:rsid w:val="00802999"/>
    <w:rsid w:val="008047AE"/>
    <w:rsid w:val="0084667B"/>
    <w:rsid w:val="00857943"/>
    <w:rsid w:val="0088661B"/>
    <w:rsid w:val="00887A1F"/>
    <w:rsid w:val="008E666A"/>
    <w:rsid w:val="00901ADF"/>
    <w:rsid w:val="0093187E"/>
    <w:rsid w:val="0097310E"/>
    <w:rsid w:val="0097441B"/>
    <w:rsid w:val="009B0768"/>
    <w:rsid w:val="009B0AFA"/>
    <w:rsid w:val="009F26FD"/>
    <w:rsid w:val="00A05EDC"/>
    <w:rsid w:val="00A13385"/>
    <w:rsid w:val="00A14903"/>
    <w:rsid w:val="00A2741B"/>
    <w:rsid w:val="00A3549E"/>
    <w:rsid w:val="00A369E3"/>
    <w:rsid w:val="00A436F1"/>
    <w:rsid w:val="00A760C7"/>
    <w:rsid w:val="00A806CC"/>
    <w:rsid w:val="00A977D8"/>
    <w:rsid w:val="00AC1B67"/>
    <w:rsid w:val="00B100B8"/>
    <w:rsid w:val="00B46459"/>
    <w:rsid w:val="00B77116"/>
    <w:rsid w:val="00B83181"/>
    <w:rsid w:val="00B92EB0"/>
    <w:rsid w:val="00BA11D2"/>
    <w:rsid w:val="00BA121B"/>
    <w:rsid w:val="00BA7C4A"/>
    <w:rsid w:val="00BB3F92"/>
    <w:rsid w:val="00C40564"/>
    <w:rsid w:val="00C55005"/>
    <w:rsid w:val="00C80237"/>
    <w:rsid w:val="00C86249"/>
    <w:rsid w:val="00CA613C"/>
    <w:rsid w:val="00CC5CA9"/>
    <w:rsid w:val="00CD5A91"/>
    <w:rsid w:val="00D31EBD"/>
    <w:rsid w:val="00DB1F99"/>
    <w:rsid w:val="00DB2612"/>
    <w:rsid w:val="00DB4B0B"/>
    <w:rsid w:val="00E121BF"/>
    <w:rsid w:val="00E26FE9"/>
    <w:rsid w:val="00E511C7"/>
    <w:rsid w:val="00E525BC"/>
    <w:rsid w:val="00E7773E"/>
    <w:rsid w:val="00E97591"/>
    <w:rsid w:val="00EE3A44"/>
    <w:rsid w:val="00EF4601"/>
    <w:rsid w:val="00F27464"/>
    <w:rsid w:val="00FC432B"/>
    <w:rsid w:val="00FC6614"/>
    <w:rsid w:val="00FF60B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D41CC08"/>
  <w15:docId w15:val="{257C6D13-DA03-4B51-9D71-85BCC3CDE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46A"/>
    <w:pPr>
      <w:spacing w:line="360" w:lineRule="auto"/>
    </w:pPr>
    <w:rPr>
      <w:rFonts w:asciiTheme="majorBidi" w:hAnsiTheme="majorBidi"/>
      <w:sz w:val="24"/>
    </w:rPr>
  </w:style>
  <w:style w:type="paragraph" w:styleId="Heading1">
    <w:name w:val="heading 1"/>
    <w:basedOn w:val="Normal"/>
    <w:next w:val="Normal"/>
    <w:link w:val="Heading1Char"/>
    <w:uiPriority w:val="9"/>
    <w:qFormat/>
    <w:rsid w:val="0015646A"/>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15646A"/>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FF60B1"/>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46A"/>
    <w:rPr>
      <w:rFonts w:asciiTheme="majorBidi" w:eastAsiaTheme="majorEastAsia" w:hAnsiTheme="majorBidi" w:cstheme="majorBidi"/>
      <w:b/>
      <w:bCs/>
      <w:sz w:val="24"/>
      <w:szCs w:val="28"/>
    </w:rPr>
  </w:style>
  <w:style w:type="character" w:customStyle="1" w:styleId="Heading2Char">
    <w:name w:val="Heading 2 Char"/>
    <w:basedOn w:val="DefaultParagraphFont"/>
    <w:link w:val="Heading2"/>
    <w:uiPriority w:val="9"/>
    <w:rsid w:val="0015646A"/>
    <w:rPr>
      <w:rFonts w:asciiTheme="majorBidi" w:eastAsiaTheme="majorEastAsia" w:hAnsiTheme="majorBidi" w:cstheme="majorBidi"/>
      <w:b/>
      <w:bCs/>
      <w:sz w:val="24"/>
      <w:szCs w:val="26"/>
    </w:rPr>
  </w:style>
  <w:style w:type="character" w:customStyle="1" w:styleId="Heading3Char">
    <w:name w:val="Heading 3 Char"/>
    <w:basedOn w:val="DefaultParagraphFont"/>
    <w:link w:val="Heading3"/>
    <w:uiPriority w:val="9"/>
    <w:rsid w:val="00FF60B1"/>
    <w:rPr>
      <w:rFonts w:asciiTheme="majorBidi" w:eastAsiaTheme="majorEastAsia" w:hAnsiTheme="majorBidi" w:cstheme="majorBidi"/>
      <w:b/>
      <w:bCs/>
      <w:sz w:val="24"/>
    </w:rPr>
  </w:style>
  <w:style w:type="paragraph" w:styleId="Caption">
    <w:name w:val="caption"/>
    <w:basedOn w:val="Normal"/>
    <w:next w:val="Normal"/>
    <w:uiPriority w:val="35"/>
    <w:unhideWhenUsed/>
    <w:qFormat/>
    <w:rsid w:val="00BA121B"/>
    <w:rPr>
      <w:b/>
      <w:bCs/>
      <w:szCs w:val="18"/>
    </w:rPr>
  </w:style>
  <w:style w:type="paragraph" w:styleId="ListParagraph">
    <w:name w:val="List Paragraph"/>
    <w:basedOn w:val="Normal"/>
    <w:uiPriority w:val="34"/>
    <w:qFormat/>
    <w:rsid w:val="00525B15"/>
    <w:pPr>
      <w:ind w:left="720"/>
      <w:contextualSpacing/>
    </w:pPr>
  </w:style>
  <w:style w:type="paragraph" w:styleId="Header">
    <w:name w:val="header"/>
    <w:basedOn w:val="Normal"/>
    <w:link w:val="HeaderChar"/>
    <w:uiPriority w:val="99"/>
    <w:semiHidden/>
    <w:unhideWhenUsed/>
    <w:rsid w:val="00B100B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100B8"/>
    <w:rPr>
      <w:rFonts w:asciiTheme="majorBidi" w:hAnsiTheme="majorBidi"/>
      <w:sz w:val="24"/>
    </w:rPr>
  </w:style>
  <w:style w:type="paragraph" w:styleId="Footer">
    <w:name w:val="footer"/>
    <w:basedOn w:val="Normal"/>
    <w:link w:val="FooterChar"/>
    <w:uiPriority w:val="99"/>
    <w:unhideWhenUsed/>
    <w:rsid w:val="00B10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0B8"/>
    <w:rPr>
      <w:rFonts w:asciiTheme="majorBidi" w:hAnsiTheme="majorBidi"/>
      <w:sz w:val="24"/>
    </w:rPr>
  </w:style>
  <w:style w:type="paragraph" w:customStyle="1" w:styleId="NoSpacing1">
    <w:name w:val="No Spacing1"/>
    <w:next w:val="NoSpacing"/>
    <w:link w:val="NoSpacingChar"/>
    <w:uiPriority w:val="1"/>
    <w:qFormat/>
    <w:rsid w:val="00323544"/>
    <w:pPr>
      <w:spacing w:after="0" w:line="240" w:lineRule="auto"/>
    </w:pPr>
    <w:rPr>
      <w:rFonts w:eastAsia="Times New Roman"/>
      <w:lang w:val="en-US"/>
    </w:rPr>
  </w:style>
  <w:style w:type="character" w:customStyle="1" w:styleId="NoSpacingChar">
    <w:name w:val="No Spacing Char"/>
    <w:basedOn w:val="DefaultParagraphFont"/>
    <w:link w:val="NoSpacing1"/>
    <w:uiPriority w:val="1"/>
    <w:rsid w:val="00323544"/>
    <w:rPr>
      <w:rFonts w:eastAsia="Times New Roman"/>
      <w:lang w:val="en-US"/>
    </w:rPr>
  </w:style>
  <w:style w:type="paragraph" w:styleId="NoSpacing">
    <w:name w:val="No Spacing"/>
    <w:uiPriority w:val="1"/>
    <w:qFormat/>
    <w:rsid w:val="00323544"/>
    <w:pPr>
      <w:spacing w:after="0" w:line="240" w:lineRule="auto"/>
    </w:pPr>
    <w:rPr>
      <w:rFonts w:asciiTheme="majorBidi" w:hAnsiTheme="majorBidi"/>
      <w:sz w:val="24"/>
    </w:rPr>
  </w:style>
  <w:style w:type="paragraph" w:styleId="BalloonText">
    <w:name w:val="Balloon Text"/>
    <w:basedOn w:val="Normal"/>
    <w:link w:val="BalloonTextChar"/>
    <w:uiPriority w:val="99"/>
    <w:semiHidden/>
    <w:unhideWhenUsed/>
    <w:rsid w:val="003235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3544"/>
    <w:rPr>
      <w:rFonts w:ascii="Tahoma" w:hAnsi="Tahoma" w:cs="Tahoma"/>
      <w:sz w:val="16"/>
      <w:szCs w:val="16"/>
    </w:rPr>
  </w:style>
  <w:style w:type="paragraph" w:styleId="TableofFigures">
    <w:name w:val="table of figures"/>
    <w:basedOn w:val="Normal"/>
    <w:next w:val="Normal"/>
    <w:uiPriority w:val="99"/>
    <w:unhideWhenUsed/>
    <w:rsid w:val="00A760C7"/>
    <w:pPr>
      <w:spacing w:after="0"/>
    </w:pPr>
  </w:style>
  <w:style w:type="character" w:styleId="Hyperlink">
    <w:name w:val="Hyperlink"/>
    <w:basedOn w:val="DefaultParagraphFont"/>
    <w:uiPriority w:val="99"/>
    <w:unhideWhenUsed/>
    <w:rsid w:val="00A760C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E858EA-3797-461B-BAEC-40A340C53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2738</Words>
  <Characters>15607</Characters>
  <Application>Microsoft Office Word</Application>
  <DocSecurity>0</DocSecurity>
  <Lines>130</Lines>
  <Paragraphs>36</Paragraphs>
  <ScaleCrop>false</ScaleCrop>
  <Company>UNIVERSITY OF WALES TRINITY SAINT DAVID</Company>
  <LinksUpToDate>false</LinksUpToDate>
  <CharactersWithSpaces>18309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GRAND HOTEL BUDGET PLANNER</dc:title>
  <dc:subject>Financial Management for the Hotel Industry</dc:subject>
  <cp:lastModifiedBy>filis_laris@yahoo.com</cp:lastModifiedBy>
  <cp:revision>26</cp:revision>
  <dcterms:created xsi:type="dcterms:W3CDTF">2022-10-22T10:57:00Z</dcterms:created>
  <dcterms:modified xsi:type="dcterms:W3CDTF">2022-10-26T18:55:00Z</dcterms:modified>
</cp:coreProperties>
</file>