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6063807" w:rsidR="00474229" w:rsidRPr="009601B8" w:rsidRDefault="00076DAB" w:rsidP="259E24E2">
            <w:pPr>
              <w:spacing w:before="120" w:after="120"/>
              <w:jc w:val="both"/>
              <w:rPr>
                <w:rFonts w:ascii="Arial" w:eastAsia="Calibri" w:hAnsi="Arial" w:cs="Arial"/>
                <w:b/>
                <w:bCs/>
                <w:sz w:val="22"/>
                <w:szCs w:val="22"/>
              </w:rPr>
            </w:pPr>
            <w:r>
              <w:rPr>
                <w:rFonts w:ascii="Arial" w:eastAsia="Calibri" w:hAnsi="Arial" w:cs="Arial"/>
                <w:b/>
                <w:bCs/>
                <w:sz w:val="22"/>
                <w:szCs w:val="22"/>
              </w:rPr>
              <w:t>28 November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D543DFF"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19 December 2022</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36B40832" w14:textId="34C10AC2" w:rsidR="00F171F6"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9B754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4ADA6283" w14:textId="77777777" w:rsidR="00B5206B" w:rsidRDefault="00B5206B" w:rsidP="00F171F6">
            <w:pPr>
              <w:spacing w:before="120" w:after="120"/>
              <w:jc w:val="both"/>
              <w:rPr>
                <w:rFonts w:ascii="Arial" w:hAnsi="Arial" w:cs="Arial"/>
                <w:sz w:val="22"/>
                <w:szCs w:val="22"/>
              </w:rPr>
            </w:pPr>
          </w:p>
          <w:p w14:paraId="6433E332" w14:textId="77777777" w:rsidR="00B5206B" w:rsidRDefault="00B5206B" w:rsidP="00F171F6">
            <w:pPr>
              <w:spacing w:before="120" w:after="120"/>
              <w:jc w:val="both"/>
              <w:rPr>
                <w:rFonts w:ascii="Arial" w:hAnsi="Arial" w:cs="Arial"/>
                <w:sz w:val="22"/>
                <w:szCs w:val="22"/>
              </w:rPr>
            </w:pPr>
          </w:p>
          <w:p w14:paraId="4F39C682" w14:textId="77777777" w:rsidR="00B5206B" w:rsidRDefault="00B5206B" w:rsidP="00F171F6">
            <w:pPr>
              <w:spacing w:before="120" w:after="120"/>
              <w:jc w:val="both"/>
              <w:rPr>
                <w:rFonts w:ascii="Arial" w:hAnsi="Arial" w:cs="Arial"/>
                <w:sz w:val="22"/>
                <w:szCs w:val="22"/>
              </w:rPr>
            </w:pPr>
          </w:p>
          <w:p w14:paraId="594705B7" w14:textId="77777777" w:rsidR="00B5206B" w:rsidRDefault="00B5206B" w:rsidP="00F171F6">
            <w:pPr>
              <w:spacing w:before="120" w:after="120"/>
              <w:jc w:val="both"/>
              <w:rPr>
                <w:rFonts w:ascii="Arial" w:hAnsi="Arial" w:cs="Arial"/>
                <w:sz w:val="22"/>
                <w:szCs w:val="22"/>
              </w:rPr>
            </w:pPr>
          </w:p>
          <w:p w14:paraId="37FF5A87" w14:textId="77777777" w:rsidR="00B5206B" w:rsidRDefault="00B5206B" w:rsidP="00F171F6">
            <w:pPr>
              <w:spacing w:before="120" w:after="120"/>
              <w:jc w:val="both"/>
              <w:rPr>
                <w:rFonts w:ascii="Arial" w:hAnsi="Arial" w:cs="Arial"/>
                <w:sz w:val="22"/>
                <w:szCs w:val="22"/>
              </w:rPr>
            </w:pP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lastRenderedPageBreak/>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16A23E5F"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9B754E" w:rsidRPr="00693B87">
        <w:rPr>
          <w:rFonts w:ascii="Arial" w:eastAsia="Calibri" w:hAnsi="Arial" w:cs="Arial"/>
          <w:b/>
          <w:bCs/>
          <w:sz w:val="22"/>
          <w:szCs w:val="22"/>
        </w:rPr>
        <w:t>5000-word</w:t>
      </w:r>
      <w:r w:rsidR="00B5206B" w:rsidRPr="00693B87">
        <w:rPr>
          <w:rFonts w:ascii="Arial" w:eastAsia="Calibri" w:hAnsi="Arial" w:cs="Arial"/>
          <w:b/>
          <w:bCs/>
          <w:sz w:val="22"/>
          <w:szCs w:val="22"/>
        </w:rPr>
        <w:t xml:space="preserve"> submission in the form of five 1000-word essays (5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42987CD7"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Your submission should include one </w:t>
      </w:r>
      <w:r w:rsidR="009B754E" w:rsidRPr="00693B87">
        <w:rPr>
          <w:rFonts w:ascii="Arial" w:eastAsia="Calibri" w:hAnsi="Arial" w:cs="Arial"/>
          <w:b/>
          <w:bCs/>
          <w:sz w:val="22"/>
          <w:szCs w:val="22"/>
        </w:rPr>
        <w:t>1000-word</w:t>
      </w:r>
      <w:r w:rsidRPr="00693B87">
        <w:rPr>
          <w:rFonts w:ascii="Arial" w:eastAsia="Calibri" w:hAnsi="Arial" w:cs="Arial"/>
          <w:sz w:val="22"/>
          <w:szCs w:val="22"/>
        </w:rPr>
        <w:t xml:space="preserve"> essay under </w:t>
      </w:r>
      <w:r w:rsidRPr="00693B87">
        <w:rPr>
          <w:rFonts w:ascii="Arial" w:eastAsia="Calibri" w:hAnsi="Arial" w:cs="Arial"/>
          <w:b/>
          <w:bCs/>
          <w:sz w:val="22"/>
          <w:szCs w:val="22"/>
        </w:rPr>
        <w:t>each</w:t>
      </w:r>
      <w:r w:rsidRPr="00693B87">
        <w:rPr>
          <w:rFonts w:ascii="Arial" w:eastAsia="Calibri" w:hAnsi="Arial" w:cs="Arial"/>
          <w:sz w:val="22"/>
          <w:szCs w:val="22"/>
        </w:rPr>
        <w:t xml:space="preserve"> of the following titles:</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1E33C6D9" w:rsidR="00454735" w:rsidRPr="00693B87" w:rsidRDefault="00312C0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the concept of ‘the professionalisation of the police service’</w:t>
      </w:r>
      <w:r w:rsidR="00C606B3" w:rsidRPr="00693B87">
        <w:rPr>
          <w:rFonts w:ascii="Arial" w:eastAsia="Calibri" w:hAnsi="Arial" w:cs="Arial"/>
          <w:sz w:val="22"/>
          <w:szCs w:val="22"/>
        </w:rPr>
        <w:t>, and</w:t>
      </w:r>
      <w:r w:rsidR="00172BBC" w:rsidRPr="00693B87">
        <w:rPr>
          <w:rFonts w:ascii="Arial" w:eastAsia="Calibri" w:hAnsi="Arial" w:cs="Arial"/>
          <w:sz w:val="22"/>
          <w:szCs w:val="22"/>
        </w:rPr>
        <w:t xml:space="preserve"> </w:t>
      </w:r>
      <w:r w:rsidR="00EE4A8D" w:rsidRPr="00584BDE">
        <w:rPr>
          <w:rFonts w:ascii="Arial" w:eastAsia="Calibri" w:hAnsi="Arial" w:cs="Arial"/>
          <w:sz w:val="22"/>
          <w:szCs w:val="22"/>
          <w:u w:val="single"/>
        </w:rPr>
        <w:t>consider</w:t>
      </w:r>
      <w:r w:rsidR="00EE4A8D" w:rsidRPr="0041542A">
        <w:rPr>
          <w:rFonts w:ascii="Arial" w:eastAsia="Calibri" w:hAnsi="Arial" w:cs="Arial"/>
          <w:sz w:val="22"/>
          <w:szCs w:val="22"/>
        </w:rPr>
        <w:t xml:space="preserve"> the extent to which</w:t>
      </w:r>
      <w:r w:rsidR="00571A71" w:rsidRPr="00693B87">
        <w:rPr>
          <w:rFonts w:ascii="Arial" w:eastAsia="Calibri" w:hAnsi="Arial" w:cs="Arial"/>
          <w:sz w:val="22"/>
          <w:szCs w:val="22"/>
        </w:rPr>
        <w:t xml:space="preserve"> </w:t>
      </w:r>
      <w:r w:rsidRPr="00693B87">
        <w:rPr>
          <w:rFonts w:ascii="Arial" w:eastAsia="Calibri" w:hAnsi="Arial" w:cs="Arial"/>
          <w:sz w:val="22"/>
          <w:szCs w:val="22"/>
        </w:rPr>
        <w:t>‘</w:t>
      </w:r>
      <w:r w:rsidR="00172BBC" w:rsidRPr="00693B87">
        <w:rPr>
          <w:rFonts w:ascii="Arial" w:eastAsia="Calibri" w:hAnsi="Arial" w:cs="Arial"/>
          <w:sz w:val="22"/>
          <w:szCs w:val="22"/>
        </w:rPr>
        <w:t>m</w:t>
      </w:r>
      <w:r w:rsidRPr="00693B87">
        <w:rPr>
          <w:rFonts w:ascii="Arial" w:eastAsia="Calibri" w:hAnsi="Arial" w:cs="Arial"/>
          <w:sz w:val="22"/>
          <w:szCs w:val="22"/>
        </w:rPr>
        <w:t xml:space="preserve">aintaining </w:t>
      </w:r>
      <w:r w:rsidR="00172BBC" w:rsidRPr="00693B87">
        <w:rPr>
          <w:rFonts w:ascii="Arial" w:eastAsia="Calibri" w:hAnsi="Arial" w:cs="Arial"/>
          <w:sz w:val="22"/>
          <w:szCs w:val="22"/>
        </w:rPr>
        <w:t>p</w:t>
      </w:r>
      <w:r w:rsidRPr="00693B87">
        <w:rPr>
          <w:rFonts w:ascii="Arial" w:eastAsia="Calibri" w:hAnsi="Arial" w:cs="Arial"/>
          <w:sz w:val="22"/>
          <w:szCs w:val="22"/>
        </w:rPr>
        <w:t xml:space="preserve">rofessional </w:t>
      </w:r>
      <w:r w:rsidR="00172BBC" w:rsidRPr="00693B87">
        <w:rPr>
          <w:rFonts w:ascii="Arial" w:eastAsia="Calibri" w:hAnsi="Arial" w:cs="Arial"/>
          <w:sz w:val="22"/>
          <w:szCs w:val="22"/>
        </w:rPr>
        <w:t>s</w:t>
      </w:r>
      <w:r w:rsidRPr="00693B87">
        <w:rPr>
          <w:rFonts w:ascii="Arial" w:eastAsia="Calibri" w:hAnsi="Arial" w:cs="Arial"/>
          <w:sz w:val="22"/>
          <w:szCs w:val="22"/>
        </w:rPr>
        <w:t>tandards’</w:t>
      </w:r>
      <w:r w:rsidR="00172BBC" w:rsidRPr="00693B87">
        <w:rPr>
          <w:rFonts w:ascii="Arial" w:eastAsia="Calibri" w:hAnsi="Arial" w:cs="Arial"/>
          <w:sz w:val="22"/>
          <w:szCs w:val="22"/>
        </w:rPr>
        <w:t>,</w:t>
      </w:r>
      <w:r w:rsidRPr="00693B87">
        <w:rPr>
          <w:rFonts w:ascii="Arial" w:eastAsia="Calibri" w:hAnsi="Arial" w:cs="Arial"/>
          <w:sz w:val="22"/>
          <w:szCs w:val="22"/>
        </w:rPr>
        <w:t xml:space="preserve"> ‘ethical and inclusive’ and ‘</w:t>
      </w:r>
      <w:r w:rsidR="00172BBC" w:rsidRPr="00693B87">
        <w:rPr>
          <w:rFonts w:ascii="Arial" w:eastAsia="Calibri" w:hAnsi="Arial" w:cs="Arial"/>
          <w:sz w:val="22"/>
          <w:szCs w:val="22"/>
        </w:rPr>
        <w:t>c</w:t>
      </w:r>
      <w:r w:rsidRPr="00693B87">
        <w:rPr>
          <w:rFonts w:ascii="Arial" w:eastAsia="Calibri" w:hAnsi="Arial" w:cs="Arial"/>
          <w:sz w:val="22"/>
          <w:szCs w:val="22"/>
        </w:rPr>
        <w:t xml:space="preserve">oaching and </w:t>
      </w:r>
      <w:r w:rsidR="00172BBC" w:rsidRPr="00693B87">
        <w:rPr>
          <w:rFonts w:ascii="Arial" w:eastAsia="Calibri" w:hAnsi="Arial" w:cs="Arial"/>
          <w:sz w:val="22"/>
          <w:szCs w:val="22"/>
        </w:rPr>
        <w:t>m</w:t>
      </w:r>
      <w:r w:rsidRPr="00693B87">
        <w:rPr>
          <w:rFonts w:ascii="Arial" w:eastAsia="Calibri" w:hAnsi="Arial" w:cs="Arial"/>
          <w:sz w:val="22"/>
          <w:szCs w:val="22"/>
        </w:rPr>
        <w:t>entoring’</w:t>
      </w:r>
      <w:r w:rsidR="00F53D85" w:rsidRPr="00693B87">
        <w:rPr>
          <w:rFonts w:ascii="Arial" w:eastAsia="Calibri" w:hAnsi="Arial" w:cs="Arial"/>
          <w:sz w:val="22"/>
          <w:szCs w:val="22"/>
        </w:rPr>
        <w:t xml:space="preserve"> approaches</w:t>
      </w:r>
      <w:r w:rsidRPr="00693B87">
        <w:rPr>
          <w:rFonts w:ascii="Arial" w:eastAsia="Calibri" w:hAnsi="Arial" w:cs="Arial"/>
          <w:sz w:val="22"/>
          <w:szCs w:val="22"/>
        </w:rPr>
        <w:t xml:space="preserve"> contribute to </w:t>
      </w:r>
      <w:r w:rsidR="00172BBC" w:rsidRPr="00693B87">
        <w:rPr>
          <w:rFonts w:ascii="Arial" w:eastAsia="Calibri" w:hAnsi="Arial" w:cs="Arial"/>
          <w:sz w:val="22"/>
          <w:szCs w:val="22"/>
        </w:rPr>
        <w:t>professionalisation</w:t>
      </w:r>
      <w:r w:rsidRPr="00693B87">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073666AE" w:rsidR="00454735" w:rsidRDefault="00454735" w:rsidP="00666727">
      <w:pPr>
        <w:spacing w:line="257" w:lineRule="auto"/>
        <w:ind w:right="531"/>
        <w:rPr>
          <w:rFonts w:ascii="Arial" w:hAnsi="Arial" w:cs="Arial"/>
          <w:sz w:val="22"/>
          <w:szCs w:val="22"/>
        </w:rPr>
      </w:pPr>
    </w:p>
    <w:p w14:paraId="4D0DDFA0" w14:textId="2848E2BB" w:rsidR="00F159D3" w:rsidRDefault="00F159D3" w:rsidP="00666727">
      <w:pPr>
        <w:spacing w:line="257" w:lineRule="auto"/>
        <w:ind w:right="531"/>
        <w:rPr>
          <w:rFonts w:ascii="Arial" w:hAnsi="Arial" w:cs="Arial"/>
          <w:sz w:val="22"/>
          <w:szCs w:val="22"/>
        </w:rPr>
      </w:pPr>
    </w:p>
    <w:p w14:paraId="0F2EDF1A" w14:textId="544D19DC" w:rsidR="00F159D3" w:rsidRDefault="00F159D3" w:rsidP="00666727">
      <w:pPr>
        <w:spacing w:line="257" w:lineRule="auto"/>
        <w:ind w:right="531"/>
        <w:rPr>
          <w:rFonts w:ascii="Arial" w:hAnsi="Arial" w:cs="Arial"/>
          <w:sz w:val="22"/>
          <w:szCs w:val="22"/>
        </w:rPr>
      </w:pPr>
      <w:r>
        <w:rPr>
          <w:rFonts w:ascii="Arial" w:hAnsi="Arial" w:cs="Arial"/>
          <w:sz w:val="22"/>
          <w:szCs w:val="22"/>
        </w:rPr>
        <w:t>Discussion:</w:t>
      </w:r>
    </w:p>
    <w:p w14:paraId="2CE5E5F0" w14:textId="0AB2F9F0" w:rsidR="00F159D3" w:rsidRDefault="00F159D3" w:rsidP="00666727">
      <w:pPr>
        <w:spacing w:line="257" w:lineRule="auto"/>
        <w:ind w:right="531"/>
        <w:rPr>
          <w:rFonts w:ascii="Arial" w:hAnsi="Arial" w:cs="Arial"/>
          <w:sz w:val="22"/>
          <w:szCs w:val="22"/>
        </w:rPr>
      </w:pPr>
    </w:p>
    <w:p w14:paraId="60E621EC" w14:textId="2BB6113D" w:rsidR="00E6359D" w:rsidRPr="005108EA" w:rsidRDefault="00F159D3" w:rsidP="00E6359D">
      <w:pPr>
        <w:spacing w:line="257" w:lineRule="auto"/>
        <w:ind w:right="531"/>
        <w:rPr>
          <w:rFonts w:ascii="Arial" w:hAnsi="Arial" w:cs="Arial"/>
          <w:sz w:val="24"/>
          <w:szCs w:val="24"/>
        </w:rPr>
      </w:pPr>
      <w:r w:rsidRPr="00E328FD">
        <w:rPr>
          <w:rFonts w:ascii="Arial" w:hAnsi="Arial" w:cs="Arial"/>
          <w:sz w:val="24"/>
          <w:szCs w:val="24"/>
        </w:rPr>
        <w:t>The role of a police constable is both varied and unpredictable in the very nature of the job that they do</w:t>
      </w:r>
      <w:r w:rsidR="001031F4" w:rsidRPr="00E328FD">
        <w:rPr>
          <w:rFonts w:ascii="Arial" w:hAnsi="Arial" w:cs="Arial"/>
          <w:sz w:val="24"/>
          <w:szCs w:val="24"/>
        </w:rPr>
        <w:t xml:space="preserve">. The overarching responsibility of both an officer and the police service in the work that is done can be complex, </w:t>
      </w:r>
      <w:r w:rsidR="005108EA" w:rsidRPr="00E328FD">
        <w:rPr>
          <w:rFonts w:ascii="Arial" w:hAnsi="Arial" w:cs="Arial"/>
          <w:sz w:val="24"/>
          <w:szCs w:val="24"/>
        </w:rPr>
        <w:t>difficult,</w:t>
      </w:r>
      <w:r w:rsidR="001031F4" w:rsidRPr="00E328FD">
        <w:rPr>
          <w:rFonts w:ascii="Arial" w:hAnsi="Arial" w:cs="Arial"/>
          <w:sz w:val="24"/>
          <w:szCs w:val="24"/>
        </w:rPr>
        <w:t xml:space="preserve"> and sensitive to deal with. </w:t>
      </w:r>
      <w:r w:rsidR="00075535">
        <w:rPr>
          <w:rFonts w:ascii="Arial" w:hAnsi="Arial" w:cs="Arial"/>
          <w:sz w:val="24"/>
          <w:szCs w:val="24"/>
        </w:rPr>
        <w:t>To recognise this</w:t>
      </w:r>
      <w:r w:rsidR="005108EA">
        <w:rPr>
          <w:rFonts w:ascii="Arial" w:hAnsi="Arial" w:cs="Arial"/>
          <w:sz w:val="24"/>
          <w:szCs w:val="24"/>
        </w:rPr>
        <w:t xml:space="preserve">, the police service is going through several changes with the aim to professionalise the service. One key change in the implementation of professionalising the police service was the introduction of the </w:t>
      </w:r>
      <w:r w:rsidR="004274CB" w:rsidRPr="00E328FD">
        <w:rPr>
          <w:rFonts w:ascii="Arial" w:hAnsi="Arial" w:cs="Arial"/>
          <w:b/>
          <w:bCs/>
          <w:sz w:val="24"/>
          <w:szCs w:val="24"/>
        </w:rPr>
        <w:t xml:space="preserve">Policing Education Qualifications Framework (PEQF) </w:t>
      </w:r>
      <w:r w:rsidR="004274CB" w:rsidRPr="00E328FD">
        <w:rPr>
          <w:rFonts w:ascii="Arial" w:hAnsi="Arial" w:cs="Arial"/>
          <w:bCs/>
          <w:sz w:val="24"/>
          <w:szCs w:val="24"/>
        </w:rPr>
        <w:t>was introduced</w:t>
      </w:r>
      <w:r w:rsidR="00C127E8" w:rsidRPr="00E328FD">
        <w:rPr>
          <w:rFonts w:ascii="Arial" w:hAnsi="Arial" w:cs="Arial"/>
          <w:bCs/>
          <w:sz w:val="24"/>
          <w:szCs w:val="24"/>
        </w:rPr>
        <w:t xml:space="preserve"> from 2016</w:t>
      </w:r>
      <w:r w:rsidR="004274CB" w:rsidRPr="00E328FD">
        <w:rPr>
          <w:rFonts w:ascii="Arial" w:hAnsi="Arial" w:cs="Arial"/>
          <w:bCs/>
          <w:sz w:val="24"/>
          <w:szCs w:val="24"/>
        </w:rPr>
        <w:t xml:space="preserve">. </w:t>
      </w:r>
    </w:p>
    <w:p w14:paraId="421F2C0F" w14:textId="77777777" w:rsidR="00E6359D" w:rsidRPr="00E328FD" w:rsidRDefault="00E6359D" w:rsidP="00E6359D">
      <w:pPr>
        <w:spacing w:line="257" w:lineRule="auto"/>
        <w:ind w:right="531"/>
        <w:rPr>
          <w:rFonts w:ascii="Arial" w:hAnsi="Arial" w:cs="Arial"/>
          <w:bCs/>
          <w:sz w:val="24"/>
          <w:szCs w:val="24"/>
        </w:rPr>
      </w:pPr>
    </w:p>
    <w:p w14:paraId="122F0E2B" w14:textId="7EF78C32" w:rsidR="00393D0E" w:rsidRDefault="005108EA" w:rsidP="00E6359D">
      <w:pPr>
        <w:spacing w:line="257" w:lineRule="auto"/>
        <w:ind w:right="531"/>
        <w:rPr>
          <w:rFonts w:ascii="Arial" w:hAnsi="Arial" w:cs="Arial"/>
          <w:bCs/>
          <w:sz w:val="24"/>
          <w:szCs w:val="24"/>
        </w:rPr>
      </w:pPr>
      <w:r>
        <w:rPr>
          <w:rFonts w:ascii="Arial" w:hAnsi="Arial" w:cs="Arial"/>
          <w:bCs/>
          <w:sz w:val="24"/>
          <w:szCs w:val="24"/>
        </w:rPr>
        <w:t xml:space="preserve">The implementation of this framework has shaped the entry schemes in which new recruits join the service. For </w:t>
      </w:r>
      <w:r w:rsidR="00075535">
        <w:rPr>
          <w:rFonts w:ascii="Arial" w:hAnsi="Arial" w:cs="Arial"/>
          <w:bCs/>
          <w:sz w:val="24"/>
          <w:szCs w:val="24"/>
        </w:rPr>
        <w:t xml:space="preserve">example, </w:t>
      </w:r>
      <w:r>
        <w:rPr>
          <w:rFonts w:ascii="Arial" w:hAnsi="Arial" w:cs="Arial"/>
          <w:bCs/>
          <w:sz w:val="24"/>
          <w:szCs w:val="24"/>
        </w:rPr>
        <w:t xml:space="preserve">candidates can obtain a ‘Pre-Join Degree’, a degree which is recognised as being relevant to policing before applying for a constable role, </w:t>
      </w:r>
      <w:r w:rsidR="00075535">
        <w:rPr>
          <w:rFonts w:ascii="Arial" w:hAnsi="Arial" w:cs="Arial"/>
          <w:bCs/>
          <w:sz w:val="24"/>
          <w:szCs w:val="24"/>
        </w:rPr>
        <w:t xml:space="preserve">the ‘Police Constable Degree Apprenticeship (PCDA), which is a </w:t>
      </w:r>
      <w:r w:rsidR="002E77B1">
        <w:rPr>
          <w:rFonts w:ascii="Arial" w:hAnsi="Arial" w:cs="Arial"/>
          <w:bCs/>
          <w:sz w:val="24"/>
          <w:szCs w:val="24"/>
        </w:rPr>
        <w:t>three-year</w:t>
      </w:r>
      <w:r w:rsidR="00075535">
        <w:rPr>
          <w:rFonts w:ascii="Arial" w:hAnsi="Arial" w:cs="Arial"/>
          <w:bCs/>
          <w:sz w:val="24"/>
          <w:szCs w:val="24"/>
        </w:rPr>
        <w:t xml:space="preserve"> scheme set out where candidates are expected to </w:t>
      </w:r>
      <w:r w:rsidR="002E77B1">
        <w:rPr>
          <w:rFonts w:ascii="Arial" w:hAnsi="Arial" w:cs="Arial"/>
          <w:bCs/>
          <w:sz w:val="24"/>
          <w:szCs w:val="24"/>
        </w:rPr>
        <w:t>complete</w:t>
      </w:r>
      <w:r w:rsidR="00075535">
        <w:rPr>
          <w:rFonts w:ascii="Arial" w:hAnsi="Arial" w:cs="Arial"/>
          <w:bCs/>
          <w:sz w:val="24"/>
          <w:szCs w:val="24"/>
        </w:rPr>
        <w:t xml:space="preserve"> a degree within that time frame. In addition to these schemes, there is also the ‘Degree Holder Entry Programme (DHEP)’ whereby applicants who already have a degree within any field can complete a Post Graduate Diploma within their </w:t>
      </w:r>
      <w:r w:rsidR="002E77B1">
        <w:rPr>
          <w:rFonts w:ascii="Arial" w:hAnsi="Arial" w:cs="Arial"/>
          <w:bCs/>
          <w:sz w:val="24"/>
          <w:szCs w:val="24"/>
        </w:rPr>
        <w:t>two-year</w:t>
      </w:r>
      <w:r w:rsidR="00075535">
        <w:rPr>
          <w:rFonts w:ascii="Arial" w:hAnsi="Arial" w:cs="Arial"/>
          <w:bCs/>
          <w:sz w:val="24"/>
          <w:szCs w:val="24"/>
        </w:rPr>
        <w:t xml:space="preserve"> probationary period as a Constable.</w:t>
      </w:r>
    </w:p>
    <w:p w14:paraId="2585A038" w14:textId="12604409" w:rsidR="005108EA" w:rsidRDefault="005108EA" w:rsidP="00E6359D">
      <w:pPr>
        <w:spacing w:line="257" w:lineRule="auto"/>
        <w:ind w:right="531"/>
        <w:rPr>
          <w:rFonts w:ascii="Arial" w:hAnsi="Arial" w:cs="Arial"/>
          <w:bCs/>
          <w:sz w:val="24"/>
          <w:szCs w:val="24"/>
        </w:rPr>
      </w:pPr>
    </w:p>
    <w:p w14:paraId="121ECFE2" w14:textId="04884890" w:rsidR="005108EA" w:rsidRDefault="002E77B1" w:rsidP="00E6359D">
      <w:pPr>
        <w:spacing w:line="257" w:lineRule="auto"/>
        <w:ind w:right="531"/>
        <w:rPr>
          <w:rFonts w:ascii="Arial" w:hAnsi="Arial" w:cs="Arial"/>
          <w:bCs/>
          <w:sz w:val="24"/>
          <w:szCs w:val="24"/>
        </w:rPr>
      </w:pPr>
      <w:r>
        <w:rPr>
          <w:rFonts w:ascii="Arial" w:hAnsi="Arial" w:cs="Arial"/>
          <w:bCs/>
          <w:sz w:val="24"/>
          <w:szCs w:val="24"/>
        </w:rPr>
        <w:t>The entry routes that are encompassed within Policing Education Qualifications Framework (PEQF)</w:t>
      </w:r>
      <w:r w:rsidR="00761425">
        <w:rPr>
          <w:rFonts w:ascii="Arial" w:hAnsi="Arial" w:cs="Arial"/>
          <w:bCs/>
          <w:sz w:val="24"/>
          <w:szCs w:val="24"/>
        </w:rPr>
        <w:t xml:space="preserve"> are widely acknowledged as a method to professionalise the police service. </w:t>
      </w:r>
      <w:r w:rsidR="00B406E4">
        <w:rPr>
          <w:rFonts w:ascii="Arial" w:hAnsi="Arial" w:cs="Arial"/>
          <w:bCs/>
          <w:sz w:val="24"/>
          <w:szCs w:val="24"/>
        </w:rPr>
        <w:t>It is argued that the implementation of the PEQF programme will develop the perception of both the constable and public towards the police service.</w:t>
      </w:r>
      <w:r w:rsidR="00CF5A98">
        <w:rPr>
          <w:rFonts w:ascii="Arial" w:hAnsi="Arial" w:cs="Arial"/>
          <w:bCs/>
          <w:sz w:val="24"/>
          <w:szCs w:val="24"/>
        </w:rPr>
        <w:t xml:space="preserve"> </w:t>
      </w:r>
      <w:r w:rsidR="00CF5A98" w:rsidRPr="00302367">
        <w:rPr>
          <w:rFonts w:ascii="Arial" w:hAnsi="Arial" w:cs="Arial"/>
          <w:bCs/>
          <w:sz w:val="24"/>
          <w:szCs w:val="24"/>
        </w:rPr>
        <w:t>Zagzebski (2012)</w:t>
      </w:r>
      <w:r w:rsidR="00CF5A98">
        <w:rPr>
          <w:rFonts w:ascii="Arial" w:hAnsi="Arial" w:cs="Arial"/>
          <w:bCs/>
          <w:sz w:val="24"/>
          <w:szCs w:val="24"/>
        </w:rPr>
        <w:t xml:space="preserve"> states that this is commonly known as Epistemic Authority, which is simply understood as those seen as </w:t>
      </w:r>
      <w:r w:rsidR="005A300C">
        <w:rPr>
          <w:rFonts w:ascii="Arial" w:hAnsi="Arial" w:cs="Arial"/>
          <w:bCs/>
          <w:sz w:val="24"/>
          <w:szCs w:val="24"/>
        </w:rPr>
        <w:t xml:space="preserve">reliable sources of information, also known as experts, which attracts a sense of authority </w:t>
      </w:r>
      <w:r w:rsidR="00F7099D">
        <w:rPr>
          <w:rFonts w:ascii="Arial" w:hAnsi="Arial" w:cs="Arial"/>
          <w:bCs/>
          <w:sz w:val="24"/>
          <w:szCs w:val="24"/>
        </w:rPr>
        <w:lastRenderedPageBreak/>
        <w:t>due to their</w:t>
      </w:r>
      <w:r w:rsidR="005A300C">
        <w:rPr>
          <w:rFonts w:ascii="Arial" w:hAnsi="Arial" w:cs="Arial"/>
          <w:bCs/>
          <w:sz w:val="24"/>
          <w:szCs w:val="24"/>
        </w:rPr>
        <w:t xml:space="preserve"> knowledge. This could </w:t>
      </w:r>
      <w:r w:rsidR="00F7099D">
        <w:rPr>
          <w:rFonts w:ascii="Arial" w:hAnsi="Arial" w:cs="Arial"/>
          <w:bCs/>
          <w:sz w:val="24"/>
          <w:szCs w:val="24"/>
        </w:rPr>
        <w:t xml:space="preserve">suggest that implementation of the PEQF programmes could be </w:t>
      </w:r>
      <w:r w:rsidR="000E31E1">
        <w:rPr>
          <w:rFonts w:ascii="Arial" w:hAnsi="Arial" w:cs="Arial"/>
          <w:bCs/>
          <w:sz w:val="24"/>
          <w:szCs w:val="24"/>
        </w:rPr>
        <w:t>attributed</w:t>
      </w:r>
      <w:r w:rsidR="00F7099D">
        <w:rPr>
          <w:rFonts w:ascii="Arial" w:hAnsi="Arial" w:cs="Arial"/>
          <w:bCs/>
          <w:sz w:val="24"/>
          <w:szCs w:val="24"/>
        </w:rPr>
        <w:t xml:space="preserve"> </w:t>
      </w:r>
      <w:r w:rsidR="000E31E1">
        <w:rPr>
          <w:rFonts w:ascii="Arial" w:hAnsi="Arial" w:cs="Arial"/>
          <w:bCs/>
          <w:sz w:val="24"/>
          <w:szCs w:val="24"/>
        </w:rPr>
        <w:t>to</w:t>
      </w:r>
      <w:r w:rsidR="00F7099D">
        <w:rPr>
          <w:rFonts w:ascii="Arial" w:hAnsi="Arial" w:cs="Arial"/>
          <w:bCs/>
          <w:sz w:val="24"/>
          <w:szCs w:val="24"/>
        </w:rPr>
        <w:t xml:space="preserve"> the belief that the higher education the officer receives </w:t>
      </w:r>
      <w:r w:rsidR="000E31E1">
        <w:rPr>
          <w:rFonts w:ascii="Arial" w:hAnsi="Arial" w:cs="Arial"/>
          <w:bCs/>
          <w:sz w:val="24"/>
          <w:szCs w:val="24"/>
        </w:rPr>
        <w:t>will only increase the confidence and self-belief in the officer’s authority. Which leads to the pre-conception that the officer would believe in their authority further with an enhanced level of knowledge, and that a member of the public would assume and believe in the authority of the officer due to perceived better training.</w:t>
      </w:r>
      <w:r w:rsidR="00551E4D">
        <w:rPr>
          <w:rFonts w:ascii="Arial" w:hAnsi="Arial" w:cs="Arial"/>
          <w:bCs/>
          <w:sz w:val="24"/>
          <w:szCs w:val="24"/>
        </w:rPr>
        <w:t xml:space="preserve"> With the implementation of transforming the police service into a graduate profession, this would, in theory place officers into the same bracket as doctors, who are known to have achieved higher education to obtain that role.</w:t>
      </w:r>
    </w:p>
    <w:p w14:paraId="515773C0" w14:textId="2300804B" w:rsidR="005108EA" w:rsidRDefault="005108EA" w:rsidP="00E6359D">
      <w:pPr>
        <w:spacing w:line="257" w:lineRule="auto"/>
        <w:ind w:right="531"/>
        <w:rPr>
          <w:rFonts w:ascii="Arial" w:hAnsi="Arial" w:cs="Arial"/>
          <w:bCs/>
          <w:sz w:val="24"/>
          <w:szCs w:val="24"/>
        </w:rPr>
      </w:pPr>
    </w:p>
    <w:p w14:paraId="6546742B" w14:textId="49BDDD2B" w:rsidR="005108EA" w:rsidRDefault="005108EA" w:rsidP="00E6359D">
      <w:pPr>
        <w:spacing w:line="257" w:lineRule="auto"/>
        <w:ind w:right="531"/>
        <w:rPr>
          <w:rFonts w:ascii="Arial" w:hAnsi="Arial" w:cs="Arial"/>
          <w:bCs/>
          <w:sz w:val="24"/>
          <w:szCs w:val="24"/>
        </w:rPr>
      </w:pPr>
    </w:p>
    <w:p w14:paraId="13DA99B5" w14:textId="49280D5E" w:rsidR="00683E6E" w:rsidRDefault="00683E6E" w:rsidP="00E6359D">
      <w:pPr>
        <w:spacing w:line="257" w:lineRule="auto"/>
        <w:ind w:right="531"/>
        <w:rPr>
          <w:rFonts w:ascii="Arial" w:hAnsi="Arial" w:cs="Arial"/>
          <w:bCs/>
          <w:sz w:val="24"/>
          <w:szCs w:val="24"/>
        </w:rPr>
      </w:pPr>
      <w:r>
        <w:rPr>
          <w:rFonts w:ascii="Arial" w:hAnsi="Arial" w:cs="Arial"/>
          <w:bCs/>
          <w:sz w:val="24"/>
          <w:szCs w:val="24"/>
        </w:rPr>
        <w:t>Whilst the introduction of the PEQF programmes has been seen as major shift towards professionalising the police service, there also has been other changes. Evidence Based Policing</w:t>
      </w:r>
      <w:r w:rsidR="00987D56">
        <w:rPr>
          <w:rFonts w:ascii="Arial" w:hAnsi="Arial" w:cs="Arial"/>
          <w:bCs/>
          <w:sz w:val="24"/>
          <w:szCs w:val="24"/>
        </w:rPr>
        <w:t xml:space="preserve"> is set out by the </w:t>
      </w:r>
      <w:r w:rsidR="00987D56" w:rsidRPr="000C0E20">
        <w:rPr>
          <w:rFonts w:ascii="Arial" w:hAnsi="Arial" w:cs="Arial"/>
          <w:bCs/>
          <w:sz w:val="24"/>
          <w:szCs w:val="24"/>
        </w:rPr>
        <w:t>College of Policing (2023)</w:t>
      </w:r>
      <w:r w:rsidR="00987D56">
        <w:rPr>
          <w:rFonts w:ascii="Arial" w:hAnsi="Arial" w:cs="Arial"/>
          <w:bCs/>
          <w:sz w:val="24"/>
          <w:szCs w:val="24"/>
        </w:rPr>
        <w:t xml:space="preserve"> whereby it is seen as a method in which the best available evidence is used to influence and shape policing decisions, practices, and policies. It is important to understand that this is an ever-evolving method whereby situations are dealt based on the basis information may differ and the consideration of what policing method may or may not work. Evidence Based Policing is often a useful tool when </w:t>
      </w:r>
      <w:r w:rsidR="00596C46">
        <w:rPr>
          <w:rFonts w:ascii="Arial" w:hAnsi="Arial" w:cs="Arial"/>
          <w:bCs/>
          <w:sz w:val="24"/>
          <w:szCs w:val="24"/>
        </w:rPr>
        <w:t>utilised within a Neighbourhood/Local policing context, whereby issues located in ‘problem areas’ can be considered in conjunction with policing methods with a perspective to seek what works.</w:t>
      </w:r>
      <w:r w:rsidR="005B3E9A">
        <w:rPr>
          <w:rFonts w:ascii="Arial" w:hAnsi="Arial" w:cs="Arial"/>
          <w:bCs/>
          <w:sz w:val="24"/>
          <w:szCs w:val="24"/>
        </w:rPr>
        <w:t xml:space="preserve"> This method provides the opportunity for an investigator and problem solver to take the circumstances from an event to be considered alongside policing methods that have been successful in similar situations, as well as factors regarding the locality, these factors are considered when </w:t>
      </w:r>
      <w:r w:rsidR="00DA1B96">
        <w:rPr>
          <w:rFonts w:ascii="Arial" w:hAnsi="Arial" w:cs="Arial"/>
          <w:bCs/>
          <w:sz w:val="24"/>
          <w:szCs w:val="24"/>
        </w:rPr>
        <w:t>making decisions.</w:t>
      </w:r>
    </w:p>
    <w:p w14:paraId="05592FDF" w14:textId="20930F40" w:rsidR="00683E6E" w:rsidRDefault="00683E6E" w:rsidP="00E6359D">
      <w:pPr>
        <w:spacing w:line="257" w:lineRule="auto"/>
        <w:ind w:right="531"/>
        <w:rPr>
          <w:rFonts w:ascii="Arial" w:hAnsi="Arial" w:cs="Arial"/>
          <w:bCs/>
          <w:sz w:val="24"/>
          <w:szCs w:val="24"/>
        </w:rPr>
      </w:pPr>
    </w:p>
    <w:p w14:paraId="44BCC585" w14:textId="7AB4A515" w:rsidR="00356CAE" w:rsidRDefault="00356CAE" w:rsidP="00E6359D">
      <w:pPr>
        <w:spacing w:line="257" w:lineRule="auto"/>
        <w:ind w:right="531"/>
        <w:rPr>
          <w:rFonts w:ascii="Arial" w:hAnsi="Arial" w:cs="Arial"/>
          <w:bCs/>
          <w:sz w:val="24"/>
          <w:szCs w:val="24"/>
        </w:rPr>
      </w:pPr>
      <w:r>
        <w:rPr>
          <w:rFonts w:ascii="Arial" w:hAnsi="Arial" w:cs="Arial"/>
          <w:bCs/>
          <w:sz w:val="24"/>
          <w:szCs w:val="24"/>
        </w:rPr>
        <w:t xml:space="preserve">Although policing in the United Kingdom is subject to the transition of professionalisation, it is not alone. The United Kingdom is one of several Western countries whereby there are efforts and a drive towards professionalisation. </w:t>
      </w:r>
      <w:r w:rsidRPr="00302367">
        <w:rPr>
          <w:rFonts w:ascii="Arial" w:hAnsi="Arial" w:cs="Arial"/>
          <w:bCs/>
          <w:sz w:val="24"/>
          <w:szCs w:val="24"/>
        </w:rPr>
        <w:t>Gates and Green (2014)</w:t>
      </w:r>
      <w:r>
        <w:rPr>
          <w:rFonts w:ascii="Arial" w:hAnsi="Arial" w:cs="Arial"/>
          <w:bCs/>
          <w:sz w:val="24"/>
          <w:szCs w:val="24"/>
        </w:rPr>
        <w:t xml:space="preserve"> state that there have been key changes and additions to policing, all with the aim of professionalising the service. This includes the introduction of institutionalised training, high professional </w:t>
      </w:r>
      <w:r w:rsidR="00BE763D">
        <w:rPr>
          <w:rFonts w:ascii="Arial" w:hAnsi="Arial" w:cs="Arial"/>
          <w:bCs/>
          <w:sz w:val="24"/>
          <w:szCs w:val="24"/>
        </w:rPr>
        <w:t>standards,</w:t>
      </w:r>
      <w:r>
        <w:rPr>
          <w:rFonts w:ascii="Arial" w:hAnsi="Arial" w:cs="Arial"/>
          <w:bCs/>
          <w:sz w:val="24"/>
          <w:szCs w:val="24"/>
        </w:rPr>
        <w:t xml:space="preserve"> and intellectual strength. </w:t>
      </w:r>
      <w:r w:rsidR="00BE763D">
        <w:rPr>
          <w:rFonts w:ascii="Arial" w:hAnsi="Arial" w:cs="Arial"/>
          <w:bCs/>
          <w:sz w:val="24"/>
          <w:szCs w:val="24"/>
        </w:rPr>
        <w:t xml:space="preserve">It is suggested that these methods combined with the workforce achieving higher level qualifications would strengthen the service provided. </w:t>
      </w:r>
      <w:r w:rsidR="00947670">
        <w:rPr>
          <w:rFonts w:ascii="Arial" w:hAnsi="Arial" w:cs="Arial"/>
          <w:bCs/>
          <w:sz w:val="24"/>
          <w:szCs w:val="24"/>
        </w:rPr>
        <w:t xml:space="preserve">Whilst the research conducted into professionalising the police service has provided optimism for the future, there are still issues with the police adopting this strategy, due to work culture and the stubbornness to change. </w:t>
      </w:r>
    </w:p>
    <w:p w14:paraId="7F2E0B4A" w14:textId="24740F0B" w:rsidR="001C4709" w:rsidRDefault="001C4709" w:rsidP="00E6359D">
      <w:pPr>
        <w:spacing w:line="257" w:lineRule="auto"/>
        <w:ind w:right="531"/>
        <w:rPr>
          <w:rFonts w:ascii="Arial" w:hAnsi="Arial" w:cs="Arial"/>
          <w:bCs/>
          <w:sz w:val="24"/>
          <w:szCs w:val="24"/>
        </w:rPr>
      </w:pPr>
    </w:p>
    <w:p w14:paraId="1371E7E6" w14:textId="594BA84E" w:rsidR="001C4709" w:rsidRDefault="001C4709" w:rsidP="00E6359D">
      <w:pPr>
        <w:spacing w:line="257" w:lineRule="auto"/>
        <w:ind w:right="531"/>
        <w:rPr>
          <w:rFonts w:ascii="Arial" w:hAnsi="Arial" w:cs="Arial"/>
          <w:bCs/>
          <w:sz w:val="24"/>
          <w:szCs w:val="24"/>
        </w:rPr>
      </w:pPr>
      <w:r>
        <w:rPr>
          <w:rFonts w:ascii="Arial" w:hAnsi="Arial" w:cs="Arial"/>
          <w:bCs/>
          <w:sz w:val="24"/>
          <w:szCs w:val="24"/>
        </w:rPr>
        <w:t xml:space="preserve">In 2014, the </w:t>
      </w:r>
      <w:r w:rsidRPr="00B742F7">
        <w:rPr>
          <w:rFonts w:ascii="Arial" w:hAnsi="Arial" w:cs="Arial"/>
          <w:bCs/>
          <w:sz w:val="24"/>
          <w:szCs w:val="24"/>
        </w:rPr>
        <w:t>College of Policing</w:t>
      </w:r>
      <w:r w:rsidR="0093171F" w:rsidRPr="00B742F7">
        <w:rPr>
          <w:rFonts w:ascii="Arial" w:hAnsi="Arial" w:cs="Arial"/>
          <w:bCs/>
          <w:sz w:val="24"/>
          <w:szCs w:val="24"/>
        </w:rPr>
        <w:t xml:space="preserve"> (2014)</w:t>
      </w:r>
      <w:r>
        <w:rPr>
          <w:rFonts w:ascii="Arial" w:hAnsi="Arial" w:cs="Arial"/>
          <w:bCs/>
          <w:sz w:val="24"/>
          <w:szCs w:val="24"/>
        </w:rPr>
        <w:t xml:space="preserve"> introduced the Code of Ethics</w:t>
      </w:r>
      <w:r w:rsidR="0093171F">
        <w:rPr>
          <w:rFonts w:ascii="Arial" w:hAnsi="Arial" w:cs="Arial"/>
          <w:bCs/>
          <w:sz w:val="24"/>
          <w:szCs w:val="24"/>
        </w:rPr>
        <w:t xml:space="preserve"> </w:t>
      </w:r>
      <w:r>
        <w:rPr>
          <w:rFonts w:ascii="Arial" w:hAnsi="Arial" w:cs="Arial"/>
          <w:bCs/>
          <w:sz w:val="24"/>
          <w:szCs w:val="24"/>
        </w:rPr>
        <w:t xml:space="preserve">which set out a clear vision of what is expected of officers’ conduct and performance. This was introduced as the national benchmark in which every officer must adhere to, with the aim of enhancing consistency and professionalisation within the police service. This introduction is widely accepted as another method of professionalising the service whilst aligning the shared values, </w:t>
      </w:r>
      <w:r w:rsidR="00D66003">
        <w:rPr>
          <w:rFonts w:ascii="Arial" w:hAnsi="Arial" w:cs="Arial"/>
          <w:bCs/>
          <w:sz w:val="24"/>
          <w:szCs w:val="24"/>
        </w:rPr>
        <w:t>ethics,</w:t>
      </w:r>
      <w:r>
        <w:rPr>
          <w:rFonts w:ascii="Arial" w:hAnsi="Arial" w:cs="Arial"/>
          <w:bCs/>
          <w:sz w:val="24"/>
          <w:szCs w:val="24"/>
        </w:rPr>
        <w:t xml:space="preserve"> and standards to ensure cohesion and improved professionalisation.</w:t>
      </w:r>
    </w:p>
    <w:p w14:paraId="49CCFC43" w14:textId="36814B42" w:rsidR="00393D0E" w:rsidRDefault="00435236" w:rsidP="00596747">
      <w:pPr>
        <w:spacing w:before="100" w:beforeAutospacing="1" w:after="240"/>
        <w:rPr>
          <w:rFonts w:ascii="Arial" w:hAnsi="Arial" w:cs="Arial"/>
          <w:color w:val="000000"/>
          <w:sz w:val="24"/>
          <w:szCs w:val="24"/>
        </w:rPr>
      </w:pPr>
      <w:r>
        <w:rPr>
          <w:rFonts w:ascii="Arial" w:hAnsi="Arial" w:cs="Arial"/>
          <w:color w:val="000000"/>
          <w:sz w:val="24"/>
          <w:szCs w:val="24"/>
        </w:rPr>
        <w:t>Upon reflecting on the</w:t>
      </w:r>
      <w:r w:rsidR="00465CAD">
        <w:rPr>
          <w:rFonts w:ascii="Arial" w:hAnsi="Arial" w:cs="Arial"/>
          <w:color w:val="000000"/>
          <w:sz w:val="24"/>
          <w:szCs w:val="24"/>
        </w:rPr>
        <w:t xml:space="preserve"> concept of professional</w:t>
      </w:r>
      <w:r w:rsidR="00CF040C">
        <w:rPr>
          <w:rFonts w:ascii="Arial" w:hAnsi="Arial" w:cs="Arial"/>
          <w:color w:val="000000"/>
          <w:sz w:val="24"/>
          <w:szCs w:val="24"/>
        </w:rPr>
        <w:t xml:space="preserve">ising the police service within the United Kingdom, it is clear to see the major changes through what has been implemented in recent years, the implementation of new qualification frameworks attracts a higher level of expected education for new recruits. In addition to the development of the workforce, there has been reforms in the methods in which police operate within communities, for example the implementation of Evidence Based Policing has introduced practises whereby police utilise the best available information and </w:t>
      </w:r>
      <w:r w:rsidR="00CF040C">
        <w:rPr>
          <w:rFonts w:ascii="Arial" w:hAnsi="Arial" w:cs="Arial"/>
          <w:color w:val="000000"/>
          <w:sz w:val="24"/>
          <w:szCs w:val="24"/>
        </w:rPr>
        <w:lastRenderedPageBreak/>
        <w:t xml:space="preserve">the consideration of proven methods to ensure a ‘what works’ </w:t>
      </w:r>
      <w:r w:rsidR="00885FCC">
        <w:rPr>
          <w:rFonts w:ascii="Arial" w:hAnsi="Arial" w:cs="Arial"/>
          <w:color w:val="000000"/>
          <w:sz w:val="24"/>
          <w:szCs w:val="24"/>
        </w:rPr>
        <w:t>problem-solving</w:t>
      </w:r>
      <w:r w:rsidR="00CF040C">
        <w:rPr>
          <w:rFonts w:ascii="Arial" w:hAnsi="Arial" w:cs="Arial"/>
          <w:color w:val="000000"/>
          <w:sz w:val="24"/>
          <w:szCs w:val="24"/>
        </w:rPr>
        <w:t xml:space="preserve"> approach.</w:t>
      </w:r>
      <w:r w:rsidR="0093171F">
        <w:rPr>
          <w:rFonts w:ascii="Arial" w:hAnsi="Arial" w:cs="Arial"/>
          <w:color w:val="000000"/>
          <w:sz w:val="24"/>
          <w:szCs w:val="24"/>
        </w:rPr>
        <w:t xml:space="preserve"> The introduction of the PEQF schemes has enabled that all officers achieve the same level of educational qualifications </w:t>
      </w:r>
      <w:r w:rsidR="00C84C62">
        <w:rPr>
          <w:rFonts w:ascii="Arial" w:hAnsi="Arial" w:cs="Arial"/>
          <w:color w:val="000000"/>
          <w:sz w:val="24"/>
          <w:szCs w:val="24"/>
        </w:rPr>
        <w:t>whilst the implementation of the Code of Ethics has enabled the standardisation of professional behaviour for police staff regardless of rank and service, which in theory would suggest that this is a positive notion whereby highly qualified staff work collaboratively in accordance with set guidance and proven problem-solving methods in the policing arena.</w:t>
      </w:r>
      <w:r w:rsidR="00F12D53">
        <w:rPr>
          <w:rFonts w:ascii="Arial" w:hAnsi="Arial" w:cs="Arial"/>
          <w:color w:val="000000"/>
          <w:sz w:val="24"/>
          <w:szCs w:val="24"/>
        </w:rPr>
        <w:t xml:space="preserve"> Whilst there is a strong argument for the professionalisation of the police, Gates and Greens suggest that this notion has been subject to resistance and criticism from those within the police, which highlights that this in an ongoing transition which will not be seamless.</w:t>
      </w:r>
      <w:r w:rsidR="00E275DB">
        <w:rPr>
          <w:rFonts w:ascii="Arial" w:hAnsi="Arial" w:cs="Arial"/>
          <w:color w:val="000000"/>
          <w:sz w:val="24"/>
          <w:szCs w:val="24"/>
        </w:rPr>
        <w:t xml:space="preserve"> It must be stressed that Evidence Based Policing is only one of a plethora of methods in which the police problem solve in both a National and Local policing context.</w:t>
      </w:r>
    </w:p>
    <w:p w14:paraId="1930FA92" w14:textId="601CD679" w:rsidR="00E275DB" w:rsidRDefault="00615D02" w:rsidP="00596747">
      <w:pPr>
        <w:spacing w:before="100" w:beforeAutospacing="1" w:after="240"/>
        <w:rPr>
          <w:rFonts w:ascii="Arial" w:hAnsi="Arial" w:cs="Arial"/>
          <w:color w:val="000000"/>
          <w:sz w:val="24"/>
          <w:szCs w:val="24"/>
        </w:rPr>
      </w:pPr>
      <w:r>
        <w:rPr>
          <w:rFonts w:ascii="Arial" w:hAnsi="Arial" w:cs="Arial"/>
          <w:color w:val="000000"/>
          <w:sz w:val="24"/>
          <w:szCs w:val="24"/>
        </w:rPr>
        <w:t>1010 words.</w:t>
      </w:r>
    </w:p>
    <w:p w14:paraId="109FF141" w14:textId="77777777" w:rsidR="00E275DB" w:rsidRPr="00E328FD" w:rsidRDefault="00E275DB" w:rsidP="00596747">
      <w:pPr>
        <w:spacing w:before="100" w:beforeAutospacing="1" w:after="240"/>
        <w:rPr>
          <w:rFonts w:ascii="Arial" w:hAnsi="Arial" w:cs="Arial"/>
          <w:color w:val="000000"/>
          <w:sz w:val="24"/>
          <w:szCs w:val="24"/>
        </w:rPr>
      </w:pPr>
    </w:p>
    <w:p w14:paraId="3ABD73C2" w14:textId="67C60EFE" w:rsidR="00904599" w:rsidRPr="00693B87" w:rsidRDefault="00207CD4" w:rsidP="00207CD4">
      <w:pPr>
        <w:spacing w:line="257" w:lineRule="auto"/>
        <w:ind w:right="531"/>
        <w:rPr>
          <w:rFonts w:ascii="Arial" w:hAnsi="Arial" w:cs="Arial"/>
          <w:b/>
          <w:bCs/>
          <w:sz w:val="22"/>
          <w:szCs w:val="22"/>
        </w:rPr>
      </w:pPr>
      <w:r>
        <w:rPr>
          <w:rFonts w:ascii="Arial" w:hAnsi="Arial" w:cs="Arial"/>
          <w:sz w:val="22"/>
          <w:szCs w:val="22"/>
        </w:rPr>
        <w:t xml:space="preserve">   </w:t>
      </w:r>
      <w:r w:rsidR="00904599"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3D4AF8A3" w14:textId="1EA37F93" w:rsidR="00A0223F" w:rsidRPr="000A782D" w:rsidRDefault="000A782D" w:rsidP="000A782D">
      <w:pPr>
        <w:pStyle w:val="ListParagraph"/>
        <w:numPr>
          <w:ilvl w:val="0"/>
          <w:numId w:val="33"/>
        </w:numPr>
        <w:spacing w:line="257" w:lineRule="auto"/>
        <w:ind w:right="531"/>
        <w:rPr>
          <w:rFonts w:ascii="Arial" w:eastAsia="Calibri" w:hAnsi="Arial" w:cs="Arial"/>
          <w:sz w:val="22"/>
          <w:szCs w:val="22"/>
        </w:rPr>
      </w:pPr>
      <w:r>
        <w:rPr>
          <w:rFonts w:ascii="Arial" w:eastAsia="Arial" w:hAnsi="Arial" w:cs="Arial"/>
          <w:b/>
          <w:bCs/>
          <w:sz w:val="22"/>
          <w:szCs w:val="22"/>
        </w:rPr>
        <w:t>Response Policing</w:t>
      </w:r>
      <w:r w:rsidR="00904599" w:rsidRPr="000A782D">
        <w:rPr>
          <w:rFonts w:ascii="Arial" w:eastAsia="Arial" w:hAnsi="Arial" w:cs="Arial"/>
          <w:sz w:val="22"/>
          <w:szCs w:val="22"/>
        </w:rPr>
        <w:t xml:space="preserve"> </w:t>
      </w:r>
      <w:r w:rsidR="00A0223F" w:rsidRPr="000A782D">
        <w:rPr>
          <w:rFonts w:ascii="Arial" w:eastAsia="Arial" w:hAnsi="Arial" w:cs="Arial"/>
          <w:sz w:val="22"/>
          <w:szCs w:val="22"/>
        </w:rPr>
        <w:t xml:space="preserve">– </w:t>
      </w:r>
      <w:r w:rsidR="0067212B" w:rsidRPr="000A782D">
        <w:rPr>
          <w:rFonts w:ascii="Arial" w:eastAsia="Arial" w:hAnsi="Arial" w:cs="Arial"/>
          <w:sz w:val="22"/>
          <w:szCs w:val="22"/>
          <w:u w:val="single"/>
        </w:rPr>
        <w:t>critically evaluate</w:t>
      </w:r>
      <w:r w:rsidR="0067212B" w:rsidRPr="000A782D">
        <w:rPr>
          <w:rFonts w:ascii="Arial" w:eastAsia="Arial" w:hAnsi="Arial" w:cs="Arial"/>
          <w:sz w:val="22"/>
          <w:szCs w:val="22"/>
        </w:rPr>
        <w:t xml:space="preserve"> the role of </w:t>
      </w:r>
      <w:r>
        <w:rPr>
          <w:rFonts w:ascii="Arial" w:eastAsia="Arial" w:hAnsi="Arial" w:cs="Arial"/>
          <w:sz w:val="22"/>
          <w:szCs w:val="22"/>
        </w:rPr>
        <w:t xml:space="preserve">response </w:t>
      </w:r>
      <w:r w:rsidR="0067212B" w:rsidRPr="000A782D">
        <w:rPr>
          <w:rFonts w:ascii="Arial" w:eastAsia="Arial" w:hAnsi="Arial" w:cs="Arial"/>
          <w:sz w:val="22"/>
          <w:szCs w:val="22"/>
        </w:rPr>
        <w:t>polic</w:t>
      </w:r>
      <w:r>
        <w:rPr>
          <w:rFonts w:ascii="Arial" w:eastAsia="Arial" w:hAnsi="Arial" w:cs="Arial"/>
          <w:sz w:val="22"/>
          <w:szCs w:val="22"/>
        </w:rPr>
        <w:t>ing</w:t>
      </w:r>
      <w:r w:rsidR="0067212B" w:rsidRPr="000A782D">
        <w:rPr>
          <w:rFonts w:ascii="Arial" w:eastAsia="Arial" w:hAnsi="Arial" w:cs="Arial"/>
          <w:sz w:val="22"/>
          <w:szCs w:val="22"/>
        </w:rPr>
        <w:t xml:space="preserve"> in</w:t>
      </w:r>
      <w:r w:rsidR="00A0223F" w:rsidRPr="000A782D">
        <w:rPr>
          <w:rFonts w:ascii="Arial" w:eastAsia="Arial" w:hAnsi="Arial" w:cs="Arial"/>
          <w:sz w:val="22"/>
          <w:szCs w:val="22"/>
        </w:rPr>
        <w:t xml:space="preserve"> </w:t>
      </w:r>
      <w:r>
        <w:rPr>
          <w:rFonts w:ascii="Arial" w:eastAsia="Arial" w:hAnsi="Arial" w:cs="Arial"/>
          <w:sz w:val="22"/>
          <w:szCs w:val="22"/>
        </w:rPr>
        <w:t>dealing with critical/major incidents, and explain the importance of managing trauma and mental well being.</w:t>
      </w:r>
    </w:p>
    <w:p w14:paraId="0161FB1B" w14:textId="77777777" w:rsidR="000A782D" w:rsidRPr="000A782D" w:rsidRDefault="000A782D" w:rsidP="000A782D">
      <w:pPr>
        <w:pStyle w:val="ListParagraph"/>
        <w:numPr>
          <w:ilvl w:val="0"/>
          <w:numId w:val="33"/>
        </w:numPr>
        <w:spacing w:line="257" w:lineRule="auto"/>
        <w:ind w:right="531"/>
        <w:rPr>
          <w:rFonts w:ascii="Arial" w:eastAsia="Calibri" w:hAnsi="Arial" w:cs="Arial"/>
          <w:sz w:val="22"/>
          <w:szCs w:val="22"/>
        </w:rPr>
      </w:pPr>
    </w:p>
    <w:p w14:paraId="733D94DF" w14:textId="24AFC359" w:rsidR="00904599"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r w:rsidR="00073C1F">
        <w:rPr>
          <w:rFonts w:ascii="Arial" w:hAnsi="Arial" w:cs="Arial"/>
          <w:sz w:val="22"/>
          <w:szCs w:val="22"/>
        </w:rPr>
        <w:t xml:space="preserve"> </w:t>
      </w:r>
    </w:p>
    <w:p w14:paraId="60A470AB" w14:textId="1F834529" w:rsidR="00BA3498" w:rsidRDefault="00BA3498" w:rsidP="005D6D15">
      <w:pPr>
        <w:spacing w:line="257" w:lineRule="auto"/>
        <w:ind w:left="567" w:right="531"/>
        <w:rPr>
          <w:rFonts w:ascii="Arial" w:hAnsi="Arial" w:cs="Arial"/>
          <w:sz w:val="22"/>
          <w:szCs w:val="22"/>
        </w:rPr>
      </w:pPr>
    </w:p>
    <w:p w14:paraId="0A010519" w14:textId="339B623F" w:rsidR="00BA3498" w:rsidRDefault="000A782D" w:rsidP="005D6D15">
      <w:pPr>
        <w:spacing w:line="257" w:lineRule="auto"/>
        <w:ind w:left="567" w:right="531"/>
        <w:rPr>
          <w:rFonts w:ascii="Arial" w:hAnsi="Arial" w:cs="Arial"/>
          <w:sz w:val="22"/>
          <w:szCs w:val="22"/>
        </w:rPr>
      </w:pPr>
      <w:r>
        <w:rPr>
          <w:rFonts w:ascii="Arial" w:hAnsi="Arial" w:cs="Arial"/>
          <w:sz w:val="22"/>
          <w:szCs w:val="22"/>
        </w:rPr>
        <w:t xml:space="preserve">Response policing is often seen as the ‘Swiss Army Knife’ of the policing world, whereby response officers attend a wide plethora of incidents which can vary in threat, risk and harm, whilst ranging from minor to major and critical incidents. Naturally with officers attending calls that can often be traumatically trying, which is fair to say leaves some sort of mental trauma. In this current climate, police officers working on response are often the first emergency service to </w:t>
      </w:r>
      <w:r w:rsidR="00207CD4">
        <w:rPr>
          <w:rFonts w:ascii="Arial" w:hAnsi="Arial" w:cs="Arial"/>
          <w:sz w:val="22"/>
          <w:szCs w:val="22"/>
        </w:rPr>
        <w:t>attend</w:t>
      </w:r>
      <w:r>
        <w:rPr>
          <w:rFonts w:ascii="Arial" w:hAnsi="Arial" w:cs="Arial"/>
          <w:sz w:val="22"/>
          <w:szCs w:val="22"/>
        </w:rPr>
        <w:t xml:space="preserve"> incidents whereby a multi-agency response is likely to </w:t>
      </w:r>
      <w:r w:rsidR="00073C1F">
        <w:rPr>
          <w:rFonts w:ascii="Arial" w:hAnsi="Arial" w:cs="Arial"/>
          <w:sz w:val="22"/>
          <w:szCs w:val="22"/>
        </w:rPr>
        <w:t>involve</w:t>
      </w:r>
      <w:r>
        <w:rPr>
          <w:rFonts w:ascii="Arial" w:hAnsi="Arial" w:cs="Arial"/>
          <w:sz w:val="22"/>
          <w:szCs w:val="22"/>
        </w:rPr>
        <w:t xml:space="preserve"> level of injury and trauma to member(s) of the public, which has knock on effect on both the wellbeing of emergency service workers and the public alike.</w:t>
      </w:r>
    </w:p>
    <w:p w14:paraId="20563920" w14:textId="26DA42B7" w:rsidR="00073C1F" w:rsidRDefault="00073C1F" w:rsidP="005D6D15">
      <w:pPr>
        <w:spacing w:line="257" w:lineRule="auto"/>
        <w:ind w:left="567" w:right="531"/>
        <w:rPr>
          <w:rFonts w:ascii="Arial" w:hAnsi="Arial" w:cs="Arial"/>
          <w:sz w:val="22"/>
          <w:szCs w:val="22"/>
        </w:rPr>
      </w:pPr>
    </w:p>
    <w:p w14:paraId="1E3E21E7" w14:textId="63FE0677" w:rsidR="00073C1F" w:rsidRDefault="00073C1F" w:rsidP="005D6D15">
      <w:pPr>
        <w:spacing w:line="257" w:lineRule="auto"/>
        <w:ind w:left="567" w:right="531"/>
        <w:rPr>
          <w:rFonts w:ascii="Arial" w:hAnsi="Arial" w:cs="Arial"/>
          <w:sz w:val="22"/>
          <w:szCs w:val="22"/>
        </w:rPr>
      </w:pPr>
      <w:r>
        <w:rPr>
          <w:rFonts w:ascii="Arial" w:hAnsi="Arial" w:cs="Arial"/>
          <w:sz w:val="22"/>
          <w:szCs w:val="22"/>
        </w:rPr>
        <w:t xml:space="preserve">As mentioned, due to the very nature of the role working within response, officers are often the first responders in attendance to such incidents. When officers respond and attend incidents, they do this in line with their operational duties, protecting life and property, preserving order, preventing </w:t>
      </w:r>
      <w:r w:rsidR="00F22242">
        <w:rPr>
          <w:rFonts w:ascii="Arial" w:hAnsi="Arial" w:cs="Arial"/>
          <w:sz w:val="22"/>
          <w:szCs w:val="22"/>
        </w:rPr>
        <w:t>offences,</w:t>
      </w:r>
      <w:r>
        <w:rPr>
          <w:rFonts w:ascii="Arial" w:hAnsi="Arial" w:cs="Arial"/>
          <w:sz w:val="22"/>
          <w:szCs w:val="22"/>
        </w:rPr>
        <w:t xml:space="preserve"> and capturing offenders </w:t>
      </w:r>
      <w:r w:rsidRPr="006455B1">
        <w:rPr>
          <w:rFonts w:ascii="Arial" w:hAnsi="Arial" w:cs="Arial"/>
          <w:sz w:val="22"/>
          <w:szCs w:val="22"/>
        </w:rPr>
        <w:t>(College of Policing, 2018).</w:t>
      </w:r>
      <w:r>
        <w:rPr>
          <w:rFonts w:ascii="Arial" w:hAnsi="Arial" w:cs="Arial"/>
          <w:sz w:val="22"/>
          <w:szCs w:val="22"/>
        </w:rPr>
        <w:t xml:space="preserve"> The initial response to</w:t>
      </w:r>
      <w:r w:rsidR="00671084">
        <w:rPr>
          <w:rFonts w:ascii="Arial" w:hAnsi="Arial" w:cs="Arial"/>
          <w:sz w:val="22"/>
          <w:szCs w:val="22"/>
        </w:rPr>
        <w:t xml:space="preserve"> incidents is often time critical</w:t>
      </w:r>
      <w:r w:rsidR="00F22242">
        <w:rPr>
          <w:rFonts w:ascii="Arial" w:hAnsi="Arial" w:cs="Arial"/>
          <w:sz w:val="22"/>
          <w:szCs w:val="22"/>
        </w:rPr>
        <w:t xml:space="preserve"> due to the duty-led need to preserve life and evidence.</w:t>
      </w:r>
      <w:r w:rsidR="001F5FDA">
        <w:rPr>
          <w:rFonts w:ascii="Arial" w:hAnsi="Arial" w:cs="Arial"/>
          <w:sz w:val="22"/>
          <w:szCs w:val="22"/>
        </w:rPr>
        <w:t xml:space="preserve"> Response officers are often the first on scene to Road Traffic Collisions whereby there is an early emphasis </w:t>
      </w:r>
      <w:r w:rsidR="007A2599">
        <w:rPr>
          <w:rFonts w:ascii="Arial" w:hAnsi="Arial" w:cs="Arial"/>
          <w:sz w:val="22"/>
          <w:szCs w:val="22"/>
        </w:rPr>
        <w:t xml:space="preserve">to act accordingly. This involves officers coordinating other police resources, such as collision investigators and traffic officers, or other emergency service personnel such as the fire and ambulance service where applicable. </w:t>
      </w:r>
      <w:r w:rsidR="00207CD4">
        <w:rPr>
          <w:rFonts w:ascii="Arial" w:hAnsi="Arial" w:cs="Arial"/>
          <w:sz w:val="22"/>
          <w:szCs w:val="22"/>
        </w:rPr>
        <w:t>Therefore,</w:t>
      </w:r>
      <w:r w:rsidR="007A2599">
        <w:rPr>
          <w:rFonts w:ascii="Arial" w:hAnsi="Arial" w:cs="Arial"/>
          <w:sz w:val="22"/>
          <w:szCs w:val="22"/>
        </w:rPr>
        <w:t xml:space="preserve"> it is imperative that first responders are quick thinking and determined to deal with pressure and a high degree of responsibility in these situations, as there are several things to factor, applying first aid or CPR, keeping evidence and the scene preserved</w:t>
      </w:r>
      <w:r w:rsidR="002613B2">
        <w:rPr>
          <w:rFonts w:ascii="Arial" w:hAnsi="Arial" w:cs="Arial"/>
          <w:sz w:val="22"/>
          <w:szCs w:val="22"/>
        </w:rPr>
        <w:t>, and preventing further risk of harm to colleagues and the wider public.</w:t>
      </w:r>
    </w:p>
    <w:p w14:paraId="282DFB50" w14:textId="070EF545" w:rsidR="002613B2" w:rsidRDefault="002613B2" w:rsidP="005D6D15">
      <w:pPr>
        <w:spacing w:line="257" w:lineRule="auto"/>
        <w:ind w:left="567" w:right="531"/>
        <w:rPr>
          <w:rFonts w:ascii="Arial" w:hAnsi="Arial" w:cs="Arial"/>
          <w:sz w:val="22"/>
          <w:szCs w:val="22"/>
        </w:rPr>
      </w:pPr>
    </w:p>
    <w:p w14:paraId="63E41D4C" w14:textId="537DAA61" w:rsidR="002613B2" w:rsidRDefault="002613B2" w:rsidP="005D6D15">
      <w:pPr>
        <w:spacing w:line="257" w:lineRule="auto"/>
        <w:ind w:left="567" w:right="531"/>
        <w:rPr>
          <w:rFonts w:ascii="Arial" w:hAnsi="Arial" w:cs="Arial"/>
          <w:sz w:val="22"/>
          <w:szCs w:val="22"/>
        </w:rPr>
      </w:pPr>
      <w:r>
        <w:rPr>
          <w:rFonts w:ascii="Arial" w:hAnsi="Arial" w:cs="Arial"/>
          <w:sz w:val="22"/>
          <w:szCs w:val="22"/>
        </w:rPr>
        <w:t xml:space="preserve">The </w:t>
      </w:r>
      <w:r w:rsidRPr="000C0E20">
        <w:rPr>
          <w:rFonts w:ascii="Arial" w:hAnsi="Arial" w:cs="Arial"/>
          <w:sz w:val="22"/>
          <w:szCs w:val="22"/>
        </w:rPr>
        <w:t>College of Policing (2013)</w:t>
      </w:r>
      <w:r>
        <w:rPr>
          <w:rFonts w:ascii="Arial" w:hAnsi="Arial" w:cs="Arial"/>
          <w:sz w:val="22"/>
          <w:szCs w:val="22"/>
        </w:rPr>
        <w:t xml:space="preserve"> have defined Critical Incidents “as any incident where the effectiveness of the police response is likely to have a significant impact on the confidence of the victim, their family and/or the community”. Therefore, it is imperative that the response provided by the police to incidents is of a high quality to ensure the right decisions are made to preserve life and evidence, to minimise the likelihood of tragedy and/or public failings</w:t>
      </w:r>
      <w:r w:rsidR="001A6663">
        <w:rPr>
          <w:rFonts w:ascii="Arial" w:hAnsi="Arial" w:cs="Arial"/>
          <w:sz w:val="22"/>
          <w:szCs w:val="22"/>
        </w:rPr>
        <w:t xml:space="preserve"> to which the police is held accountable.</w:t>
      </w:r>
    </w:p>
    <w:p w14:paraId="66FCCFB3" w14:textId="0BB8EFAE" w:rsidR="001A6663" w:rsidRDefault="001A6663" w:rsidP="005D6D15">
      <w:pPr>
        <w:spacing w:line="257" w:lineRule="auto"/>
        <w:ind w:left="567" w:right="531"/>
        <w:rPr>
          <w:rFonts w:ascii="Arial" w:hAnsi="Arial" w:cs="Arial"/>
          <w:sz w:val="22"/>
          <w:szCs w:val="22"/>
        </w:rPr>
      </w:pPr>
    </w:p>
    <w:p w14:paraId="50CF9E08" w14:textId="0EF7F4B3" w:rsidR="001A6663" w:rsidRDefault="001A6663" w:rsidP="005D6D15">
      <w:pPr>
        <w:spacing w:line="257" w:lineRule="auto"/>
        <w:ind w:left="567" w:right="531"/>
        <w:rPr>
          <w:rFonts w:ascii="Arial" w:hAnsi="Arial" w:cs="Arial"/>
          <w:sz w:val="22"/>
          <w:szCs w:val="22"/>
        </w:rPr>
      </w:pPr>
      <w:r>
        <w:rPr>
          <w:rFonts w:ascii="Arial" w:hAnsi="Arial" w:cs="Arial"/>
          <w:sz w:val="22"/>
          <w:szCs w:val="22"/>
        </w:rPr>
        <w:lastRenderedPageBreak/>
        <w:t xml:space="preserve">Whereas Major Incidents have been defined by the </w:t>
      </w:r>
      <w:r w:rsidRPr="000C0E20">
        <w:rPr>
          <w:rFonts w:ascii="Arial" w:hAnsi="Arial" w:cs="Arial"/>
          <w:sz w:val="22"/>
          <w:szCs w:val="22"/>
        </w:rPr>
        <w:t>College of Policing (2013)</w:t>
      </w:r>
      <w:r>
        <w:rPr>
          <w:rFonts w:ascii="Arial" w:hAnsi="Arial" w:cs="Arial"/>
          <w:sz w:val="22"/>
          <w:szCs w:val="22"/>
        </w:rPr>
        <w:t xml:space="preserve"> as “A major incident is an event or situation requiring a response under one or more of the emergency services’. These incidents typically require </w:t>
      </w:r>
      <w:r w:rsidR="00CF5225">
        <w:rPr>
          <w:rFonts w:ascii="Arial" w:hAnsi="Arial" w:cs="Arial"/>
          <w:sz w:val="22"/>
          <w:szCs w:val="22"/>
        </w:rPr>
        <w:t>many</w:t>
      </w:r>
      <w:r>
        <w:rPr>
          <w:rFonts w:ascii="Arial" w:hAnsi="Arial" w:cs="Arial"/>
          <w:sz w:val="22"/>
          <w:szCs w:val="22"/>
        </w:rPr>
        <w:t xml:space="preserve"> resources from a range of agencies to manage incidents which may contain </w:t>
      </w:r>
      <w:r w:rsidR="00207CD4">
        <w:rPr>
          <w:rFonts w:ascii="Arial" w:hAnsi="Arial" w:cs="Arial"/>
          <w:sz w:val="22"/>
          <w:szCs w:val="22"/>
        </w:rPr>
        <w:t>many</w:t>
      </w:r>
      <w:r>
        <w:rPr>
          <w:rFonts w:ascii="Arial" w:hAnsi="Arial" w:cs="Arial"/>
          <w:sz w:val="22"/>
          <w:szCs w:val="22"/>
        </w:rPr>
        <w:t xml:space="preserve"> people directly or indirectly impacted by the incident. The decisions made by senior management staff within these </w:t>
      </w:r>
      <w:r w:rsidR="008D1E65">
        <w:rPr>
          <w:rFonts w:ascii="Arial" w:hAnsi="Arial" w:cs="Arial"/>
          <w:sz w:val="22"/>
          <w:szCs w:val="22"/>
        </w:rPr>
        <w:t>agencies would be made in a joint manner, whilst in line with their respective objectives.</w:t>
      </w:r>
    </w:p>
    <w:p w14:paraId="6BC59C04" w14:textId="16FF237E" w:rsidR="008D1E65" w:rsidRDefault="008D1E65" w:rsidP="005D6D15">
      <w:pPr>
        <w:spacing w:line="257" w:lineRule="auto"/>
        <w:ind w:left="567" w:right="531"/>
        <w:rPr>
          <w:rFonts w:ascii="Arial" w:hAnsi="Arial" w:cs="Arial"/>
          <w:sz w:val="22"/>
          <w:szCs w:val="22"/>
        </w:rPr>
      </w:pPr>
    </w:p>
    <w:p w14:paraId="55014AC0" w14:textId="4BAF7020" w:rsidR="008D1E65" w:rsidRDefault="008D1E65" w:rsidP="005D6D15">
      <w:pPr>
        <w:spacing w:line="257" w:lineRule="auto"/>
        <w:ind w:left="567" w:right="531"/>
        <w:rPr>
          <w:rFonts w:ascii="Arial" w:hAnsi="Arial" w:cs="Arial"/>
          <w:sz w:val="22"/>
          <w:szCs w:val="22"/>
        </w:rPr>
      </w:pPr>
    </w:p>
    <w:p w14:paraId="74C8969D" w14:textId="59732C3A" w:rsidR="000175EC" w:rsidRDefault="00C7349B" w:rsidP="005D6D15">
      <w:pPr>
        <w:spacing w:line="257" w:lineRule="auto"/>
        <w:ind w:left="567" w:right="531"/>
        <w:rPr>
          <w:rFonts w:ascii="Arial" w:hAnsi="Arial" w:cs="Arial"/>
          <w:sz w:val="22"/>
          <w:szCs w:val="22"/>
        </w:rPr>
      </w:pPr>
      <w:r>
        <w:rPr>
          <w:rFonts w:ascii="Arial" w:hAnsi="Arial" w:cs="Arial"/>
          <w:sz w:val="22"/>
          <w:szCs w:val="22"/>
        </w:rPr>
        <w:t>Awareness and acknowledgement of the effect of trauma resulting from attending incidents has increased in recent years, with a notable shift in academic research. To gauge the scale in how prevalent trauma and mental health effects the police</w:t>
      </w:r>
      <w:r w:rsidR="00CF5225">
        <w:rPr>
          <w:rFonts w:ascii="Arial" w:hAnsi="Arial" w:cs="Arial"/>
          <w:sz w:val="22"/>
          <w:szCs w:val="22"/>
        </w:rPr>
        <w:t>, a research study revealed that almost one in five police officers and staff have symptoms consistent with post-traumatic stress disorder. Whilst 66% of officers and staff from a sample of nearly 17,000 reported a psychological or mental health issue with they attributed directly to police work</w:t>
      </w:r>
      <w:r w:rsidR="00CF5225" w:rsidRPr="00116995">
        <w:rPr>
          <w:rFonts w:ascii="Arial" w:hAnsi="Arial" w:cs="Arial"/>
          <w:sz w:val="22"/>
          <w:szCs w:val="22"/>
        </w:rPr>
        <w:t>. (Cambridge University, Police Care UK, 2018)</w:t>
      </w:r>
      <w:r w:rsidR="00AE7614" w:rsidRPr="00116995">
        <w:rPr>
          <w:rFonts w:ascii="Arial" w:hAnsi="Arial" w:cs="Arial"/>
          <w:sz w:val="22"/>
          <w:szCs w:val="22"/>
        </w:rPr>
        <w:t>.</w:t>
      </w:r>
      <w:r w:rsidR="00AE7614">
        <w:rPr>
          <w:rFonts w:ascii="Arial" w:hAnsi="Arial" w:cs="Arial"/>
          <w:sz w:val="22"/>
          <w:szCs w:val="22"/>
        </w:rPr>
        <w:t xml:space="preserve"> It is also important to recognise that without the resilience and commitment shown by staff, the provision of social services and health care provisions can be disrupted </w:t>
      </w:r>
      <w:r w:rsidR="00AE7614" w:rsidRPr="00116995">
        <w:rPr>
          <w:rFonts w:ascii="Arial" w:hAnsi="Arial" w:cs="Arial"/>
          <w:sz w:val="22"/>
          <w:szCs w:val="22"/>
        </w:rPr>
        <w:t>(Kleber, 2019).</w:t>
      </w:r>
      <w:r w:rsidR="00A44652">
        <w:rPr>
          <w:rFonts w:ascii="Arial" w:hAnsi="Arial" w:cs="Arial"/>
          <w:sz w:val="22"/>
          <w:szCs w:val="22"/>
        </w:rPr>
        <w:t xml:space="preserve"> Police work is often carried out in partnership with the health, social and other sectors</w:t>
      </w:r>
      <w:r w:rsidR="00A84E18">
        <w:rPr>
          <w:rFonts w:ascii="Arial" w:hAnsi="Arial" w:cs="Arial"/>
          <w:sz w:val="22"/>
          <w:szCs w:val="22"/>
        </w:rPr>
        <w:t>, which could be directly impacted due to the traumatic nature of the work carried out, leading to a decline in these services being available to support others, but also as importantly, causing the workforce to become physically and mentally unwell without the provisions to support them in a situation where resources become overworked and scarce.</w:t>
      </w:r>
    </w:p>
    <w:p w14:paraId="64392841" w14:textId="7FCA279E" w:rsidR="00E75E3D" w:rsidRDefault="00E75E3D" w:rsidP="005D6D15">
      <w:pPr>
        <w:spacing w:line="257" w:lineRule="auto"/>
        <w:ind w:left="567" w:right="531"/>
        <w:rPr>
          <w:rFonts w:ascii="Arial" w:hAnsi="Arial" w:cs="Arial"/>
          <w:sz w:val="22"/>
          <w:szCs w:val="22"/>
        </w:rPr>
      </w:pPr>
    </w:p>
    <w:p w14:paraId="095EDFB9" w14:textId="2F695683" w:rsidR="00E75E3D" w:rsidRDefault="00E75E3D" w:rsidP="005D6D15">
      <w:pPr>
        <w:spacing w:line="257" w:lineRule="auto"/>
        <w:ind w:left="567" w:right="531"/>
        <w:rPr>
          <w:rFonts w:ascii="Arial" w:hAnsi="Arial" w:cs="Arial"/>
          <w:sz w:val="22"/>
          <w:szCs w:val="22"/>
        </w:rPr>
      </w:pPr>
      <w:r>
        <w:rPr>
          <w:rFonts w:ascii="Arial" w:hAnsi="Arial" w:cs="Arial"/>
          <w:sz w:val="22"/>
          <w:szCs w:val="22"/>
        </w:rPr>
        <w:t xml:space="preserve">To combat this, Traumatic </w:t>
      </w:r>
      <w:r w:rsidR="000D291B">
        <w:rPr>
          <w:rFonts w:ascii="Arial" w:hAnsi="Arial" w:cs="Arial"/>
          <w:sz w:val="22"/>
          <w:szCs w:val="22"/>
        </w:rPr>
        <w:t xml:space="preserve">Risk </w:t>
      </w:r>
      <w:r>
        <w:rPr>
          <w:rFonts w:ascii="Arial" w:hAnsi="Arial" w:cs="Arial"/>
          <w:sz w:val="22"/>
          <w:szCs w:val="22"/>
        </w:rPr>
        <w:t>Incident Management (T</w:t>
      </w:r>
      <w:r w:rsidR="000D291B">
        <w:rPr>
          <w:rFonts w:ascii="Arial" w:hAnsi="Arial" w:cs="Arial"/>
          <w:sz w:val="22"/>
          <w:szCs w:val="22"/>
        </w:rPr>
        <w:t>R</w:t>
      </w:r>
      <w:r>
        <w:rPr>
          <w:rFonts w:ascii="Arial" w:hAnsi="Arial" w:cs="Arial"/>
          <w:sz w:val="22"/>
          <w:szCs w:val="22"/>
        </w:rPr>
        <w:t>i</w:t>
      </w:r>
      <w:r w:rsidR="000D291B">
        <w:rPr>
          <w:rFonts w:ascii="Arial" w:hAnsi="Arial" w:cs="Arial"/>
          <w:sz w:val="22"/>
          <w:szCs w:val="22"/>
        </w:rPr>
        <w:t>M</w:t>
      </w:r>
      <w:r>
        <w:rPr>
          <w:rFonts w:ascii="Arial" w:hAnsi="Arial" w:cs="Arial"/>
          <w:sz w:val="22"/>
          <w:szCs w:val="22"/>
        </w:rPr>
        <w:t>)</w:t>
      </w:r>
      <w:r w:rsidR="000D291B">
        <w:rPr>
          <w:rFonts w:ascii="Arial" w:hAnsi="Arial" w:cs="Arial"/>
          <w:sz w:val="22"/>
          <w:szCs w:val="22"/>
        </w:rPr>
        <w:t xml:space="preserve"> was introduced as a method to challenge, </w:t>
      </w:r>
      <w:r w:rsidR="009F7E4A">
        <w:rPr>
          <w:rFonts w:ascii="Arial" w:hAnsi="Arial" w:cs="Arial"/>
          <w:sz w:val="22"/>
          <w:szCs w:val="22"/>
        </w:rPr>
        <w:t>support,</w:t>
      </w:r>
      <w:r w:rsidR="000D291B">
        <w:rPr>
          <w:rFonts w:ascii="Arial" w:hAnsi="Arial" w:cs="Arial"/>
          <w:sz w:val="22"/>
          <w:szCs w:val="22"/>
        </w:rPr>
        <w:t xml:space="preserve"> and improve the mental wellbeing of police officer who has been subject to a traumatic incident, this is available to all staff, however there is emphasis on providing this support to frontline responders who are at higher risk of frequently attending traumatic incidents. TRiM is not seen as a medical intervention by any </w:t>
      </w:r>
      <w:r w:rsidR="00D72B11">
        <w:rPr>
          <w:rFonts w:ascii="Arial" w:hAnsi="Arial" w:cs="Arial"/>
          <w:sz w:val="22"/>
          <w:szCs w:val="22"/>
        </w:rPr>
        <w:t>means;</w:t>
      </w:r>
      <w:r w:rsidR="000D291B">
        <w:rPr>
          <w:rFonts w:ascii="Arial" w:hAnsi="Arial" w:cs="Arial"/>
          <w:sz w:val="22"/>
          <w:szCs w:val="22"/>
        </w:rPr>
        <w:t xml:space="preserve"> however, it is a peer led support system which is </w:t>
      </w:r>
      <w:r w:rsidR="009F7E4A">
        <w:rPr>
          <w:rFonts w:ascii="Arial" w:hAnsi="Arial" w:cs="Arial"/>
          <w:sz w:val="22"/>
          <w:szCs w:val="22"/>
        </w:rPr>
        <w:t xml:space="preserve">carried out by volunteers with the intention to provide support and discussions with officers of the incident, its </w:t>
      </w:r>
      <w:r w:rsidR="00CD5323">
        <w:rPr>
          <w:rFonts w:ascii="Arial" w:hAnsi="Arial" w:cs="Arial"/>
          <w:sz w:val="22"/>
          <w:szCs w:val="22"/>
        </w:rPr>
        <w:t>effects,</w:t>
      </w:r>
      <w:r w:rsidR="009F7E4A">
        <w:rPr>
          <w:rFonts w:ascii="Arial" w:hAnsi="Arial" w:cs="Arial"/>
          <w:sz w:val="22"/>
          <w:szCs w:val="22"/>
        </w:rPr>
        <w:t xml:space="preserve"> and the support available </w:t>
      </w:r>
      <w:r w:rsidR="009F7E4A" w:rsidRPr="00E80F47">
        <w:rPr>
          <w:rFonts w:ascii="Arial" w:hAnsi="Arial" w:cs="Arial"/>
          <w:sz w:val="22"/>
          <w:szCs w:val="22"/>
        </w:rPr>
        <w:t>(Northumbria</w:t>
      </w:r>
      <w:r w:rsidR="009F7E4A" w:rsidRPr="00420EF7">
        <w:rPr>
          <w:rFonts w:ascii="Arial" w:hAnsi="Arial" w:cs="Arial"/>
          <w:sz w:val="22"/>
          <w:szCs w:val="22"/>
        </w:rPr>
        <w:t xml:space="preserve"> Police Federation, 2023).</w:t>
      </w:r>
      <w:r w:rsidR="009F7E4A">
        <w:rPr>
          <w:rFonts w:ascii="Arial" w:hAnsi="Arial" w:cs="Arial"/>
          <w:sz w:val="22"/>
          <w:szCs w:val="22"/>
        </w:rPr>
        <w:t xml:space="preserve"> This is typically implemented by Occupational Health Units and non-frontline staff who volunteer to offer this support to officers following a traumatic incident.</w:t>
      </w:r>
    </w:p>
    <w:p w14:paraId="5E7F1984" w14:textId="4D02D151" w:rsidR="009F7E4A" w:rsidRDefault="009F7E4A" w:rsidP="005D6D15">
      <w:pPr>
        <w:spacing w:line="257" w:lineRule="auto"/>
        <w:ind w:left="567" w:right="531"/>
        <w:rPr>
          <w:rFonts w:ascii="Arial" w:hAnsi="Arial" w:cs="Arial"/>
          <w:sz w:val="22"/>
          <w:szCs w:val="22"/>
        </w:rPr>
      </w:pPr>
    </w:p>
    <w:p w14:paraId="0024EDA4" w14:textId="7728B348" w:rsidR="009F7E4A" w:rsidRDefault="009F7E4A" w:rsidP="005D6D15">
      <w:pPr>
        <w:spacing w:line="257" w:lineRule="auto"/>
        <w:ind w:left="567" w:right="531"/>
        <w:rPr>
          <w:rFonts w:ascii="Arial" w:hAnsi="Arial" w:cs="Arial"/>
          <w:sz w:val="22"/>
          <w:szCs w:val="22"/>
        </w:rPr>
      </w:pPr>
      <w:r>
        <w:rPr>
          <w:rFonts w:ascii="Arial" w:hAnsi="Arial" w:cs="Arial"/>
          <w:sz w:val="22"/>
          <w:szCs w:val="22"/>
        </w:rPr>
        <w:t>There is an</w:t>
      </w:r>
      <w:r w:rsidR="00D72B11">
        <w:rPr>
          <w:rFonts w:ascii="Arial" w:hAnsi="Arial" w:cs="Arial"/>
          <w:sz w:val="22"/>
          <w:szCs w:val="22"/>
        </w:rPr>
        <w:t xml:space="preserve"> </w:t>
      </w:r>
      <w:r>
        <w:rPr>
          <w:rFonts w:ascii="Arial" w:hAnsi="Arial" w:cs="Arial"/>
          <w:sz w:val="22"/>
          <w:szCs w:val="22"/>
        </w:rPr>
        <w:t xml:space="preserve">emphasis on UK Policing to acknowledge and address the impact of (mental) trauma exposure according to </w:t>
      </w:r>
      <w:r w:rsidR="00D72B11" w:rsidRPr="001D598C">
        <w:rPr>
          <w:rFonts w:ascii="Arial" w:hAnsi="Arial" w:cs="Arial"/>
          <w:sz w:val="22"/>
          <w:szCs w:val="22"/>
        </w:rPr>
        <w:t>Hesketh and Tehrani (2018).</w:t>
      </w:r>
      <w:r w:rsidR="00D72B11">
        <w:rPr>
          <w:rFonts w:ascii="Arial" w:hAnsi="Arial" w:cs="Arial"/>
          <w:sz w:val="22"/>
          <w:szCs w:val="22"/>
        </w:rPr>
        <w:t xml:space="preserve"> However, there are concerns that there is a theme with British culture of ‘getting on with it’ and fears of appearing weak in the workplace prevent officers from feeling able to openly discuss mental health concerns </w:t>
      </w:r>
      <w:r w:rsidR="00D72B11" w:rsidRPr="00E80F47">
        <w:rPr>
          <w:rFonts w:ascii="Arial" w:hAnsi="Arial" w:cs="Arial"/>
          <w:sz w:val="22"/>
          <w:szCs w:val="22"/>
        </w:rPr>
        <w:t>(Evans, et al. 2013).</w:t>
      </w:r>
      <w:r w:rsidR="00D72B11">
        <w:rPr>
          <w:rFonts w:ascii="Arial" w:hAnsi="Arial" w:cs="Arial"/>
          <w:sz w:val="22"/>
          <w:szCs w:val="22"/>
        </w:rPr>
        <w:t xml:space="preserve"> Which suggests that this is a taboo subject which some may not feel comfortable with sharing their struggles, therefore reducing the </w:t>
      </w:r>
      <w:r w:rsidR="00CD5323">
        <w:rPr>
          <w:rFonts w:ascii="Arial" w:hAnsi="Arial" w:cs="Arial"/>
          <w:sz w:val="22"/>
          <w:szCs w:val="22"/>
        </w:rPr>
        <w:t>number</w:t>
      </w:r>
      <w:r w:rsidR="00D72B11">
        <w:rPr>
          <w:rFonts w:ascii="Arial" w:hAnsi="Arial" w:cs="Arial"/>
          <w:sz w:val="22"/>
          <w:szCs w:val="22"/>
        </w:rPr>
        <w:t xml:space="preserve"> of participants willing to come forward and use the TRiM process.</w:t>
      </w:r>
    </w:p>
    <w:p w14:paraId="25C2A1A2" w14:textId="6F72CD3C" w:rsidR="00CD5323" w:rsidRDefault="00CD5323" w:rsidP="005D6D15">
      <w:pPr>
        <w:spacing w:line="257" w:lineRule="auto"/>
        <w:ind w:left="567" w:right="531"/>
        <w:rPr>
          <w:rFonts w:ascii="Arial" w:hAnsi="Arial" w:cs="Arial"/>
          <w:sz w:val="22"/>
          <w:szCs w:val="22"/>
        </w:rPr>
      </w:pPr>
    </w:p>
    <w:p w14:paraId="22386F35" w14:textId="6A0F1A32" w:rsidR="00CD5323" w:rsidRDefault="00CD5323" w:rsidP="005D6D15">
      <w:pPr>
        <w:spacing w:line="257" w:lineRule="auto"/>
        <w:ind w:left="567" w:right="531"/>
        <w:rPr>
          <w:rFonts w:ascii="Arial" w:hAnsi="Arial" w:cs="Arial"/>
          <w:sz w:val="22"/>
          <w:szCs w:val="22"/>
        </w:rPr>
      </w:pPr>
    </w:p>
    <w:p w14:paraId="606CD71D" w14:textId="02E258FB" w:rsidR="00CD5323" w:rsidRDefault="00CD5323" w:rsidP="005D6D15">
      <w:pPr>
        <w:spacing w:line="257" w:lineRule="auto"/>
        <w:ind w:left="567" w:right="531"/>
        <w:rPr>
          <w:rFonts w:ascii="Arial" w:hAnsi="Arial" w:cs="Arial"/>
          <w:sz w:val="22"/>
          <w:szCs w:val="22"/>
        </w:rPr>
      </w:pPr>
      <w:r>
        <w:rPr>
          <w:rFonts w:ascii="Arial" w:hAnsi="Arial" w:cs="Arial"/>
          <w:sz w:val="22"/>
          <w:szCs w:val="22"/>
        </w:rPr>
        <w:t xml:space="preserve">Dealing with Critical and Major incidents can often expose response officers to a wide range of hazards which may be managed and minimised within the time constraints of an incident itself, however there is a great need to focus on the post-incident management of trauma and its effects upon the mental and physical wellbeing of the officer. TRiM is an important tool, not only in providing a support network to officers but in the ability of decreasing the risk of trauma of officers following these incidents. By implementing and recognising these procedures, the risk posed to officers can decrease whilst demand continues to increase. However, there are concerns that ‘macho’ cultures may prevent officers from feeling like they can share their feelings and struggles, whilst being expected to ‘get on with it’. Whilst this culture continues to live within British Policing, there is a clear risk of officers and staff falling through the cracks and </w:t>
      </w:r>
      <w:r>
        <w:rPr>
          <w:rFonts w:ascii="Arial" w:hAnsi="Arial" w:cs="Arial"/>
          <w:sz w:val="22"/>
          <w:szCs w:val="22"/>
        </w:rPr>
        <w:lastRenderedPageBreak/>
        <w:t>becoming susceptible to further harm, having a profound effect on the workforce and the</w:t>
      </w:r>
      <w:r w:rsidR="0065196B">
        <w:rPr>
          <w:rFonts w:ascii="Arial" w:hAnsi="Arial" w:cs="Arial"/>
          <w:sz w:val="22"/>
          <w:szCs w:val="22"/>
        </w:rPr>
        <w:t xml:space="preserve"> wider</w:t>
      </w:r>
      <w:r>
        <w:rPr>
          <w:rFonts w:ascii="Arial" w:hAnsi="Arial" w:cs="Arial"/>
          <w:sz w:val="22"/>
          <w:szCs w:val="22"/>
        </w:rPr>
        <w:t xml:space="preserve"> service the Police strives to provide.</w:t>
      </w:r>
    </w:p>
    <w:p w14:paraId="6BFB100B" w14:textId="77777777" w:rsidR="00CD5323" w:rsidRPr="00E55087" w:rsidRDefault="00CD5323" w:rsidP="005D6D15">
      <w:pPr>
        <w:spacing w:line="257" w:lineRule="auto"/>
        <w:ind w:left="567" w:right="531"/>
        <w:rPr>
          <w:rFonts w:ascii="Arial" w:hAnsi="Arial" w:cs="Arial"/>
          <w:sz w:val="22"/>
          <w:szCs w:val="22"/>
        </w:rPr>
      </w:pPr>
    </w:p>
    <w:p w14:paraId="7F9B3EE1" w14:textId="5E6721D3" w:rsidR="00454735" w:rsidRDefault="00EB2768" w:rsidP="005774D3">
      <w:pPr>
        <w:ind w:right="531"/>
        <w:jc w:val="both"/>
        <w:rPr>
          <w:rFonts w:ascii="Arial" w:hAnsi="Arial" w:cs="Arial"/>
          <w:sz w:val="22"/>
          <w:szCs w:val="22"/>
        </w:rPr>
      </w:pPr>
      <w:r>
        <w:rPr>
          <w:rFonts w:ascii="Arial" w:hAnsi="Arial" w:cs="Arial"/>
          <w:sz w:val="22"/>
          <w:szCs w:val="22"/>
        </w:rPr>
        <w:t>1048 words</w:t>
      </w:r>
    </w:p>
    <w:p w14:paraId="4EF21889" w14:textId="38A419FC" w:rsidR="00305CD1" w:rsidRDefault="00305CD1" w:rsidP="005D6D15">
      <w:pPr>
        <w:ind w:left="567" w:right="531"/>
        <w:jc w:val="both"/>
        <w:rPr>
          <w:rFonts w:ascii="Arial" w:hAnsi="Arial" w:cs="Arial"/>
          <w:sz w:val="22"/>
          <w:szCs w:val="22"/>
        </w:rPr>
      </w:pPr>
    </w:p>
    <w:p w14:paraId="0FCDB778" w14:textId="77777777" w:rsidR="00666727" w:rsidRPr="00693B87" w:rsidRDefault="00666727" w:rsidP="0065196B">
      <w:pPr>
        <w:ind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182388A9" w:rsidR="00904599" w:rsidRPr="00B14E6D" w:rsidRDefault="00904599" w:rsidP="005D6D15">
      <w:pPr>
        <w:spacing w:line="257" w:lineRule="auto"/>
        <w:ind w:left="567" w:right="531"/>
        <w:rPr>
          <w:rFonts w:ascii="Arial"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w:t>
      </w:r>
      <w:r w:rsidR="00856C7F" w:rsidRPr="00693B87">
        <w:rPr>
          <w:rFonts w:ascii="Arial" w:eastAsia="Calibri" w:hAnsi="Arial" w:cs="Arial"/>
          <w:sz w:val="22"/>
          <w:szCs w:val="22"/>
        </w:rPr>
        <w:t xml:space="preserve">police </w:t>
      </w:r>
      <w:r w:rsidRPr="00693B87">
        <w:rPr>
          <w:rFonts w:ascii="Arial" w:eastAsia="Calibri" w:hAnsi="Arial" w:cs="Arial"/>
          <w:sz w:val="22"/>
          <w:szCs w:val="22"/>
        </w:rPr>
        <w:t xml:space="preserve">methods </w:t>
      </w:r>
      <w:r w:rsidR="00856C7F" w:rsidRPr="00693B87">
        <w:rPr>
          <w:rFonts w:ascii="Arial" w:eastAsia="Calibri" w:hAnsi="Arial" w:cs="Arial"/>
          <w:sz w:val="22"/>
          <w:szCs w:val="22"/>
        </w:rPr>
        <w:t>of</w:t>
      </w:r>
      <w:r w:rsidRPr="00693B87">
        <w:rPr>
          <w:rFonts w:ascii="Arial" w:eastAsia="Calibri" w:hAnsi="Arial" w:cs="Arial"/>
          <w:sz w:val="22"/>
          <w:szCs w:val="22"/>
        </w:rPr>
        <w:t xml:space="preserve"> gathering information and intelligence</w:t>
      </w:r>
      <w:r w:rsidR="00856C7F" w:rsidRPr="00693B87">
        <w:rPr>
          <w:rFonts w:ascii="Arial" w:eastAsia="Calibri" w:hAnsi="Arial" w:cs="Arial"/>
          <w:sz w:val="22"/>
          <w:szCs w:val="22"/>
        </w:rPr>
        <w:t xml:space="preserve">. </w:t>
      </w:r>
      <w:r w:rsidR="00BC09E9" w:rsidRPr="00B14E6D">
        <w:rPr>
          <w:rFonts w:ascii="Arial" w:eastAsia="Calibri" w:hAnsi="Arial" w:cs="Arial"/>
          <w:sz w:val="22"/>
          <w:szCs w:val="22"/>
        </w:rPr>
        <w:t>You may choose a specific method of intelligence-gathering for this answer.</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2964DD1D" w:rsidR="00454735" w:rsidRDefault="00454735" w:rsidP="005D6D15">
      <w:pPr>
        <w:spacing w:line="257" w:lineRule="auto"/>
        <w:ind w:left="567" w:right="531"/>
        <w:rPr>
          <w:rFonts w:ascii="Arial" w:hAnsi="Arial" w:cs="Arial"/>
          <w:sz w:val="22"/>
          <w:szCs w:val="22"/>
        </w:rPr>
      </w:pPr>
    </w:p>
    <w:p w14:paraId="49785DA5" w14:textId="3D961ED7" w:rsidR="00262878" w:rsidRDefault="00D542CF" w:rsidP="000A74CE">
      <w:pPr>
        <w:spacing w:line="257" w:lineRule="auto"/>
        <w:ind w:right="531"/>
        <w:rPr>
          <w:rFonts w:ascii="Arial" w:hAnsi="Arial" w:cs="Arial"/>
          <w:sz w:val="22"/>
          <w:szCs w:val="22"/>
        </w:rPr>
      </w:pPr>
      <w:r>
        <w:rPr>
          <w:rFonts w:ascii="Arial" w:hAnsi="Arial" w:cs="Arial"/>
          <w:sz w:val="22"/>
          <w:szCs w:val="22"/>
        </w:rPr>
        <w:t xml:space="preserve">The police </w:t>
      </w:r>
      <w:r w:rsidR="00AA0EBE">
        <w:rPr>
          <w:rFonts w:ascii="Arial" w:hAnsi="Arial" w:cs="Arial"/>
          <w:sz w:val="22"/>
          <w:szCs w:val="22"/>
        </w:rPr>
        <w:t>have</w:t>
      </w:r>
      <w:r>
        <w:rPr>
          <w:rFonts w:ascii="Arial" w:hAnsi="Arial" w:cs="Arial"/>
          <w:sz w:val="22"/>
          <w:szCs w:val="22"/>
        </w:rPr>
        <w:t xml:space="preserve"> core operational duties which </w:t>
      </w:r>
      <w:r w:rsidR="00AA0EBE">
        <w:rPr>
          <w:rFonts w:ascii="Arial" w:hAnsi="Arial" w:cs="Arial"/>
          <w:sz w:val="22"/>
          <w:szCs w:val="22"/>
        </w:rPr>
        <w:t>must</w:t>
      </w:r>
      <w:r>
        <w:rPr>
          <w:rFonts w:ascii="Arial" w:hAnsi="Arial" w:cs="Arial"/>
          <w:sz w:val="22"/>
          <w:szCs w:val="22"/>
        </w:rPr>
        <w:t xml:space="preserve"> be incorporated in all that they do, these are (but not limited to), protecting life and property, preserving order, preventing the commission</w:t>
      </w:r>
      <w:r w:rsidR="00DF3820">
        <w:rPr>
          <w:rFonts w:ascii="Arial" w:hAnsi="Arial" w:cs="Arial"/>
          <w:sz w:val="22"/>
          <w:szCs w:val="22"/>
        </w:rPr>
        <w:t xml:space="preserve"> of offences, and bringing offenders to justice </w:t>
      </w:r>
      <w:r w:rsidR="00DF3820" w:rsidRPr="00426E3D">
        <w:rPr>
          <w:rFonts w:ascii="Arial" w:hAnsi="Arial" w:cs="Arial"/>
          <w:sz w:val="22"/>
          <w:szCs w:val="22"/>
        </w:rPr>
        <w:t>(College of Policing, 2018).</w:t>
      </w:r>
      <w:r w:rsidR="00DF3820">
        <w:rPr>
          <w:rFonts w:ascii="Arial" w:hAnsi="Arial" w:cs="Arial"/>
          <w:sz w:val="22"/>
          <w:szCs w:val="22"/>
        </w:rPr>
        <w:t xml:space="preserve"> </w:t>
      </w:r>
      <w:r w:rsidR="00AA0EBE">
        <w:rPr>
          <w:rFonts w:ascii="Arial" w:hAnsi="Arial" w:cs="Arial"/>
          <w:sz w:val="22"/>
          <w:szCs w:val="22"/>
        </w:rPr>
        <w:t xml:space="preserve">To carry out these duties effectively, the police rely on obtaining information and intelligence to do this. There are various methods in which the police develop and obtain information and intelligence. In a policing context, Information is data and content gathered by the police, which can include personal and database data. Whilst intelligence is information that can received from a plethora of sources, which </w:t>
      </w:r>
      <w:r w:rsidR="007F794D">
        <w:rPr>
          <w:rFonts w:ascii="Arial" w:hAnsi="Arial" w:cs="Arial"/>
          <w:sz w:val="22"/>
          <w:szCs w:val="22"/>
        </w:rPr>
        <w:t>must</w:t>
      </w:r>
      <w:r w:rsidR="00AA0EBE">
        <w:rPr>
          <w:rFonts w:ascii="Arial" w:hAnsi="Arial" w:cs="Arial"/>
          <w:sz w:val="22"/>
          <w:szCs w:val="22"/>
        </w:rPr>
        <w:t xml:space="preserve"> be risk assessed before being utilised to assist decision making. Intelligence allows the police to become aware of local policing issues, whilst giving the police the opportunity to develop and progress this information in the pursuit of taking formal action and apprehending offenders.</w:t>
      </w:r>
    </w:p>
    <w:p w14:paraId="6D36A9B3" w14:textId="65192D70" w:rsidR="001A5ACE" w:rsidRDefault="001A5ACE" w:rsidP="005D6D15">
      <w:pPr>
        <w:spacing w:line="257" w:lineRule="auto"/>
        <w:ind w:left="567" w:right="531"/>
        <w:rPr>
          <w:rFonts w:ascii="Arial" w:hAnsi="Arial" w:cs="Arial"/>
          <w:sz w:val="22"/>
          <w:szCs w:val="22"/>
        </w:rPr>
      </w:pPr>
    </w:p>
    <w:p w14:paraId="04967022" w14:textId="1168CD9F" w:rsidR="007B39AF" w:rsidRDefault="007B39AF" w:rsidP="007B39AF">
      <w:pPr>
        <w:spacing w:line="257" w:lineRule="auto"/>
        <w:ind w:right="531"/>
        <w:rPr>
          <w:rFonts w:ascii="Arial" w:hAnsi="Arial" w:cs="Arial"/>
          <w:b/>
          <w:bCs/>
          <w:sz w:val="22"/>
          <w:szCs w:val="22"/>
        </w:rPr>
      </w:pPr>
    </w:p>
    <w:p w14:paraId="52D85C88" w14:textId="473F06C9" w:rsidR="007B39AF" w:rsidRDefault="007B39AF" w:rsidP="007B39AF">
      <w:pPr>
        <w:spacing w:line="257" w:lineRule="auto"/>
        <w:ind w:right="531"/>
        <w:rPr>
          <w:rFonts w:ascii="Arial" w:hAnsi="Arial" w:cs="Arial"/>
          <w:sz w:val="22"/>
          <w:szCs w:val="22"/>
        </w:rPr>
      </w:pPr>
      <w:r>
        <w:rPr>
          <w:rFonts w:ascii="Arial" w:hAnsi="Arial" w:cs="Arial"/>
          <w:sz w:val="22"/>
          <w:szCs w:val="22"/>
        </w:rPr>
        <w:t xml:space="preserve">Information and intelligence typically </w:t>
      </w:r>
      <w:r w:rsidR="009A04A7">
        <w:rPr>
          <w:rFonts w:ascii="Arial" w:hAnsi="Arial" w:cs="Arial"/>
          <w:sz w:val="22"/>
          <w:szCs w:val="22"/>
        </w:rPr>
        <w:t>come</w:t>
      </w:r>
      <w:r>
        <w:rPr>
          <w:rFonts w:ascii="Arial" w:hAnsi="Arial" w:cs="Arial"/>
          <w:sz w:val="22"/>
          <w:szCs w:val="22"/>
        </w:rPr>
        <w:t xml:space="preserve"> from two sources, </w:t>
      </w:r>
      <w:r w:rsidRPr="007B39AF">
        <w:rPr>
          <w:rFonts w:ascii="Arial" w:hAnsi="Arial" w:cs="Arial"/>
          <w:b/>
          <w:bCs/>
          <w:sz w:val="22"/>
          <w:szCs w:val="22"/>
        </w:rPr>
        <w:t>Open</w:t>
      </w:r>
      <w:r>
        <w:rPr>
          <w:rFonts w:ascii="Arial" w:hAnsi="Arial" w:cs="Arial"/>
          <w:sz w:val="22"/>
          <w:szCs w:val="22"/>
        </w:rPr>
        <w:t xml:space="preserve"> and </w:t>
      </w:r>
      <w:r w:rsidRPr="007B39AF">
        <w:rPr>
          <w:rFonts w:ascii="Arial" w:hAnsi="Arial" w:cs="Arial"/>
          <w:b/>
          <w:bCs/>
          <w:sz w:val="22"/>
          <w:szCs w:val="22"/>
        </w:rPr>
        <w:t>Closed</w:t>
      </w:r>
      <w:r>
        <w:rPr>
          <w:rFonts w:ascii="Arial" w:hAnsi="Arial" w:cs="Arial"/>
          <w:sz w:val="22"/>
          <w:szCs w:val="22"/>
        </w:rPr>
        <w:t xml:space="preserve"> sources. </w:t>
      </w:r>
      <w:r w:rsidR="009A04A7" w:rsidRPr="00A366CC">
        <w:rPr>
          <w:rFonts w:ascii="Arial" w:hAnsi="Arial" w:cs="Arial"/>
          <w:b/>
          <w:bCs/>
          <w:sz w:val="22"/>
          <w:szCs w:val="22"/>
        </w:rPr>
        <w:t>Open</w:t>
      </w:r>
      <w:r w:rsidR="009A04A7">
        <w:rPr>
          <w:rFonts w:ascii="Arial" w:hAnsi="Arial" w:cs="Arial"/>
          <w:sz w:val="22"/>
          <w:szCs w:val="22"/>
        </w:rPr>
        <w:t>-sourced</w:t>
      </w:r>
      <w:r w:rsidRPr="00A366CC">
        <w:rPr>
          <w:rFonts w:ascii="Arial" w:hAnsi="Arial" w:cs="Arial"/>
          <w:b/>
          <w:bCs/>
          <w:sz w:val="22"/>
          <w:szCs w:val="22"/>
        </w:rPr>
        <w:t xml:space="preserve"> </w:t>
      </w:r>
      <w:r>
        <w:rPr>
          <w:rFonts w:ascii="Arial" w:hAnsi="Arial" w:cs="Arial"/>
          <w:sz w:val="22"/>
          <w:szCs w:val="22"/>
        </w:rPr>
        <w:t xml:space="preserve">information </w:t>
      </w:r>
      <w:r w:rsidR="00A366CC">
        <w:rPr>
          <w:rFonts w:ascii="Arial" w:hAnsi="Arial" w:cs="Arial"/>
          <w:sz w:val="22"/>
          <w:szCs w:val="22"/>
        </w:rPr>
        <w:t>is typically available by free and easier mean</w:t>
      </w:r>
      <w:r w:rsidR="007F794D">
        <w:rPr>
          <w:rFonts w:ascii="Arial" w:hAnsi="Arial" w:cs="Arial"/>
          <w:sz w:val="22"/>
          <w:szCs w:val="22"/>
        </w:rPr>
        <w:t>s</w:t>
      </w:r>
      <w:r w:rsidR="00A366CC">
        <w:rPr>
          <w:rFonts w:ascii="Arial" w:hAnsi="Arial" w:cs="Arial"/>
          <w:sz w:val="22"/>
          <w:szCs w:val="22"/>
        </w:rPr>
        <w:t xml:space="preserve">, whereby the information may be present on social media, the internet or news outlets. However, with obtaining this information there is the risk of the information being false, which therefore, emphasises the need for critical analysis and handling of this information. Whilst </w:t>
      </w:r>
      <w:r w:rsidR="00A366CC" w:rsidRPr="00A366CC">
        <w:rPr>
          <w:rFonts w:ascii="Arial" w:hAnsi="Arial" w:cs="Arial"/>
          <w:b/>
          <w:bCs/>
          <w:sz w:val="22"/>
          <w:szCs w:val="22"/>
        </w:rPr>
        <w:t>closed</w:t>
      </w:r>
      <w:r w:rsidR="00A366CC">
        <w:rPr>
          <w:rFonts w:ascii="Arial" w:hAnsi="Arial" w:cs="Arial"/>
          <w:sz w:val="22"/>
          <w:szCs w:val="22"/>
        </w:rPr>
        <w:t xml:space="preserve"> </w:t>
      </w:r>
      <w:r w:rsidR="00A366CC" w:rsidRPr="00A366CC">
        <w:rPr>
          <w:rFonts w:ascii="Arial" w:hAnsi="Arial" w:cs="Arial"/>
          <w:b/>
          <w:bCs/>
          <w:sz w:val="22"/>
          <w:szCs w:val="22"/>
        </w:rPr>
        <w:t>source</w:t>
      </w:r>
      <w:r w:rsidR="00A366CC">
        <w:rPr>
          <w:rFonts w:ascii="Arial" w:hAnsi="Arial" w:cs="Arial"/>
          <w:sz w:val="22"/>
          <w:szCs w:val="22"/>
        </w:rPr>
        <w:t xml:space="preserve"> information is more typically trusted in a policing context, with information being supplied by other police forces, partner agencies such as the Border Force and information obtained through trained investigators. This information type is scrutinised and often assessed correctly. </w:t>
      </w:r>
      <w:r w:rsidR="00333F0A" w:rsidRPr="00420EF7">
        <w:rPr>
          <w:rFonts w:ascii="Arial" w:hAnsi="Arial" w:cs="Arial"/>
          <w:sz w:val="22"/>
          <w:szCs w:val="22"/>
        </w:rPr>
        <w:t>(College of Policing, 2013).</w:t>
      </w:r>
    </w:p>
    <w:p w14:paraId="17072F03" w14:textId="77777777" w:rsidR="00333F0A" w:rsidRDefault="00333F0A" w:rsidP="00333F0A">
      <w:pPr>
        <w:spacing w:line="257" w:lineRule="auto"/>
        <w:ind w:right="531"/>
        <w:rPr>
          <w:rFonts w:ascii="Arial" w:hAnsi="Arial" w:cs="Arial"/>
          <w:sz w:val="22"/>
          <w:szCs w:val="22"/>
        </w:rPr>
      </w:pPr>
    </w:p>
    <w:p w14:paraId="0F28D900" w14:textId="6B3BA342" w:rsidR="00333F0A" w:rsidRDefault="002D2CB7" w:rsidP="00333F0A">
      <w:pPr>
        <w:spacing w:line="257" w:lineRule="auto"/>
        <w:ind w:right="531"/>
        <w:rPr>
          <w:rFonts w:ascii="Arial" w:hAnsi="Arial" w:cs="Arial"/>
          <w:sz w:val="22"/>
          <w:szCs w:val="22"/>
        </w:rPr>
      </w:pPr>
      <w:r>
        <w:rPr>
          <w:rFonts w:ascii="Arial" w:hAnsi="Arial" w:cs="Arial"/>
          <w:sz w:val="22"/>
          <w:szCs w:val="22"/>
        </w:rPr>
        <w:t xml:space="preserve">By utilising </w:t>
      </w:r>
      <w:r w:rsidR="0091655F">
        <w:rPr>
          <w:rFonts w:ascii="Arial" w:hAnsi="Arial" w:cs="Arial"/>
          <w:sz w:val="22"/>
          <w:szCs w:val="22"/>
        </w:rPr>
        <w:t>open-sourced</w:t>
      </w:r>
      <w:r w:rsidR="003527E0">
        <w:rPr>
          <w:rFonts w:ascii="Arial" w:hAnsi="Arial" w:cs="Arial"/>
          <w:sz w:val="22"/>
          <w:szCs w:val="22"/>
        </w:rPr>
        <w:t xml:space="preserve"> information, the police </w:t>
      </w:r>
      <w:r w:rsidR="000A74CE">
        <w:rPr>
          <w:rFonts w:ascii="Arial" w:hAnsi="Arial" w:cs="Arial"/>
          <w:sz w:val="22"/>
          <w:szCs w:val="22"/>
        </w:rPr>
        <w:t>are</w:t>
      </w:r>
      <w:r w:rsidR="003527E0">
        <w:rPr>
          <w:rFonts w:ascii="Arial" w:hAnsi="Arial" w:cs="Arial"/>
          <w:sz w:val="22"/>
          <w:szCs w:val="22"/>
        </w:rPr>
        <w:t xml:space="preserve"> able to view information that would be typically available to the </w:t>
      </w:r>
      <w:r w:rsidR="0091655F">
        <w:rPr>
          <w:rFonts w:ascii="Arial" w:hAnsi="Arial" w:cs="Arial"/>
          <w:sz w:val="22"/>
          <w:szCs w:val="22"/>
        </w:rPr>
        <w:t>public, through the means of the news and social media outlets. The ongoing development of social media has its advantages, whereby more and more events are being organised on social media platforms, for example protests. The police can utilise social media to develop information and plan accordingly for events such as these.</w:t>
      </w:r>
      <w:r w:rsidR="001F3FDE">
        <w:rPr>
          <w:rFonts w:ascii="Arial" w:hAnsi="Arial" w:cs="Arial"/>
          <w:sz w:val="22"/>
          <w:szCs w:val="22"/>
        </w:rPr>
        <w:t xml:space="preserve"> Open-sourced information is able to bring value to police operations through the ability to obtain reliable and actionable information in a timely manner (</w:t>
      </w:r>
      <w:r w:rsidR="001F3FDE" w:rsidRPr="00420EF7">
        <w:rPr>
          <w:rFonts w:ascii="Arial" w:hAnsi="Arial" w:cs="Arial"/>
          <w:sz w:val="22"/>
          <w:szCs w:val="22"/>
        </w:rPr>
        <w:t>Staniforth, 2016).</w:t>
      </w:r>
      <w:r w:rsidR="001F3FDE" w:rsidRPr="000A74CE">
        <w:rPr>
          <w:rFonts w:ascii="Arial" w:hAnsi="Arial" w:cs="Arial"/>
          <w:sz w:val="22"/>
          <w:szCs w:val="22"/>
        </w:rPr>
        <w:t xml:space="preserve"> </w:t>
      </w:r>
      <w:r w:rsidR="001F3FDE">
        <w:rPr>
          <w:rFonts w:ascii="Arial" w:hAnsi="Arial" w:cs="Arial"/>
          <w:sz w:val="22"/>
          <w:szCs w:val="22"/>
        </w:rPr>
        <w:t xml:space="preserve">Another benefit to obtaining open-sourced information </w:t>
      </w:r>
      <w:r w:rsidR="000A74CE">
        <w:rPr>
          <w:rFonts w:ascii="Arial" w:hAnsi="Arial" w:cs="Arial"/>
          <w:sz w:val="22"/>
          <w:szCs w:val="22"/>
        </w:rPr>
        <w:t>is that is often a cost-effective method of obtaining whereby information is already freely available. Although this may have its limitations if used alone, as this is information that anyone can access, whilst there are question</w:t>
      </w:r>
      <w:r>
        <w:rPr>
          <w:rFonts w:ascii="Arial" w:hAnsi="Arial" w:cs="Arial"/>
          <w:sz w:val="22"/>
          <w:szCs w:val="22"/>
        </w:rPr>
        <w:t>s</w:t>
      </w:r>
      <w:r w:rsidR="000A74CE">
        <w:rPr>
          <w:rFonts w:ascii="Arial" w:hAnsi="Arial" w:cs="Arial"/>
          <w:sz w:val="22"/>
          <w:szCs w:val="22"/>
        </w:rPr>
        <w:t xml:space="preserve"> raised about the validity of this information if freely shared in the public domain </w:t>
      </w:r>
      <w:r w:rsidR="000A74CE" w:rsidRPr="00426E3D">
        <w:rPr>
          <w:rFonts w:ascii="Arial" w:hAnsi="Arial" w:cs="Arial"/>
          <w:sz w:val="22"/>
          <w:szCs w:val="22"/>
        </w:rPr>
        <w:t>(Rowley, 2021).</w:t>
      </w:r>
    </w:p>
    <w:p w14:paraId="36CFA454" w14:textId="56DFF25F" w:rsidR="001F3FDE" w:rsidRDefault="001F3FDE" w:rsidP="00333F0A">
      <w:pPr>
        <w:spacing w:line="257" w:lineRule="auto"/>
        <w:ind w:right="531"/>
        <w:rPr>
          <w:rFonts w:ascii="Arial" w:hAnsi="Arial" w:cs="Arial"/>
          <w:sz w:val="22"/>
          <w:szCs w:val="22"/>
        </w:rPr>
      </w:pPr>
    </w:p>
    <w:p w14:paraId="216A643F" w14:textId="6353F7CF" w:rsidR="00ED7546" w:rsidRPr="00ED7546" w:rsidRDefault="002D2CB7" w:rsidP="00ED7546">
      <w:pPr>
        <w:spacing w:line="257" w:lineRule="auto"/>
        <w:ind w:right="531"/>
        <w:rPr>
          <w:rFonts w:ascii="Arial" w:hAnsi="Arial" w:cs="Arial"/>
          <w:sz w:val="22"/>
          <w:szCs w:val="22"/>
        </w:rPr>
      </w:pPr>
      <w:r>
        <w:rPr>
          <w:rFonts w:ascii="Arial" w:hAnsi="Arial" w:cs="Arial"/>
          <w:sz w:val="22"/>
          <w:szCs w:val="22"/>
        </w:rPr>
        <w:t xml:space="preserve">Another method of obtaining information and intelligence is by encouraging the public to engage with the police to provide information and intelligence, which can relate to what they have witnessed, what is going on within their communities </w:t>
      </w:r>
      <w:r w:rsidR="00225B04">
        <w:rPr>
          <w:rFonts w:ascii="Arial" w:hAnsi="Arial" w:cs="Arial"/>
          <w:sz w:val="22"/>
          <w:szCs w:val="22"/>
        </w:rPr>
        <w:t>and</w:t>
      </w:r>
      <w:r>
        <w:rPr>
          <w:rFonts w:ascii="Arial" w:hAnsi="Arial" w:cs="Arial"/>
          <w:sz w:val="22"/>
          <w:szCs w:val="22"/>
        </w:rPr>
        <w:t xml:space="preserve"> from a business standpoint relating to frauds alike. One tool that is commonly used within the United Kingdom </w:t>
      </w:r>
      <w:r w:rsidR="00225B04">
        <w:rPr>
          <w:rFonts w:ascii="Arial" w:hAnsi="Arial" w:cs="Arial"/>
          <w:sz w:val="22"/>
          <w:szCs w:val="22"/>
        </w:rPr>
        <w:t>is Crimestoppers</w:t>
      </w:r>
      <w:r w:rsidR="004E41AD" w:rsidRPr="004E41AD">
        <w:rPr>
          <w:rFonts w:ascii="Arial" w:hAnsi="Arial" w:cs="Arial"/>
          <w:sz w:val="22"/>
          <w:szCs w:val="22"/>
        </w:rPr>
        <w:t xml:space="preserve"> </w:t>
      </w:r>
      <w:r>
        <w:rPr>
          <w:rFonts w:ascii="Arial" w:hAnsi="Arial" w:cs="Arial"/>
          <w:sz w:val="22"/>
          <w:szCs w:val="22"/>
        </w:rPr>
        <w:t xml:space="preserve">which is </w:t>
      </w:r>
      <w:r w:rsidR="004E41AD">
        <w:rPr>
          <w:rFonts w:ascii="Arial" w:hAnsi="Arial" w:cs="Arial"/>
          <w:sz w:val="22"/>
          <w:szCs w:val="22"/>
        </w:rPr>
        <w:t xml:space="preserve">an anonymous crime reporting charity </w:t>
      </w:r>
      <w:r>
        <w:rPr>
          <w:rFonts w:ascii="Arial" w:hAnsi="Arial" w:cs="Arial"/>
          <w:sz w:val="22"/>
          <w:szCs w:val="22"/>
        </w:rPr>
        <w:t>which enables</w:t>
      </w:r>
      <w:r w:rsidR="004E41AD">
        <w:rPr>
          <w:rFonts w:ascii="Arial" w:hAnsi="Arial" w:cs="Arial"/>
          <w:sz w:val="22"/>
          <w:szCs w:val="22"/>
        </w:rPr>
        <w:t xml:space="preserve"> the public to become further involved in reporting criminal offences and providing information that may assist the police. It is widely accepted that Crimestoppers is an effective tool in gathering information that had led to crime being detected and criminals being apprehended. This model</w:t>
      </w:r>
      <w:r w:rsidR="004E41AD" w:rsidRPr="004E41AD">
        <w:rPr>
          <w:rFonts w:ascii="Arial" w:hAnsi="Arial" w:cs="Arial"/>
          <w:sz w:val="22"/>
          <w:szCs w:val="22"/>
        </w:rPr>
        <w:t xml:space="preserve"> allows the </w:t>
      </w:r>
      <w:r w:rsidR="004E41AD">
        <w:rPr>
          <w:rFonts w:ascii="Arial" w:hAnsi="Arial" w:cs="Arial"/>
          <w:sz w:val="22"/>
          <w:szCs w:val="22"/>
        </w:rPr>
        <w:t xml:space="preserve">public and </w:t>
      </w:r>
      <w:r w:rsidR="004E41AD" w:rsidRPr="004E41AD">
        <w:rPr>
          <w:rFonts w:ascii="Arial" w:hAnsi="Arial" w:cs="Arial"/>
          <w:sz w:val="22"/>
          <w:szCs w:val="22"/>
        </w:rPr>
        <w:t>communit</w:t>
      </w:r>
      <w:r w:rsidR="004E41AD">
        <w:rPr>
          <w:rFonts w:ascii="Arial" w:hAnsi="Arial" w:cs="Arial"/>
          <w:sz w:val="22"/>
          <w:szCs w:val="22"/>
        </w:rPr>
        <w:t>ies</w:t>
      </w:r>
      <w:r w:rsidR="004E41AD" w:rsidRPr="004E41AD">
        <w:rPr>
          <w:rFonts w:ascii="Arial" w:hAnsi="Arial" w:cs="Arial"/>
          <w:sz w:val="22"/>
          <w:szCs w:val="22"/>
        </w:rPr>
        <w:t xml:space="preserve"> to </w:t>
      </w:r>
      <w:r w:rsidR="004E41AD">
        <w:rPr>
          <w:rFonts w:ascii="Arial" w:hAnsi="Arial" w:cs="Arial"/>
          <w:sz w:val="22"/>
          <w:szCs w:val="22"/>
        </w:rPr>
        <w:t xml:space="preserve">become </w:t>
      </w:r>
      <w:r w:rsidR="004E41AD" w:rsidRPr="004E41AD">
        <w:rPr>
          <w:rFonts w:ascii="Arial" w:hAnsi="Arial" w:cs="Arial"/>
          <w:sz w:val="22"/>
          <w:szCs w:val="22"/>
        </w:rPr>
        <w:t xml:space="preserve">involved in the policing of their </w:t>
      </w:r>
      <w:r w:rsidR="004E41AD">
        <w:rPr>
          <w:rFonts w:ascii="Arial" w:hAnsi="Arial" w:cs="Arial"/>
          <w:sz w:val="22"/>
          <w:szCs w:val="22"/>
        </w:rPr>
        <w:t>community</w:t>
      </w:r>
      <w:r w:rsidR="004E41AD" w:rsidRPr="004E41AD">
        <w:rPr>
          <w:rFonts w:ascii="Arial" w:hAnsi="Arial" w:cs="Arial"/>
          <w:sz w:val="22"/>
          <w:szCs w:val="22"/>
        </w:rPr>
        <w:t xml:space="preserve">, whilst </w:t>
      </w:r>
      <w:r w:rsidR="004E41AD">
        <w:rPr>
          <w:rFonts w:ascii="Arial" w:hAnsi="Arial" w:cs="Arial"/>
          <w:sz w:val="22"/>
          <w:szCs w:val="22"/>
        </w:rPr>
        <w:t>also providing intelligence and information for the police to act upon.</w:t>
      </w:r>
      <w:r w:rsidR="004E41AD" w:rsidRPr="004E41AD">
        <w:rPr>
          <w:rFonts w:ascii="Arial" w:hAnsi="Arial" w:cs="Arial"/>
          <w:sz w:val="22"/>
          <w:szCs w:val="22"/>
        </w:rPr>
        <w:t xml:space="preserve"> (</w:t>
      </w:r>
      <w:r w:rsidR="00225B04" w:rsidRPr="00FF55FB">
        <w:rPr>
          <w:rFonts w:ascii="Arial" w:hAnsi="Arial" w:cs="Arial"/>
          <w:sz w:val="22"/>
          <w:szCs w:val="22"/>
        </w:rPr>
        <w:t>Association of Chief Police Officers</w:t>
      </w:r>
      <w:r w:rsidR="004E41AD" w:rsidRPr="00FF55FB">
        <w:rPr>
          <w:rFonts w:ascii="Arial" w:hAnsi="Arial" w:cs="Arial"/>
          <w:sz w:val="22"/>
          <w:szCs w:val="22"/>
        </w:rPr>
        <w:t>, 2007, p17).</w:t>
      </w:r>
      <w:r w:rsidR="004E41AD" w:rsidRPr="004E41AD">
        <w:rPr>
          <w:rFonts w:ascii="Arial" w:hAnsi="Arial" w:cs="Arial"/>
          <w:sz w:val="22"/>
          <w:szCs w:val="22"/>
        </w:rPr>
        <w:t xml:space="preserve"> </w:t>
      </w:r>
      <w:r w:rsidR="00ED7546">
        <w:rPr>
          <w:rFonts w:ascii="Arial" w:hAnsi="Arial" w:cs="Arial"/>
          <w:sz w:val="22"/>
          <w:szCs w:val="22"/>
        </w:rPr>
        <w:t xml:space="preserve"> </w:t>
      </w:r>
      <w:r w:rsidR="00ED7546" w:rsidRPr="00ED7546">
        <w:rPr>
          <w:rFonts w:ascii="Arial" w:hAnsi="Arial" w:cs="Arial"/>
          <w:sz w:val="22"/>
          <w:szCs w:val="22"/>
        </w:rPr>
        <w:t xml:space="preserve">Research conducted </w:t>
      </w:r>
      <w:r w:rsidR="00ED7546" w:rsidRPr="00FF55FB">
        <w:rPr>
          <w:rFonts w:ascii="Arial" w:hAnsi="Arial" w:cs="Arial"/>
          <w:sz w:val="22"/>
          <w:szCs w:val="22"/>
        </w:rPr>
        <w:t>by Myhill, (2009, p256)</w:t>
      </w:r>
      <w:r w:rsidR="00ED7546" w:rsidRPr="00ED7546">
        <w:rPr>
          <w:rFonts w:ascii="Arial" w:hAnsi="Arial" w:cs="Arial"/>
          <w:sz w:val="22"/>
          <w:szCs w:val="22"/>
        </w:rPr>
        <w:t xml:space="preserve"> found </w:t>
      </w:r>
      <w:r w:rsidR="00ED7546" w:rsidRPr="00ED7546">
        <w:rPr>
          <w:rFonts w:ascii="Arial" w:hAnsi="Arial" w:cs="Arial"/>
          <w:sz w:val="22"/>
          <w:szCs w:val="22"/>
        </w:rPr>
        <w:lastRenderedPageBreak/>
        <w:t>that there is a disconnect from the police felt by communities. This is often felt by communities when the police are not seen actively patrolling the community, whereby visible policing often attracts the assumption that being seen in the community is a better use of resources whilst effectively deterring crime. Thro</w:t>
      </w:r>
      <w:r w:rsidR="00ED7546">
        <w:rPr>
          <w:rFonts w:ascii="Arial" w:hAnsi="Arial" w:cs="Arial"/>
          <w:sz w:val="22"/>
          <w:szCs w:val="22"/>
        </w:rPr>
        <w:t xml:space="preserve">ugh enabling the public to become invested in policing, </w:t>
      </w:r>
      <w:r w:rsidR="00ED7546" w:rsidRPr="00ED7546">
        <w:rPr>
          <w:rFonts w:ascii="Arial" w:hAnsi="Arial" w:cs="Arial"/>
          <w:sz w:val="22"/>
          <w:szCs w:val="22"/>
        </w:rPr>
        <w:t>information</w:t>
      </w:r>
      <w:r w:rsidR="00ED7546">
        <w:rPr>
          <w:rFonts w:ascii="Arial" w:hAnsi="Arial" w:cs="Arial"/>
          <w:sz w:val="22"/>
          <w:szCs w:val="22"/>
        </w:rPr>
        <w:t xml:space="preserve"> provided by the</w:t>
      </w:r>
      <w:r w:rsidR="00ED7546" w:rsidRPr="00ED7546">
        <w:rPr>
          <w:rFonts w:ascii="Arial" w:hAnsi="Arial" w:cs="Arial"/>
          <w:sz w:val="22"/>
          <w:szCs w:val="22"/>
        </w:rPr>
        <w:t xml:space="preserve"> public can help influence the police in patrol strategies and targeting priority hotspots, which can increase both police effectiveness and public satisfaction, if executed correctly.</w:t>
      </w:r>
    </w:p>
    <w:p w14:paraId="51ACE024" w14:textId="09948D0C" w:rsidR="004E41AD" w:rsidRDefault="004E41AD" w:rsidP="001D3E81">
      <w:pPr>
        <w:spacing w:line="257" w:lineRule="auto"/>
        <w:ind w:right="531"/>
        <w:rPr>
          <w:rFonts w:ascii="Arial" w:hAnsi="Arial" w:cs="Arial"/>
          <w:sz w:val="22"/>
          <w:szCs w:val="22"/>
        </w:rPr>
      </w:pPr>
    </w:p>
    <w:p w14:paraId="00034116" w14:textId="0AF1A5E9" w:rsidR="002D66B1" w:rsidRDefault="002D66B1" w:rsidP="001D3E81">
      <w:pPr>
        <w:spacing w:line="257" w:lineRule="auto"/>
        <w:ind w:right="531"/>
        <w:rPr>
          <w:rFonts w:ascii="Arial" w:hAnsi="Arial" w:cs="Arial"/>
          <w:sz w:val="22"/>
          <w:szCs w:val="22"/>
        </w:rPr>
      </w:pPr>
      <w:r>
        <w:rPr>
          <w:rFonts w:ascii="Arial" w:hAnsi="Arial" w:cs="Arial"/>
          <w:sz w:val="22"/>
          <w:szCs w:val="22"/>
        </w:rPr>
        <w:t xml:space="preserve">Information and intelligence can also be obtained by means of </w:t>
      </w:r>
      <w:r w:rsidR="00E461BD">
        <w:rPr>
          <w:rFonts w:ascii="Arial" w:hAnsi="Arial" w:cs="Arial"/>
          <w:sz w:val="22"/>
          <w:szCs w:val="22"/>
        </w:rPr>
        <w:t xml:space="preserve">undercover policing which is often seen as a controversial subject. There is great debate about the scandal that undercover policing can cause, with </w:t>
      </w:r>
      <w:r w:rsidR="00E461BD" w:rsidRPr="00426E3D">
        <w:rPr>
          <w:rFonts w:ascii="Arial" w:hAnsi="Arial" w:cs="Arial"/>
          <w:sz w:val="22"/>
          <w:szCs w:val="22"/>
        </w:rPr>
        <w:t>Ross (2008)</w:t>
      </w:r>
      <w:r w:rsidR="00E461BD">
        <w:rPr>
          <w:rFonts w:ascii="Arial" w:hAnsi="Arial" w:cs="Arial"/>
          <w:sz w:val="22"/>
          <w:szCs w:val="22"/>
        </w:rPr>
        <w:t xml:space="preserve"> stating that undercover policing can lead to police officers </w:t>
      </w:r>
      <w:r w:rsidR="00B35BF5">
        <w:rPr>
          <w:rFonts w:ascii="Arial" w:hAnsi="Arial" w:cs="Arial"/>
          <w:sz w:val="22"/>
          <w:szCs w:val="22"/>
        </w:rPr>
        <w:t xml:space="preserve">committing criminal offences whilst investigating, this is suggested to happen, in a bid to keep their covert work undetected, which can pose questions from a moral and credibility viewpoint. On the contrary, undercover policing has its purposes, whereby information and intelligence can be utilised to gather evidence against criminals whist developing information which may be of use to law enforcement agencies </w:t>
      </w:r>
      <w:r w:rsidR="00B35BF5" w:rsidRPr="00677572">
        <w:rPr>
          <w:rFonts w:ascii="Arial" w:hAnsi="Arial" w:cs="Arial"/>
          <w:sz w:val="22"/>
          <w:szCs w:val="22"/>
        </w:rPr>
        <w:t>(Loftus, 2019).</w:t>
      </w:r>
    </w:p>
    <w:p w14:paraId="0754583B" w14:textId="4136CCD8" w:rsidR="004E41AD" w:rsidRDefault="004E41AD" w:rsidP="001D3E81">
      <w:pPr>
        <w:spacing w:line="257" w:lineRule="auto"/>
        <w:ind w:right="531"/>
        <w:rPr>
          <w:rFonts w:ascii="Arial" w:hAnsi="Arial" w:cs="Arial"/>
          <w:sz w:val="22"/>
          <w:szCs w:val="22"/>
        </w:rPr>
      </w:pPr>
    </w:p>
    <w:p w14:paraId="523B218E" w14:textId="6229AD77" w:rsidR="00803A0D" w:rsidRDefault="00803A0D" w:rsidP="001D3E81">
      <w:pPr>
        <w:spacing w:line="257" w:lineRule="auto"/>
        <w:ind w:right="531"/>
        <w:rPr>
          <w:rFonts w:ascii="Arial" w:hAnsi="Arial" w:cs="Arial"/>
          <w:sz w:val="22"/>
          <w:szCs w:val="22"/>
        </w:rPr>
      </w:pPr>
      <w:r>
        <w:rPr>
          <w:rFonts w:ascii="Arial" w:hAnsi="Arial" w:cs="Arial"/>
          <w:sz w:val="22"/>
          <w:szCs w:val="22"/>
        </w:rPr>
        <w:t xml:space="preserve">As technology continues to develop, so does the methods in which the police utilise to gather information. A key component in collating information and intelligence </w:t>
      </w:r>
      <w:r w:rsidR="00643E8E">
        <w:rPr>
          <w:rFonts w:ascii="Arial" w:hAnsi="Arial" w:cs="Arial"/>
          <w:sz w:val="22"/>
          <w:szCs w:val="22"/>
        </w:rPr>
        <w:t>is through the seizure, analysis and dissemination of content obtained from mobile devices in which the police seize. A typical method of doing this is via phone downloads, which typically is done as part of an investigation of a suspect to investigate offences they have been arrested for. There is the possibility that doing this may obtain evidence relating to the offences arrested for, but this may also develop intelligence relating to other offenders. It is important to stress that this must be done ethically and in accordance with UK Law, legislation and policy, which may limit the scope of what police can do, whilst honouring the Right to a Private Life that every person has, (College of Policing, 2021).</w:t>
      </w:r>
    </w:p>
    <w:p w14:paraId="5DA353BC" w14:textId="5DD03AEC" w:rsidR="00803A0D" w:rsidRDefault="00803A0D" w:rsidP="001D3E81">
      <w:pPr>
        <w:spacing w:line="257" w:lineRule="auto"/>
        <w:ind w:right="531"/>
        <w:rPr>
          <w:rFonts w:ascii="Arial" w:hAnsi="Arial" w:cs="Arial"/>
          <w:sz w:val="22"/>
          <w:szCs w:val="22"/>
        </w:rPr>
      </w:pPr>
    </w:p>
    <w:p w14:paraId="18715198" w14:textId="4E53F03C" w:rsidR="00803A0D" w:rsidRDefault="00803A0D" w:rsidP="001D3E81">
      <w:pPr>
        <w:spacing w:line="257" w:lineRule="auto"/>
        <w:ind w:right="531"/>
        <w:rPr>
          <w:rFonts w:ascii="Arial" w:hAnsi="Arial" w:cs="Arial"/>
          <w:sz w:val="22"/>
          <w:szCs w:val="22"/>
        </w:rPr>
      </w:pPr>
    </w:p>
    <w:p w14:paraId="05341A99" w14:textId="2A2B6BA5" w:rsidR="00803A0D" w:rsidRDefault="00803A0D" w:rsidP="001D3E81">
      <w:pPr>
        <w:spacing w:line="257" w:lineRule="auto"/>
        <w:ind w:right="531"/>
        <w:rPr>
          <w:rFonts w:ascii="Arial" w:hAnsi="Arial" w:cs="Arial"/>
          <w:sz w:val="22"/>
          <w:szCs w:val="22"/>
        </w:rPr>
      </w:pPr>
      <w:r>
        <w:rPr>
          <w:rFonts w:ascii="Arial" w:hAnsi="Arial" w:cs="Arial"/>
          <w:sz w:val="22"/>
          <w:szCs w:val="22"/>
        </w:rPr>
        <w:t xml:space="preserve">It is clear to see that there is variety of methods in which the police utilise to gather information and intelligence, however it must be stressed that information must be utilised, and risk assessed effectively, to ascertain the validity and suitability of using such information for a policing purpose. It must be ensured that when this information is obtained by police staff and officers, that it is obtained and developed in a safe, </w:t>
      </w:r>
      <w:r w:rsidR="00643E8E">
        <w:rPr>
          <w:rFonts w:ascii="Arial" w:hAnsi="Arial" w:cs="Arial"/>
          <w:sz w:val="22"/>
          <w:szCs w:val="22"/>
        </w:rPr>
        <w:t>ethical,</w:t>
      </w:r>
      <w:r>
        <w:rPr>
          <w:rFonts w:ascii="Arial" w:hAnsi="Arial" w:cs="Arial"/>
          <w:sz w:val="22"/>
          <w:szCs w:val="22"/>
        </w:rPr>
        <w:t xml:space="preserve"> and legal manner. Every method has its own respective strengths and weaknesses which can relate to the cost effectiveness, the </w:t>
      </w:r>
      <w:r w:rsidR="00643E8E">
        <w:rPr>
          <w:rFonts w:ascii="Arial" w:hAnsi="Arial" w:cs="Arial"/>
          <w:sz w:val="22"/>
          <w:szCs w:val="22"/>
        </w:rPr>
        <w:t>credibility,</w:t>
      </w:r>
      <w:r>
        <w:rPr>
          <w:rFonts w:ascii="Arial" w:hAnsi="Arial" w:cs="Arial"/>
          <w:sz w:val="22"/>
          <w:szCs w:val="22"/>
        </w:rPr>
        <w:t xml:space="preserve"> and the overall effect the method has on both police effectiveness and public opinion.</w:t>
      </w:r>
    </w:p>
    <w:p w14:paraId="53C0C128" w14:textId="77777777" w:rsidR="00CC0F29" w:rsidRDefault="00CC0F29" w:rsidP="001D3E81">
      <w:pPr>
        <w:spacing w:line="257" w:lineRule="auto"/>
        <w:ind w:right="531"/>
        <w:rPr>
          <w:rFonts w:ascii="Arial" w:hAnsi="Arial" w:cs="Arial"/>
          <w:sz w:val="22"/>
          <w:szCs w:val="22"/>
        </w:rPr>
      </w:pPr>
    </w:p>
    <w:p w14:paraId="052820D5" w14:textId="782F5BBA" w:rsidR="00CC0F29" w:rsidRDefault="00EB2768" w:rsidP="001D3E81">
      <w:pPr>
        <w:spacing w:line="257" w:lineRule="auto"/>
        <w:ind w:right="531"/>
        <w:rPr>
          <w:rFonts w:ascii="Arial" w:hAnsi="Arial" w:cs="Arial"/>
          <w:sz w:val="22"/>
          <w:szCs w:val="22"/>
        </w:rPr>
      </w:pPr>
      <w:r>
        <w:rPr>
          <w:rFonts w:ascii="Arial" w:hAnsi="Arial" w:cs="Arial"/>
          <w:sz w:val="22"/>
          <w:szCs w:val="22"/>
        </w:rPr>
        <w:t>1011 Words</w:t>
      </w:r>
    </w:p>
    <w:p w14:paraId="288D4B7D" w14:textId="77777777" w:rsidR="00CC0F29" w:rsidRDefault="00CC0F29" w:rsidP="001D3E81">
      <w:pPr>
        <w:spacing w:line="257" w:lineRule="auto"/>
        <w:ind w:right="531"/>
        <w:rPr>
          <w:rFonts w:ascii="Arial" w:hAnsi="Arial" w:cs="Arial"/>
          <w:sz w:val="22"/>
          <w:szCs w:val="22"/>
        </w:rPr>
      </w:pPr>
    </w:p>
    <w:p w14:paraId="655DB926" w14:textId="1683FD7E" w:rsidR="004D5575" w:rsidRDefault="004D5575" w:rsidP="001D3E81">
      <w:pPr>
        <w:spacing w:line="257" w:lineRule="auto"/>
        <w:ind w:right="531"/>
        <w:rPr>
          <w:rFonts w:ascii="Arial" w:hAnsi="Arial" w:cs="Arial"/>
          <w:sz w:val="22"/>
          <w:szCs w:val="22"/>
        </w:rPr>
      </w:pPr>
    </w:p>
    <w:p w14:paraId="4AB3F9B1" w14:textId="08B36984" w:rsidR="00C77427" w:rsidRDefault="00C77427" w:rsidP="00CA07B3">
      <w:pPr>
        <w:spacing w:line="257" w:lineRule="auto"/>
        <w:ind w:right="531"/>
        <w:rPr>
          <w:rFonts w:ascii="Arial" w:hAnsi="Arial" w:cs="Arial"/>
          <w:sz w:val="22"/>
          <w:szCs w:val="22"/>
        </w:rPr>
      </w:pPr>
    </w:p>
    <w:p w14:paraId="6E40113F" w14:textId="2AE2A1D6" w:rsidR="00F203AE" w:rsidRDefault="00F203AE" w:rsidP="00CA07B3">
      <w:pPr>
        <w:spacing w:line="257" w:lineRule="auto"/>
        <w:ind w:right="531"/>
        <w:rPr>
          <w:rFonts w:ascii="Arial" w:hAnsi="Arial" w:cs="Arial"/>
          <w:sz w:val="22"/>
          <w:szCs w:val="22"/>
        </w:rPr>
      </w:pPr>
    </w:p>
    <w:p w14:paraId="097384D5" w14:textId="77777777" w:rsidR="0048660B" w:rsidRDefault="0048660B" w:rsidP="00CA07B3">
      <w:pPr>
        <w:spacing w:line="257" w:lineRule="auto"/>
        <w:ind w:right="531"/>
        <w:rPr>
          <w:rFonts w:ascii="Arial" w:hAnsi="Arial" w:cs="Arial"/>
          <w:sz w:val="22"/>
          <w:szCs w:val="22"/>
        </w:rPr>
      </w:pPr>
    </w:p>
    <w:p w14:paraId="60A08777" w14:textId="532ECA85" w:rsidR="00CA07B3" w:rsidRDefault="00CA07B3" w:rsidP="001D3E81">
      <w:pPr>
        <w:spacing w:line="257" w:lineRule="auto"/>
        <w:ind w:right="531"/>
        <w:rPr>
          <w:rFonts w:ascii="Arial" w:hAnsi="Arial" w:cs="Arial"/>
          <w:sz w:val="22"/>
          <w:szCs w:val="22"/>
        </w:rPr>
      </w:pPr>
    </w:p>
    <w:p w14:paraId="04EAFADC" w14:textId="71C41768" w:rsidR="004D5575" w:rsidRDefault="004D5575" w:rsidP="001D3E81">
      <w:pPr>
        <w:spacing w:line="257" w:lineRule="auto"/>
        <w:ind w:right="531"/>
        <w:rPr>
          <w:rFonts w:ascii="Arial" w:hAnsi="Arial" w:cs="Arial"/>
          <w:sz w:val="22"/>
          <w:szCs w:val="22"/>
        </w:rPr>
      </w:pPr>
    </w:p>
    <w:p w14:paraId="56E28E49" w14:textId="28A27CB2" w:rsidR="00666727" w:rsidRPr="00693B87" w:rsidRDefault="00666727" w:rsidP="000C0E20">
      <w:pPr>
        <w:spacing w:line="257" w:lineRule="auto"/>
        <w:ind w:right="531"/>
        <w:rPr>
          <w:rFonts w:ascii="Arial" w:hAnsi="Arial" w:cs="Arial"/>
          <w:sz w:val="22"/>
          <w:szCs w:val="22"/>
        </w:rPr>
      </w:pPr>
    </w:p>
    <w:p w14:paraId="57C4ED7A" w14:textId="77777777" w:rsidR="003E7187" w:rsidRDefault="003E7187" w:rsidP="005D6D15">
      <w:pPr>
        <w:spacing w:line="257" w:lineRule="auto"/>
        <w:ind w:left="567" w:right="531"/>
        <w:rPr>
          <w:rFonts w:ascii="Arial" w:hAnsi="Arial" w:cs="Arial"/>
          <w:b/>
          <w:bCs/>
          <w:sz w:val="22"/>
          <w:szCs w:val="22"/>
        </w:rPr>
      </w:pPr>
    </w:p>
    <w:p w14:paraId="37C85A3E" w14:textId="77777777" w:rsidR="003E7187" w:rsidRDefault="003E7187" w:rsidP="005D6D15">
      <w:pPr>
        <w:spacing w:line="257" w:lineRule="auto"/>
        <w:ind w:left="567" w:right="531"/>
        <w:rPr>
          <w:rFonts w:ascii="Arial" w:hAnsi="Arial" w:cs="Arial"/>
          <w:b/>
          <w:bCs/>
          <w:sz w:val="22"/>
          <w:szCs w:val="22"/>
        </w:rPr>
      </w:pPr>
    </w:p>
    <w:p w14:paraId="18415F55" w14:textId="77777777" w:rsidR="003E7187" w:rsidRDefault="003E7187" w:rsidP="005D6D15">
      <w:pPr>
        <w:spacing w:line="257" w:lineRule="auto"/>
        <w:ind w:left="567" w:right="531"/>
        <w:rPr>
          <w:rFonts w:ascii="Arial" w:hAnsi="Arial" w:cs="Arial"/>
          <w:b/>
          <w:bCs/>
          <w:sz w:val="22"/>
          <w:szCs w:val="22"/>
        </w:rPr>
      </w:pPr>
    </w:p>
    <w:p w14:paraId="68BF639E" w14:textId="77777777" w:rsidR="003E7187" w:rsidRDefault="003E7187" w:rsidP="005D6D15">
      <w:pPr>
        <w:spacing w:line="257" w:lineRule="auto"/>
        <w:ind w:left="567" w:right="531"/>
        <w:rPr>
          <w:rFonts w:ascii="Arial" w:hAnsi="Arial" w:cs="Arial"/>
          <w:b/>
          <w:bCs/>
          <w:sz w:val="22"/>
          <w:szCs w:val="22"/>
        </w:rPr>
      </w:pPr>
    </w:p>
    <w:p w14:paraId="4DDCF802" w14:textId="77777777" w:rsidR="003E7187" w:rsidRDefault="003E7187" w:rsidP="005D6D15">
      <w:pPr>
        <w:spacing w:line="257" w:lineRule="auto"/>
        <w:ind w:left="567" w:right="531"/>
        <w:rPr>
          <w:rFonts w:ascii="Arial" w:hAnsi="Arial" w:cs="Arial"/>
          <w:b/>
          <w:bCs/>
          <w:sz w:val="22"/>
          <w:szCs w:val="22"/>
        </w:rPr>
      </w:pPr>
    </w:p>
    <w:p w14:paraId="317A22F6" w14:textId="77777777" w:rsidR="003E7187" w:rsidRDefault="003E7187" w:rsidP="005D6D15">
      <w:pPr>
        <w:spacing w:line="257" w:lineRule="auto"/>
        <w:ind w:left="567" w:right="531"/>
        <w:rPr>
          <w:rFonts w:ascii="Arial" w:hAnsi="Arial" w:cs="Arial"/>
          <w:b/>
          <w:bCs/>
          <w:sz w:val="22"/>
          <w:szCs w:val="22"/>
        </w:rPr>
      </w:pPr>
    </w:p>
    <w:p w14:paraId="3ABB0490" w14:textId="77777777" w:rsidR="003E7187" w:rsidRDefault="003E7187" w:rsidP="005D6D15">
      <w:pPr>
        <w:spacing w:line="257" w:lineRule="auto"/>
        <w:ind w:left="567" w:right="531"/>
        <w:rPr>
          <w:rFonts w:ascii="Arial" w:hAnsi="Arial" w:cs="Arial"/>
          <w:b/>
          <w:bCs/>
          <w:sz w:val="22"/>
          <w:szCs w:val="22"/>
        </w:rPr>
      </w:pPr>
    </w:p>
    <w:p w14:paraId="3C06771C" w14:textId="77777777" w:rsidR="003E7187" w:rsidRDefault="003E7187" w:rsidP="005D6D15">
      <w:pPr>
        <w:spacing w:line="257" w:lineRule="auto"/>
        <w:ind w:left="567" w:right="531"/>
        <w:rPr>
          <w:rFonts w:ascii="Arial" w:hAnsi="Arial" w:cs="Arial"/>
          <w:b/>
          <w:bCs/>
          <w:sz w:val="22"/>
          <w:szCs w:val="22"/>
        </w:rPr>
      </w:pPr>
    </w:p>
    <w:p w14:paraId="27EC7027" w14:textId="77777777" w:rsidR="003E7187" w:rsidRDefault="003E7187" w:rsidP="005D6D15">
      <w:pPr>
        <w:spacing w:line="257" w:lineRule="auto"/>
        <w:ind w:left="567" w:right="531"/>
        <w:rPr>
          <w:rFonts w:ascii="Arial" w:hAnsi="Arial" w:cs="Arial"/>
          <w:b/>
          <w:bCs/>
          <w:sz w:val="22"/>
          <w:szCs w:val="22"/>
        </w:rPr>
      </w:pPr>
    </w:p>
    <w:p w14:paraId="2AA1060D" w14:textId="77777777" w:rsidR="003E7187" w:rsidRDefault="003E7187" w:rsidP="005D6D15">
      <w:pPr>
        <w:spacing w:line="257" w:lineRule="auto"/>
        <w:ind w:left="567" w:right="531"/>
        <w:rPr>
          <w:rFonts w:ascii="Arial" w:hAnsi="Arial" w:cs="Arial"/>
          <w:b/>
          <w:bCs/>
          <w:sz w:val="22"/>
          <w:szCs w:val="22"/>
        </w:rPr>
      </w:pPr>
    </w:p>
    <w:p w14:paraId="751F1E0F" w14:textId="77777777" w:rsidR="003E7187" w:rsidRDefault="003E7187" w:rsidP="005D6D15">
      <w:pPr>
        <w:spacing w:line="257" w:lineRule="auto"/>
        <w:ind w:left="567" w:right="531"/>
        <w:rPr>
          <w:rFonts w:ascii="Arial" w:hAnsi="Arial" w:cs="Arial"/>
          <w:b/>
          <w:bCs/>
          <w:sz w:val="22"/>
          <w:szCs w:val="22"/>
        </w:rPr>
      </w:pPr>
    </w:p>
    <w:p w14:paraId="03D7C6D5" w14:textId="77777777" w:rsidR="003E7187" w:rsidRDefault="003E7187" w:rsidP="005D6D15">
      <w:pPr>
        <w:spacing w:line="257" w:lineRule="auto"/>
        <w:ind w:left="567" w:right="531"/>
        <w:rPr>
          <w:rFonts w:ascii="Arial" w:hAnsi="Arial" w:cs="Arial"/>
          <w:b/>
          <w:bCs/>
          <w:sz w:val="22"/>
          <w:szCs w:val="22"/>
        </w:rPr>
      </w:pPr>
    </w:p>
    <w:p w14:paraId="258F1DCF" w14:textId="77777777" w:rsidR="003E7187" w:rsidRDefault="003E7187" w:rsidP="005D6D15">
      <w:pPr>
        <w:spacing w:line="257" w:lineRule="auto"/>
        <w:ind w:left="567" w:right="531"/>
        <w:rPr>
          <w:rFonts w:ascii="Arial" w:hAnsi="Arial" w:cs="Arial"/>
          <w:b/>
          <w:bCs/>
          <w:sz w:val="22"/>
          <w:szCs w:val="22"/>
        </w:rPr>
      </w:pPr>
    </w:p>
    <w:p w14:paraId="44C2861C" w14:textId="77777777" w:rsidR="003E7187" w:rsidRDefault="003E7187" w:rsidP="005D6D15">
      <w:pPr>
        <w:spacing w:line="257" w:lineRule="auto"/>
        <w:ind w:left="567" w:right="531"/>
        <w:rPr>
          <w:rFonts w:ascii="Arial" w:hAnsi="Arial" w:cs="Arial"/>
          <w:b/>
          <w:bCs/>
          <w:sz w:val="22"/>
          <w:szCs w:val="22"/>
        </w:rPr>
      </w:pPr>
    </w:p>
    <w:p w14:paraId="0987EF99" w14:textId="77777777" w:rsidR="003E7187" w:rsidRDefault="003E7187" w:rsidP="005D6D15">
      <w:pPr>
        <w:spacing w:line="257" w:lineRule="auto"/>
        <w:ind w:left="567" w:right="531"/>
        <w:rPr>
          <w:rFonts w:ascii="Arial" w:hAnsi="Arial" w:cs="Arial"/>
          <w:b/>
          <w:bCs/>
          <w:sz w:val="22"/>
          <w:szCs w:val="22"/>
        </w:rPr>
      </w:pPr>
    </w:p>
    <w:p w14:paraId="66E0CE78" w14:textId="77777777" w:rsidR="003E7187" w:rsidRDefault="003E7187" w:rsidP="005D6D15">
      <w:pPr>
        <w:spacing w:line="257" w:lineRule="auto"/>
        <w:ind w:left="567" w:right="531"/>
        <w:rPr>
          <w:rFonts w:ascii="Arial" w:hAnsi="Arial" w:cs="Arial"/>
          <w:b/>
          <w:bCs/>
          <w:sz w:val="22"/>
          <w:szCs w:val="22"/>
        </w:rPr>
      </w:pPr>
    </w:p>
    <w:p w14:paraId="79C5D026" w14:textId="77777777" w:rsidR="003E7187" w:rsidRDefault="003E7187" w:rsidP="005D6D15">
      <w:pPr>
        <w:spacing w:line="257" w:lineRule="auto"/>
        <w:ind w:left="567" w:right="531"/>
        <w:rPr>
          <w:rFonts w:ascii="Arial" w:hAnsi="Arial" w:cs="Arial"/>
          <w:b/>
          <w:bCs/>
          <w:sz w:val="22"/>
          <w:szCs w:val="22"/>
        </w:rPr>
      </w:pPr>
    </w:p>
    <w:p w14:paraId="7665B03F" w14:textId="595DAD14"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021FD042" w14:textId="7EC06E60" w:rsidR="00C606B3" w:rsidRPr="00693B87" w:rsidRDefault="0045473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police strategies for dealing with public protection incidents</w:t>
      </w:r>
      <w:r w:rsidR="007756F0" w:rsidRPr="00693B87">
        <w:rPr>
          <w:rFonts w:ascii="Arial" w:eastAsia="Calibri" w:hAnsi="Arial" w:cs="Arial"/>
          <w:sz w:val="22"/>
          <w:szCs w:val="22"/>
        </w:rPr>
        <w:t>. Your answer should</w:t>
      </w:r>
      <w:r w:rsidRPr="00693B87">
        <w:rPr>
          <w:rFonts w:ascii="Arial" w:eastAsia="Calibri" w:hAnsi="Arial" w:cs="Arial"/>
          <w:sz w:val="22"/>
          <w:szCs w:val="22"/>
        </w:rPr>
        <w:t xml:space="preserve"> </w:t>
      </w:r>
      <w:r w:rsidRPr="00584BDE">
        <w:rPr>
          <w:rFonts w:ascii="Arial" w:eastAsia="Calibri" w:hAnsi="Arial" w:cs="Arial"/>
          <w:sz w:val="22"/>
          <w:szCs w:val="22"/>
          <w:u w:val="single"/>
        </w:rPr>
        <w:t>consider</w:t>
      </w:r>
      <w:r w:rsidRPr="00693B87">
        <w:rPr>
          <w:rFonts w:ascii="Arial" w:eastAsia="Calibri" w:hAnsi="Arial" w:cs="Arial"/>
          <w:sz w:val="22"/>
          <w:szCs w:val="22"/>
        </w:rPr>
        <w:t xml:space="preserve"> the impact of abuse on </w:t>
      </w:r>
      <w:r w:rsidRPr="00B14E6D">
        <w:rPr>
          <w:rFonts w:ascii="Arial" w:eastAsia="Calibri" w:hAnsi="Arial" w:cs="Arial"/>
          <w:sz w:val="22"/>
          <w:szCs w:val="22"/>
        </w:rPr>
        <w:t xml:space="preserve">victims, the </w:t>
      </w:r>
      <w:r w:rsidR="007756F0" w:rsidRPr="00B14E6D">
        <w:rPr>
          <w:rFonts w:ascii="Arial" w:eastAsia="Calibri" w:hAnsi="Arial" w:cs="Arial"/>
          <w:sz w:val="22"/>
          <w:szCs w:val="22"/>
        </w:rPr>
        <w:t>potential impact of bias</w:t>
      </w:r>
      <w:r w:rsidRPr="00B14E6D">
        <w:rPr>
          <w:rFonts w:ascii="Arial" w:eastAsia="Calibri" w:hAnsi="Arial" w:cs="Arial"/>
          <w:sz w:val="22"/>
          <w:szCs w:val="22"/>
        </w:rPr>
        <w:t xml:space="preserve"> on the investigative process</w:t>
      </w:r>
      <w:r w:rsidR="000709AF" w:rsidRPr="00B14E6D">
        <w:rPr>
          <w:rFonts w:ascii="Arial" w:eastAsia="Calibri" w:hAnsi="Arial" w:cs="Arial"/>
          <w:sz w:val="22"/>
          <w:szCs w:val="22"/>
        </w:rPr>
        <w:t>,</w:t>
      </w:r>
      <w:r w:rsidRPr="00B14E6D">
        <w:rPr>
          <w:rFonts w:ascii="Arial" w:eastAsia="Calibri" w:hAnsi="Arial" w:cs="Arial"/>
          <w:sz w:val="22"/>
          <w:szCs w:val="22"/>
        </w:rPr>
        <w:t xml:space="preserve"> and the </w:t>
      </w:r>
      <w:r w:rsidR="007756F0" w:rsidRPr="00B14E6D">
        <w:rPr>
          <w:rFonts w:ascii="Arial" w:eastAsia="Calibri" w:hAnsi="Arial" w:cs="Arial"/>
          <w:sz w:val="22"/>
          <w:szCs w:val="22"/>
        </w:rPr>
        <w:t>links</w:t>
      </w:r>
      <w:r w:rsidRPr="00B14E6D">
        <w:rPr>
          <w:rFonts w:ascii="Arial" w:eastAsia="Calibri" w:hAnsi="Arial" w:cs="Arial"/>
          <w:sz w:val="22"/>
          <w:szCs w:val="22"/>
        </w:rPr>
        <w:t xml:space="preserve"> between Serious and Organised Crime </w:t>
      </w:r>
      <w:r w:rsidR="00C606B3" w:rsidRPr="00B14E6D">
        <w:rPr>
          <w:rFonts w:ascii="Arial" w:eastAsia="Calibri" w:hAnsi="Arial" w:cs="Arial"/>
          <w:sz w:val="22"/>
          <w:szCs w:val="22"/>
        </w:rPr>
        <w:t>G</w:t>
      </w:r>
      <w:r w:rsidRPr="00B14E6D">
        <w:rPr>
          <w:rFonts w:ascii="Arial" w:eastAsia="Calibri" w:hAnsi="Arial" w:cs="Arial"/>
          <w:sz w:val="22"/>
          <w:szCs w:val="22"/>
        </w:rPr>
        <w:t>roups and public protection issues.</w:t>
      </w:r>
    </w:p>
    <w:p w14:paraId="159FDD4D" w14:textId="42BF6CE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44C119EE" w14:textId="3F0C94A8" w:rsidR="0028116D" w:rsidRDefault="0028116D" w:rsidP="005D6D15">
      <w:pPr>
        <w:spacing w:line="257" w:lineRule="auto"/>
        <w:ind w:left="567" w:right="531"/>
        <w:rPr>
          <w:rFonts w:ascii="Arial" w:hAnsi="Arial" w:cs="Arial"/>
          <w:sz w:val="22"/>
          <w:szCs w:val="22"/>
        </w:rPr>
      </w:pPr>
    </w:p>
    <w:p w14:paraId="0CC9866E" w14:textId="36319358" w:rsidR="003E7187" w:rsidRDefault="00522B1C" w:rsidP="005D6D15">
      <w:pPr>
        <w:spacing w:line="257" w:lineRule="auto"/>
        <w:ind w:left="567" w:right="531"/>
        <w:rPr>
          <w:rFonts w:ascii="Arial" w:eastAsia="Calibri" w:hAnsi="Arial" w:cs="Arial"/>
          <w:b/>
          <w:bCs/>
          <w:sz w:val="22"/>
          <w:szCs w:val="22"/>
        </w:rPr>
      </w:pPr>
      <w:r>
        <w:rPr>
          <w:rFonts w:ascii="Arial" w:hAnsi="Arial" w:cs="Arial"/>
          <w:sz w:val="22"/>
          <w:szCs w:val="22"/>
        </w:rPr>
        <w:t>From a professional perspective as a serving Constable, it is very difficult to ignore the vast scale and severity of the issue regarding Domestic Violence in the United Kingdom in these current times. The demand and complexity of dealing with such matters is something that cannot be understated. On average each hour, police forces within England and Wales receive over 100 calls relating to domestic abuse (HMIC, Womens Aid 2015), whilst research conducted by The Office for National Statistics (2022) reported a 14% increase from the year 2020 in which Domestic Abuse incidents made up of all police calls, totalling 9.7% in 2022. It is important to understand that Domestic Abuse incidents often pose a very real threat to the life of those who fall victim to it, and that the College of Policing (20</w:t>
      </w:r>
      <w:r w:rsidR="00B2167F">
        <w:rPr>
          <w:rFonts w:ascii="Arial" w:hAnsi="Arial" w:cs="Arial"/>
          <w:sz w:val="22"/>
          <w:szCs w:val="22"/>
        </w:rPr>
        <w:t>21</w:t>
      </w:r>
      <w:r>
        <w:rPr>
          <w:rFonts w:ascii="Arial" w:hAnsi="Arial" w:cs="Arial"/>
          <w:sz w:val="22"/>
          <w:szCs w:val="22"/>
        </w:rPr>
        <w:t xml:space="preserve">) recognised this threat and made certain that officers are to take </w:t>
      </w:r>
      <w:r w:rsidRPr="00522B1C">
        <w:rPr>
          <w:rFonts w:ascii="Arial" w:hAnsi="Arial" w:cs="Arial"/>
          <w:b/>
          <w:bCs/>
          <w:sz w:val="22"/>
          <w:szCs w:val="22"/>
        </w:rPr>
        <w:t>Positive Action</w:t>
      </w:r>
      <w:r>
        <w:rPr>
          <w:rFonts w:ascii="Arial" w:hAnsi="Arial" w:cs="Arial"/>
          <w:sz w:val="22"/>
          <w:szCs w:val="22"/>
        </w:rPr>
        <w:t xml:space="preserve"> when dealing with domestic abuse matters.</w:t>
      </w:r>
    </w:p>
    <w:p w14:paraId="17A17EDD" w14:textId="5FE5DD99" w:rsidR="003E7187" w:rsidRDefault="003E7187" w:rsidP="005D6D15">
      <w:pPr>
        <w:spacing w:line="257" w:lineRule="auto"/>
        <w:ind w:left="567" w:right="531"/>
        <w:rPr>
          <w:rFonts w:ascii="Arial" w:eastAsia="Calibri" w:hAnsi="Arial" w:cs="Arial"/>
          <w:b/>
          <w:bCs/>
          <w:sz w:val="22"/>
          <w:szCs w:val="22"/>
        </w:rPr>
      </w:pPr>
    </w:p>
    <w:p w14:paraId="10731C7D" w14:textId="3F5DE961" w:rsidR="00522B1C" w:rsidRDefault="00522B1C" w:rsidP="005D6D15">
      <w:pPr>
        <w:spacing w:line="257" w:lineRule="auto"/>
        <w:ind w:left="567" w:right="531"/>
        <w:rPr>
          <w:rFonts w:ascii="Arial" w:eastAsia="Calibri" w:hAnsi="Arial" w:cs="Arial"/>
          <w:sz w:val="22"/>
          <w:szCs w:val="22"/>
        </w:rPr>
      </w:pPr>
      <w:r>
        <w:rPr>
          <w:rFonts w:ascii="Arial" w:eastAsia="Calibri" w:hAnsi="Arial" w:cs="Arial"/>
          <w:sz w:val="22"/>
          <w:szCs w:val="22"/>
        </w:rPr>
        <w:t xml:space="preserve">There is a clear emphasis that when dealing with domestic abuse, police are expected to take Positive Action when dealing with these matters. Which when put into context means that officers have to take some sort of immediate action to safeguard the victim(s) of domestic abuse. </w:t>
      </w:r>
      <w:r w:rsidR="003A5DBC">
        <w:rPr>
          <w:rFonts w:ascii="Arial" w:eastAsia="Calibri" w:hAnsi="Arial" w:cs="Arial"/>
          <w:sz w:val="22"/>
          <w:szCs w:val="22"/>
        </w:rPr>
        <w:t xml:space="preserve">The safeguarding can be carried out in a measure of ways, where the victim could be taken to a place of safety, for example to a friend or family address, or even a refuge or shelter. Whilst even escalating to arresting the perpetrator to abuse where the information and necessity for arrest allows to do so. </w:t>
      </w:r>
    </w:p>
    <w:p w14:paraId="10CF084E" w14:textId="717E588C" w:rsidR="003A5DBC" w:rsidRDefault="003A5DBC" w:rsidP="005D6D15">
      <w:pPr>
        <w:spacing w:line="257" w:lineRule="auto"/>
        <w:ind w:left="567" w:right="531"/>
        <w:rPr>
          <w:rFonts w:ascii="Arial" w:eastAsia="Calibri" w:hAnsi="Arial" w:cs="Arial"/>
          <w:sz w:val="22"/>
          <w:szCs w:val="22"/>
        </w:rPr>
      </w:pPr>
    </w:p>
    <w:p w14:paraId="1717E640" w14:textId="2F1BAED4" w:rsidR="003A5DBC" w:rsidRPr="00522B1C" w:rsidRDefault="003A5DBC" w:rsidP="005D6D15">
      <w:pPr>
        <w:spacing w:line="257" w:lineRule="auto"/>
        <w:ind w:left="567" w:right="531"/>
        <w:rPr>
          <w:rFonts w:ascii="Arial" w:eastAsia="Calibri" w:hAnsi="Arial" w:cs="Arial"/>
          <w:sz w:val="22"/>
          <w:szCs w:val="22"/>
        </w:rPr>
      </w:pPr>
      <w:r>
        <w:rPr>
          <w:rFonts w:ascii="Arial" w:eastAsia="Calibri" w:hAnsi="Arial" w:cs="Arial"/>
          <w:sz w:val="22"/>
          <w:szCs w:val="22"/>
        </w:rPr>
        <w:t xml:space="preserve">With regards to Public Protection, the </w:t>
      </w:r>
      <w:r w:rsidRPr="00B2167F">
        <w:rPr>
          <w:rFonts w:ascii="Arial" w:eastAsia="Calibri" w:hAnsi="Arial" w:cs="Arial"/>
          <w:sz w:val="22"/>
          <w:szCs w:val="22"/>
        </w:rPr>
        <w:t>College of Policing (2022)</w:t>
      </w:r>
      <w:r>
        <w:rPr>
          <w:rFonts w:ascii="Arial" w:eastAsia="Calibri" w:hAnsi="Arial" w:cs="Arial"/>
          <w:sz w:val="22"/>
          <w:szCs w:val="22"/>
        </w:rPr>
        <w:t xml:space="preserve"> has highlighted a list of offences such as Domestic Abuse, Sexual Abuse, Honour-Based Violence and Stalking and Harassment, to name just a few, in which there is a emphasis on police responding in a prompt and effective manner.</w:t>
      </w:r>
      <w:r w:rsidR="00D40182">
        <w:rPr>
          <w:rFonts w:ascii="Arial" w:eastAsia="Calibri" w:hAnsi="Arial" w:cs="Arial"/>
          <w:sz w:val="22"/>
          <w:szCs w:val="22"/>
        </w:rPr>
        <w:t xml:space="preserve"> As per the Victim’s Code (Ministry of Justice, 2015), victims are entitled to a plethora of support measures, whilst the police are duty bound to follow the victims wishes into an investigation of an offence. However, this can become a grey area where for example if a victim of domestic abuse does not wish for their partner to be arrested, it often puts police in awkward spot where they are policy and legally bound to arrest to safeguard all involved, even if that means going against victim’s wishes.</w:t>
      </w:r>
      <w:r w:rsidR="00B2167F">
        <w:rPr>
          <w:rFonts w:ascii="Arial" w:eastAsia="Calibri" w:hAnsi="Arial" w:cs="Arial"/>
          <w:sz w:val="22"/>
          <w:szCs w:val="22"/>
        </w:rPr>
        <w:t xml:space="preserve"> Where this goes against the victims wishes, they may not wish to provide a statement of complaint to the police, which may lead to the perpetrator returning to the same address to cause further harm to the victim </w:t>
      </w:r>
      <w:r w:rsidR="00B2167F" w:rsidRPr="003F3D42">
        <w:rPr>
          <w:rFonts w:ascii="Arial" w:eastAsia="Calibri" w:hAnsi="Arial" w:cs="Arial"/>
          <w:sz w:val="22"/>
          <w:szCs w:val="22"/>
        </w:rPr>
        <w:t>(Rakovec-Felser, 2014).</w:t>
      </w:r>
    </w:p>
    <w:p w14:paraId="2685BDB2" w14:textId="73CB1AE5" w:rsidR="00123250" w:rsidRDefault="00123250" w:rsidP="003B3C1F">
      <w:pPr>
        <w:spacing w:line="257" w:lineRule="auto"/>
        <w:ind w:right="531"/>
        <w:rPr>
          <w:rFonts w:ascii="Arial" w:eastAsia="Calibri" w:hAnsi="Arial" w:cs="Arial"/>
          <w:b/>
          <w:bCs/>
          <w:sz w:val="22"/>
          <w:szCs w:val="22"/>
        </w:rPr>
      </w:pPr>
    </w:p>
    <w:p w14:paraId="0F7A1C71" w14:textId="7755F769" w:rsidR="00123250" w:rsidRPr="0061183A" w:rsidRDefault="0061183A" w:rsidP="005D6D15">
      <w:pPr>
        <w:spacing w:line="257" w:lineRule="auto"/>
        <w:ind w:left="567" w:right="531"/>
        <w:rPr>
          <w:rFonts w:ascii="Arial" w:eastAsia="Calibri" w:hAnsi="Arial" w:cs="Arial"/>
          <w:sz w:val="22"/>
          <w:szCs w:val="22"/>
        </w:rPr>
      </w:pPr>
      <w:r>
        <w:rPr>
          <w:rFonts w:ascii="Arial" w:eastAsia="Calibri" w:hAnsi="Arial" w:cs="Arial"/>
          <w:sz w:val="22"/>
          <w:szCs w:val="22"/>
        </w:rPr>
        <w:t xml:space="preserve">Upon recognising the risk posed by victims deciding not to pursue complaints against their partners, the Government passed the Crime and Security Act 2010 which introduced further safeguarding provisions in the means of Domestic Violence Protection Orders (DVPO) and Domestic Violence Protection Notices (DVPN). This can be used in cases whereby there is no sufficient evidence to prosecute a perpetrator but there is a clear and concerning risk posed to the victim following the perpetrators release. The use of these schemes can prevent a perpetrator returning home to the address within 48 hours when a DVPN is issued. The police </w:t>
      </w:r>
      <w:r>
        <w:rPr>
          <w:rFonts w:ascii="Arial" w:eastAsia="Calibri" w:hAnsi="Arial" w:cs="Arial"/>
          <w:sz w:val="22"/>
          <w:szCs w:val="22"/>
        </w:rPr>
        <w:lastRenderedPageBreak/>
        <w:t>can then apply to the Magistrates to grant a DVPO which lasts up to 28 days (Ministry of Justice, 2010 &amp; College of Policing, 2015).</w:t>
      </w:r>
    </w:p>
    <w:p w14:paraId="0B99D870" w14:textId="720BFCB3" w:rsidR="00123250" w:rsidRDefault="00123250" w:rsidP="005D6D15">
      <w:pPr>
        <w:spacing w:line="257" w:lineRule="auto"/>
        <w:ind w:left="567" w:right="531"/>
        <w:rPr>
          <w:rFonts w:ascii="Arial" w:eastAsia="Calibri" w:hAnsi="Arial" w:cs="Arial"/>
          <w:b/>
          <w:bCs/>
          <w:sz w:val="22"/>
          <w:szCs w:val="22"/>
        </w:rPr>
      </w:pPr>
    </w:p>
    <w:p w14:paraId="50EA4468" w14:textId="08017FEB" w:rsidR="00E11AB6" w:rsidRDefault="00E11AB6" w:rsidP="005D6D15">
      <w:pPr>
        <w:spacing w:line="257" w:lineRule="auto"/>
        <w:ind w:left="567" w:right="531"/>
        <w:rPr>
          <w:rFonts w:ascii="Arial" w:eastAsia="Calibri" w:hAnsi="Arial" w:cs="Arial"/>
          <w:sz w:val="22"/>
          <w:szCs w:val="22"/>
        </w:rPr>
      </w:pPr>
      <w:r>
        <w:rPr>
          <w:rFonts w:ascii="Arial" w:eastAsia="Calibri" w:hAnsi="Arial" w:cs="Arial"/>
          <w:sz w:val="22"/>
          <w:szCs w:val="22"/>
        </w:rPr>
        <w:t>Stalking and Harassment can often be linked to case of Domestic Abuse, however they are not always related to domestic relationships and can occur between strangers. However, there is a clear emphasis on police forces to take this as serious as Domestic Related incidents to prevent the risk of serious harm and injury to victims. In a similar vein to DVPN and DVPOs, police can apply for Stalking Protection Orders which can be applied by via the courts to protect the victims. However, support from victims is necessary to monitor and report any further offences (Home Office, 2021).</w:t>
      </w:r>
    </w:p>
    <w:p w14:paraId="3C9513EB" w14:textId="3E29E507" w:rsidR="00163254" w:rsidRDefault="00163254" w:rsidP="005D6D15">
      <w:pPr>
        <w:spacing w:line="257" w:lineRule="auto"/>
        <w:ind w:left="567" w:right="531"/>
        <w:rPr>
          <w:rFonts w:ascii="Arial" w:eastAsia="Calibri" w:hAnsi="Arial" w:cs="Arial"/>
          <w:sz w:val="22"/>
          <w:szCs w:val="22"/>
        </w:rPr>
      </w:pPr>
    </w:p>
    <w:p w14:paraId="68442265" w14:textId="4E3BB9E0" w:rsidR="00163254" w:rsidRPr="00E11AB6" w:rsidRDefault="00163254" w:rsidP="005D6D15">
      <w:pPr>
        <w:spacing w:line="257" w:lineRule="auto"/>
        <w:ind w:left="567" w:right="531"/>
        <w:rPr>
          <w:rFonts w:ascii="Arial" w:eastAsia="Calibri" w:hAnsi="Arial" w:cs="Arial"/>
          <w:sz w:val="22"/>
          <w:szCs w:val="22"/>
        </w:rPr>
      </w:pPr>
      <w:r>
        <w:rPr>
          <w:rFonts w:ascii="Arial" w:eastAsia="Calibri" w:hAnsi="Arial" w:cs="Arial"/>
          <w:sz w:val="22"/>
          <w:szCs w:val="22"/>
        </w:rPr>
        <w:t>From a professional viewpoint as a serving Constable, there is a real emphasis on safeguarding referrals, in the form of Public Protection Notices, which is essentially a safeguarding referral that an officer can submit on behalf of a victim following a Domestic related incident. As part of the referral there is a DASH questionnaire, which seeks to risk assess the severity of the incident and relationship through a series of questions. This can influence the appropriate response by police to safeguard and protect the victim through the means of referrals.</w:t>
      </w:r>
      <w:r w:rsidR="003F7A49">
        <w:rPr>
          <w:rFonts w:ascii="Arial" w:eastAsia="Calibri" w:hAnsi="Arial" w:cs="Arial"/>
          <w:sz w:val="22"/>
          <w:szCs w:val="22"/>
        </w:rPr>
        <w:t xml:space="preserve"> These referrals can be sent to a range of charities and agencies with the aim of supporting the victim, these referrals are often sent to Health, Child, Social and charity agencies to risk assess and discuss the cases in question.</w:t>
      </w:r>
    </w:p>
    <w:p w14:paraId="2CA1EA5F" w14:textId="5AA911D5" w:rsidR="00123250" w:rsidRDefault="00123250" w:rsidP="005D6D15">
      <w:pPr>
        <w:spacing w:line="257" w:lineRule="auto"/>
        <w:ind w:left="567" w:right="531"/>
        <w:rPr>
          <w:rFonts w:ascii="Arial" w:eastAsia="Calibri" w:hAnsi="Arial" w:cs="Arial"/>
          <w:b/>
          <w:bCs/>
          <w:sz w:val="22"/>
          <w:szCs w:val="22"/>
        </w:rPr>
      </w:pPr>
    </w:p>
    <w:p w14:paraId="231DF19F" w14:textId="2AE4756F" w:rsidR="00123250" w:rsidRPr="001E008A" w:rsidRDefault="001E008A" w:rsidP="005D6D15">
      <w:pPr>
        <w:spacing w:line="257" w:lineRule="auto"/>
        <w:ind w:left="567" w:right="531"/>
        <w:rPr>
          <w:rFonts w:ascii="Arial" w:eastAsia="Calibri" w:hAnsi="Arial" w:cs="Arial"/>
          <w:sz w:val="22"/>
          <w:szCs w:val="22"/>
        </w:rPr>
      </w:pPr>
      <w:r>
        <w:rPr>
          <w:rFonts w:ascii="Arial" w:eastAsia="Calibri" w:hAnsi="Arial" w:cs="Arial"/>
          <w:sz w:val="22"/>
          <w:szCs w:val="22"/>
        </w:rPr>
        <w:t>Since the inception of the Crime and Security Act 2010, there has been a real change in the emphasis towards safeguarding victims of domestic abuse, if there is insufficient support and evidence to prosecute a perpetrator of domestic abuse. DVPO and DVPNs can give up to 28 days’ worth of respite, which can often make the difference in allowing victims to seek shelter or escape the ordeals that they suffer. The implementation of safeguarding referrals via the means of Public Protection Notices can also provide vital support to victims of domestic abuse, whereby their circumstances can be raised to suitable partners and agencies with the ultimate aim of supporting the victim and preventing re-victimisation, which reduces the risk of harm, and the opportunity to move on without living in fear of violence.</w:t>
      </w:r>
    </w:p>
    <w:p w14:paraId="61BFC3B7" w14:textId="14C43513" w:rsidR="00123250" w:rsidRDefault="00123250" w:rsidP="005D6D15">
      <w:pPr>
        <w:spacing w:line="257" w:lineRule="auto"/>
        <w:ind w:left="567" w:right="531"/>
        <w:rPr>
          <w:rFonts w:ascii="Arial" w:eastAsia="Calibri" w:hAnsi="Arial" w:cs="Arial"/>
          <w:b/>
          <w:bCs/>
          <w:sz w:val="22"/>
          <w:szCs w:val="22"/>
        </w:rPr>
      </w:pPr>
    </w:p>
    <w:p w14:paraId="4634DB77" w14:textId="0AC294FF" w:rsidR="00123250" w:rsidRDefault="001E008A" w:rsidP="005D6D15">
      <w:pPr>
        <w:spacing w:line="257" w:lineRule="auto"/>
        <w:ind w:left="567" w:right="531"/>
        <w:rPr>
          <w:rFonts w:ascii="Arial" w:eastAsia="Calibri" w:hAnsi="Arial" w:cs="Arial"/>
          <w:b/>
          <w:bCs/>
          <w:sz w:val="22"/>
          <w:szCs w:val="22"/>
        </w:rPr>
      </w:pPr>
      <w:r>
        <w:rPr>
          <w:rFonts w:ascii="Arial" w:eastAsia="Calibri" w:hAnsi="Arial" w:cs="Arial"/>
          <w:b/>
          <w:bCs/>
          <w:sz w:val="22"/>
          <w:szCs w:val="22"/>
        </w:rPr>
        <w:t>917 words</w:t>
      </w:r>
    </w:p>
    <w:p w14:paraId="5FC8E029" w14:textId="77777777" w:rsidR="003E7187" w:rsidRDefault="003E7187" w:rsidP="005D6D15">
      <w:pPr>
        <w:spacing w:line="257" w:lineRule="auto"/>
        <w:ind w:left="567" w:right="531"/>
        <w:rPr>
          <w:rFonts w:ascii="Arial" w:eastAsia="Calibri" w:hAnsi="Arial" w:cs="Arial"/>
          <w:b/>
          <w:bCs/>
          <w:sz w:val="22"/>
          <w:szCs w:val="22"/>
        </w:rPr>
      </w:pPr>
    </w:p>
    <w:p w14:paraId="656ADD80" w14:textId="77777777" w:rsidR="003E7187" w:rsidRDefault="003E7187" w:rsidP="005D6D15">
      <w:pPr>
        <w:spacing w:line="257" w:lineRule="auto"/>
        <w:ind w:left="567" w:right="531"/>
        <w:rPr>
          <w:rFonts w:ascii="Arial" w:eastAsia="Calibri" w:hAnsi="Arial" w:cs="Arial"/>
          <w:b/>
          <w:bCs/>
          <w:sz w:val="22"/>
          <w:szCs w:val="22"/>
        </w:rPr>
      </w:pPr>
    </w:p>
    <w:p w14:paraId="23899F6A" w14:textId="77777777" w:rsidR="003E7187" w:rsidRDefault="003E7187" w:rsidP="005D6D15">
      <w:pPr>
        <w:spacing w:line="257" w:lineRule="auto"/>
        <w:ind w:left="567" w:right="531"/>
        <w:rPr>
          <w:rFonts w:ascii="Arial" w:eastAsia="Calibri" w:hAnsi="Arial" w:cs="Arial"/>
          <w:b/>
          <w:bCs/>
          <w:sz w:val="22"/>
          <w:szCs w:val="22"/>
        </w:rPr>
      </w:pPr>
    </w:p>
    <w:p w14:paraId="5562CA5F" w14:textId="77777777" w:rsidR="003E7187" w:rsidRDefault="003E7187" w:rsidP="005D6D15">
      <w:pPr>
        <w:spacing w:line="257" w:lineRule="auto"/>
        <w:ind w:left="567" w:right="531"/>
        <w:rPr>
          <w:rFonts w:ascii="Arial" w:eastAsia="Calibri" w:hAnsi="Arial" w:cs="Arial"/>
          <w:b/>
          <w:bCs/>
          <w:sz w:val="22"/>
          <w:szCs w:val="22"/>
        </w:rPr>
      </w:pPr>
    </w:p>
    <w:p w14:paraId="2CCBAF12" w14:textId="77777777" w:rsidR="00876205" w:rsidRDefault="00876205" w:rsidP="005D6D15">
      <w:pPr>
        <w:spacing w:line="257" w:lineRule="auto"/>
        <w:ind w:left="567" w:right="531"/>
        <w:rPr>
          <w:rFonts w:ascii="Arial" w:eastAsia="Calibri" w:hAnsi="Arial" w:cs="Arial"/>
          <w:b/>
          <w:bCs/>
          <w:sz w:val="22"/>
          <w:szCs w:val="22"/>
        </w:rPr>
      </w:pPr>
    </w:p>
    <w:p w14:paraId="57479059" w14:textId="77777777" w:rsidR="00876205" w:rsidRDefault="00876205" w:rsidP="005D6D15">
      <w:pPr>
        <w:spacing w:line="257" w:lineRule="auto"/>
        <w:ind w:left="567" w:right="531"/>
        <w:rPr>
          <w:rFonts w:ascii="Arial" w:eastAsia="Calibri" w:hAnsi="Arial" w:cs="Arial"/>
          <w:b/>
          <w:bCs/>
          <w:sz w:val="22"/>
          <w:szCs w:val="22"/>
        </w:rPr>
      </w:pPr>
    </w:p>
    <w:p w14:paraId="228A716B" w14:textId="77777777" w:rsidR="00876205" w:rsidRDefault="00876205" w:rsidP="005D6D15">
      <w:pPr>
        <w:spacing w:line="257" w:lineRule="auto"/>
        <w:ind w:left="567" w:right="531"/>
        <w:rPr>
          <w:rFonts w:ascii="Arial" w:eastAsia="Calibri" w:hAnsi="Arial" w:cs="Arial"/>
          <w:b/>
          <w:bCs/>
          <w:sz w:val="22"/>
          <w:szCs w:val="22"/>
        </w:rPr>
      </w:pPr>
    </w:p>
    <w:p w14:paraId="5E161009" w14:textId="77777777" w:rsidR="00876205" w:rsidRDefault="00876205" w:rsidP="005D6D15">
      <w:pPr>
        <w:spacing w:line="257" w:lineRule="auto"/>
        <w:ind w:left="567" w:right="531"/>
        <w:rPr>
          <w:rFonts w:ascii="Arial" w:eastAsia="Calibri" w:hAnsi="Arial" w:cs="Arial"/>
          <w:b/>
          <w:bCs/>
          <w:sz w:val="22"/>
          <w:szCs w:val="22"/>
        </w:rPr>
      </w:pPr>
    </w:p>
    <w:p w14:paraId="6ACA0E84" w14:textId="77777777" w:rsidR="00876205" w:rsidRDefault="00876205" w:rsidP="003F7A49">
      <w:pPr>
        <w:spacing w:line="257" w:lineRule="auto"/>
        <w:ind w:right="531"/>
        <w:rPr>
          <w:rFonts w:ascii="Arial" w:eastAsia="Calibri" w:hAnsi="Arial" w:cs="Arial"/>
          <w:b/>
          <w:bCs/>
          <w:sz w:val="22"/>
          <w:szCs w:val="22"/>
        </w:rPr>
      </w:pPr>
    </w:p>
    <w:p w14:paraId="462B89CE" w14:textId="77777777" w:rsidR="00876205" w:rsidRDefault="00876205" w:rsidP="005D6D15">
      <w:pPr>
        <w:spacing w:line="257" w:lineRule="auto"/>
        <w:ind w:left="567" w:right="531"/>
        <w:rPr>
          <w:rFonts w:ascii="Arial" w:eastAsia="Calibri" w:hAnsi="Arial" w:cs="Arial"/>
          <w:b/>
          <w:bCs/>
          <w:sz w:val="22"/>
          <w:szCs w:val="22"/>
        </w:rPr>
      </w:pPr>
    </w:p>
    <w:p w14:paraId="69CED17A" w14:textId="77777777" w:rsidR="00876205" w:rsidRDefault="00876205" w:rsidP="005D6D15">
      <w:pPr>
        <w:spacing w:line="257" w:lineRule="auto"/>
        <w:ind w:left="567" w:right="531"/>
        <w:rPr>
          <w:rFonts w:ascii="Arial" w:eastAsia="Calibri" w:hAnsi="Arial" w:cs="Arial"/>
          <w:b/>
          <w:bCs/>
          <w:sz w:val="22"/>
          <w:szCs w:val="22"/>
        </w:rPr>
      </w:pPr>
    </w:p>
    <w:p w14:paraId="489BB85E" w14:textId="77777777" w:rsidR="00876205" w:rsidRDefault="00876205" w:rsidP="005D6D15">
      <w:pPr>
        <w:spacing w:line="257" w:lineRule="auto"/>
        <w:ind w:left="567" w:right="531"/>
        <w:rPr>
          <w:rFonts w:ascii="Arial" w:eastAsia="Calibri" w:hAnsi="Arial" w:cs="Arial"/>
          <w:b/>
          <w:bCs/>
          <w:sz w:val="22"/>
          <w:szCs w:val="22"/>
        </w:rPr>
      </w:pPr>
    </w:p>
    <w:p w14:paraId="7173A6C1" w14:textId="3E471920"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4864CF5" w14:textId="517BE736" w:rsidR="00C606B3" w:rsidRPr="00693B87" w:rsidRDefault="00454735" w:rsidP="005D6D15">
      <w:pPr>
        <w:spacing w:line="257" w:lineRule="auto"/>
        <w:ind w:left="567" w:right="531"/>
        <w:rPr>
          <w:rFonts w:ascii="Arial" w:eastAsia="Calibri" w:hAnsi="Arial" w:cs="Arial"/>
          <w:sz w:val="22"/>
          <w:szCs w:val="22"/>
        </w:rPr>
      </w:pPr>
      <w:r w:rsidRPr="003321E1">
        <w:rPr>
          <w:rFonts w:ascii="Arial" w:eastAsia="Calibri" w:hAnsi="Arial" w:cs="Arial"/>
          <w:sz w:val="22"/>
          <w:szCs w:val="22"/>
          <w:u w:val="single"/>
        </w:rPr>
        <w:t>Critically analyse</w:t>
      </w:r>
      <w:r w:rsidRPr="00693B87">
        <w:rPr>
          <w:rFonts w:ascii="Arial" w:eastAsia="Calibri" w:hAnsi="Arial" w:cs="Arial"/>
          <w:sz w:val="22"/>
          <w:szCs w:val="22"/>
        </w:rPr>
        <w:t xml:space="preserve"> the concept of evidence-based policing and ‘what works’ in </w:t>
      </w:r>
      <w:r w:rsidRPr="00B14E6D">
        <w:rPr>
          <w:rFonts w:ascii="Arial" w:eastAsia="Calibri" w:hAnsi="Arial" w:cs="Arial"/>
          <w:sz w:val="22"/>
          <w:szCs w:val="22"/>
        </w:rPr>
        <w:t>policing</w:t>
      </w:r>
      <w:r w:rsidR="00E94261" w:rsidRPr="00B14E6D">
        <w:rPr>
          <w:rFonts w:ascii="Arial" w:eastAsia="Calibri" w:hAnsi="Arial" w:cs="Arial"/>
          <w:sz w:val="22"/>
          <w:szCs w:val="22"/>
        </w:rPr>
        <w:t xml:space="preserve"> by</w:t>
      </w:r>
      <w:r w:rsidRPr="00B14E6D">
        <w:rPr>
          <w:rFonts w:ascii="Arial" w:eastAsia="Calibri" w:hAnsi="Arial" w:cs="Arial"/>
          <w:sz w:val="22"/>
          <w:szCs w:val="22"/>
        </w:rPr>
        <w:t xml:space="preserve"> </w:t>
      </w:r>
      <w:r w:rsidRPr="003321E1">
        <w:rPr>
          <w:rFonts w:ascii="Arial" w:eastAsia="Calibri" w:hAnsi="Arial" w:cs="Arial"/>
          <w:sz w:val="22"/>
          <w:szCs w:val="22"/>
          <w:u w:val="single"/>
        </w:rPr>
        <w:t>evaluating</w:t>
      </w:r>
      <w:r w:rsidRPr="00B14E6D">
        <w:rPr>
          <w:rFonts w:ascii="Arial" w:eastAsia="Calibri" w:hAnsi="Arial" w:cs="Arial"/>
          <w:sz w:val="22"/>
          <w:szCs w:val="22"/>
        </w:rPr>
        <w:t xml:space="preserve"> crime prevention theories and strategies and </w:t>
      </w:r>
      <w:r w:rsidRPr="003321E1">
        <w:rPr>
          <w:rFonts w:ascii="Arial" w:eastAsia="Calibri" w:hAnsi="Arial" w:cs="Arial"/>
          <w:sz w:val="22"/>
          <w:szCs w:val="22"/>
          <w:u w:val="single"/>
        </w:rPr>
        <w:t>considering</w:t>
      </w:r>
      <w:r w:rsidRPr="00B14E6D">
        <w:rPr>
          <w:rFonts w:ascii="Arial" w:eastAsia="Calibri" w:hAnsi="Arial" w:cs="Arial"/>
          <w:sz w:val="22"/>
          <w:szCs w:val="22"/>
        </w:rPr>
        <w:t xml:space="preserve"> the options </w:t>
      </w:r>
      <w:r w:rsidR="00E94261" w:rsidRPr="00B14E6D">
        <w:rPr>
          <w:rFonts w:ascii="Arial" w:eastAsia="Calibri" w:hAnsi="Arial" w:cs="Arial"/>
          <w:sz w:val="22"/>
          <w:szCs w:val="22"/>
        </w:rPr>
        <w:t>available to reduce re-</w:t>
      </w:r>
      <w:r w:rsidRPr="00B14E6D">
        <w:rPr>
          <w:rFonts w:ascii="Arial" w:eastAsia="Calibri" w:hAnsi="Arial" w:cs="Arial"/>
          <w:sz w:val="22"/>
          <w:szCs w:val="22"/>
        </w:rPr>
        <w:t>offending.</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w:t>
      </w:r>
      <w:r w:rsidR="009B754E" w:rsidRPr="00B14E6D">
        <w:rPr>
          <w:rFonts w:ascii="Arial" w:eastAsia="Calibri" w:hAnsi="Arial" w:cs="Arial"/>
          <w:sz w:val="22"/>
          <w:szCs w:val="22"/>
        </w:rPr>
        <w:t>e.g.,</w:t>
      </w:r>
      <w:r w:rsidR="00DE34B0" w:rsidRPr="00B14E6D">
        <w:rPr>
          <w:rFonts w:ascii="Arial" w:eastAsia="Calibri" w:hAnsi="Arial" w:cs="Arial"/>
          <w:sz w:val="22"/>
          <w:szCs w:val="22"/>
        </w:rPr>
        <w:t xml:space="preserve">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E18128F" w14:textId="5C8CEC16" w:rsidR="00201814" w:rsidRDefault="00201814" w:rsidP="005D6D15">
      <w:pPr>
        <w:spacing w:line="257" w:lineRule="auto"/>
        <w:ind w:left="567" w:right="531"/>
        <w:rPr>
          <w:rFonts w:ascii="Arial" w:hAnsi="Arial" w:cs="Arial"/>
          <w:sz w:val="22"/>
          <w:szCs w:val="22"/>
        </w:rPr>
      </w:pPr>
    </w:p>
    <w:p w14:paraId="2549F6AA" w14:textId="18FCBC87" w:rsidR="00201814" w:rsidRDefault="00201814" w:rsidP="005D6D15">
      <w:pPr>
        <w:spacing w:line="257" w:lineRule="auto"/>
        <w:ind w:left="567" w:right="531"/>
        <w:rPr>
          <w:rFonts w:ascii="Arial" w:hAnsi="Arial" w:cs="Arial"/>
          <w:sz w:val="22"/>
          <w:szCs w:val="22"/>
        </w:rPr>
      </w:pPr>
    </w:p>
    <w:p w14:paraId="32D93A5F" w14:textId="32B3FC79" w:rsidR="00876205" w:rsidRDefault="00FA55CA" w:rsidP="00030CF4">
      <w:pPr>
        <w:spacing w:line="257" w:lineRule="auto"/>
        <w:ind w:left="567" w:right="531"/>
        <w:rPr>
          <w:rFonts w:ascii="Arial" w:hAnsi="Arial" w:cs="Arial"/>
          <w:sz w:val="22"/>
          <w:szCs w:val="22"/>
        </w:rPr>
      </w:pPr>
      <w:r>
        <w:rPr>
          <w:rFonts w:ascii="Arial" w:hAnsi="Arial" w:cs="Arial"/>
          <w:sz w:val="22"/>
          <w:szCs w:val="22"/>
        </w:rPr>
        <w:t xml:space="preserve">The concept of evidence-based policing is something that is an ever-changing notion as society and criminality evolves. A working definition provided by the </w:t>
      </w:r>
      <w:r w:rsidRPr="00D40182">
        <w:rPr>
          <w:rFonts w:ascii="Arial" w:hAnsi="Arial" w:cs="Arial"/>
          <w:sz w:val="22"/>
          <w:szCs w:val="22"/>
        </w:rPr>
        <w:t>College of Policing (2019)</w:t>
      </w:r>
      <w:r>
        <w:rPr>
          <w:rFonts w:ascii="Arial" w:hAnsi="Arial" w:cs="Arial"/>
          <w:sz w:val="22"/>
          <w:szCs w:val="22"/>
        </w:rPr>
        <w:t xml:space="preserve"> states that evidence-based policing is </w:t>
      </w:r>
      <w:r w:rsidRPr="00FA55CA">
        <w:rPr>
          <w:rFonts w:ascii="Arial" w:hAnsi="Arial" w:cs="Arial"/>
          <w:sz w:val="22"/>
          <w:szCs w:val="22"/>
        </w:rPr>
        <w:t>review</w:t>
      </w:r>
      <w:r w:rsidR="00030CF4">
        <w:rPr>
          <w:rFonts w:ascii="Arial" w:hAnsi="Arial" w:cs="Arial"/>
          <w:sz w:val="22"/>
          <w:szCs w:val="22"/>
        </w:rPr>
        <w:t>ing</w:t>
      </w:r>
      <w:r w:rsidRPr="00FA55CA">
        <w:rPr>
          <w:rFonts w:ascii="Arial" w:hAnsi="Arial" w:cs="Arial"/>
          <w:sz w:val="22"/>
          <w:szCs w:val="22"/>
        </w:rPr>
        <w:t xml:space="preserve"> and us</w:t>
      </w:r>
      <w:r w:rsidR="00030CF4">
        <w:rPr>
          <w:rFonts w:ascii="Arial" w:hAnsi="Arial" w:cs="Arial"/>
          <w:sz w:val="22"/>
          <w:szCs w:val="22"/>
        </w:rPr>
        <w:t xml:space="preserve">ing the </w:t>
      </w:r>
      <w:r w:rsidRPr="00FA55CA">
        <w:rPr>
          <w:rFonts w:ascii="Arial" w:hAnsi="Arial" w:cs="Arial"/>
          <w:sz w:val="22"/>
          <w:szCs w:val="22"/>
        </w:rPr>
        <w:t xml:space="preserve">best available evidence to inform and challenge policing policies, </w:t>
      </w:r>
      <w:r w:rsidR="004A49A6" w:rsidRPr="00FA55CA">
        <w:rPr>
          <w:rFonts w:ascii="Arial" w:hAnsi="Arial" w:cs="Arial"/>
          <w:sz w:val="22"/>
          <w:szCs w:val="22"/>
        </w:rPr>
        <w:t>practices,</w:t>
      </w:r>
      <w:r w:rsidRPr="00FA55CA">
        <w:rPr>
          <w:rFonts w:ascii="Arial" w:hAnsi="Arial" w:cs="Arial"/>
          <w:sz w:val="22"/>
          <w:szCs w:val="22"/>
        </w:rPr>
        <w:t xml:space="preserve"> and decisions</w:t>
      </w:r>
      <w:r w:rsidR="00030CF4">
        <w:rPr>
          <w:rFonts w:ascii="Arial" w:hAnsi="Arial" w:cs="Arial"/>
          <w:sz w:val="22"/>
          <w:szCs w:val="22"/>
        </w:rPr>
        <w:t xml:space="preserve">. </w:t>
      </w:r>
      <w:r w:rsidR="00506917">
        <w:rPr>
          <w:rFonts w:ascii="Arial" w:hAnsi="Arial" w:cs="Arial"/>
          <w:sz w:val="22"/>
          <w:szCs w:val="22"/>
        </w:rPr>
        <w:t>One benefit that Evidence Based Policing brings, is that it takes a holistic approach t</w:t>
      </w:r>
      <w:r w:rsidR="004A50CC">
        <w:rPr>
          <w:rFonts w:ascii="Arial" w:hAnsi="Arial" w:cs="Arial"/>
          <w:sz w:val="22"/>
          <w:szCs w:val="22"/>
        </w:rPr>
        <w:t xml:space="preserve">owards finding solutions from similar problems. This approach allows the police to look at problems with </w:t>
      </w:r>
      <w:r w:rsidR="004A49A6">
        <w:rPr>
          <w:rFonts w:ascii="Arial" w:hAnsi="Arial" w:cs="Arial"/>
          <w:sz w:val="22"/>
          <w:szCs w:val="22"/>
        </w:rPr>
        <w:t>detail</w:t>
      </w:r>
      <w:r w:rsidR="004A50CC">
        <w:rPr>
          <w:rFonts w:ascii="Arial" w:hAnsi="Arial" w:cs="Arial"/>
          <w:sz w:val="22"/>
          <w:szCs w:val="22"/>
        </w:rPr>
        <w:t>, whilst considering impact factors such as the demographics and opportunities posed towards problems and offenders.</w:t>
      </w:r>
      <w:r w:rsidR="004A49A6">
        <w:rPr>
          <w:rFonts w:ascii="Arial" w:hAnsi="Arial" w:cs="Arial"/>
          <w:sz w:val="22"/>
          <w:szCs w:val="22"/>
        </w:rPr>
        <w:t xml:space="preserve"> This approach can allow previous incidents in which the police have dealt with to be used as a reference, or gold standard approach to a similar future problem, if the circumstances allow. Whilst this approach enables the assessment of the impact and causes of a problem, whilst assessing the impact of police action.</w:t>
      </w:r>
    </w:p>
    <w:p w14:paraId="388333E6" w14:textId="1C6AD852" w:rsidR="00FA55CA" w:rsidRDefault="00FA55CA" w:rsidP="00FA55CA">
      <w:pPr>
        <w:spacing w:line="257" w:lineRule="auto"/>
        <w:ind w:left="567" w:right="531"/>
        <w:rPr>
          <w:rFonts w:ascii="Arial" w:hAnsi="Arial" w:cs="Arial"/>
          <w:sz w:val="22"/>
          <w:szCs w:val="22"/>
        </w:rPr>
      </w:pPr>
    </w:p>
    <w:p w14:paraId="49F98C7E" w14:textId="67485F34" w:rsidR="00FA55CA" w:rsidRDefault="000D18F9" w:rsidP="00FA55CA">
      <w:pPr>
        <w:spacing w:line="257" w:lineRule="auto"/>
        <w:ind w:left="567" w:right="531"/>
        <w:rPr>
          <w:rFonts w:ascii="Arial" w:hAnsi="Arial" w:cs="Arial"/>
          <w:sz w:val="22"/>
          <w:szCs w:val="22"/>
        </w:rPr>
      </w:pPr>
      <w:r>
        <w:rPr>
          <w:rFonts w:ascii="Arial" w:hAnsi="Arial" w:cs="Arial"/>
          <w:sz w:val="22"/>
          <w:szCs w:val="22"/>
        </w:rPr>
        <w:t xml:space="preserve">Although Evidence-Based Policing has become a universally accepted method of policing within Britain, the </w:t>
      </w:r>
      <w:r w:rsidRPr="00D40182">
        <w:rPr>
          <w:rFonts w:ascii="Arial" w:hAnsi="Arial" w:cs="Arial"/>
          <w:sz w:val="22"/>
          <w:szCs w:val="22"/>
        </w:rPr>
        <w:t>College of Policing (2022)</w:t>
      </w:r>
      <w:r>
        <w:rPr>
          <w:rFonts w:ascii="Arial" w:hAnsi="Arial" w:cs="Arial"/>
          <w:sz w:val="22"/>
          <w:szCs w:val="22"/>
        </w:rPr>
        <w:t xml:space="preserve"> suggests that this should be used a reference, whilst being critically reviewed and assessed by officers, and that this method may not always be successful alone. To ensure that Evidence-Based Policing is effective, efforts must be able ensure that good research is conducted to target limited resources of predictable causes of crime, whilst reviews of police methods should be conducted to establish what works in accordance to evidencing the deliver and effects of such methods, </w:t>
      </w:r>
      <w:r w:rsidRPr="00D40182">
        <w:rPr>
          <w:rFonts w:ascii="Arial" w:hAnsi="Arial" w:cs="Arial"/>
          <w:sz w:val="22"/>
          <w:szCs w:val="22"/>
        </w:rPr>
        <w:t>(Sherman 2013).</w:t>
      </w:r>
    </w:p>
    <w:p w14:paraId="0A942584" w14:textId="706FE994" w:rsidR="004151EE" w:rsidRDefault="004151EE" w:rsidP="00FA55CA">
      <w:pPr>
        <w:spacing w:line="257" w:lineRule="auto"/>
        <w:ind w:left="567" w:right="531"/>
        <w:rPr>
          <w:rFonts w:ascii="Arial" w:hAnsi="Arial" w:cs="Arial"/>
          <w:sz w:val="22"/>
          <w:szCs w:val="22"/>
        </w:rPr>
      </w:pPr>
    </w:p>
    <w:p w14:paraId="4BD36F62" w14:textId="0964D8EC" w:rsidR="004151EE" w:rsidRDefault="004151EE" w:rsidP="000D18F9">
      <w:pPr>
        <w:spacing w:line="257" w:lineRule="auto"/>
        <w:ind w:right="531"/>
        <w:rPr>
          <w:rFonts w:ascii="Arial" w:hAnsi="Arial" w:cs="Arial"/>
          <w:sz w:val="22"/>
          <w:szCs w:val="22"/>
        </w:rPr>
      </w:pPr>
    </w:p>
    <w:p w14:paraId="79B33F97" w14:textId="3B7B9B2F" w:rsidR="004F748F" w:rsidRDefault="004F748F" w:rsidP="004F748F">
      <w:pPr>
        <w:spacing w:line="257" w:lineRule="auto"/>
        <w:ind w:left="567" w:right="531"/>
        <w:rPr>
          <w:rFonts w:ascii="Arial" w:hAnsi="Arial" w:cs="Arial"/>
          <w:sz w:val="22"/>
          <w:szCs w:val="22"/>
        </w:rPr>
      </w:pPr>
      <w:r w:rsidRPr="004F748F">
        <w:rPr>
          <w:rFonts w:ascii="Arial" w:hAnsi="Arial" w:cs="Arial"/>
          <w:sz w:val="22"/>
          <w:szCs w:val="22"/>
        </w:rPr>
        <w:t xml:space="preserve">Situational </w:t>
      </w:r>
      <w:r>
        <w:rPr>
          <w:rFonts w:ascii="Arial" w:hAnsi="Arial" w:cs="Arial"/>
          <w:sz w:val="22"/>
          <w:szCs w:val="22"/>
        </w:rPr>
        <w:t>Crime P</w:t>
      </w:r>
      <w:r w:rsidRPr="004F748F">
        <w:rPr>
          <w:rFonts w:ascii="Arial" w:hAnsi="Arial" w:cs="Arial"/>
          <w:sz w:val="22"/>
          <w:szCs w:val="22"/>
        </w:rPr>
        <w:t xml:space="preserve">revention </w:t>
      </w:r>
      <w:r>
        <w:rPr>
          <w:rFonts w:ascii="Arial" w:hAnsi="Arial" w:cs="Arial"/>
          <w:sz w:val="22"/>
          <w:szCs w:val="22"/>
        </w:rPr>
        <w:t xml:space="preserve">is another theory of crime prevention which believes that crime prevention can be implemented effectively by reducing the opportunity for offenders by </w:t>
      </w:r>
      <w:r w:rsidRPr="004F748F">
        <w:rPr>
          <w:rFonts w:ascii="Arial" w:hAnsi="Arial" w:cs="Arial"/>
          <w:sz w:val="22"/>
          <w:szCs w:val="22"/>
        </w:rPr>
        <w:t xml:space="preserve">opportunity-reducing measures that </w:t>
      </w:r>
      <w:r>
        <w:rPr>
          <w:rFonts w:ascii="Arial" w:hAnsi="Arial" w:cs="Arial"/>
          <w:sz w:val="22"/>
          <w:szCs w:val="22"/>
        </w:rPr>
        <w:t xml:space="preserve">are aimed towards specific crimes, whilst ensuring that committing crime becomes increasingly difficult and risky, </w:t>
      </w:r>
      <w:r w:rsidRPr="00D40182">
        <w:rPr>
          <w:rFonts w:ascii="Arial" w:hAnsi="Arial" w:cs="Arial"/>
          <w:sz w:val="22"/>
          <w:szCs w:val="22"/>
        </w:rPr>
        <w:t>(Clarke, 1997).</w:t>
      </w:r>
      <w:r>
        <w:rPr>
          <w:rFonts w:ascii="Arial" w:hAnsi="Arial" w:cs="Arial"/>
          <w:sz w:val="22"/>
          <w:szCs w:val="22"/>
        </w:rPr>
        <w:t xml:space="preserve"> As suggested by Clarke, ensuring that criminality becomes a more risky and difficult choice will place the emphasis upon the public to ‘think twice’ before engaging in criminal activity, it is hoped by placing the initiative upon the public to think rationally about this will prevent them from offending, whilst also reducing and limiting the opportunity for crime to happen. </w:t>
      </w:r>
      <w:r w:rsidR="00B528D5">
        <w:rPr>
          <w:rFonts w:ascii="Arial" w:hAnsi="Arial" w:cs="Arial"/>
          <w:sz w:val="22"/>
          <w:szCs w:val="22"/>
        </w:rPr>
        <w:t xml:space="preserve">This approach is not limited to tackling only </w:t>
      </w:r>
      <w:r w:rsidR="00C4043A">
        <w:rPr>
          <w:rFonts w:ascii="Arial" w:hAnsi="Arial" w:cs="Arial"/>
          <w:sz w:val="22"/>
          <w:szCs w:val="22"/>
        </w:rPr>
        <w:t>criminality and</w:t>
      </w:r>
      <w:r w:rsidR="00B528D5">
        <w:rPr>
          <w:rFonts w:ascii="Arial" w:hAnsi="Arial" w:cs="Arial"/>
          <w:sz w:val="22"/>
          <w:szCs w:val="22"/>
        </w:rPr>
        <w:t xml:space="preserve"> can be utilised to tackle Anti-Social Behaviour</w:t>
      </w:r>
      <w:r w:rsidR="00980FC1">
        <w:rPr>
          <w:rFonts w:ascii="Arial" w:hAnsi="Arial" w:cs="Arial"/>
          <w:sz w:val="22"/>
          <w:szCs w:val="22"/>
        </w:rPr>
        <w:t xml:space="preserve"> (ASB)</w:t>
      </w:r>
      <w:r w:rsidR="00B528D5">
        <w:rPr>
          <w:rFonts w:ascii="Arial" w:hAnsi="Arial" w:cs="Arial"/>
          <w:sz w:val="22"/>
          <w:szCs w:val="22"/>
        </w:rPr>
        <w:t xml:space="preserve"> through engaging with </w:t>
      </w:r>
      <w:r w:rsidR="00C4043A">
        <w:rPr>
          <w:rFonts w:ascii="Arial" w:hAnsi="Arial" w:cs="Arial"/>
          <w:sz w:val="22"/>
          <w:szCs w:val="22"/>
        </w:rPr>
        <w:t>perpetrators and</w:t>
      </w:r>
      <w:r w:rsidR="00B528D5">
        <w:rPr>
          <w:rFonts w:ascii="Arial" w:hAnsi="Arial" w:cs="Arial"/>
          <w:sz w:val="22"/>
          <w:szCs w:val="22"/>
        </w:rPr>
        <w:t xml:space="preserve"> shifting the mindset onto the repercussions of their actions for themselves and fellow community members alike.</w:t>
      </w:r>
    </w:p>
    <w:p w14:paraId="6AEA35CC" w14:textId="361ECEF7" w:rsidR="00980FC1" w:rsidRDefault="00980FC1" w:rsidP="004F748F">
      <w:pPr>
        <w:spacing w:line="257" w:lineRule="auto"/>
        <w:ind w:left="567" w:right="531"/>
        <w:rPr>
          <w:rFonts w:ascii="Arial" w:hAnsi="Arial" w:cs="Arial"/>
          <w:sz w:val="22"/>
          <w:szCs w:val="22"/>
        </w:rPr>
      </w:pPr>
    </w:p>
    <w:p w14:paraId="56F6BD4F" w14:textId="26974870" w:rsidR="00980FC1" w:rsidRPr="004F748F" w:rsidRDefault="00980FC1" w:rsidP="004F748F">
      <w:pPr>
        <w:spacing w:line="257" w:lineRule="auto"/>
        <w:ind w:left="567" w:right="531"/>
        <w:rPr>
          <w:rFonts w:ascii="Arial" w:hAnsi="Arial" w:cs="Arial"/>
          <w:sz w:val="22"/>
          <w:szCs w:val="22"/>
        </w:rPr>
      </w:pPr>
      <w:r>
        <w:rPr>
          <w:rFonts w:ascii="Arial" w:hAnsi="Arial" w:cs="Arial"/>
          <w:sz w:val="22"/>
          <w:szCs w:val="22"/>
        </w:rPr>
        <w:t>Towards the end of the 20</w:t>
      </w:r>
      <w:r w:rsidRPr="00980FC1">
        <w:rPr>
          <w:rFonts w:ascii="Arial" w:hAnsi="Arial" w:cs="Arial"/>
          <w:sz w:val="22"/>
          <w:szCs w:val="22"/>
          <w:vertAlign w:val="superscript"/>
        </w:rPr>
        <w:t>th</w:t>
      </w:r>
      <w:r>
        <w:rPr>
          <w:rFonts w:ascii="Arial" w:hAnsi="Arial" w:cs="Arial"/>
          <w:sz w:val="22"/>
          <w:szCs w:val="22"/>
        </w:rPr>
        <w:t xml:space="preserve"> century there was a great shift in the introduction of legislation with the aim of reducing criminal activity and enabling the police greater powers and contingencies in dealing with criminality and anti-social behaviour. As per the </w:t>
      </w:r>
      <w:r w:rsidRPr="00D40182">
        <w:rPr>
          <w:rFonts w:ascii="Arial" w:hAnsi="Arial" w:cs="Arial"/>
          <w:sz w:val="22"/>
          <w:szCs w:val="22"/>
        </w:rPr>
        <w:t>Anti-Social Behaviour, Crime and Policing Act, (2014, Section 2,1a),</w:t>
      </w:r>
      <w:r>
        <w:rPr>
          <w:rFonts w:ascii="Arial" w:hAnsi="Arial" w:cs="Arial"/>
          <w:sz w:val="22"/>
          <w:szCs w:val="22"/>
        </w:rPr>
        <w:t xml:space="preserve"> ASB is defined as “conduct that has caused, or is likely to cause, harassment, alarm or distress to any person”. This legislation can be used in a variety of contexts, and though whilst not deemed as a criminal offence, this behaviour often can be seen in a plethora of criminal activity through escalation. ASB can range in a variety of behaviours, for example noise pollution and drinking in public or communal areas.</w:t>
      </w:r>
      <w:r w:rsidR="00C4043A">
        <w:rPr>
          <w:rFonts w:ascii="Arial" w:hAnsi="Arial" w:cs="Arial"/>
          <w:sz w:val="22"/>
          <w:szCs w:val="22"/>
        </w:rPr>
        <w:t xml:space="preserve"> Typically, some people may view these issues as trivial and not worth the time and efforts of the police, however history has shown that an inability to deal with ASB appropriately can lead to devastating consequences. The case of Bijan </w:t>
      </w:r>
      <w:r w:rsidR="00D40182">
        <w:rPr>
          <w:rFonts w:ascii="Arial" w:hAnsi="Arial" w:cs="Arial"/>
          <w:sz w:val="22"/>
          <w:szCs w:val="22"/>
        </w:rPr>
        <w:t>E</w:t>
      </w:r>
      <w:r w:rsidR="00C4043A">
        <w:rPr>
          <w:rFonts w:ascii="Arial" w:hAnsi="Arial" w:cs="Arial"/>
          <w:sz w:val="22"/>
          <w:szCs w:val="22"/>
        </w:rPr>
        <w:t xml:space="preserve">brahimi in Bristol, England highlighted the danger and threat that ASB can easily resort to murder. Mr </w:t>
      </w:r>
      <w:r w:rsidR="00D40182">
        <w:rPr>
          <w:rFonts w:ascii="Arial" w:hAnsi="Arial" w:cs="Arial"/>
          <w:sz w:val="22"/>
          <w:szCs w:val="22"/>
        </w:rPr>
        <w:t>E</w:t>
      </w:r>
      <w:r w:rsidR="00C4043A">
        <w:rPr>
          <w:rFonts w:ascii="Arial" w:hAnsi="Arial" w:cs="Arial"/>
          <w:sz w:val="22"/>
          <w:szCs w:val="22"/>
        </w:rPr>
        <w:t xml:space="preserve">brahimi was ultimately murdered after members of the community that he lived in mistook him reporting ASB matters for being a paedophile when seen filming an ASB perpetrator and their children. This led to police inaction, who failed to take Mr </w:t>
      </w:r>
      <w:r w:rsidR="00D40182">
        <w:rPr>
          <w:rFonts w:ascii="Arial" w:hAnsi="Arial" w:cs="Arial"/>
          <w:sz w:val="22"/>
          <w:szCs w:val="22"/>
        </w:rPr>
        <w:t>E</w:t>
      </w:r>
      <w:r w:rsidR="00C4043A">
        <w:rPr>
          <w:rFonts w:ascii="Arial" w:hAnsi="Arial" w:cs="Arial"/>
          <w:sz w:val="22"/>
          <w:szCs w:val="22"/>
        </w:rPr>
        <w:t xml:space="preserve">brahimi’s claims seriously, which ultimately led to the murder of Mr </w:t>
      </w:r>
      <w:r w:rsidR="00D40182">
        <w:rPr>
          <w:rFonts w:ascii="Arial" w:hAnsi="Arial" w:cs="Arial"/>
          <w:sz w:val="22"/>
          <w:szCs w:val="22"/>
        </w:rPr>
        <w:t>E</w:t>
      </w:r>
      <w:r w:rsidR="00C4043A">
        <w:rPr>
          <w:rFonts w:ascii="Arial" w:hAnsi="Arial" w:cs="Arial"/>
          <w:sz w:val="22"/>
          <w:szCs w:val="22"/>
        </w:rPr>
        <w:t>brahimi</w:t>
      </w:r>
      <w:r w:rsidR="004440AB">
        <w:rPr>
          <w:rFonts w:ascii="Arial" w:hAnsi="Arial" w:cs="Arial"/>
          <w:sz w:val="22"/>
          <w:szCs w:val="22"/>
        </w:rPr>
        <w:t xml:space="preserve"> (</w:t>
      </w:r>
      <w:r w:rsidR="004440AB" w:rsidRPr="00D40182">
        <w:rPr>
          <w:rFonts w:ascii="Arial" w:hAnsi="Arial" w:cs="Arial"/>
          <w:sz w:val="22"/>
          <w:szCs w:val="22"/>
        </w:rPr>
        <w:t>BBC 2017)</w:t>
      </w:r>
      <w:r w:rsidR="00C4043A" w:rsidRPr="00D40182">
        <w:rPr>
          <w:rFonts w:ascii="Arial" w:hAnsi="Arial" w:cs="Arial"/>
          <w:sz w:val="22"/>
          <w:szCs w:val="22"/>
        </w:rPr>
        <w:t>.</w:t>
      </w:r>
      <w:r w:rsidR="00C4043A">
        <w:rPr>
          <w:rFonts w:ascii="Arial" w:hAnsi="Arial" w:cs="Arial"/>
          <w:sz w:val="22"/>
          <w:szCs w:val="22"/>
        </w:rPr>
        <w:t xml:space="preserve"> </w:t>
      </w:r>
    </w:p>
    <w:p w14:paraId="72057CC9" w14:textId="4006AEE1" w:rsidR="00F51279" w:rsidRDefault="00F51279" w:rsidP="005D6D15">
      <w:pPr>
        <w:spacing w:line="257" w:lineRule="auto"/>
        <w:ind w:left="567" w:right="531"/>
        <w:rPr>
          <w:rFonts w:ascii="Arial" w:hAnsi="Arial" w:cs="Arial"/>
          <w:sz w:val="22"/>
          <w:szCs w:val="22"/>
        </w:rPr>
      </w:pPr>
    </w:p>
    <w:p w14:paraId="5B6FD00B" w14:textId="0CD59842" w:rsidR="005C0A2B" w:rsidRDefault="005C0A2B" w:rsidP="005D6D15">
      <w:pPr>
        <w:spacing w:line="257" w:lineRule="auto"/>
        <w:ind w:left="567" w:right="531"/>
        <w:rPr>
          <w:rFonts w:ascii="Arial" w:hAnsi="Arial" w:cs="Arial"/>
          <w:sz w:val="22"/>
          <w:szCs w:val="22"/>
        </w:rPr>
      </w:pPr>
      <w:r>
        <w:rPr>
          <w:rFonts w:ascii="Arial" w:hAnsi="Arial" w:cs="Arial"/>
          <w:sz w:val="22"/>
          <w:szCs w:val="22"/>
        </w:rPr>
        <w:t xml:space="preserve">Anti-Social Behaviour can be </w:t>
      </w:r>
      <w:r w:rsidR="004007E5">
        <w:rPr>
          <w:rFonts w:ascii="Arial" w:hAnsi="Arial" w:cs="Arial"/>
          <w:sz w:val="22"/>
          <w:szCs w:val="22"/>
        </w:rPr>
        <w:t>tackled</w:t>
      </w:r>
      <w:r>
        <w:rPr>
          <w:rFonts w:ascii="Arial" w:hAnsi="Arial" w:cs="Arial"/>
          <w:sz w:val="22"/>
          <w:szCs w:val="22"/>
        </w:rPr>
        <w:t xml:space="preserve"> through the means of several methods. The act as mentioned above </w:t>
      </w:r>
      <w:r w:rsidR="000F26A7">
        <w:rPr>
          <w:rFonts w:ascii="Arial" w:hAnsi="Arial" w:cs="Arial"/>
          <w:sz w:val="22"/>
          <w:szCs w:val="22"/>
        </w:rPr>
        <w:t xml:space="preserve">the </w:t>
      </w:r>
      <w:r>
        <w:rPr>
          <w:rFonts w:ascii="Arial" w:hAnsi="Arial" w:cs="Arial"/>
          <w:sz w:val="22"/>
          <w:szCs w:val="22"/>
        </w:rPr>
        <w:t xml:space="preserve">Anti-Social </w:t>
      </w:r>
      <w:r w:rsidR="000F26A7">
        <w:rPr>
          <w:rFonts w:ascii="Arial" w:hAnsi="Arial" w:cs="Arial"/>
          <w:sz w:val="22"/>
          <w:szCs w:val="22"/>
        </w:rPr>
        <w:t>Behaviour, Crime and Policing Act has paved the way for how police deal with these matters, for example the police can now issue and enforce Acceptable Behaviour and Criminal Behaviour Orders</w:t>
      </w:r>
      <w:r w:rsidR="00244D86">
        <w:rPr>
          <w:rFonts w:ascii="Arial" w:hAnsi="Arial" w:cs="Arial"/>
          <w:sz w:val="22"/>
          <w:szCs w:val="22"/>
        </w:rPr>
        <w:t xml:space="preserve">. This allows the police to tackle this issue by means </w:t>
      </w:r>
      <w:r w:rsidR="00244D86">
        <w:rPr>
          <w:rFonts w:ascii="Arial" w:hAnsi="Arial" w:cs="Arial"/>
          <w:sz w:val="22"/>
          <w:szCs w:val="22"/>
        </w:rPr>
        <w:lastRenderedPageBreak/>
        <w:t xml:space="preserve">of imposing restrictions or a restorative approach whereby the perpetrator is made aware of their impact upon others and makes an agreement to stop. Alcohol is often seen as a major contributor to a lot of anti-social behaviour </w:t>
      </w:r>
      <w:r w:rsidR="004007E5">
        <w:rPr>
          <w:rFonts w:ascii="Arial" w:hAnsi="Arial" w:cs="Arial"/>
          <w:sz w:val="22"/>
          <w:szCs w:val="22"/>
        </w:rPr>
        <w:t>and</w:t>
      </w:r>
      <w:r w:rsidR="00244D86">
        <w:rPr>
          <w:rFonts w:ascii="Arial" w:hAnsi="Arial" w:cs="Arial"/>
          <w:sz w:val="22"/>
          <w:szCs w:val="22"/>
        </w:rPr>
        <w:t xml:space="preserve"> criminality, to tackle this the Act introduced the implementation of Designated Public Spaces whereby restrictions are imposed which limits where people can drink alcohol in public, therefore reducing ASB in problem areas, and in theory, containing the consumption of alcohol to homes or licensed premises.</w:t>
      </w:r>
    </w:p>
    <w:p w14:paraId="7B6EF8FB" w14:textId="6B52ADF7" w:rsidR="00876205" w:rsidRDefault="00876205" w:rsidP="005D6D15">
      <w:pPr>
        <w:spacing w:line="257" w:lineRule="auto"/>
        <w:ind w:left="567" w:right="531"/>
        <w:rPr>
          <w:rFonts w:ascii="Arial" w:hAnsi="Arial" w:cs="Arial"/>
          <w:sz w:val="22"/>
          <w:szCs w:val="22"/>
        </w:rPr>
      </w:pPr>
    </w:p>
    <w:p w14:paraId="5DE8D570" w14:textId="48511B81" w:rsidR="00876205" w:rsidRDefault="00876205" w:rsidP="00EE37CE">
      <w:pPr>
        <w:spacing w:line="257" w:lineRule="auto"/>
        <w:ind w:right="531"/>
        <w:rPr>
          <w:rFonts w:ascii="Arial" w:hAnsi="Arial" w:cs="Arial"/>
          <w:sz w:val="22"/>
          <w:szCs w:val="22"/>
        </w:rPr>
      </w:pPr>
    </w:p>
    <w:p w14:paraId="6A98FA54" w14:textId="51D60BCF" w:rsidR="00876205" w:rsidRDefault="004007E5" w:rsidP="005D6D15">
      <w:pPr>
        <w:spacing w:line="257" w:lineRule="auto"/>
        <w:ind w:left="567" w:right="531"/>
        <w:rPr>
          <w:rFonts w:ascii="Arial" w:hAnsi="Arial" w:cs="Arial"/>
          <w:sz w:val="22"/>
          <w:szCs w:val="22"/>
        </w:rPr>
      </w:pPr>
      <w:r>
        <w:rPr>
          <w:rFonts w:ascii="Arial" w:hAnsi="Arial" w:cs="Arial"/>
          <w:sz w:val="22"/>
          <w:szCs w:val="22"/>
        </w:rPr>
        <w:t xml:space="preserve">Upon reflection, Evidence Based Policing is an evolving topic within policing, which will naturally develop as society, crime and issues change. It is important to stress that EBP is not the golden answer to solving every issue that the police may face, but it is recognised that EBP is a very good guide of reference for officers and staff to implement when facing problem-solving situations. </w:t>
      </w:r>
      <w:r w:rsidR="00141D8B">
        <w:rPr>
          <w:rFonts w:ascii="Arial" w:hAnsi="Arial" w:cs="Arial"/>
          <w:sz w:val="22"/>
          <w:szCs w:val="22"/>
        </w:rPr>
        <w:t xml:space="preserve">From a professional perspective writing this essay as both an academic and a serving constable, I feel that it is important to problem solve with a </w:t>
      </w:r>
      <w:r w:rsidR="00883160">
        <w:rPr>
          <w:rFonts w:ascii="Arial" w:hAnsi="Arial" w:cs="Arial"/>
          <w:sz w:val="22"/>
          <w:szCs w:val="22"/>
        </w:rPr>
        <w:t>common-sense</w:t>
      </w:r>
      <w:r w:rsidR="00141D8B">
        <w:rPr>
          <w:rFonts w:ascii="Arial" w:hAnsi="Arial" w:cs="Arial"/>
          <w:sz w:val="22"/>
          <w:szCs w:val="22"/>
        </w:rPr>
        <w:t xml:space="preserve"> approach, whilst taking into consideration several factors and looking at different ways to solve a problem without having to bring people into the Criminal Justice System needlessly.</w:t>
      </w:r>
      <w:r w:rsidR="00883160">
        <w:rPr>
          <w:rFonts w:ascii="Arial" w:hAnsi="Arial" w:cs="Arial"/>
          <w:sz w:val="22"/>
          <w:szCs w:val="22"/>
        </w:rPr>
        <w:t xml:space="preserve"> The notion of the Rational Choice Theory is key, as it allows people to make the decision for themselves, which encourages them to make the right decision to not only benefit themselves, and benefit the communities in which they live. Of course, with life, people will tend to go down various routes, and some may end up committing crime or being perpetrators of Anti-Social Behaviour where every chance should be given to deal with the matter with common sense, whilst using orders, contracts or prosecutions as a last resort as a proportionate response.</w:t>
      </w:r>
    </w:p>
    <w:p w14:paraId="7B88FF0B" w14:textId="51AD41DB" w:rsidR="00876205" w:rsidRDefault="00876205" w:rsidP="005D6D15">
      <w:pPr>
        <w:spacing w:line="257" w:lineRule="auto"/>
        <w:ind w:left="567" w:right="531"/>
        <w:rPr>
          <w:rFonts w:ascii="Arial" w:hAnsi="Arial" w:cs="Arial"/>
          <w:sz w:val="22"/>
          <w:szCs w:val="22"/>
        </w:rPr>
      </w:pPr>
    </w:p>
    <w:p w14:paraId="20A7610B" w14:textId="0253A51D" w:rsidR="00141D8B" w:rsidRDefault="00EB2768" w:rsidP="00C31567">
      <w:pPr>
        <w:spacing w:line="257" w:lineRule="auto"/>
        <w:ind w:right="531"/>
        <w:rPr>
          <w:rFonts w:ascii="Arial" w:hAnsi="Arial" w:cs="Arial"/>
          <w:sz w:val="22"/>
          <w:szCs w:val="22"/>
        </w:rPr>
      </w:pPr>
      <w:r>
        <w:rPr>
          <w:rFonts w:ascii="Arial" w:hAnsi="Arial" w:cs="Arial"/>
          <w:sz w:val="22"/>
          <w:szCs w:val="22"/>
        </w:rPr>
        <w:t>976 Words</w:t>
      </w:r>
    </w:p>
    <w:p w14:paraId="275F5CF0" w14:textId="77777777" w:rsidR="00141D8B" w:rsidRDefault="00141D8B" w:rsidP="00C31567">
      <w:pPr>
        <w:spacing w:line="257" w:lineRule="auto"/>
        <w:ind w:right="531"/>
        <w:rPr>
          <w:rFonts w:ascii="Arial" w:hAnsi="Arial" w:cs="Arial"/>
          <w:sz w:val="22"/>
          <w:szCs w:val="22"/>
        </w:rPr>
      </w:pPr>
    </w:p>
    <w:p w14:paraId="2E75D468" w14:textId="77777777" w:rsidR="00141D8B" w:rsidRDefault="00141D8B" w:rsidP="00C31567">
      <w:pPr>
        <w:spacing w:line="257" w:lineRule="auto"/>
        <w:ind w:right="531"/>
        <w:rPr>
          <w:rFonts w:ascii="Arial" w:hAnsi="Arial" w:cs="Arial"/>
          <w:sz w:val="22"/>
          <w:szCs w:val="22"/>
        </w:rPr>
      </w:pPr>
    </w:p>
    <w:p w14:paraId="50A9F00E" w14:textId="77777777" w:rsidR="00141D8B" w:rsidRDefault="00141D8B" w:rsidP="00C31567">
      <w:pPr>
        <w:spacing w:line="257" w:lineRule="auto"/>
        <w:ind w:right="531"/>
        <w:rPr>
          <w:rFonts w:ascii="Arial" w:hAnsi="Arial" w:cs="Arial"/>
          <w:sz w:val="22"/>
          <w:szCs w:val="22"/>
        </w:rPr>
      </w:pPr>
    </w:p>
    <w:p w14:paraId="266F7D51" w14:textId="77777777" w:rsidR="00141D8B" w:rsidRDefault="00141D8B" w:rsidP="00C31567">
      <w:pPr>
        <w:spacing w:line="257" w:lineRule="auto"/>
        <w:ind w:right="531"/>
        <w:rPr>
          <w:rFonts w:ascii="Arial" w:hAnsi="Arial" w:cs="Arial"/>
          <w:sz w:val="22"/>
          <w:szCs w:val="22"/>
        </w:rPr>
      </w:pPr>
    </w:p>
    <w:p w14:paraId="3EE26022" w14:textId="61BC3DC1" w:rsidR="00CA3032" w:rsidRPr="00CA3032" w:rsidRDefault="00030CF4" w:rsidP="00CA3032">
      <w:pPr>
        <w:spacing w:line="257" w:lineRule="auto"/>
        <w:ind w:right="531"/>
        <w:rPr>
          <w:rFonts w:ascii="Arial" w:hAnsi="Arial" w:cs="Arial"/>
          <w:b/>
          <w:bCs/>
          <w:sz w:val="22"/>
          <w:szCs w:val="22"/>
        </w:rPr>
      </w:pPr>
      <w:r w:rsidRPr="00CA3032">
        <w:rPr>
          <w:rFonts w:ascii="Arial" w:hAnsi="Arial" w:cs="Arial"/>
          <w:b/>
          <w:bCs/>
          <w:sz w:val="22"/>
          <w:szCs w:val="22"/>
        </w:rPr>
        <w:t>References:</w:t>
      </w:r>
    </w:p>
    <w:p w14:paraId="0D8EC84E" w14:textId="77777777" w:rsidR="00CA3032" w:rsidRPr="00FF55FB" w:rsidRDefault="00CA3032" w:rsidP="00FF55FB">
      <w:pPr>
        <w:pStyle w:val="ListParagraph"/>
        <w:rPr>
          <w:rFonts w:ascii="Arial" w:hAnsi="Arial" w:cs="Arial"/>
          <w:sz w:val="22"/>
          <w:szCs w:val="22"/>
        </w:rPr>
      </w:pPr>
    </w:p>
    <w:p w14:paraId="39A7048B" w14:textId="77777777" w:rsidR="00CA3032" w:rsidRDefault="00CA3032" w:rsidP="00FF55FB">
      <w:pPr>
        <w:pStyle w:val="ListParagraph"/>
        <w:spacing w:line="257" w:lineRule="auto"/>
        <w:ind w:right="531"/>
        <w:rPr>
          <w:rFonts w:ascii="Arial" w:hAnsi="Arial" w:cs="Arial"/>
          <w:sz w:val="22"/>
          <w:szCs w:val="22"/>
        </w:rPr>
      </w:pPr>
    </w:p>
    <w:p w14:paraId="576628C7" w14:textId="77777777" w:rsidR="00CA3032" w:rsidRDefault="00CA3032" w:rsidP="00647230">
      <w:pPr>
        <w:pStyle w:val="ListParagraph"/>
        <w:numPr>
          <w:ilvl w:val="0"/>
          <w:numId w:val="45"/>
        </w:numPr>
        <w:spacing w:line="257" w:lineRule="auto"/>
        <w:ind w:right="531"/>
        <w:rPr>
          <w:rFonts w:ascii="Arial" w:hAnsi="Arial" w:cs="Arial"/>
          <w:sz w:val="22"/>
          <w:szCs w:val="22"/>
        </w:rPr>
      </w:pPr>
      <w:r w:rsidRPr="00647230">
        <w:rPr>
          <w:rFonts w:ascii="Arial" w:hAnsi="Arial" w:cs="Arial"/>
          <w:sz w:val="22"/>
          <w:szCs w:val="22"/>
        </w:rPr>
        <w:t>(Cambridge University, Police Care UK, 2018).</w:t>
      </w:r>
      <w:r>
        <w:rPr>
          <w:rFonts w:ascii="Arial" w:hAnsi="Arial" w:cs="Arial"/>
          <w:sz w:val="22"/>
          <w:szCs w:val="22"/>
        </w:rPr>
        <w:t xml:space="preserve"> - </w:t>
      </w:r>
      <w:r w:rsidRPr="00647230">
        <w:rPr>
          <w:rFonts w:ascii="Arial" w:hAnsi="Arial" w:cs="Arial"/>
          <w:sz w:val="22"/>
          <w:szCs w:val="22"/>
        </w:rPr>
        <w:t>POLICE WORKFORCE:</w:t>
      </w:r>
      <w:r>
        <w:rPr>
          <w:rFonts w:ascii="Arial" w:hAnsi="Arial" w:cs="Arial"/>
          <w:sz w:val="22"/>
          <w:szCs w:val="22"/>
        </w:rPr>
        <w:t xml:space="preserve"> </w:t>
      </w:r>
      <w:r w:rsidRPr="00647230">
        <w:rPr>
          <w:rFonts w:ascii="Arial" w:hAnsi="Arial" w:cs="Arial"/>
          <w:sz w:val="22"/>
          <w:szCs w:val="22"/>
        </w:rPr>
        <w:t>ALMOST ONE IN FIVE SUFFER WITH A FORM OF PTSD</w:t>
      </w:r>
      <w:r w:rsidRPr="00647230">
        <w:rPr>
          <w:rFonts w:ascii="Arial" w:hAnsi="Arial" w:cs="Arial"/>
          <w:sz w:val="22"/>
          <w:szCs w:val="22"/>
        </w:rPr>
        <w:t xml:space="preserve"> </w:t>
      </w:r>
      <w:r>
        <w:rPr>
          <w:rFonts w:ascii="Arial" w:hAnsi="Arial" w:cs="Arial"/>
          <w:sz w:val="22"/>
          <w:szCs w:val="22"/>
        </w:rPr>
        <w:t xml:space="preserve">- </w:t>
      </w:r>
      <w:hyperlink r:id="rId13" w:history="1">
        <w:r w:rsidRPr="00AE58EB">
          <w:rPr>
            <w:rStyle w:val="Hyperlink"/>
            <w:rFonts w:ascii="Arial" w:hAnsi="Arial" w:cs="Arial"/>
            <w:sz w:val="22"/>
            <w:szCs w:val="22"/>
          </w:rPr>
          <w:t>https://www.cam.ac.uk/policeptsd</w:t>
        </w:r>
      </w:hyperlink>
    </w:p>
    <w:p w14:paraId="053743CC" w14:textId="77777777" w:rsidR="00CA3032" w:rsidRDefault="00CA3032" w:rsidP="00647230">
      <w:pPr>
        <w:pStyle w:val="ListParagraph"/>
        <w:numPr>
          <w:ilvl w:val="0"/>
          <w:numId w:val="45"/>
        </w:numPr>
        <w:spacing w:line="257" w:lineRule="auto"/>
        <w:ind w:right="531"/>
        <w:rPr>
          <w:rFonts w:ascii="Arial" w:hAnsi="Arial" w:cs="Arial"/>
          <w:sz w:val="22"/>
          <w:szCs w:val="22"/>
        </w:rPr>
      </w:pPr>
      <w:r w:rsidRPr="00116995">
        <w:rPr>
          <w:rFonts w:ascii="Arial" w:hAnsi="Arial" w:cs="Arial"/>
          <w:sz w:val="22"/>
          <w:szCs w:val="22"/>
        </w:rPr>
        <w:t>(Kleber, 2019)</w:t>
      </w:r>
      <w:r>
        <w:rPr>
          <w:rFonts w:ascii="Arial" w:hAnsi="Arial" w:cs="Arial"/>
          <w:sz w:val="22"/>
          <w:szCs w:val="22"/>
        </w:rPr>
        <w:t xml:space="preserve"> – Kleber, R.J(2019) Trauma and public mental health: A focused review, Frontiers in Psychiatry, 10. </w:t>
      </w:r>
      <w:hyperlink r:id="rId14" w:history="1">
        <w:r w:rsidRPr="00AE58EB">
          <w:rPr>
            <w:rStyle w:val="Hyperlink"/>
            <w:rFonts w:ascii="Arial" w:hAnsi="Arial" w:cs="Arial"/>
            <w:sz w:val="22"/>
            <w:szCs w:val="22"/>
          </w:rPr>
          <w:t>https://doi.org.10.3389/fpsyt.2019.00451</w:t>
        </w:r>
      </w:hyperlink>
    </w:p>
    <w:p w14:paraId="343092FF" w14:textId="77777777" w:rsidR="00CA3032" w:rsidRDefault="00CA3032" w:rsidP="00FF55FB">
      <w:pPr>
        <w:pStyle w:val="ListParagraph"/>
        <w:numPr>
          <w:ilvl w:val="0"/>
          <w:numId w:val="45"/>
        </w:numPr>
        <w:spacing w:line="257" w:lineRule="auto"/>
        <w:ind w:right="531"/>
        <w:rPr>
          <w:rFonts w:ascii="Arial" w:hAnsi="Arial" w:cs="Arial"/>
          <w:sz w:val="22"/>
          <w:szCs w:val="22"/>
        </w:rPr>
      </w:pPr>
      <w:r w:rsidRPr="00FF55FB">
        <w:rPr>
          <w:rFonts w:ascii="Arial" w:hAnsi="Arial" w:cs="Arial"/>
          <w:sz w:val="22"/>
          <w:szCs w:val="22"/>
        </w:rPr>
        <w:t>(Loftus, 2019).</w:t>
      </w:r>
      <w:r>
        <w:rPr>
          <w:rFonts w:ascii="Arial" w:hAnsi="Arial" w:cs="Arial"/>
          <w:sz w:val="22"/>
          <w:szCs w:val="22"/>
        </w:rPr>
        <w:t xml:space="preserve"> – Normalising Covert Surveillance:  The Subterranean World Of Policing. Bethan Loftus, Bangor University, 2019. – </w:t>
      </w:r>
      <w:hyperlink r:id="rId15" w:history="1">
        <w:r w:rsidRPr="00AE58EB">
          <w:rPr>
            <w:rStyle w:val="Hyperlink"/>
            <w:rFonts w:ascii="Arial" w:hAnsi="Arial" w:cs="Arial"/>
            <w:sz w:val="22"/>
            <w:szCs w:val="22"/>
          </w:rPr>
          <w:t>https://research.bangor.ac.uk/portal/files/22618907/2019_NormalisingcovertsurveillanceBJS.pdf</w:t>
        </w:r>
      </w:hyperlink>
    </w:p>
    <w:p w14:paraId="468408B8" w14:textId="77777777" w:rsidR="00CA3032" w:rsidRPr="003F3D42" w:rsidRDefault="00CA3032" w:rsidP="003F3D42">
      <w:pPr>
        <w:pStyle w:val="ListParagraph"/>
        <w:numPr>
          <w:ilvl w:val="0"/>
          <w:numId w:val="45"/>
        </w:numPr>
        <w:spacing w:line="257" w:lineRule="auto"/>
        <w:ind w:right="531"/>
        <w:rPr>
          <w:rFonts w:ascii="Arial" w:hAnsi="Arial" w:cs="Arial"/>
          <w:sz w:val="22"/>
          <w:szCs w:val="22"/>
        </w:rPr>
      </w:pPr>
      <w:r w:rsidRPr="003F3D42">
        <w:rPr>
          <w:rFonts w:ascii="Arial" w:hAnsi="Arial" w:cs="Arial"/>
          <w:sz w:val="22"/>
          <w:szCs w:val="22"/>
        </w:rPr>
        <w:t>(Rakovec-Felser, 2014).</w:t>
      </w:r>
      <w:r>
        <w:rPr>
          <w:rFonts w:ascii="Arial" w:hAnsi="Arial" w:cs="Arial"/>
          <w:sz w:val="22"/>
          <w:szCs w:val="22"/>
        </w:rPr>
        <w:t xml:space="preserve"> – Rakovec-Felser, Z. Domestic violence and abuse in intimate relationship from Public Health Perspective, Health Psychology Research 2(3). https://doi.org/10.4081/hpr.2014.1821</w:t>
      </w:r>
    </w:p>
    <w:p w14:paraId="524F4AA4" w14:textId="77777777" w:rsidR="00CA3032" w:rsidRPr="00426E3D" w:rsidRDefault="00CA3032" w:rsidP="00426E3D">
      <w:pPr>
        <w:pStyle w:val="ListParagraph"/>
        <w:numPr>
          <w:ilvl w:val="0"/>
          <w:numId w:val="45"/>
        </w:numPr>
        <w:spacing w:line="257" w:lineRule="auto"/>
        <w:ind w:right="531"/>
        <w:rPr>
          <w:rFonts w:ascii="Arial" w:hAnsi="Arial" w:cs="Arial"/>
          <w:sz w:val="22"/>
          <w:szCs w:val="22"/>
        </w:rPr>
      </w:pPr>
      <w:r w:rsidRPr="00426E3D">
        <w:rPr>
          <w:rFonts w:ascii="Arial" w:hAnsi="Arial" w:cs="Arial"/>
          <w:sz w:val="22"/>
          <w:szCs w:val="22"/>
        </w:rPr>
        <w:t>(Rowley, 2021).</w:t>
      </w:r>
      <w:r>
        <w:rPr>
          <w:rFonts w:ascii="Arial" w:hAnsi="Arial" w:cs="Arial"/>
          <w:sz w:val="22"/>
          <w:szCs w:val="22"/>
        </w:rPr>
        <w:t xml:space="preserve"> – Rowley, M. Open source intelligence – The Cinderella of the investigative family? The Police Foundation – </w:t>
      </w:r>
      <w:hyperlink r:id="rId16" w:history="1">
        <w:r w:rsidRPr="00AE58EB">
          <w:rPr>
            <w:rStyle w:val="Hyperlink"/>
            <w:rFonts w:ascii="Arial" w:hAnsi="Arial" w:cs="Arial"/>
            <w:sz w:val="22"/>
            <w:szCs w:val="22"/>
          </w:rPr>
          <w:t>https://www.police-foundation.org.uk/2021/10/open-source-intelligence-the-cinderella-of-the-investigative-family/</w:t>
        </w:r>
      </w:hyperlink>
    </w:p>
    <w:p w14:paraId="46EF6093" w14:textId="77777777" w:rsidR="00CA3032" w:rsidRPr="00555B14" w:rsidRDefault="00CA3032" w:rsidP="00555B14">
      <w:pPr>
        <w:spacing w:line="257" w:lineRule="auto"/>
        <w:ind w:left="360" w:right="531"/>
        <w:rPr>
          <w:rFonts w:ascii="Arial" w:hAnsi="Arial" w:cs="Arial"/>
          <w:sz w:val="22"/>
          <w:szCs w:val="22"/>
        </w:rPr>
      </w:pPr>
      <w:r w:rsidRPr="00D40182">
        <w:rPr>
          <w:rFonts w:ascii="Arial" w:hAnsi="Arial" w:cs="Arial"/>
          <w:sz w:val="22"/>
          <w:szCs w:val="22"/>
        </w:rPr>
        <w:t xml:space="preserve">.-  Womens Aid, (HMIC 2015) – How common is Domestic Abuse? - </w:t>
      </w:r>
      <w:hyperlink r:id="rId17" w:history="1">
        <w:r w:rsidRPr="00D40182">
          <w:rPr>
            <w:rStyle w:val="Hyperlink"/>
            <w:rFonts w:ascii="Arial" w:hAnsi="Arial" w:cs="Arial"/>
            <w:sz w:val="22"/>
            <w:szCs w:val="22"/>
          </w:rPr>
          <w:t>https://www.womensaid.org.uk/information-support/what-is-domestic-abuse/how-common-is-domestic-abuse/</w:t>
        </w:r>
      </w:hyperlink>
    </w:p>
    <w:p w14:paraId="6858CFED" w14:textId="77777777" w:rsidR="00CA3032" w:rsidRDefault="00CA3032" w:rsidP="00D40182">
      <w:pPr>
        <w:pStyle w:val="ListParagraph"/>
        <w:numPr>
          <w:ilvl w:val="0"/>
          <w:numId w:val="45"/>
        </w:numPr>
        <w:spacing w:line="257" w:lineRule="auto"/>
        <w:ind w:right="531"/>
        <w:rPr>
          <w:rFonts w:ascii="Arial" w:hAnsi="Arial" w:cs="Arial"/>
          <w:sz w:val="22"/>
          <w:szCs w:val="22"/>
        </w:rPr>
      </w:pPr>
      <w:r w:rsidRPr="00D40182">
        <w:rPr>
          <w:rFonts w:ascii="Arial" w:hAnsi="Arial" w:cs="Arial"/>
          <w:sz w:val="22"/>
          <w:szCs w:val="22"/>
        </w:rPr>
        <w:t>Anti-Social Behaviour, Crime and Policing Act, (2014, Section 2,1a),</w:t>
      </w:r>
      <w:r>
        <w:rPr>
          <w:rFonts w:ascii="Arial" w:hAnsi="Arial" w:cs="Arial"/>
          <w:sz w:val="22"/>
          <w:szCs w:val="22"/>
        </w:rPr>
        <w:t xml:space="preserve"> - </w:t>
      </w:r>
      <w:hyperlink r:id="rId18" w:history="1">
        <w:r w:rsidRPr="00AE58EB">
          <w:rPr>
            <w:rStyle w:val="Hyperlink"/>
            <w:rFonts w:ascii="Arial" w:hAnsi="Arial" w:cs="Arial"/>
            <w:sz w:val="22"/>
            <w:szCs w:val="22"/>
          </w:rPr>
          <w:t>https://www.legislation.gov.uk/ukpga/2014/12/section/2/enacted#:~:text=%281%29%20In%20this%20Part%20%E2%80%9Canti-</w:t>
        </w:r>
        <w:r w:rsidRPr="00AE58EB">
          <w:rPr>
            <w:rStyle w:val="Hyperlink"/>
            <w:rFonts w:ascii="Arial" w:hAnsi="Arial" w:cs="Arial"/>
            <w:sz w:val="22"/>
            <w:szCs w:val="22"/>
          </w:rPr>
          <w:lastRenderedPageBreak/>
          <w:t>social%20behaviour%E2%80%9D%20means%E2%80%94%20%28a%29,to%20that%20person%E2%80%99s%20occupation%20of%20residential%20premises%2C%20or</w:t>
        </w:r>
      </w:hyperlink>
    </w:p>
    <w:p w14:paraId="322D9FD9" w14:textId="77777777" w:rsidR="00CA3032" w:rsidRPr="00FF55FB" w:rsidRDefault="00CA3032" w:rsidP="00FF55FB">
      <w:pPr>
        <w:pStyle w:val="ListParagraph"/>
        <w:numPr>
          <w:ilvl w:val="0"/>
          <w:numId w:val="45"/>
        </w:numPr>
        <w:spacing w:line="257" w:lineRule="auto"/>
        <w:ind w:right="531"/>
        <w:rPr>
          <w:rFonts w:ascii="Arial" w:hAnsi="Arial" w:cs="Arial"/>
          <w:sz w:val="22"/>
          <w:szCs w:val="22"/>
        </w:rPr>
      </w:pPr>
      <w:r w:rsidRPr="00FF55FB">
        <w:rPr>
          <w:rFonts w:ascii="Arial" w:hAnsi="Arial" w:cs="Arial"/>
          <w:sz w:val="22"/>
          <w:szCs w:val="22"/>
        </w:rPr>
        <w:t xml:space="preserve">Association of Chief Police Officers, (2007), p17- </w:t>
      </w:r>
      <w:hyperlink r:id="rId19" w:history="1">
        <w:r w:rsidRPr="00FF55FB">
          <w:rPr>
            <w:rStyle w:val="Hyperlink"/>
            <w:rFonts w:ascii="Arial" w:hAnsi="Arial" w:cs="Arial"/>
            <w:sz w:val="22"/>
            <w:szCs w:val="22"/>
          </w:rPr>
          <w:t>Resources and the People Assets of NIM (npcc.police.uk)</w:t>
        </w:r>
      </w:hyperlink>
    </w:p>
    <w:p w14:paraId="1B5A1F20" w14:textId="77777777" w:rsidR="00CA3032" w:rsidRDefault="00CA3032" w:rsidP="00D40182">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BBC 2017 - </w:t>
      </w:r>
      <w:hyperlink r:id="rId20" w:history="1">
        <w:r w:rsidRPr="004A66C4">
          <w:rPr>
            <w:rStyle w:val="Hyperlink"/>
            <w:rFonts w:ascii="Arial" w:hAnsi="Arial" w:cs="Arial"/>
            <w:sz w:val="22"/>
            <w:szCs w:val="22"/>
          </w:rPr>
          <w:t>https://www.bbc.co.uk/news/uk-england-bristol-40494218</w:t>
        </w:r>
      </w:hyperlink>
    </w:p>
    <w:p w14:paraId="6B68D98D" w14:textId="77777777" w:rsidR="00CA3032" w:rsidRDefault="00CA3032" w:rsidP="00D40182">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Clarke (1997) – Situational Crime Prevention, Second Edition, Ronald V Clarke (P.4) - </w:t>
      </w:r>
      <w:hyperlink r:id="rId21" w:history="1">
        <w:r w:rsidRPr="004A66C4">
          <w:rPr>
            <w:rStyle w:val="Hyperlink"/>
            <w:rFonts w:ascii="Arial" w:hAnsi="Arial" w:cs="Arial"/>
            <w:sz w:val="22"/>
            <w:szCs w:val="22"/>
          </w:rPr>
          <w:t>https://popcenter.asu.edu/sites/default/files/library/reading/PDFs/scp2_intro.pdf</w:t>
        </w:r>
      </w:hyperlink>
    </w:p>
    <w:p w14:paraId="306EE8A4" w14:textId="77777777" w:rsidR="00CA3032" w:rsidRDefault="00CA3032" w:rsidP="000C0E20">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(2013) – Critical/Major Incidents – Definitions | Authorised Professional Practise, College of Policing, </w:t>
      </w:r>
      <w:hyperlink r:id="rId22" w:history="1">
        <w:r w:rsidRPr="00AE58EB">
          <w:rPr>
            <w:rStyle w:val="Hyperlink"/>
            <w:rFonts w:ascii="Arial" w:hAnsi="Arial" w:cs="Arial"/>
            <w:sz w:val="22"/>
            <w:szCs w:val="22"/>
          </w:rPr>
          <w:t>https://www.college.police.uk/app/civil-emergencies/disaster-victim-identification/definitions</w:t>
        </w:r>
      </w:hyperlink>
      <w:r>
        <w:rPr>
          <w:rFonts w:ascii="Arial" w:hAnsi="Arial" w:cs="Arial"/>
          <w:sz w:val="22"/>
          <w:szCs w:val="22"/>
        </w:rPr>
        <w:t xml:space="preserve"> </w:t>
      </w:r>
    </w:p>
    <w:p w14:paraId="29DF9D24" w14:textId="77777777" w:rsidR="00CA3032" w:rsidRPr="00333F0A" w:rsidRDefault="00CA3032" w:rsidP="00420EF7">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(2013) - </w:t>
      </w:r>
      <w:hyperlink r:id="rId23" w:history="1">
        <w:r w:rsidRPr="00333F0A">
          <w:rPr>
            <w:rStyle w:val="Hyperlink"/>
            <w:rFonts w:ascii="Arial" w:hAnsi="Arial" w:cs="Arial"/>
            <w:sz w:val="22"/>
            <w:szCs w:val="22"/>
          </w:rPr>
          <w:t>Intelligence collection, development and dissemination | College of Policing</w:t>
        </w:r>
      </w:hyperlink>
    </w:p>
    <w:p w14:paraId="029C4573" w14:textId="3056EAB3" w:rsidR="00CA3032" w:rsidRPr="0061183A" w:rsidRDefault="00CA3032" w:rsidP="00420EF7">
      <w:pPr>
        <w:pStyle w:val="ListParagraph"/>
        <w:numPr>
          <w:ilvl w:val="0"/>
          <w:numId w:val="45"/>
        </w:numPr>
        <w:spacing w:line="257" w:lineRule="auto"/>
        <w:ind w:right="531"/>
        <w:rPr>
          <w:rFonts w:ascii="Arial" w:hAnsi="Arial" w:cs="Arial"/>
          <w:sz w:val="22"/>
          <w:szCs w:val="22"/>
        </w:rPr>
      </w:pPr>
      <w:r>
        <w:rPr>
          <w:rFonts w:ascii="Arial" w:hAnsi="Arial" w:cs="Arial"/>
          <w:bCs/>
          <w:sz w:val="24"/>
          <w:szCs w:val="24"/>
        </w:rPr>
        <w:t xml:space="preserve">College of Policing (2014) – Code of Ethics - </w:t>
      </w:r>
      <w:hyperlink r:id="rId24" w:history="1">
        <w:r w:rsidRPr="00AE58EB">
          <w:rPr>
            <w:rStyle w:val="Hyperlink"/>
            <w:rFonts w:ascii="Arial" w:hAnsi="Arial" w:cs="Arial"/>
            <w:bCs/>
            <w:sz w:val="24"/>
            <w:szCs w:val="24"/>
          </w:rPr>
          <w:t>https://www.college.police.uk/ethics/code-of-ethics</w:t>
        </w:r>
      </w:hyperlink>
    </w:p>
    <w:p w14:paraId="1176941F" w14:textId="0FA5899E" w:rsidR="0061183A" w:rsidRPr="00302367" w:rsidRDefault="0061183A" w:rsidP="00420EF7">
      <w:pPr>
        <w:pStyle w:val="ListParagraph"/>
        <w:numPr>
          <w:ilvl w:val="0"/>
          <w:numId w:val="45"/>
        </w:numPr>
        <w:spacing w:line="257" w:lineRule="auto"/>
        <w:ind w:right="531"/>
        <w:rPr>
          <w:rFonts w:ascii="Arial" w:hAnsi="Arial" w:cs="Arial"/>
          <w:sz w:val="22"/>
          <w:szCs w:val="22"/>
        </w:rPr>
      </w:pPr>
      <w:r>
        <w:rPr>
          <w:rFonts w:ascii="Arial" w:hAnsi="Arial" w:cs="Arial"/>
          <w:bCs/>
          <w:sz w:val="24"/>
          <w:szCs w:val="24"/>
        </w:rPr>
        <w:t>College of Policing (2015) – Using domestic violence protection notices and domestic violence protection orders to make victims safer | College of Police – www.college.police.uk/app/major-investigation-and-public-protection/domestic-abuse/using-domestic-violence-protection-notices-and-domestic-violence-protection-orders-make-victims-safer</w:t>
      </w:r>
    </w:p>
    <w:p w14:paraId="4020F850" w14:textId="77777777" w:rsidR="00CA3032" w:rsidRPr="00B2167F" w:rsidRDefault="00CA3032" w:rsidP="00B2167F">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(2021) – Duty of Positive Action - </w:t>
      </w:r>
      <w:r w:rsidRPr="00B2167F">
        <w:rPr>
          <w:rFonts w:ascii="Arial" w:hAnsi="Arial" w:cs="Arial"/>
          <w:sz w:val="22"/>
          <w:szCs w:val="22"/>
        </w:rPr>
        <w:t>https://www.college.police.uk/app/major-investigation-and-public-protection/domestic-abuse/leadership-strategic-oversight-and-management#duty-of-positive-action</w:t>
      </w:r>
    </w:p>
    <w:p w14:paraId="4BE2DCFF" w14:textId="77777777" w:rsidR="00CA3032" w:rsidRDefault="00CA3032" w:rsidP="00B2167F">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(2022) – Domestic Abuse - </w:t>
      </w:r>
      <w:hyperlink r:id="rId25" w:history="1">
        <w:r w:rsidRPr="00AE58EB">
          <w:rPr>
            <w:rStyle w:val="Hyperlink"/>
            <w:rFonts w:ascii="Arial" w:hAnsi="Arial" w:cs="Arial"/>
            <w:sz w:val="22"/>
            <w:szCs w:val="22"/>
          </w:rPr>
          <w:t>https://www.college.police.uk/app/major-investigation-and-public-protection/domestic-abuse/understanding-risk-and-vulnerability-context-domestic-abuse</w:t>
        </w:r>
      </w:hyperlink>
    </w:p>
    <w:p w14:paraId="5944FB80" w14:textId="77777777" w:rsidR="00CA3032" w:rsidRDefault="00CA3032" w:rsidP="00D40182">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(2022) – Evidence Based Policing - </w:t>
      </w:r>
      <w:hyperlink r:id="rId26" w:history="1">
        <w:r w:rsidRPr="00AE58EB">
          <w:rPr>
            <w:rStyle w:val="Hyperlink"/>
            <w:rFonts w:ascii="Arial" w:hAnsi="Arial" w:cs="Arial"/>
            <w:sz w:val="22"/>
            <w:szCs w:val="22"/>
          </w:rPr>
          <w:t>https://www.college.police.uk/research/evidence-based-policing-EBP#:~:text=The%20College%20of%20Policing%20has%20developed%20the%20following,to%20inform%20and%20challenge%20policies%2C%20practices%20and%20decisions</w:t>
        </w:r>
      </w:hyperlink>
      <w:r w:rsidRPr="00D40182">
        <w:rPr>
          <w:rFonts w:ascii="Arial" w:hAnsi="Arial" w:cs="Arial"/>
          <w:sz w:val="22"/>
          <w:szCs w:val="22"/>
        </w:rPr>
        <w:t>.</w:t>
      </w:r>
    </w:p>
    <w:p w14:paraId="467147AC" w14:textId="77777777" w:rsidR="00CA3032" w:rsidRPr="00647230" w:rsidRDefault="00CA3032" w:rsidP="00647230">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College of Policing 2018 – Core Police Duties - </w:t>
      </w:r>
      <w:hyperlink r:id="rId27" w:history="1">
        <w:r w:rsidRPr="00AE58EB">
          <w:rPr>
            <w:rStyle w:val="Hyperlink"/>
            <w:rFonts w:ascii="Arial" w:hAnsi="Arial" w:cs="Arial"/>
            <w:sz w:val="22"/>
            <w:szCs w:val="22"/>
          </w:rPr>
          <w:t>https://www.college.police.uk/app/operations/operational-planning/core-planning-principles</w:t>
        </w:r>
      </w:hyperlink>
    </w:p>
    <w:p w14:paraId="02D77A17" w14:textId="77777777" w:rsidR="00CA3032" w:rsidRPr="00B2167F" w:rsidRDefault="00CA3032" w:rsidP="00FF55FB">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Evans, et al (2013) – Police Officers’ experiences of supportive and unsupportive social interactions following traumatic incidents. European Journey of Pyschotraumatology. – </w:t>
      </w:r>
      <w:hyperlink r:id="rId28" w:history="1">
        <w:r w:rsidRPr="00AE58EB">
          <w:rPr>
            <w:rStyle w:val="Hyperlink"/>
            <w:rFonts w:ascii="Arial" w:hAnsi="Arial" w:cs="Arial"/>
            <w:sz w:val="22"/>
            <w:szCs w:val="22"/>
          </w:rPr>
          <w:t>https://tandfonline.com/doi/pdf/1-.3402/ejpt.v4i0.19696</w:t>
        </w:r>
      </w:hyperlink>
    </w:p>
    <w:p w14:paraId="1F736759" w14:textId="77777777" w:rsidR="00CA3032" w:rsidRPr="00B742F7" w:rsidRDefault="00CA3032" w:rsidP="00420EF7">
      <w:pPr>
        <w:pStyle w:val="ListParagraph"/>
        <w:numPr>
          <w:ilvl w:val="0"/>
          <w:numId w:val="45"/>
        </w:numPr>
        <w:spacing w:line="257" w:lineRule="auto"/>
        <w:ind w:right="531"/>
        <w:rPr>
          <w:rFonts w:ascii="Arial" w:hAnsi="Arial" w:cs="Arial"/>
          <w:sz w:val="22"/>
          <w:szCs w:val="22"/>
        </w:rPr>
      </w:pPr>
      <w:r w:rsidRPr="00302367">
        <w:rPr>
          <w:rFonts w:ascii="Arial" w:hAnsi="Arial" w:cs="Arial"/>
          <w:bCs/>
          <w:sz w:val="24"/>
          <w:szCs w:val="24"/>
        </w:rPr>
        <w:t>Gates and Green (2014)</w:t>
      </w:r>
      <w:r>
        <w:rPr>
          <w:rFonts w:ascii="Arial" w:hAnsi="Arial" w:cs="Arial"/>
          <w:bCs/>
          <w:sz w:val="24"/>
          <w:szCs w:val="24"/>
        </w:rPr>
        <w:t xml:space="preserve"> – Gates, A &amp; Green, T. (2014) Understanding the Process of Professionalisation in the Police Organisation. The Police Journal, 87(2), 75-91. https//doi.org/10.1350/pojo.2014.87.2.662</w:t>
      </w:r>
    </w:p>
    <w:p w14:paraId="29509482" w14:textId="38015F39" w:rsidR="00CA3032" w:rsidRDefault="00CA3032" w:rsidP="00647230">
      <w:pPr>
        <w:pStyle w:val="ListParagraph"/>
        <w:numPr>
          <w:ilvl w:val="0"/>
          <w:numId w:val="45"/>
        </w:numPr>
        <w:spacing w:line="257" w:lineRule="auto"/>
        <w:ind w:right="531"/>
        <w:rPr>
          <w:rFonts w:ascii="Arial" w:hAnsi="Arial" w:cs="Arial"/>
          <w:sz w:val="22"/>
          <w:szCs w:val="22"/>
        </w:rPr>
      </w:pPr>
      <w:r w:rsidRPr="001D598C">
        <w:rPr>
          <w:rFonts w:ascii="Arial" w:hAnsi="Arial" w:cs="Arial"/>
          <w:sz w:val="22"/>
          <w:szCs w:val="22"/>
        </w:rPr>
        <w:t>Hesketh and Tehrani (2018)</w:t>
      </w:r>
      <w:r>
        <w:rPr>
          <w:rFonts w:ascii="Arial" w:hAnsi="Arial" w:cs="Arial"/>
          <w:sz w:val="22"/>
          <w:szCs w:val="22"/>
        </w:rPr>
        <w:t xml:space="preserve"> – Hesketh, Ian. Tehran, Noreen.(2019) Psychological Trauma Risk Management in the UK Police Service, Policing: A Journal of Policy and Practise, Volume 14, Issue 4, December 2019. </w:t>
      </w:r>
      <w:hyperlink r:id="rId29" w:history="1">
        <w:r w:rsidRPr="00AE58EB">
          <w:rPr>
            <w:rStyle w:val="Hyperlink"/>
            <w:rFonts w:ascii="Arial" w:hAnsi="Arial" w:cs="Arial"/>
            <w:sz w:val="22"/>
            <w:szCs w:val="22"/>
          </w:rPr>
          <w:t>https://doi.org/10.1093/police/pay083#</w:t>
        </w:r>
      </w:hyperlink>
    </w:p>
    <w:p w14:paraId="27AECCB9" w14:textId="652AA709" w:rsidR="0061183A" w:rsidRDefault="0061183A" w:rsidP="00647230">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Ministry of Justice (2010) – Crime and Security Act 2010, s,24-33 - </w:t>
      </w:r>
      <w:r w:rsidRPr="0061183A">
        <w:rPr>
          <w:rFonts w:ascii="Arial" w:hAnsi="Arial" w:cs="Arial"/>
          <w:sz w:val="22"/>
          <w:szCs w:val="22"/>
        </w:rPr>
        <w:t>https://www.legislation.gov.uk/ukpga/2010/17/contents</w:t>
      </w:r>
    </w:p>
    <w:p w14:paraId="135DFB2C" w14:textId="77777777" w:rsidR="00CA3032" w:rsidRDefault="00CA3032" w:rsidP="00D40182">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Ministry of Justice (2015) – Victim’s Code Simplified - </w:t>
      </w:r>
      <w:hyperlink r:id="rId30" w:history="1">
        <w:r w:rsidRPr="004A66C4">
          <w:rPr>
            <w:rStyle w:val="Hyperlink"/>
            <w:rFonts w:ascii="Arial" w:hAnsi="Arial" w:cs="Arial"/>
            <w:sz w:val="22"/>
            <w:szCs w:val="22"/>
          </w:rPr>
          <w:t>https://assets.publishing.service.gov.uk/government/uploads/system/uploads/attachment_data/file/264850/easyread-victims-code.pdf</w:t>
        </w:r>
      </w:hyperlink>
    </w:p>
    <w:p w14:paraId="17798674" w14:textId="77777777" w:rsidR="00CA3032" w:rsidRPr="00FF55FB" w:rsidRDefault="00CA3032" w:rsidP="00FF55FB">
      <w:pPr>
        <w:pStyle w:val="ListParagraph"/>
        <w:numPr>
          <w:ilvl w:val="0"/>
          <w:numId w:val="45"/>
        </w:numPr>
        <w:spacing w:line="257" w:lineRule="auto"/>
        <w:ind w:right="531"/>
        <w:rPr>
          <w:rFonts w:ascii="Arial" w:hAnsi="Arial" w:cs="Arial"/>
          <w:sz w:val="22"/>
          <w:szCs w:val="22"/>
        </w:rPr>
      </w:pPr>
      <w:r w:rsidRPr="00FF55FB">
        <w:rPr>
          <w:rFonts w:ascii="Arial" w:hAnsi="Arial" w:cs="Arial"/>
          <w:sz w:val="22"/>
          <w:szCs w:val="22"/>
        </w:rPr>
        <w:t>Myhill (2009, p256) - Myhill, A. (2009). Public Reassurance. In Wakefield, A. &amp; Fleming J. (Eds.), The Sage Dictionary of Policing. (pp.256-258). London, England: Sage Publications Ltd.</w:t>
      </w:r>
    </w:p>
    <w:p w14:paraId="2C27BDD9" w14:textId="77777777" w:rsidR="00CA3032" w:rsidRDefault="00CA3032" w:rsidP="00420EF7">
      <w:pPr>
        <w:pStyle w:val="ListParagraph"/>
        <w:numPr>
          <w:ilvl w:val="0"/>
          <w:numId w:val="45"/>
        </w:numPr>
        <w:spacing w:line="257" w:lineRule="auto"/>
        <w:ind w:right="531"/>
        <w:rPr>
          <w:rFonts w:ascii="Arial" w:hAnsi="Arial" w:cs="Arial"/>
          <w:sz w:val="22"/>
          <w:szCs w:val="22"/>
        </w:rPr>
      </w:pPr>
      <w:r w:rsidRPr="00420EF7">
        <w:rPr>
          <w:rFonts w:ascii="Arial" w:hAnsi="Arial" w:cs="Arial"/>
          <w:sz w:val="22"/>
          <w:szCs w:val="22"/>
        </w:rPr>
        <w:t>Northumbria Police Federation, 2023).</w:t>
      </w:r>
      <w:r>
        <w:rPr>
          <w:rFonts w:ascii="Arial" w:hAnsi="Arial" w:cs="Arial"/>
          <w:sz w:val="22"/>
          <w:szCs w:val="22"/>
        </w:rPr>
        <w:t xml:space="preserve"> – TRIM – </w:t>
      </w:r>
      <w:hyperlink r:id="rId31" w:history="1">
        <w:r w:rsidRPr="00AE58EB">
          <w:rPr>
            <w:rStyle w:val="Hyperlink"/>
            <w:rFonts w:ascii="Arial" w:hAnsi="Arial" w:cs="Arial"/>
            <w:sz w:val="22"/>
            <w:szCs w:val="22"/>
          </w:rPr>
          <w:t>https://www.norpolfed.org.uk/trim.htm</w:t>
        </w:r>
      </w:hyperlink>
    </w:p>
    <w:p w14:paraId="0BAB0008" w14:textId="77777777" w:rsidR="00CA3032" w:rsidRDefault="00CA3032" w:rsidP="000C0E20">
      <w:pPr>
        <w:pStyle w:val="ListParagraph"/>
        <w:numPr>
          <w:ilvl w:val="0"/>
          <w:numId w:val="45"/>
        </w:numPr>
        <w:spacing w:line="257" w:lineRule="auto"/>
        <w:ind w:right="531"/>
        <w:rPr>
          <w:rFonts w:ascii="Arial" w:hAnsi="Arial" w:cs="Arial"/>
          <w:sz w:val="22"/>
          <w:szCs w:val="22"/>
        </w:rPr>
      </w:pPr>
      <w:r>
        <w:rPr>
          <w:rFonts w:ascii="Arial" w:hAnsi="Arial" w:cs="Arial"/>
          <w:sz w:val="22"/>
          <w:szCs w:val="22"/>
        </w:rPr>
        <w:t xml:space="preserve">Ross (2008) – Undercover Policing, Assumptions and Empirical Evidence, Kruisbergen, Ross et all (2011) – </w:t>
      </w:r>
      <w:hyperlink r:id="rId32" w:history="1">
        <w:r w:rsidRPr="00AE58EB">
          <w:rPr>
            <w:rStyle w:val="Hyperlink"/>
            <w:rFonts w:ascii="Arial" w:hAnsi="Arial" w:cs="Arial"/>
            <w:sz w:val="22"/>
            <w:szCs w:val="22"/>
          </w:rPr>
          <w:t>https://researchgate.net/profile/Ew-Kruisgebergen-2/publication/260490529-Undercover-Policing-Assumptions-and-Empirical-Evidence.pdfof</w:t>
        </w:r>
      </w:hyperlink>
      <w:r>
        <w:rPr>
          <w:rFonts w:ascii="Arial" w:hAnsi="Arial" w:cs="Arial"/>
          <w:sz w:val="22"/>
          <w:szCs w:val="22"/>
        </w:rPr>
        <w:t xml:space="preserve"> Policy</w:t>
      </w:r>
    </w:p>
    <w:p w14:paraId="3A2CF059" w14:textId="77777777" w:rsidR="00CA3032" w:rsidRPr="00D40182" w:rsidRDefault="00CA3032" w:rsidP="00AD676A">
      <w:pPr>
        <w:pStyle w:val="ListParagraph"/>
        <w:numPr>
          <w:ilvl w:val="0"/>
          <w:numId w:val="45"/>
        </w:numPr>
        <w:spacing w:line="257" w:lineRule="auto"/>
        <w:ind w:right="531"/>
        <w:rPr>
          <w:rFonts w:ascii="Arial" w:hAnsi="Arial" w:cs="Arial"/>
          <w:sz w:val="22"/>
          <w:szCs w:val="22"/>
        </w:rPr>
      </w:pPr>
      <w:r w:rsidRPr="00D40182">
        <w:rPr>
          <w:rFonts w:ascii="Arial" w:hAnsi="Arial" w:cs="Arial"/>
          <w:sz w:val="22"/>
          <w:szCs w:val="22"/>
        </w:rPr>
        <w:lastRenderedPageBreak/>
        <w:t xml:space="preserve">Sherman 2013, p6-7. - The Rise of Evidence-Based Policing: Targeting, Testing, and Tracking - </w:t>
      </w:r>
      <w:hyperlink r:id="rId33" w:history="1">
        <w:r w:rsidRPr="00D40182">
          <w:rPr>
            <w:rStyle w:val="Hyperlink"/>
            <w:rFonts w:ascii="Arial" w:hAnsi="Arial" w:cs="Arial"/>
            <w:sz w:val="22"/>
            <w:szCs w:val="22"/>
          </w:rPr>
          <w:t>http://cebcp.org/wp-content/evidence-based-policing/Sherman-TripleT.pdf</w:t>
        </w:r>
      </w:hyperlink>
    </w:p>
    <w:p w14:paraId="690D5E12" w14:textId="77777777" w:rsidR="00CA3032" w:rsidRDefault="00CA3032" w:rsidP="00FF55FB">
      <w:pPr>
        <w:pStyle w:val="ListParagraph"/>
        <w:numPr>
          <w:ilvl w:val="0"/>
          <w:numId w:val="45"/>
        </w:numPr>
        <w:spacing w:line="257" w:lineRule="auto"/>
        <w:ind w:right="531"/>
        <w:rPr>
          <w:rFonts w:ascii="Arial" w:hAnsi="Arial" w:cs="Arial"/>
          <w:sz w:val="22"/>
          <w:szCs w:val="22"/>
        </w:rPr>
      </w:pPr>
      <w:r>
        <w:rPr>
          <w:rFonts w:ascii="Arial" w:hAnsi="Arial" w:cs="Arial"/>
          <w:sz w:val="22"/>
          <w:szCs w:val="22"/>
        </w:rPr>
        <w:t>Staniforth (P.26, 2016) – Open Source Intelligence Investigation. From Strategy to Implementation – Akhgar, Staniforth, et al. – 197.156.112.159/bitstream/handle/123456789/862/Babak%20Akhgar.pdf?sequence=1#page=32</w:t>
      </w:r>
    </w:p>
    <w:p w14:paraId="40DECD47" w14:textId="77777777" w:rsidR="00CA3032" w:rsidRDefault="00CA3032" w:rsidP="00B2167F">
      <w:pPr>
        <w:pStyle w:val="ListParagraph"/>
        <w:numPr>
          <w:ilvl w:val="0"/>
          <w:numId w:val="45"/>
        </w:numPr>
        <w:spacing w:line="257" w:lineRule="auto"/>
        <w:ind w:right="531"/>
        <w:rPr>
          <w:rFonts w:ascii="Arial" w:hAnsi="Arial" w:cs="Arial"/>
          <w:sz w:val="22"/>
          <w:szCs w:val="22"/>
        </w:rPr>
      </w:pPr>
      <w:r w:rsidRPr="00B2167F">
        <w:rPr>
          <w:rFonts w:ascii="Arial" w:hAnsi="Arial" w:cs="Arial"/>
          <w:sz w:val="22"/>
          <w:szCs w:val="22"/>
        </w:rPr>
        <w:t>The Office for National Statistics (2022)</w:t>
      </w:r>
      <w:r>
        <w:rPr>
          <w:rFonts w:ascii="Arial" w:hAnsi="Arial" w:cs="Arial"/>
          <w:sz w:val="22"/>
          <w:szCs w:val="22"/>
        </w:rPr>
        <w:t xml:space="preserve"> - </w:t>
      </w:r>
      <w:r w:rsidRPr="00B2167F">
        <w:rPr>
          <w:rFonts w:ascii="Arial" w:hAnsi="Arial" w:cs="Arial"/>
          <w:sz w:val="22"/>
          <w:szCs w:val="22"/>
        </w:rPr>
        <w:t>Domestic abuse prevalence and trends, England and Wales: year ending March 2021</w:t>
      </w:r>
      <w:r>
        <w:rPr>
          <w:rFonts w:ascii="Arial" w:hAnsi="Arial" w:cs="Arial"/>
          <w:sz w:val="22"/>
          <w:szCs w:val="22"/>
        </w:rPr>
        <w:t xml:space="preserve"> - </w:t>
      </w:r>
      <w:hyperlink r:id="rId34" w:history="1">
        <w:r w:rsidRPr="00AE58EB">
          <w:rPr>
            <w:rStyle w:val="Hyperlink"/>
            <w:rFonts w:ascii="Arial" w:hAnsi="Arial" w:cs="Arial"/>
            <w:sz w:val="22"/>
            <w:szCs w:val="22"/>
          </w:rPr>
          <w:t>https://www.ons.gov.uk/peoplepopulationandcommunity/crimeandjustice/articles/domesticabuseprevalenceandtrendsenglandandwales/yearendingmarch2021</w:t>
        </w:r>
      </w:hyperlink>
    </w:p>
    <w:p w14:paraId="3E75F67C" w14:textId="77777777" w:rsidR="00CA3032" w:rsidRPr="00302367" w:rsidRDefault="00CA3032" w:rsidP="00420EF7">
      <w:pPr>
        <w:pStyle w:val="ListParagraph"/>
        <w:numPr>
          <w:ilvl w:val="0"/>
          <w:numId w:val="45"/>
        </w:numPr>
        <w:spacing w:line="257" w:lineRule="auto"/>
        <w:ind w:right="531"/>
        <w:rPr>
          <w:rFonts w:ascii="Arial" w:hAnsi="Arial" w:cs="Arial"/>
          <w:sz w:val="22"/>
          <w:szCs w:val="22"/>
        </w:rPr>
      </w:pPr>
      <w:r w:rsidRPr="00302367">
        <w:rPr>
          <w:rFonts w:ascii="Arial" w:hAnsi="Arial" w:cs="Arial"/>
          <w:bCs/>
          <w:sz w:val="22"/>
          <w:szCs w:val="22"/>
        </w:rPr>
        <w:t>Zagzebski (2012)</w:t>
      </w:r>
      <w:r w:rsidRPr="00302367">
        <w:rPr>
          <w:rFonts w:ascii="Arial" w:hAnsi="Arial" w:cs="Arial"/>
          <w:bCs/>
          <w:sz w:val="22"/>
          <w:szCs w:val="22"/>
        </w:rPr>
        <w:t xml:space="preserve"> - </w:t>
      </w:r>
      <w:r w:rsidRPr="00302367">
        <w:rPr>
          <w:rFonts w:ascii="Arial" w:hAnsi="Arial" w:cs="Arial"/>
          <w:bCs/>
          <w:sz w:val="22"/>
          <w:szCs w:val="22"/>
        </w:rPr>
        <w:t>Epistemic Authority: A Theory of Trust, Authority, and Autonomy in Belief</w:t>
      </w:r>
      <w:r w:rsidRPr="00302367">
        <w:rPr>
          <w:rFonts w:ascii="Arial" w:hAnsi="Arial" w:cs="Arial"/>
          <w:bCs/>
          <w:sz w:val="22"/>
          <w:szCs w:val="22"/>
        </w:rPr>
        <w:t xml:space="preserve">. Linda Zagzebski - </w:t>
      </w:r>
      <w:hyperlink r:id="rId35" w:history="1">
        <w:r w:rsidRPr="00302367">
          <w:rPr>
            <w:rStyle w:val="Hyperlink"/>
            <w:rFonts w:ascii="Arial" w:hAnsi="Arial" w:cs="Arial"/>
            <w:bCs/>
            <w:sz w:val="22"/>
            <w:szCs w:val="22"/>
          </w:rPr>
          <w:t>https://books.google.co.uk/books?hl=en&amp;lr=&amp;id=vfJQEAAAQBAJ&amp;oi=fnd&amp;pg=PP1&amp;dq=Zagzebski+(2012)+&amp;ots=cpQrNMuPQu&amp;sig=XZX7rL7Sz0cBEKQML-mdm0r1srM#v=onepage&amp;q=Zagzebski%20(2012)&amp;f=false</w:t>
        </w:r>
      </w:hyperlink>
    </w:p>
    <w:p w14:paraId="2EE23A59" w14:textId="37E5276C" w:rsidR="00876205" w:rsidRDefault="00876205" w:rsidP="005D6D15">
      <w:pPr>
        <w:spacing w:line="257" w:lineRule="auto"/>
        <w:ind w:left="567" w:right="531"/>
        <w:rPr>
          <w:rFonts w:ascii="Arial" w:hAnsi="Arial" w:cs="Arial"/>
          <w:sz w:val="22"/>
          <w:szCs w:val="22"/>
        </w:rPr>
      </w:pPr>
    </w:p>
    <w:p w14:paraId="6D2631D3" w14:textId="6D525274" w:rsidR="00876205" w:rsidRDefault="00876205" w:rsidP="005D6D15">
      <w:pPr>
        <w:spacing w:line="257" w:lineRule="auto"/>
        <w:ind w:left="567" w:right="531"/>
        <w:rPr>
          <w:rFonts w:ascii="Arial" w:hAnsi="Arial" w:cs="Arial"/>
          <w:sz w:val="22"/>
          <w:szCs w:val="22"/>
        </w:rPr>
      </w:pPr>
    </w:p>
    <w:p w14:paraId="0A320E13" w14:textId="3D52B1F7" w:rsidR="00876205" w:rsidRDefault="00876205" w:rsidP="005D6D15">
      <w:pPr>
        <w:spacing w:line="257" w:lineRule="auto"/>
        <w:ind w:left="567" w:right="531"/>
        <w:rPr>
          <w:rFonts w:ascii="Arial" w:hAnsi="Arial" w:cs="Arial"/>
          <w:sz w:val="22"/>
          <w:szCs w:val="22"/>
        </w:rPr>
      </w:pPr>
    </w:p>
    <w:p w14:paraId="28821A03" w14:textId="222CB14B" w:rsidR="00876205" w:rsidRDefault="00876205" w:rsidP="005D6D15">
      <w:pPr>
        <w:spacing w:line="257" w:lineRule="auto"/>
        <w:ind w:left="567" w:right="531"/>
        <w:rPr>
          <w:rFonts w:ascii="Arial" w:hAnsi="Arial" w:cs="Arial"/>
          <w:sz w:val="22"/>
          <w:szCs w:val="22"/>
        </w:rPr>
      </w:pPr>
    </w:p>
    <w:p w14:paraId="279A59AC" w14:textId="676EE3A3" w:rsidR="00876205" w:rsidRDefault="00876205" w:rsidP="005D6D15">
      <w:pPr>
        <w:spacing w:line="257" w:lineRule="auto"/>
        <w:ind w:left="567" w:right="531"/>
        <w:rPr>
          <w:rFonts w:ascii="Arial" w:hAnsi="Arial" w:cs="Arial"/>
          <w:sz w:val="22"/>
          <w:szCs w:val="22"/>
        </w:rPr>
      </w:pPr>
    </w:p>
    <w:p w14:paraId="241FE159" w14:textId="77777777" w:rsidR="00876205" w:rsidRDefault="00876205" w:rsidP="005D6D15">
      <w:pPr>
        <w:spacing w:line="257" w:lineRule="auto"/>
        <w:ind w:left="567" w:right="531"/>
        <w:rPr>
          <w:rFonts w:ascii="Arial" w:hAnsi="Arial" w:cs="Arial"/>
          <w:sz w:val="22"/>
          <w:szCs w:val="22"/>
        </w:rPr>
      </w:pPr>
    </w:p>
    <w:p w14:paraId="4D5430D6" w14:textId="77777777" w:rsidR="009127E8" w:rsidRPr="00693B87" w:rsidRDefault="009127E8"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lastRenderedPageBreak/>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 xml:space="preserve">o not try to discuss too many </w:t>
      </w:r>
      <w:r w:rsidR="00795507" w:rsidRPr="00BB33F1">
        <w:rPr>
          <w:rFonts w:ascii="Arial" w:hAnsi="Arial" w:cs="Arial"/>
          <w:sz w:val="24"/>
          <w:szCs w:val="24"/>
        </w:rPr>
        <w:lastRenderedPageBreak/>
        <w:t>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2F5B1DB8"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w:t>
      </w:r>
      <w:r w:rsidR="009B754E" w:rsidRPr="00BB33F1">
        <w:rPr>
          <w:rFonts w:ascii="Arial" w:hAnsi="Arial" w:cs="Arial"/>
          <w:sz w:val="24"/>
          <w:szCs w:val="24"/>
        </w:rPr>
        <w:t>real-world</w:t>
      </w:r>
      <w:r w:rsidR="00D22D9C" w:rsidRPr="00BB33F1">
        <w:rPr>
          <w:rFonts w:ascii="Arial" w:hAnsi="Arial" w:cs="Arial"/>
          <w:sz w:val="24"/>
          <w:szCs w:val="24"/>
        </w:rPr>
        <w:t xml:space="preserve">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lastRenderedPageBreak/>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E6359D">
          <w:headerReference w:type="even" r:id="rId36"/>
          <w:headerReference w:type="default" r:id="rId37"/>
          <w:footerReference w:type="even" r:id="rId38"/>
          <w:footerReference w:type="default" r:id="rId39"/>
          <w:headerReference w:type="first" r:id="rId40"/>
          <w:footerReference w:type="first" r:id="rId41"/>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E6359D">
          <w:headerReference w:type="even" r:id="rId42"/>
          <w:headerReference w:type="default" r:id="rId43"/>
          <w:footerReference w:type="even" r:id="rId44"/>
          <w:footerReference w:type="default" r:id="rId45"/>
          <w:headerReference w:type="first" r:id="rId46"/>
          <w:footerReference w:type="first" r:id="rId47"/>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0F668586"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r w:rsidR="009B754E" w:rsidRPr="00B669B1">
              <w:rPr>
                <w:rFonts w:ascii="Arial" w:hAnsi="Arial" w:cs="Arial"/>
              </w:rPr>
              <w:t>cutting-edge</w:t>
            </w:r>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E6359D">
      <w:headerReference w:type="even" r:id="rId48"/>
      <w:headerReference w:type="default" r:id="rId49"/>
      <w:footerReference w:type="even" r:id="rId50"/>
      <w:footerReference w:type="default" r:id="rId51"/>
      <w:headerReference w:type="first" r:id="rId52"/>
      <w:footerReference w:type="first" r:id="rId53"/>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208CA" w14:textId="77777777" w:rsidR="001A1A17" w:rsidRDefault="001A1A17">
      <w:r>
        <w:separator/>
      </w:r>
    </w:p>
  </w:endnote>
  <w:endnote w:type="continuationSeparator" w:id="0">
    <w:p w14:paraId="573FE32F" w14:textId="77777777" w:rsidR="001A1A17" w:rsidRDefault="001A1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F3876" w14:textId="3A8BE313" w:rsidR="00F751CD" w:rsidRDefault="002327CA" w:rsidP="002327CA">
    <w:pPr>
      <w:pStyle w:val="Footer"/>
      <w:rPr>
        <w:color w:val="000000"/>
        <w:sz w:val="17"/>
      </w:rPr>
    </w:pPr>
    <w:bookmarkStart w:id="2" w:name="TITUS1FooterEvenPages"/>
    <w:r>
      <w:rPr>
        <w:color w:val="000000"/>
        <w:sz w:val="17"/>
      </w:rPr>
      <w:t> </w:t>
    </w:r>
  </w:p>
  <w:bookmarkEnd w:id="2"/>
  <w:p w14:paraId="7CBDA4EE" w14:textId="77777777" w:rsidR="00F751CD" w:rsidRDefault="00F751CD" w:rsidP="00F751CD">
    <w:pPr>
      <w:pStyle w:val="Footer"/>
      <w:jc w:val="right"/>
      <w:rPr>
        <w:sz w:val="16"/>
      </w:rPr>
    </w:pPr>
  </w:p>
  <w:p w14:paraId="736D4129" w14:textId="77777777" w:rsidR="00E6359D" w:rsidRDefault="00E63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6CB4F28E" w:rsidR="00152E9D" w:rsidRDefault="002327CA" w:rsidP="002327CA">
    <w:pPr>
      <w:pStyle w:val="Footer"/>
      <w:rPr>
        <w:color w:val="000000"/>
        <w:sz w:val="17"/>
      </w:rPr>
    </w:pPr>
    <w:bookmarkStart w:id="3" w:name="TITUS1FooterPrimary"/>
    <w:r>
      <w:rPr>
        <w:color w:val="000000"/>
        <w:sz w:val="17"/>
      </w:rPr>
      <w:t> </w:t>
    </w:r>
  </w:p>
  <w:bookmarkEnd w:id="3"/>
  <w:p w14:paraId="1F7A69A6" w14:textId="77777777" w:rsidR="00E6359D" w:rsidRDefault="00E635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40241" w14:textId="2BB48ACD" w:rsidR="00E6359D" w:rsidRDefault="002327CA" w:rsidP="002327CA">
    <w:pPr>
      <w:pStyle w:val="Footer"/>
      <w:rPr>
        <w:color w:val="000000"/>
        <w:sz w:val="17"/>
      </w:rPr>
    </w:pPr>
    <w:bookmarkStart w:id="5" w:name="TITUS1FooterFirstPage"/>
    <w:r>
      <w:rPr>
        <w:color w:val="000000"/>
        <w:sz w:val="17"/>
      </w:rPr>
      <w:t> </w:t>
    </w:r>
  </w:p>
  <w:bookmarkEnd w:id="5"/>
  <w:p w14:paraId="11EBE363" w14:textId="77777777" w:rsidR="00E6359D" w:rsidRDefault="00E635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97E3" w14:textId="1EE3EDE4" w:rsidR="00E6359D" w:rsidRDefault="002327CA" w:rsidP="002327CA">
    <w:pPr>
      <w:pStyle w:val="Footer"/>
      <w:rPr>
        <w:color w:val="000000"/>
        <w:sz w:val="17"/>
      </w:rPr>
    </w:pPr>
    <w:bookmarkStart w:id="8" w:name="TITUS2FooterEvenPages"/>
    <w:r>
      <w:rPr>
        <w:color w:val="000000"/>
        <w:sz w:val="17"/>
      </w:rPr>
      <w:t> </w:t>
    </w:r>
  </w:p>
  <w:bookmarkEnd w:id="8"/>
  <w:p w14:paraId="19B14F49" w14:textId="77777777" w:rsidR="00E6359D" w:rsidRDefault="00E6359D" w:rsidP="00E6359D">
    <w:pPr>
      <w:pStyle w:val="Footer"/>
      <w:jc w:val="right"/>
      <w:rPr>
        <w:sz w:val="16"/>
      </w:rPr>
    </w:pPr>
  </w:p>
  <w:p w14:paraId="68013B22" w14:textId="77777777" w:rsidR="00E6359D" w:rsidRDefault="00E635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67B9C" w14:textId="34E35FC5" w:rsidR="00E6359D" w:rsidRDefault="002327CA" w:rsidP="002327CA">
    <w:pPr>
      <w:pStyle w:val="Footer"/>
      <w:rPr>
        <w:color w:val="000000"/>
        <w:sz w:val="17"/>
      </w:rPr>
    </w:pPr>
    <w:bookmarkStart w:id="9" w:name="TITUS2FooterPrimary"/>
    <w:r>
      <w:rPr>
        <w:color w:val="000000"/>
        <w:sz w:val="17"/>
      </w:rPr>
      <w:t> </w:t>
    </w:r>
  </w:p>
  <w:bookmarkEnd w:id="9"/>
  <w:p w14:paraId="41E88897" w14:textId="77777777" w:rsidR="00E6359D" w:rsidRDefault="00E6359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43DB" w14:textId="243ED60F" w:rsidR="00E6359D" w:rsidRDefault="002327CA" w:rsidP="002327CA">
    <w:pPr>
      <w:pStyle w:val="Footer"/>
      <w:rPr>
        <w:color w:val="000000"/>
        <w:sz w:val="17"/>
      </w:rPr>
    </w:pPr>
    <w:bookmarkStart w:id="11" w:name="TITUS2FooterFirstPage"/>
    <w:r>
      <w:rPr>
        <w:color w:val="000000"/>
        <w:sz w:val="17"/>
      </w:rPr>
      <w:t> </w:t>
    </w:r>
  </w:p>
  <w:bookmarkEnd w:id="11"/>
  <w:p w14:paraId="78BEEF3B" w14:textId="77777777" w:rsidR="00E6359D" w:rsidRDefault="00E6359D" w:rsidP="00E6359D">
    <w:pPr>
      <w:pStyle w:val="Footer"/>
      <w:jc w:val="right"/>
      <w:rPr>
        <w:sz w:val="16"/>
      </w:rPr>
    </w:pPr>
  </w:p>
  <w:p w14:paraId="16DD6BF9" w14:textId="77777777" w:rsidR="00E6359D" w:rsidRDefault="00E635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9994" w14:textId="4DA4C73F" w:rsidR="00E6359D" w:rsidRDefault="002327CA" w:rsidP="002327CA">
    <w:pPr>
      <w:pStyle w:val="Footer"/>
      <w:rPr>
        <w:color w:val="000000"/>
        <w:sz w:val="17"/>
      </w:rPr>
    </w:pPr>
    <w:bookmarkStart w:id="14" w:name="TITUS3FooterEvenPages"/>
    <w:r>
      <w:rPr>
        <w:color w:val="000000"/>
        <w:sz w:val="17"/>
      </w:rPr>
      <w:t> </w:t>
    </w:r>
  </w:p>
  <w:bookmarkEnd w:id="14"/>
  <w:p w14:paraId="3AA59383" w14:textId="77777777" w:rsidR="00E6359D" w:rsidRDefault="00E6359D" w:rsidP="00E6359D">
    <w:pPr>
      <w:pStyle w:val="Footer"/>
      <w:jc w:val="right"/>
      <w:rPr>
        <w:sz w:val="16"/>
      </w:rPr>
    </w:pPr>
  </w:p>
  <w:p w14:paraId="406C950A" w14:textId="77777777" w:rsidR="00E6359D" w:rsidRDefault="00E635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8EC3" w14:textId="67A9A843" w:rsidR="00E6359D" w:rsidRDefault="002327CA" w:rsidP="002327CA">
    <w:pPr>
      <w:pStyle w:val="Footer"/>
      <w:rPr>
        <w:color w:val="000000"/>
        <w:sz w:val="17"/>
      </w:rPr>
    </w:pPr>
    <w:bookmarkStart w:id="15" w:name="TITUS3FooterPrimary"/>
    <w:r>
      <w:rPr>
        <w:color w:val="000000"/>
        <w:sz w:val="17"/>
      </w:rPr>
      <w:t> </w:t>
    </w:r>
  </w:p>
  <w:bookmarkEnd w:id="15"/>
  <w:p w14:paraId="173D71E4" w14:textId="77777777" w:rsidR="00E6359D" w:rsidRDefault="00E6359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2B49" w14:textId="0931D85B" w:rsidR="00E6359D" w:rsidRDefault="002327CA" w:rsidP="002327CA">
    <w:pPr>
      <w:pStyle w:val="Footer"/>
      <w:rPr>
        <w:color w:val="000000"/>
        <w:sz w:val="17"/>
      </w:rPr>
    </w:pPr>
    <w:bookmarkStart w:id="17" w:name="TITUS3FooterFirstPage"/>
    <w:r>
      <w:rPr>
        <w:color w:val="000000"/>
        <w:sz w:val="17"/>
      </w:rPr>
      <w:t> </w:t>
    </w:r>
  </w:p>
  <w:bookmarkEnd w:id="17"/>
  <w:p w14:paraId="3BB9A9E8" w14:textId="77777777" w:rsidR="00E6359D" w:rsidRDefault="00E6359D" w:rsidP="00E6359D">
    <w:pPr>
      <w:pStyle w:val="Footer"/>
      <w:jc w:val="right"/>
      <w:rPr>
        <w:sz w:val="16"/>
      </w:rPr>
    </w:pPr>
  </w:p>
  <w:p w14:paraId="11AACFA2" w14:textId="77777777" w:rsidR="00E6359D" w:rsidRDefault="00E63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7B3A6" w14:textId="77777777" w:rsidR="001A1A17" w:rsidRDefault="001A1A17">
      <w:r>
        <w:separator/>
      </w:r>
    </w:p>
  </w:footnote>
  <w:footnote w:type="continuationSeparator" w:id="0">
    <w:p w14:paraId="68FA21E3" w14:textId="77777777" w:rsidR="001A1A17" w:rsidRDefault="001A1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CCC2" w14:textId="5F7438C3" w:rsidR="00F751CD" w:rsidRDefault="002327CA" w:rsidP="002327CA">
    <w:pPr>
      <w:pStyle w:val="Header"/>
      <w:rPr>
        <w:color w:val="000000"/>
        <w:sz w:val="17"/>
      </w:rPr>
    </w:pPr>
    <w:bookmarkStart w:id="0" w:name="TITUS1HeaderEvenPages"/>
    <w:r>
      <w:rPr>
        <w:color w:val="000000"/>
        <w:sz w:val="17"/>
      </w:rPr>
      <w:t> </w:t>
    </w:r>
  </w:p>
  <w:bookmarkEnd w:id="0"/>
  <w:p w14:paraId="198A3065" w14:textId="77777777" w:rsidR="00F751CD" w:rsidRDefault="00F751CD" w:rsidP="00F751CD">
    <w:pPr>
      <w:pStyle w:val="Header"/>
    </w:pPr>
  </w:p>
  <w:p w14:paraId="3778C4AD" w14:textId="77777777" w:rsidR="00E6359D" w:rsidRDefault="00E63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7CEF" w14:textId="1367A43E" w:rsidR="00E6359D" w:rsidRDefault="002327CA" w:rsidP="002327CA">
    <w:pPr>
      <w:pStyle w:val="Header"/>
      <w:rPr>
        <w:color w:val="000000"/>
        <w:sz w:val="17"/>
      </w:rPr>
    </w:pPr>
    <w:bookmarkStart w:id="1" w:name="TITUS1HeaderPrimary"/>
    <w:r>
      <w:rPr>
        <w:color w:val="000000"/>
        <w:sz w:val="17"/>
      </w:rPr>
      <w:t> </w:t>
    </w:r>
  </w:p>
  <w:bookmarkEnd w:id="1"/>
  <w:p w14:paraId="4B5694E4" w14:textId="77777777" w:rsidR="00E6359D" w:rsidRDefault="00E635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E50E" w14:textId="7DBAF369" w:rsidR="00E6359D" w:rsidRDefault="002327CA" w:rsidP="002327CA">
    <w:pPr>
      <w:pStyle w:val="Header"/>
      <w:rPr>
        <w:color w:val="000000"/>
        <w:sz w:val="17"/>
      </w:rPr>
    </w:pPr>
    <w:bookmarkStart w:id="4" w:name="TITUS1HeaderFirstPage"/>
    <w:r>
      <w:rPr>
        <w:color w:val="000000"/>
        <w:sz w:val="17"/>
      </w:rPr>
      <w:t> </w:t>
    </w:r>
  </w:p>
  <w:bookmarkEnd w:id="4"/>
  <w:p w14:paraId="2C5DA127" w14:textId="77777777" w:rsidR="00E6359D" w:rsidRDefault="00E635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67FA" w14:textId="5130727C" w:rsidR="00E6359D" w:rsidRDefault="002327CA" w:rsidP="002327CA">
    <w:pPr>
      <w:pStyle w:val="Header"/>
      <w:rPr>
        <w:color w:val="000000"/>
        <w:sz w:val="17"/>
      </w:rPr>
    </w:pPr>
    <w:bookmarkStart w:id="6" w:name="TITUS2HeaderEvenPages"/>
    <w:r>
      <w:rPr>
        <w:color w:val="000000"/>
        <w:sz w:val="17"/>
      </w:rPr>
      <w:t> </w:t>
    </w:r>
  </w:p>
  <w:bookmarkEnd w:id="6"/>
  <w:p w14:paraId="61D5B0FD" w14:textId="77777777" w:rsidR="00E6359D" w:rsidRDefault="00E6359D" w:rsidP="00E6359D">
    <w:pPr>
      <w:pStyle w:val="Header"/>
    </w:pPr>
  </w:p>
  <w:p w14:paraId="4317E6BB" w14:textId="77777777" w:rsidR="00E6359D" w:rsidRDefault="00E635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1F421" w14:textId="131918F4" w:rsidR="00E6359D" w:rsidRDefault="002327CA" w:rsidP="002327CA">
    <w:pPr>
      <w:pStyle w:val="Header"/>
      <w:rPr>
        <w:color w:val="000000"/>
        <w:sz w:val="17"/>
      </w:rPr>
    </w:pPr>
    <w:bookmarkStart w:id="7" w:name="TITUS2HeaderPrimary"/>
    <w:r>
      <w:rPr>
        <w:color w:val="000000"/>
        <w:sz w:val="17"/>
      </w:rPr>
      <w:t> </w:t>
    </w:r>
  </w:p>
  <w:bookmarkEnd w:id="7"/>
  <w:p w14:paraId="5E9148E0" w14:textId="77777777" w:rsidR="00E6359D" w:rsidRDefault="00E635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3B834" w14:textId="489327B5" w:rsidR="00E6359D" w:rsidRDefault="002327CA" w:rsidP="002327CA">
    <w:pPr>
      <w:pStyle w:val="Header"/>
      <w:rPr>
        <w:color w:val="000000"/>
        <w:sz w:val="17"/>
      </w:rPr>
    </w:pPr>
    <w:bookmarkStart w:id="10" w:name="TITUS2HeaderFirstPage"/>
    <w:r>
      <w:rPr>
        <w:color w:val="000000"/>
        <w:sz w:val="17"/>
      </w:rPr>
      <w:t> </w:t>
    </w:r>
  </w:p>
  <w:bookmarkEnd w:id="10"/>
  <w:p w14:paraId="68F601E9" w14:textId="77777777" w:rsidR="00E6359D" w:rsidRDefault="00E6359D" w:rsidP="00E6359D">
    <w:pPr>
      <w:pStyle w:val="Header"/>
    </w:pPr>
  </w:p>
  <w:p w14:paraId="3BB8D85D" w14:textId="77777777" w:rsidR="00E6359D" w:rsidRDefault="00E635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CD83" w14:textId="70618D35" w:rsidR="00E6359D" w:rsidRDefault="002327CA" w:rsidP="002327CA">
    <w:pPr>
      <w:pStyle w:val="Header"/>
      <w:rPr>
        <w:color w:val="000000"/>
        <w:sz w:val="17"/>
      </w:rPr>
    </w:pPr>
    <w:bookmarkStart w:id="12" w:name="TITUS3HeaderEvenPages"/>
    <w:r>
      <w:rPr>
        <w:color w:val="000000"/>
        <w:sz w:val="17"/>
      </w:rPr>
      <w:t> </w:t>
    </w:r>
  </w:p>
  <w:bookmarkEnd w:id="12"/>
  <w:p w14:paraId="77972A9D" w14:textId="77777777" w:rsidR="00E6359D" w:rsidRDefault="00E6359D" w:rsidP="00E6359D">
    <w:pPr>
      <w:pStyle w:val="Header"/>
    </w:pPr>
  </w:p>
  <w:p w14:paraId="68CFDE66" w14:textId="77777777" w:rsidR="00E6359D" w:rsidRDefault="00E635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CF15B" w14:textId="046C9735" w:rsidR="00E6359D" w:rsidRDefault="002327CA" w:rsidP="002327CA">
    <w:pPr>
      <w:pStyle w:val="Header"/>
      <w:rPr>
        <w:color w:val="000000"/>
        <w:sz w:val="17"/>
      </w:rPr>
    </w:pPr>
    <w:bookmarkStart w:id="13" w:name="TITUS3HeaderPrimary"/>
    <w:r>
      <w:rPr>
        <w:color w:val="000000"/>
        <w:sz w:val="17"/>
      </w:rPr>
      <w:t> </w:t>
    </w:r>
  </w:p>
  <w:bookmarkEnd w:id="13"/>
  <w:p w14:paraId="754CBD8A" w14:textId="77777777" w:rsidR="00E6359D" w:rsidRDefault="00E6359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7F05" w14:textId="37AACA6B" w:rsidR="00E6359D" w:rsidRDefault="002327CA" w:rsidP="002327CA">
    <w:pPr>
      <w:pStyle w:val="Header"/>
      <w:rPr>
        <w:color w:val="000000"/>
        <w:sz w:val="17"/>
      </w:rPr>
    </w:pPr>
    <w:bookmarkStart w:id="16" w:name="TITUS3HeaderFirstPage"/>
    <w:r>
      <w:rPr>
        <w:color w:val="000000"/>
        <w:sz w:val="17"/>
      </w:rPr>
      <w:t> </w:t>
    </w:r>
  </w:p>
  <w:bookmarkEnd w:id="16"/>
  <w:p w14:paraId="376D8E0C" w14:textId="77777777" w:rsidR="00E6359D" w:rsidRDefault="00E6359D" w:rsidP="00E6359D">
    <w:pPr>
      <w:pStyle w:val="Header"/>
    </w:pPr>
  </w:p>
  <w:p w14:paraId="3A1F0901" w14:textId="77777777" w:rsidR="00E6359D" w:rsidRDefault="00E63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98DC9C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8776BAF"/>
    <w:multiLevelType w:val="hybridMultilevel"/>
    <w:tmpl w:val="C72C6A80"/>
    <w:lvl w:ilvl="0" w:tplc="7174F272">
      <w:numFmt w:val="bullet"/>
      <w:lvlText w:val="-"/>
      <w:lvlJc w:val="left"/>
      <w:pPr>
        <w:ind w:left="1287" w:hanging="360"/>
      </w:pPr>
      <w:rPr>
        <w:rFonts w:ascii="Arial" w:eastAsia="Times New Roman"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EB6D8A"/>
    <w:multiLevelType w:val="hybridMultilevel"/>
    <w:tmpl w:val="258CBAEA"/>
    <w:lvl w:ilvl="0" w:tplc="C9C4EF62">
      <w:start w:val="1"/>
      <w:numFmt w:val="decimal"/>
      <w:lvlText w:val="%1."/>
      <w:lvlJc w:val="left"/>
      <w:pPr>
        <w:ind w:left="855" w:hanging="360"/>
      </w:pPr>
      <w:rPr>
        <w:rFonts w:hint="default"/>
      </w:rPr>
    </w:lvl>
    <w:lvl w:ilvl="1" w:tplc="08090019" w:tentative="1">
      <w:start w:val="1"/>
      <w:numFmt w:val="lowerLetter"/>
      <w:lvlText w:val="%2."/>
      <w:lvlJc w:val="left"/>
      <w:pPr>
        <w:ind w:left="1575" w:hanging="360"/>
      </w:pPr>
    </w:lvl>
    <w:lvl w:ilvl="2" w:tplc="0809001B" w:tentative="1">
      <w:start w:val="1"/>
      <w:numFmt w:val="lowerRoman"/>
      <w:lvlText w:val="%3."/>
      <w:lvlJc w:val="right"/>
      <w:pPr>
        <w:ind w:left="2295" w:hanging="180"/>
      </w:pPr>
    </w:lvl>
    <w:lvl w:ilvl="3" w:tplc="0809000F" w:tentative="1">
      <w:start w:val="1"/>
      <w:numFmt w:val="decimal"/>
      <w:lvlText w:val="%4."/>
      <w:lvlJc w:val="left"/>
      <w:pPr>
        <w:ind w:left="3015" w:hanging="360"/>
      </w:pPr>
    </w:lvl>
    <w:lvl w:ilvl="4" w:tplc="08090019" w:tentative="1">
      <w:start w:val="1"/>
      <w:numFmt w:val="lowerLetter"/>
      <w:lvlText w:val="%5."/>
      <w:lvlJc w:val="left"/>
      <w:pPr>
        <w:ind w:left="3735" w:hanging="360"/>
      </w:pPr>
    </w:lvl>
    <w:lvl w:ilvl="5" w:tplc="0809001B" w:tentative="1">
      <w:start w:val="1"/>
      <w:numFmt w:val="lowerRoman"/>
      <w:lvlText w:val="%6."/>
      <w:lvlJc w:val="right"/>
      <w:pPr>
        <w:ind w:left="4455" w:hanging="180"/>
      </w:pPr>
    </w:lvl>
    <w:lvl w:ilvl="6" w:tplc="0809000F" w:tentative="1">
      <w:start w:val="1"/>
      <w:numFmt w:val="decimal"/>
      <w:lvlText w:val="%7."/>
      <w:lvlJc w:val="left"/>
      <w:pPr>
        <w:ind w:left="5175" w:hanging="360"/>
      </w:pPr>
    </w:lvl>
    <w:lvl w:ilvl="7" w:tplc="08090019" w:tentative="1">
      <w:start w:val="1"/>
      <w:numFmt w:val="lowerLetter"/>
      <w:lvlText w:val="%8."/>
      <w:lvlJc w:val="left"/>
      <w:pPr>
        <w:ind w:left="5895" w:hanging="360"/>
      </w:pPr>
    </w:lvl>
    <w:lvl w:ilvl="8" w:tplc="0809001B" w:tentative="1">
      <w:start w:val="1"/>
      <w:numFmt w:val="lowerRoman"/>
      <w:lvlText w:val="%9."/>
      <w:lvlJc w:val="right"/>
      <w:pPr>
        <w:ind w:left="6615"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E2711B"/>
    <w:multiLevelType w:val="multilevel"/>
    <w:tmpl w:val="ED02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B29A0"/>
    <w:multiLevelType w:val="hybridMultilevel"/>
    <w:tmpl w:val="1F60259C"/>
    <w:lvl w:ilvl="0" w:tplc="EEF4ABC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9F34EDC"/>
    <w:multiLevelType w:val="hybridMultilevel"/>
    <w:tmpl w:val="2DC2D640"/>
    <w:lvl w:ilvl="0" w:tplc="97E83D18">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6"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9842E0"/>
    <w:multiLevelType w:val="hybridMultilevel"/>
    <w:tmpl w:val="B350A650"/>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77381"/>
    <w:multiLevelType w:val="hybridMultilevel"/>
    <w:tmpl w:val="E9FA9EC6"/>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475A9B"/>
    <w:multiLevelType w:val="hybridMultilevel"/>
    <w:tmpl w:val="4C9A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A85326"/>
    <w:multiLevelType w:val="hybridMultilevel"/>
    <w:tmpl w:val="996653D8"/>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E61D7F"/>
    <w:multiLevelType w:val="multilevel"/>
    <w:tmpl w:val="6FD817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36"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C4791C"/>
    <w:multiLevelType w:val="hybridMultilevel"/>
    <w:tmpl w:val="7B527628"/>
    <w:lvl w:ilvl="0" w:tplc="3744B5F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7A6B1EED"/>
    <w:multiLevelType w:val="hybridMultilevel"/>
    <w:tmpl w:val="5540D6EC"/>
    <w:lvl w:ilvl="0" w:tplc="7174F2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6"/>
  </w:num>
  <w:num w:numId="4">
    <w:abstractNumId w:val="22"/>
  </w:num>
  <w:num w:numId="5">
    <w:abstractNumId w:val="44"/>
  </w:num>
  <w:num w:numId="6">
    <w:abstractNumId w:val="27"/>
  </w:num>
  <w:num w:numId="7">
    <w:abstractNumId w:val="17"/>
  </w:num>
  <w:num w:numId="8">
    <w:abstractNumId w:val="43"/>
  </w:num>
  <w:num w:numId="9">
    <w:abstractNumId w:val="9"/>
  </w:num>
  <w:num w:numId="10">
    <w:abstractNumId w:val="39"/>
  </w:num>
  <w:num w:numId="11">
    <w:abstractNumId w:val="24"/>
  </w:num>
  <w:num w:numId="12">
    <w:abstractNumId w:val="12"/>
  </w:num>
  <w:num w:numId="13">
    <w:abstractNumId w:val="13"/>
  </w:num>
  <w:num w:numId="14">
    <w:abstractNumId w:val="20"/>
  </w:num>
  <w:num w:numId="15">
    <w:abstractNumId w:val="37"/>
  </w:num>
  <w:num w:numId="16">
    <w:abstractNumId w:val="10"/>
  </w:num>
  <w:num w:numId="17">
    <w:abstractNumId w:val="0"/>
  </w:num>
  <w:num w:numId="18">
    <w:abstractNumId w:val="15"/>
  </w:num>
  <w:num w:numId="19">
    <w:abstractNumId w:val="38"/>
  </w:num>
  <w:num w:numId="20">
    <w:abstractNumId w:val="7"/>
  </w:num>
  <w:num w:numId="21">
    <w:abstractNumId w:val="21"/>
  </w:num>
  <w:num w:numId="22">
    <w:abstractNumId w:val="5"/>
  </w:num>
  <w:num w:numId="23">
    <w:abstractNumId w:val="26"/>
  </w:num>
  <w:num w:numId="24">
    <w:abstractNumId w:val="35"/>
  </w:num>
  <w:num w:numId="25">
    <w:abstractNumId w:val="2"/>
  </w:num>
  <w:num w:numId="26">
    <w:abstractNumId w:val="41"/>
  </w:num>
  <w:num w:numId="27">
    <w:abstractNumId w:val="8"/>
  </w:num>
  <w:num w:numId="28">
    <w:abstractNumId w:val="36"/>
  </w:num>
  <w:num w:numId="29">
    <w:abstractNumId w:val="40"/>
  </w:num>
  <w:num w:numId="30">
    <w:abstractNumId w:val="32"/>
  </w:num>
  <w:num w:numId="31">
    <w:abstractNumId w:val="18"/>
  </w:num>
  <w:num w:numId="32">
    <w:abstractNumId w:val="4"/>
  </w:num>
  <w:num w:numId="33">
    <w:abstractNumId w:val="1"/>
  </w:num>
  <w:num w:numId="34">
    <w:abstractNumId w:val="45"/>
  </w:num>
  <w:num w:numId="35">
    <w:abstractNumId w:val="33"/>
  </w:num>
  <w:num w:numId="36">
    <w:abstractNumId w:val="30"/>
  </w:num>
  <w:num w:numId="37">
    <w:abstractNumId w:val="14"/>
  </w:num>
  <w:num w:numId="38">
    <w:abstractNumId w:val="31"/>
  </w:num>
  <w:num w:numId="39">
    <w:abstractNumId w:val="29"/>
  </w:num>
  <w:num w:numId="40">
    <w:abstractNumId w:val="42"/>
  </w:num>
  <w:num w:numId="41">
    <w:abstractNumId w:val="11"/>
  </w:num>
  <w:num w:numId="42">
    <w:abstractNumId w:val="23"/>
  </w:num>
  <w:num w:numId="43">
    <w:abstractNumId w:val="34"/>
  </w:num>
  <w:num w:numId="44">
    <w:abstractNumId w:val="28"/>
  </w:num>
  <w:num w:numId="45">
    <w:abstractNumId w:val="46"/>
  </w:num>
  <w:num w:numId="46">
    <w:abstractNumId w:val="1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12A7C"/>
    <w:rsid w:val="000175EC"/>
    <w:rsid w:val="00026B02"/>
    <w:rsid w:val="00030CF4"/>
    <w:rsid w:val="0003202D"/>
    <w:rsid w:val="00045D04"/>
    <w:rsid w:val="00057D2B"/>
    <w:rsid w:val="000622C5"/>
    <w:rsid w:val="0006754A"/>
    <w:rsid w:val="000709AF"/>
    <w:rsid w:val="00073C1F"/>
    <w:rsid w:val="00075535"/>
    <w:rsid w:val="00076DAB"/>
    <w:rsid w:val="00080DAD"/>
    <w:rsid w:val="00080E5A"/>
    <w:rsid w:val="000822E5"/>
    <w:rsid w:val="0008242A"/>
    <w:rsid w:val="00093179"/>
    <w:rsid w:val="00094B54"/>
    <w:rsid w:val="00096366"/>
    <w:rsid w:val="000971FC"/>
    <w:rsid w:val="000A2A3A"/>
    <w:rsid w:val="000A492A"/>
    <w:rsid w:val="000A5E72"/>
    <w:rsid w:val="000A74CE"/>
    <w:rsid w:val="000A782D"/>
    <w:rsid w:val="000C0E20"/>
    <w:rsid w:val="000D18F9"/>
    <w:rsid w:val="000D291B"/>
    <w:rsid w:val="000D2D4F"/>
    <w:rsid w:val="000D2F80"/>
    <w:rsid w:val="000D6464"/>
    <w:rsid w:val="000E1A24"/>
    <w:rsid w:val="000E2D4B"/>
    <w:rsid w:val="000E31E1"/>
    <w:rsid w:val="000E413A"/>
    <w:rsid w:val="000E6A82"/>
    <w:rsid w:val="000F0CD4"/>
    <w:rsid w:val="000F26A7"/>
    <w:rsid w:val="000F5AA3"/>
    <w:rsid w:val="000F64C0"/>
    <w:rsid w:val="00100396"/>
    <w:rsid w:val="00100B5C"/>
    <w:rsid w:val="001031F4"/>
    <w:rsid w:val="00103507"/>
    <w:rsid w:val="001059E8"/>
    <w:rsid w:val="001106E9"/>
    <w:rsid w:val="00116072"/>
    <w:rsid w:val="00116995"/>
    <w:rsid w:val="00123250"/>
    <w:rsid w:val="00123B45"/>
    <w:rsid w:val="00124CA5"/>
    <w:rsid w:val="00130080"/>
    <w:rsid w:val="00133F86"/>
    <w:rsid w:val="00134F77"/>
    <w:rsid w:val="00141D8B"/>
    <w:rsid w:val="00152BB7"/>
    <w:rsid w:val="00152E9D"/>
    <w:rsid w:val="00154487"/>
    <w:rsid w:val="00163254"/>
    <w:rsid w:val="00164D2A"/>
    <w:rsid w:val="001702D0"/>
    <w:rsid w:val="001708C3"/>
    <w:rsid w:val="00172BBC"/>
    <w:rsid w:val="0017512A"/>
    <w:rsid w:val="0017574B"/>
    <w:rsid w:val="00177446"/>
    <w:rsid w:val="00181983"/>
    <w:rsid w:val="00183FF3"/>
    <w:rsid w:val="00190C4C"/>
    <w:rsid w:val="00195729"/>
    <w:rsid w:val="00196958"/>
    <w:rsid w:val="001A1A17"/>
    <w:rsid w:val="001A1E39"/>
    <w:rsid w:val="001A24F3"/>
    <w:rsid w:val="001A3E6C"/>
    <w:rsid w:val="001A5ACE"/>
    <w:rsid w:val="001A6663"/>
    <w:rsid w:val="001A7193"/>
    <w:rsid w:val="001B11C3"/>
    <w:rsid w:val="001B25DB"/>
    <w:rsid w:val="001B405C"/>
    <w:rsid w:val="001B4CA3"/>
    <w:rsid w:val="001B5F45"/>
    <w:rsid w:val="001C4588"/>
    <w:rsid w:val="001C4709"/>
    <w:rsid w:val="001C7253"/>
    <w:rsid w:val="001D3E81"/>
    <w:rsid w:val="001D598C"/>
    <w:rsid w:val="001E008A"/>
    <w:rsid w:val="001E1050"/>
    <w:rsid w:val="001E1E1F"/>
    <w:rsid w:val="001E2007"/>
    <w:rsid w:val="001E3624"/>
    <w:rsid w:val="001E57C1"/>
    <w:rsid w:val="001E6AF7"/>
    <w:rsid w:val="001F07EF"/>
    <w:rsid w:val="001F0E07"/>
    <w:rsid w:val="001F3FDE"/>
    <w:rsid w:val="001F50B6"/>
    <w:rsid w:val="001F5C7C"/>
    <w:rsid w:val="001F5FDA"/>
    <w:rsid w:val="001F6D7A"/>
    <w:rsid w:val="00201814"/>
    <w:rsid w:val="00207CD4"/>
    <w:rsid w:val="00223997"/>
    <w:rsid w:val="00225B04"/>
    <w:rsid w:val="0022746E"/>
    <w:rsid w:val="002327CA"/>
    <w:rsid w:val="00235F71"/>
    <w:rsid w:val="002444CA"/>
    <w:rsid w:val="00244D86"/>
    <w:rsid w:val="00253E4A"/>
    <w:rsid w:val="00260DE6"/>
    <w:rsid w:val="002613B2"/>
    <w:rsid w:val="00261D08"/>
    <w:rsid w:val="00262878"/>
    <w:rsid w:val="00263A71"/>
    <w:rsid w:val="00270A8E"/>
    <w:rsid w:val="00270E78"/>
    <w:rsid w:val="00273FEE"/>
    <w:rsid w:val="0028116D"/>
    <w:rsid w:val="0028204E"/>
    <w:rsid w:val="0028591B"/>
    <w:rsid w:val="00291841"/>
    <w:rsid w:val="002C449B"/>
    <w:rsid w:val="002C6040"/>
    <w:rsid w:val="002D225E"/>
    <w:rsid w:val="002D2CB7"/>
    <w:rsid w:val="002D5B3F"/>
    <w:rsid w:val="002D66B1"/>
    <w:rsid w:val="002E272E"/>
    <w:rsid w:val="002E67A7"/>
    <w:rsid w:val="002E77B1"/>
    <w:rsid w:val="002F5778"/>
    <w:rsid w:val="003004E1"/>
    <w:rsid w:val="00302367"/>
    <w:rsid w:val="00305CD1"/>
    <w:rsid w:val="00311E42"/>
    <w:rsid w:val="00312C05"/>
    <w:rsid w:val="003207B4"/>
    <w:rsid w:val="003223E0"/>
    <w:rsid w:val="003248B0"/>
    <w:rsid w:val="003321E1"/>
    <w:rsid w:val="00333F0A"/>
    <w:rsid w:val="003527E0"/>
    <w:rsid w:val="00352C25"/>
    <w:rsid w:val="00352C4A"/>
    <w:rsid w:val="00356CAE"/>
    <w:rsid w:val="00362560"/>
    <w:rsid w:val="00365A0F"/>
    <w:rsid w:val="00370D34"/>
    <w:rsid w:val="003732FD"/>
    <w:rsid w:val="003753B2"/>
    <w:rsid w:val="0037634F"/>
    <w:rsid w:val="00376559"/>
    <w:rsid w:val="00376C04"/>
    <w:rsid w:val="00377A30"/>
    <w:rsid w:val="00382491"/>
    <w:rsid w:val="00382BAA"/>
    <w:rsid w:val="003837D9"/>
    <w:rsid w:val="00384D73"/>
    <w:rsid w:val="0038618C"/>
    <w:rsid w:val="00393D0E"/>
    <w:rsid w:val="00393EB6"/>
    <w:rsid w:val="003A3CE5"/>
    <w:rsid w:val="003A5DBC"/>
    <w:rsid w:val="003B2B8F"/>
    <w:rsid w:val="003B366F"/>
    <w:rsid w:val="003B3C1F"/>
    <w:rsid w:val="003B3F9D"/>
    <w:rsid w:val="003B4FE1"/>
    <w:rsid w:val="003B6C95"/>
    <w:rsid w:val="003D3112"/>
    <w:rsid w:val="003E5751"/>
    <w:rsid w:val="003E7187"/>
    <w:rsid w:val="003F3D42"/>
    <w:rsid w:val="003F7874"/>
    <w:rsid w:val="003F7A49"/>
    <w:rsid w:val="004007E5"/>
    <w:rsid w:val="00404289"/>
    <w:rsid w:val="004046A9"/>
    <w:rsid w:val="00404C50"/>
    <w:rsid w:val="00405FE6"/>
    <w:rsid w:val="004151EE"/>
    <w:rsid w:val="0041542A"/>
    <w:rsid w:val="00420EF7"/>
    <w:rsid w:val="0042193C"/>
    <w:rsid w:val="00423934"/>
    <w:rsid w:val="00423A72"/>
    <w:rsid w:val="00426244"/>
    <w:rsid w:val="00426350"/>
    <w:rsid w:val="00426E3D"/>
    <w:rsid w:val="00426F5B"/>
    <w:rsid w:val="004274CB"/>
    <w:rsid w:val="00435236"/>
    <w:rsid w:val="004440AB"/>
    <w:rsid w:val="00453867"/>
    <w:rsid w:val="00454735"/>
    <w:rsid w:val="00457BDF"/>
    <w:rsid w:val="0046245A"/>
    <w:rsid w:val="00465CAD"/>
    <w:rsid w:val="00470A38"/>
    <w:rsid w:val="00474229"/>
    <w:rsid w:val="0047497C"/>
    <w:rsid w:val="004826C5"/>
    <w:rsid w:val="00482DD5"/>
    <w:rsid w:val="0048660B"/>
    <w:rsid w:val="004874DE"/>
    <w:rsid w:val="004A49A6"/>
    <w:rsid w:val="004A50CC"/>
    <w:rsid w:val="004B5334"/>
    <w:rsid w:val="004B6C14"/>
    <w:rsid w:val="004B6C61"/>
    <w:rsid w:val="004C4F19"/>
    <w:rsid w:val="004C6546"/>
    <w:rsid w:val="004D5575"/>
    <w:rsid w:val="004D5E9B"/>
    <w:rsid w:val="004D63D9"/>
    <w:rsid w:val="004E0770"/>
    <w:rsid w:val="004E41AD"/>
    <w:rsid w:val="004E6585"/>
    <w:rsid w:val="004E7C68"/>
    <w:rsid w:val="004F748F"/>
    <w:rsid w:val="0050249F"/>
    <w:rsid w:val="0050404A"/>
    <w:rsid w:val="00506917"/>
    <w:rsid w:val="005108EA"/>
    <w:rsid w:val="005178CF"/>
    <w:rsid w:val="0052062F"/>
    <w:rsid w:val="00522B1C"/>
    <w:rsid w:val="00524566"/>
    <w:rsid w:val="00527C01"/>
    <w:rsid w:val="00530BEF"/>
    <w:rsid w:val="005329F1"/>
    <w:rsid w:val="00547397"/>
    <w:rsid w:val="0055000B"/>
    <w:rsid w:val="00550080"/>
    <w:rsid w:val="00551E4D"/>
    <w:rsid w:val="00552351"/>
    <w:rsid w:val="00555B14"/>
    <w:rsid w:val="00556DF2"/>
    <w:rsid w:val="00561CD4"/>
    <w:rsid w:val="00561F00"/>
    <w:rsid w:val="00562C4E"/>
    <w:rsid w:val="00562DEC"/>
    <w:rsid w:val="00562F69"/>
    <w:rsid w:val="00571A71"/>
    <w:rsid w:val="00576AB4"/>
    <w:rsid w:val="005774D3"/>
    <w:rsid w:val="00577917"/>
    <w:rsid w:val="00584BDE"/>
    <w:rsid w:val="00590667"/>
    <w:rsid w:val="00591769"/>
    <w:rsid w:val="00592635"/>
    <w:rsid w:val="00596747"/>
    <w:rsid w:val="00596779"/>
    <w:rsid w:val="005969E2"/>
    <w:rsid w:val="00596C46"/>
    <w:rsid w:val="005A1689"/>
    <w:rsid w:val="005A300C"/>
    <w:rsid w:val="005A5861"/>
    <w:rsid w:val="005A7639"/>
    <w:rsid w:val="005B3E9A"/>
    <w:rsid w:val="005B61CD"/>
    <w:rsid w:val="005C0A2B"/>
    <w:rsid w:val="005C32AC"/>
    <w:rsid w:val="005D1D58"/>
    <w:rsid w:val="005D432C"/>
    <w:rsid w:val="005D6D15"/>
    <w:rsid w:val="005E285E"/>
    <w:rsid w:val="005E352B"/>
    <w:rsid w:val="005E56E8"/>
    <w:rsid w:val="005E72F8"/>
    <w:rsid w:val="005F0579"/>
    <w:rsid w:val="005F3A53"/>
    <w:rsid w:val="006062A3"/>
    <w:rsid w:val="00610E08"/>
    <w:rsid w:val="00611777"/>
    <w:rsid w:val="0061183A"/>
    <w:rsid w:val="006140BF"/>
    <w:rsid w:val="00615D02"/>
    <w:rsid w:val="006161BE"/>
    <w:rsid w:val="006161FA"/>
    <w:rsid w:val="00620787"/>
    <w:rsid w:val="00625ADB"/>
    <w:rsid w:val="00631E40"/>
    <w:rsid w:val="00632434"/>
    <w:rsid w:val="0063478F"/>
    <w:rsid w:val="00643E8E"/>
    <w:rsid w:val="00644256"/>
    <w:rsid w:val="006455B1"/>
    <w:rsid w:val="00647230"/>
    <w:rsid w:val="00647BFB"/>
    <w:rsid w:val="0065196B"/>
    <w:rsid w:val="00651BC4"/>
    <w:rsid w:val="006561B9"/>
    <w:rsid w:val="00661D6F"/>
    <w:rsid w:val="006628E9"/>
    <w:rsid w:val="00666727"/>
    <w:rsid w:val="0066725E"/>
    <w:rsid w:val="00670011"/>
    <w:rsid w:val="00671084"/>
    <w:rsid w:val="006716C7"/>
    <w:rsid w:val="0067212B"/>
    <w:rsid w:val="00673F98"/>
    <w:rsid w:val="00677572"/>
    <w:rsid w:val="00681208"/>
    <w:rsid w:val="00681FA9"/>
    <w:rsid w:val="00682BA3"/>
    <w:rsid w:val="00683E6E"/>
    <w:rsid w:val="006859B5"/>
    <w:rsid w:val="00691EA9"/>
    <w:rsid w:val="00691FBA"/>
    <w:rsid w:val="00692CA0"/>
    <w:rsid w:val="006934D4"/>
    <w:rsid w:val="00693B87"/>
    <w:rsid w:val="006A6DC3"/>
    <w:rsid w:val="006C1480"/>
    <w:rsid w:val="006D462C"/>
    <w:rsid w:val="006D49ED"/>
    <w:rsid w:val="006D55CE"/>
    <w:rsid w:val="006D637A"/>
    <w:rsid w:val="006D6B5E"/>
    <w:rsid w:val="006D6F24"/>
    <w:rsid w:val="006E3E4E"/>
    <w:rsid w:val="006E6DE4"/>
    <w:rsid w:val="006F45BF"/>
    <w:rsid w:val="006F60E0"/>
    <w:rsid w:val="00702F71"/>
    <w:rsid w:val="00710E78"/>
    <w:rsid w:val="00721674"/>
    <w:rsid w:val="00723236"/>
    <w:rsid w:val="007366DF"/>
    <w:rsid w:val="00750F03"/>
    <w:rsid w:val="00757839"/>
    <w:rsid w:val="00761425"/>
    <w:rsid w:val="0076406B"/>
    <w:rsid w:val="0076671F"/>
    <w:rsid w:val="0076778B"/>
    <w:rsid w:val="00770C81"/>
    <w:rsid w:val="00772E82"/>
    <w:rsid w:val="007750C6"/>
    <w:rsid w:val="007752A8"/>
    <w:rsid w:val="007756F0"/>
    <w:rsid w:val="00776D23"/>
    <w:rsid w:val="00791024"/>
    <w:rsid w:val="00792959"/>
    <w:rsid w:val="00793F0A"/>
    <w:rsid w:val="00795507"/>
    <w:rsid w:val="007A2599"/>
    <w:rsid w:val="007A2657"/>
    <w:rsid w:val="007A393E"/>
    <w:rsid w:val="007A4580"/>
    <w:rsid w:val="007B39AF"/>
    <w:rsid w:val="007C5122"/>
    <w:rsid w:val="007C682C"/>
    <w:rsid w:val="007D2385"/>
    <w:rsid w:val="007E6F99"/>
    <w:rsid w:val="007F214F"/>
    <w:rsid w:val="007F794D"/>
    <w:rsid w:val="00800069"/>
    <w:rsid w:val="00803A0D"/>
    <w:rsid w:val="008042F0"/>
    <w:rsid w:val="00812D2B"/>
    <w:rsid w:val="008310A0"/>
    <w:rsid w:val="00832B88"/>
    <w:rsid w:val="008356A7"/>
    <w:rsid w:val="00835D29"/>
    <w:rsid w:val="00842E7F"/>
    <w:rsid w:val="00847070"/>
    <w:rsid w:val="008510CE"/>
    <w:rsid w:val="00852933"/>
    <w:rsid w:val="008566E5"/>
    <w:rsid w:val="008566FE"/>
    <w:rsid w:val="00856C7F"/>
    <w:rsid w:val="008627A1"/>
    <w:rsid w:val="00865B46"/>
    <w:rsid w:val="00876205"/>
    <w:rsid w:val="00883160"/>
    <w:rsid w:val="00885FCC"/>
    <w:rsid w:val="00891489"/>
    <w:rsid w:val="00894B93"/>
    <w:rsid w:val="00894D56"/>
    <w:rsid w:val="00896134"/>
    <w:rsid w:val="008A1754"/>
    <w:rsid w:val="008A244C"/>
    <w:rsid w:val="008A62BC"/>
    <w:rsid w:val="008B43E7"/>
    <w:rsid w:val="008D1E65"/>
    <w:rsid w:val="008D4DD7"/>
    <w:rsid w:val="008D763F"/>
    <w:rsid w:val="008E118B"/>
    <w:rsid w:val="008E171E"/>
    <w:rsid w:val="008E76B2"/>
    <w:rsid w:val="008F036F"/>
    <w:rsid w:val="008F1308"/>
    <w:rsid w:val="008F3D37"/>
    <w:rsid w:val="008F78C2"/>
    <w:rsid w:val="00902341"/>
    <w:rsid w:val="009027F5"/>
    <w:rsid w:val="00904568"/>
    <w:rsid w:val="00904599"/>
    <w:rsid w:val="00911394"/>
    <w:rsid w:val="009119FD"/>
    <w:rsid w:val="009127E8"/>
    <w:rsid w:val="0091655F"/>
    <w:rsid w:val="00920212"/>
    <w:rsid w:val="00923EF2"/>
    <w:rsid w:val="00926D25"/>
    <w:rsid w:val="00926E9D"/>
    <w:rsid w:val="0093171F"/>
    <w:rsid w:val="00932C6E"/>
    <w:rsid w:val="00933F10"/>
    <w:rsid w:val="009433C5"/>
    <w:rsid w:val="00947670"/>
    <w:rsid w:val="009601B8"/>
    <w:rsid w:val="00965881"/>
    <w:rsid w:val="00976C4E"/>
    <w:rsid w:val="00977EF8"/>
    <w:rsid w:val="00980FC1"/>
    <w:rsid w:val="0098358B"/>
    <w:rsid w:val="009871FF"/>
    <w:rsid w:val="00987D56"/>
    <w:rsid w:val="00990799"/>
    <w:rsid w:val="0099236D"/>
    <w:rsid w:val="00995D51"/>
    <w:rsid w:val="009A04A7"/>
    <w:rsid w:val="009A0631"/>
    <w:rsid w:val="009A2B3C"/>
    <w:rsid w:val="009B10ED"/>
    <w:rsid w:val="009B754E"/>
    <w:rsid w:val="009C2C5E"/>
    <w:rsid w:val="009C7067"/>
    <w:rsid w:val="009D236A"/>
    <w:rsid w:val="009D33B7"/>
    <w:rsid w:val="009D3EA4"/>
    <w:rsid w:val="009D5D5F"/>
    <w:rsid w:val="009D649C"/>
    <w:rsid w:val="009E4BC1"/>
    <w:rsid w:val="009F29A9"/>
    <w:rsid w:val="009F2C0B"/>
    <w:rsid w:val="009F33F4"/>
    <w:rsid w:val="009F35F1"/>
    <w:rsid w:val="009F5CB2"/>
    <w:rsid w:val="009F7E4A"/>
    <w:rsid w:val="00A0223F"/>
    <w:rsid w:val="00A03BB8"/>
    <w:rsid w:val="00A04B91"/>
    <w:rsid w:val="00A06A32"/>
    <w:rsid w:val="00A22F7E"/>
    <w:rsid w:val="00A24221"/>
    <w:rsid w:val="00A3505D"/>
    <w:rsid w:val="00A366CC"/>
    <w:rsid w:val="00A376E7"/>
    <w:rsid w:val="00A4036F"/>
    <w:rsid w:val="00A406E5"/>
    <w:rsid w:val="00A44652"/>
    <w:rsid w:val="00A4641C"/>
    <w:rsid w:val="00A46C94"/>
    <w:rsid w:val="00A47CA3"/>
    <w:rsid w:val="00A55876"/>
    <w:rsid w:val="00A601B3"/>
    <w:rsid w:val="00A62992"/>
    <w:rsid w:val="00A660A8"/>
    <w:rsid w:val="00A67FB1"/>
    <w:rsid w:val="00A82DFE"/>
    <w:rsid w:val="00A84E18"/>
    <w:rsid w:val="00A85BFE"/>
    <w:rsid w:val="00A90906"/>
    <w:rsid w:val="00AA0EBE"/>
    <w:rsid w:val="00AA506F"/>
    <w:rsid w:val="00AB37BB"/>
    <w:rsid w:val="00AB6FE7"/>
    <w:rsid w:val="00AB7801"/>
    <w:rsid w:val="00AB7AD7"/>
    <w:rsid w:val="00AC5F32"/>
    <w:rsid w:val="00AD2430"/>
    <w:rsid w:val="00AD676A"/>
    <w:rsid w:val="00AE4059"/>
    <w:rsid w:val="00AE41A6"/>
    <w:rsid w:val="00AE4830"/>
    <w:rsid w:val="00AE7614"/>
    <w:rsid w:val="00AF0E34"/>
    <w:rsid w:val="00AF271D"/>
    <w:rsid w:val="00AF56C2"/>
    <w:rsid w:val="00AF7E0B"/>
    <w:rsid w:val="00B004E6"/>
    <w:rsid w:val="00B03695"/>
    <w:rsid w:val="00B06408"/>
    <w:rsid w:val="00B07406"/>
    <w:rsid w:val="00B0744D"/>
    <w:rsid w:val="00B134B7"/>
    <w:rsid w:val="00B14E6D"/>
    <w:rsid w:val="00B154A1"/>
    <w:rsid w:val="00B2167F"/>
    <w:rsid w:val="00B22E9E"/>
    <w:rsid w:val="00B27D09"/>
    <w:rsid w:val="00B35BF5"/>
    <w:rsid w:val="00B406E4"/>
    <w:rsid w:val="00B431D9"/>
    <w:rsid w:val="00B50EA8"/>
    <w:rsid w:val="00B5206B"/>
    <w:rsid w:val="00B528D5"/>
    <w:rsid w:val="00B52B06"/>
    <w:rsid w:val="00B56CA1"/>
    <w:rsid w:val="00B64082"/>
    <w:rsid w:val="00B72325"/>
    <w:rsid w:val="00B742F7"/>
    <w:rsid w:val="00B77463"/>
    <w:rsid w:val="00B81AD3"/>
    <w:rsid w:val="00B829D8"/>
    <w:rsid w:val="00B84B5B"/>
    <w:rsid w:val="00B86446"/>
    <w:rsid w:val="00B904EF"/>
    <w:rsid w:val="00BA1176"/>
    <w:rsid w:val="00BA3498"/>
    <w:rsid w:val="00BA5A9C"/>
    <w:rsid w:val="00BB1E81"/>
    <w:rsid w:val="00BB33F1"/>
    <w:rsid w:val="00BB5B3E"/>
    <w:rsid w:val="00BC09E9"/>
    <w:rsid w:val="00BC65BF"/>
    <w:rsid w:val="00BD178A"/>
    <w:rsid w:val="00BD2AE2"/>
    <w:rsid w:val="00BE0B01"/>
    <w:rsid w:val="00BE48CD"/>
    <w:rsid w:val="00BE763D"/>
    <w:rsid w:val="00BE79C7"/>
    <w:rsid w:val="00BF3CB5"/>
    <w:rsid w:val="00C01A3F"/>
    <w:rsid w:val="00C04DA8"/>
    <w:rsid w:val="00C073F1"/>
    <w:rsid w:val="00C127E8"/>
    <w:rsid w:val="00C1285B"/>
    <w:rsid w:val="00C13242"/>
    <w:rsid w:val="00C1361B"/>
    <w:rsid w:val="00C14E1F"/>
    <w:rsid w:val="00C256F4"/>
    <w:rsid w:val="00C31567"/>
    <w:rsid w:val="00C315AF"/>
    <w:rsid w:val="00C31C14"/>
    <w:rsid w:val="00C36D9A"/>
    <w:rsid w:val="00C4043A"/>
    <w:rsid w:val="00C409CC"/>
    <w:rsid w:val="00C44A72"/>
    <w:rsid w:val="00C46618"/>
    <w:rsid w:val="00C606B3"/>
    <w:rsid w:val="00C61FC2"/>
    <w:rsid w:val="00C64DA0"/>
    <w:rsid w:val="00C705F9"/>
    <w:rsid w:val="00C7349B"/>
    <w:rsid w:val="00C73C7A"/>
    <w:rsid w:val="00C77427"/>
    <w:rsid w:val="00C80F0F"/>
    <w:rsid w:val="00C810CA"/>
    <w:rsid w:val="00C84C62"/>
    <w:rsid w:val="00C8667A"/>
    <w:rsid w:val="00C86810"/>
    <w:rsid w:val="00C90BAE"/>
    <w:rsid w:val="00C93BCB"/>
    <w:rsid w:val="00CA07B3"/>
    <w:rsid w:val="00CA2ADF"/>
    <w:rsid w:val="00CA3032"/>
    <w:rsid w:val="00CC0F29"/>
    <w:rsid w:val="00CC103C"/>
    <w:rsid w:val="00CC241A"/>
    <w:rsid w:val="00CC64A6"/>
    <w:rsid w:val="00CD1C26"/>
    <w:rsid w:val="00CD5323"/>
    <w:rsid w:val="00CD5566"/>
    <w:rsid w:val="00CD6367"/>
    <w:rsid w:val="00CE4035"/>
    <w:rsid w:val="00CE451C"/>
    <w:rsid w:val="00CE65AB"/>
    <w:rsid w:val="00CF040C"/>
    <w:rsid w:val="00CF4266"/>
    <w:rsid w:val="00CF5225"/>
    <w:rsid w:val="00CF5A98"/>
    <w:rsid w:val="00D22BAE"/>
    <w:rsid w:val="00D22D9C"/>
    <w:rsid w:val="00D241F1"/>
    <w:rsid w:val="00D275CB"/>
    <w:rsid w:val="00D30DFA"/>
    <w:rsid w:val="00D40182"/>
    <w:rsid w:val="00D463A5"/>
    <w:rsid w:val="00D4710D"/>
    <w:rsid w:val="00D47D25"/>
    <w:rsid w:val="00D542CF"/>
    <w:rsid w:val="00D559EF"/>
    <w:rsid w:val="00D62ACD"/>
    <w:rsid w:val="00D66003"/>
    <w:rsid w:val="00D6709E"/>
    <w:rsid w:val="00D72B11"/>
    <w:rsid w:val="00D7753D"/>
    <w:rsid w:val="00DA1B96"/>
    <w:rsid w:val="00DA36EE"/>
    <w:rsid w:val="00DA5688"/>
    <w:rsid w:val="00DB116D"/>
    <w:rsid w:val="00DB6019"/>
    <w:rsid w:val="00DC64CF"/>
    <w:rsid w:val="00DD17CC"/>
    <w:rsid w:val="00DD57DC"/>
    <w:rsid w:val="00DE217A"/>
    <w:rsid w:val="00DE34B0"/>
    <w:rsid w:val="00DF00D3"/>
    <w:rsid w:val="00DF15E8"/>
    <w:rsid w:val="00DF321B"/>
    <w:rsid w:val="00DF3820"/>
    <w:rsid w:val="00DF6E62"/>
    <w:rsid w:val="00E05287"/>
    <w:rsid w:val="00E11AB6"/>
    <w:rsid w:val="00E230E0"/>
    <w:rsid w:val="00E275DB"/>
    <w:rsid w:val="00E328FD"/>
    <w:rsid w:val="00E461BD"/>
    <w:rsid w:val="00E46541"/>
    <w:rsid w:val="00E51AAC"/>
    <w:rsid w:val="00E54BFC"/>
    <w:rsid w:val="00E55087"/>
    <w:rsid w:val="00E56DE3"/>
    <w:rsid w:val="00E6359D"/>
    <w:rsid w:val="00E66872"/>
    <w:rsid w:val="00E66CC0"/>
    <w:rsid w:val="00E728A9"/>
    <w:rsid w:val="00E7483E"/>
    <w:rsid w:val="00E74F9A"/>
    <w:rsid w:val="00E75E3D"/>
    <w:rsid w:val="00E807D9"/>
    <w:rsid w:val="00E80819"/>
    <w:rsid w:val="00E80F47"/>
    <w:rsid w:val="00E87502"/>
    <w:rsid w:val="00E92B9A"/>
    <w:rsid w:val="00E94261"/>
    <w:rsid w:val="00EA0F4E"/>
    <w:rsid w:val="00EA295B"/>
    <w:rsid w:val="00EA3B9B"/>
    <w:rsid w:val="00EA51AC"/>
    <w:rsid w:val="00EA6801"/>
    <w:rsid w:val="00EB0611"/>
    <w:rsid w:val="00EB2768"/>
    <w:rsid w:val="00EB4F96"/>
    <w:rsid w:val="00EC1CDA"/>
    <w:rsid w:val="00EC4B77"/>
    <w:rsid w:val="00ED7072"/>
    <w:rsid w:val="00ED7546"/>
    <w:rsid w:val="00ED794E"/>
    <w:rsid w:val="00EE3132"/>
    <w:rsid w:val="00EE37CE"/>
    <w:rsid w:val="00EE3D9D"/>
    <w:rsid w:val="00EE4A8D"/>
    <w:rsid w:val="00EE6F25"/>
    <w:rsid w:val="00EF35AC"/>
    <w:rsid w:val="00F02126"/>
    <w:rsid w:val="00F03D85"/>
    <w:rsid w:val="00F07C8C"/>
    <w:rsid w:val="00F12D53"/>
    <w:rsid w:val="00F159D3"/>
    <w:rsid w:val="00F16AED"/>
    <w:rsid w:val="00F171F6"/>
    <w:rsid w:val="00F203AE"/>
    <w:rsid w:val="00F22242"/>
    <w:rsid w:val="00F249F1"/>
    <w:rsid w:val="00F25B9D"/>
    <w:rsid w:val="00F2664E"/>
    <w:rsid w:val="00F31163"/>
    <w:rsid w:val="00F31C04"/>
    <w:rsid w:val="00F442A7"/>
    <w:rsid w:val="00F50657"/>
    <w:rsid w:val="00F51279"/>
    <w:rsid w:val="00F53D85"/>
    <w:rsid w:val="00F57A89"/>
    <w:rsid w:val="00F61A20"/>
    <w:rsid w:val="00F63DD9"/>
    <w:rsid w:val="00F67644"/>
    <w:rsid w:val="00F7099D"/>
    <w:rsid w:val="00F751CD"/>
    <w:rsid w:val="00F75A60"/>
    <w:rsid w:val="00F8381F"/>
    <w:rsid w:val="00F90BD8"/>
    <w:rsid w:val="00F937D9"/>
    <w:rsid w:val="00F95270"/>
    <w:rsid w:val="00F952E9"/>
    <w:rsid w:val="00FA04CD"/>
    <w:rsid w:val="00FA25F5"/>
    <w:rsid w:val="00FA2810"/>
    <w:rsid w:val="00FA55CA"/>
    <w:rsid w:val="00FA68F8"/>
    <w:rsid w:val="00FB1DC0"/>
    <w:rsid w:val="00FB3B4E"/>
    <w:rsid w:val="00FB4521"/>
    <w:rsid w:val="00FB4F84"/>
    <w:rsid w:val="00FB5CF8"/>
    <w:rsid w:val="00FD34A3"/>
    <w:rsid w:val="00FD4BB9"/>
    <w:rsid w:val="00FD7AD6"/>
    <w:rsid w:val="00FE5651"/>
    <w:rsid w:val="00FF273B"/>
    <w:rsid w:val="00FF55FB"/>
    <w:rsid w:val="00FF564C"/>
    <w:rsid w:val="00FF65C9"/>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 w:type="character" w:styleId="UnresolvedMention">
    <w:name w:val="Unresolved Mention"/>
    <w:basedOn w:val="DefaultParagraphFont"/>
    <w:uiPriority w:val="99"/>
    <w:semiHidden/>
    <w:unhideWhenUsed/>
    <w:rsid w:val="004D5575"/>
    <w:rPr>
      <w:color w:val="605E5C"/>
      <w:shd w:val="clear" w:color="auto" w:fill="E1DFDD"/>
    </w:rPr>
  </w:style>
  <w:style w:type="character" w:styleId="FollowedHyperlink">
    <w:name w:val="FollowedHyperlink"/>
    <w:basedOn w:val="DefaultParagraphFont"/>
    <w:semiHidden/>
    <w:unhideWhenUsed/>
    <w:rsid w:val="002D2C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4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523763">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8106681">
      <w:bodyDiv w:val="1"/>
      <w:marLeft w:val="0"/>
      <w:marRight w:val="0"/>
      <w:marTop w:val="0"/>
      <w:marBottom w:val="0"/>
      <w:divBdr>
        <w:top w:val="none" w:sz="0" w:space="0" w:color="auto"/>
        <w:left w:val="none" w:sz="0" w:space="0" w:color="auto"/>
        <w:bottom w:val="none" w:sz="0" w:space="0" w:color="auto"/>
        <w:right w:val="none" w:sz="0" w:space="0" w:color="auto"/>
      </w:divBdr>
    </w:div>
    <w:div w:id="1981416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ac.uk/policeptsd" TargetMode="External"/><Relationship Id="rId18" Type="http://schemas.openxmlformats.org/officeDocument/2006/relationships/hyperlink" Target="https://www.legislation.gov.uk/ukpga/2014/12/section/2/enacted#:~:text=%281%29%20In%20this%20Part%20%E2%80%9Canti-social%20behaviour%E2%80%9D%20means%E2%80%94%20%28a%29,to%20that%20person%E2%80%99s%20occupation%20of%20residential%20premises%2C%20or" TargetMode="External"/><Relationship Id="rId26" Type="http://schemas.openxmlformats.org/officeDocument/2006/relationships/hyperlink" Target="https://www.college.police.uk/research/evidence-based-policing-EBP#:~:text=The%20College%20of%20Policing%20has%20developed%20the%20following,to%20inform%20and%20challenge%20policies%2C%20practices%20and%20decisions" TargetMode="External"/><Relationship Id="rId39" Type="http://schemas.openxmlformats.org/officeDocument/2006/relationships/footer" Target="footer2.xml"/><Relationship Id="rId21" Type="http://schemas.openxmlformats.org/officeDocument/2006/relationships/hyperlink" Target="https://popcenter.asu.edu/sites/default/files/library/reading/PDFs/scp2_intro.pdf" TargetMode="External"/><Relationship Id="rId34" Type="http://schemas.openxmlformats.org/officeDocument/2006/relationships/hyperlink" Target="https://www.ons.gov.uk/peoplepopulationandcommunity/crimeandjustice/articles/domesticabuseprevalenceandtrendsenglandandwales/yearendingmarch2021" TargetMode="External"/><Relationship Id="rId42" Type="http://schemas.openxmlformats.org/officeDocument/2006/relationships/header" Target="header4.xml"/><Relationship Id="rId47" Type="http://schemas.openxmlformats.org/officeDocument/2006/relationships/footer" Target="footer6.xml"/><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olice-foundation.org.uk/2021/10/open-source-intelligence-the-cinderella-of-the-investigative-family/" TargetMode="External"/><Relationship Id="rId29" Type="http://schemas.openxmlformats.org/officeDocument/2006/relationships/hyperlink" Target="https://doi.org/10.1093/police/pay083#" TargetMode="Externa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researchgate.net/profile/Ew-Kruisgebergen-2/publication/260490529-Undercover-Policing-Assumptions-and-Empirical-Evidence.pdfof" TargetMode="Externa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footer" Target="footer5.xml"/><Relationship Id="rId53" Type="http://schemas.openxmlformats.org/officeDocument/2006/relationships/footer" Target="footer9.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npcc.police.uk/documents/crime/2007/200708-cba-nat-intelligence-model.pdf" TargetMode="External"/><Relationship Id="rId31" Type="http://schemas.openxmlformats.org/officeDocument/2006/relationships/hyperlink" Target="https://www.norpolfed.org.uk/trim.htm" TargetMode="External"/><Relationship Id="rId44" Type="http://schemas.openxmlformats.org/officeDocument/2006/relationships/footer" Target="footer4.xm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89/fpsyt.2019.00451" TargetMode="External"/><Relationship Id="rId22" Type="http://schemas.openxmlformats.org/officeDocument/2006/relationships/hyperlink" Target="https://www.college.police.uk/app/civil-emergencies/disaster-victim-identification/definitions" TargetMode="External"/><Relationship Id="rId27" Type="http://schemas.openxmlformats.org/officeDocument/2006/relationships/hyperlink" Target="https://www.college.police.uk/app/operations/operational-planning/core-planning-principles" TargetMode="External"/><Relationship Id="rId30" Type="http://schemas.openxmlformats.org/officeDocument/2006/relationships/hyperlink" Target="https://assets.publishing.service.gov.uk/government/uploads/system/uploads/attachment_data/file/264850/easyread-victims-code.pdf" TargetMode="External"/><Relationship Id="rId35" Type="http://schemas.openxmlformats.org/officeDocument/2006/relationships/hyperlink" Target="https://books.google.co.uk/books?hl=en&amp;lr=&amp;id=vfJQEAAAQBAJ&amp;oi=fnd&amp;pg=PP1&amp;dq=Zagzebski+(2012)+&amp;ots=cpQrNMuPQu&amp;sig=XZX7rL7Sz0cBEKQML-mdm0r1srM#v=onepage&amp;q=Zagzebski%20(2012)&amp;f=false" TargetMode="External"/><Relationship Id="rId43" Type="http://schemas.openxmlformats.org/officeDocument/2006/relationships/header" Target="header5.xml"/><Relationship Id="rId48" Type="http://schemas.openxmlformats.org/officeDocument/2006/relationships/header" Target="header7.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www.womensaid.org.uk/information-support/what-is-domestic-abuse/how-common-is-domestic-abuse/" TargetMode="External"/><Relationship Id="rId25" Type="http://schemas.openxmlformats.org/officeDocument/2006/relationships/hyperlink" Target="https://www.college.police.uk/app/major-investigation-and-public-protection/domestic-abuse/understanding-risk-and-vulnerability-context-domestic-abuse" TargetMode="External"/><Relationship Id="rId33" Type="http://schemas.openxmlformats.org/officeDocument/2006/relationships/hyperlink" Target="http://cebcp.org/wp-content/evidence-based-policing/Sherman-TripleT.pdf" TargetMode="External"/><Relationship Id="rId38" Type="http://schemas.openxmlformats.org/officeDocument/2006/relationships/footer" Target="footer1.xml"/><Relationship Id="rId46" Type="http://schemas.openxmlformats.org/officeDocument/2006/relationships/header" Target="header6.xml"/><Relationship Id="rId20" Type="http://schemas.openxmlformats.org/officeDocument/2006/relationships/hyperlink" Target="https://www.bbc.co.uk/news/uk-england-bristol-40494218" TargetMode="External"/><Relationship Id="rId41" Type="http://schemas.openxmlformats.org/officeDocument/2006/relationships/footer" Target="footer3.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research.bangor.ac.uk/portal/files/22618907/2019_NormalisingcovertsurveillanceBJS.pdf" TargetMode="External"/><Relationship Id="rId23" Type="http://schemas.openxmlformats.org/officeDocument/2006/relationships/hyperlink" Target="https://www.college.police.uk/app/intelligence-management/intelligence-collection-development-and-dissemination" TargetMode="External"/><Relationship Id="rId28" Type="http://schemas.openxmlformats.org/officeDocument/2006/relationships/hyperlink" Target="https://tandfonline.com/doi/pdf/1-.3402/ejpt.v4i0.19696" TargetMode="External"/><Relationship Id="rId36" Type="http://schemas.openxmlformats.org/officeDocument/2006/relationships/header" Target="header1.xml"/><Relationship Id="rId49" Type="http://schemas.openxmlformats.org/officeDocument/2006/relationships/header" Target="head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43F5AC-C553-4F2D-B5C2-074A77FF3963}">
  <ds:schemaRefs>
    <ds:schemaRef ds:uri="http://schemas.openxmlformats.org/officeDocument/2006/bibliography"/>
  </ds:schemaRefs>
</ds:datastoreItem>
</file>

<file path=customXml/itemProps4.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836</TotalTime>
  <Pages>22</Pages>
  <Words>9993</Words>
  <Characters>56962</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Lewis,Connor swp6967</cp:lastModifiedBy>
  <cp:revision>86</cp:revision>
  <cp:lastPrinted>2014-10-10T07:42:00Z</cp:lastPrinted>
  <dcterms:created xsi:type="dcterms:W3CDTF">2023-01-03T22:36:00Z</dcterms:created>
  <dcterms:modified xsi:type="dcterms:W3CDTF">2023-01-23T22:33:00Z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3aa4ebed-91f2-4f02-b630-734986e27601</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MSIP_Label_66cf8fe5-b7b7-4df7-b38d-1c61ac2f6639_Enabled">
    <vt:lpwstr>true</vt:lpwstr>
  </property>
  <property fmtid="{D5CDD505-2E9C-101B-9397-08002B2CF9AE}" pid="10" name="MSIP_Label_66cf8fe5-b7b7-4df7-b38d-1c61ac2f6639_SetDate">
    <vt:lpwstr>2022-12-05T11:24:28Z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01ab2e4b-a7b6-4eed-8861-021209449747</vt:lpwstr>
  </property>
  <property fmtid="{D5CDD505-2E9C-101B-9397-08002B2CF9AE}" pid="15" name="MSIP_Label_66cf8fe5-b7b7-4df7-b38d-1c61ac2f6639_ContentBits">
    <vt:lpwstr>0</vt:lpwstr>
  </property>
</Properties>
</file>