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BFFFE" w14:textId="77777777" w:rsidR="00976DB9" w:rsidRPr="00761576" w:rsidRDefault="00976DB9" w:rsidP="00976DB9">
      <w:pPr>
        <w:jc w:val="center"/>
        <w:rPr>
          <w:rFonts w:ascii="Arial" w:hAnsi="Arial" w:cs="Arial"/>
          <w:b/>
          <w:bCs/>
          <w:sz w:val="32"/>
          <w:szCs w:val="32"/>
        </w:rPr>
      </w:pPr>
      <w:r w:rsidRPr="00761576">
        <w:rPr>
          <w:rFonts w:ascii="Arial" w:hAnsi="Arial" w:cs="Arial"/>
          <w:b/>
          <w:bCs/>
          <w:sz w:val="32"/>
          <w:szCs w:val="32"/>
        </w:rPr>
        <w:t>The Impact of Digital Health Inequality on Elderly Patients in the United Kingdom</w:t>
      </w:r>
    </w:p>
    <w:p w14:paraId="4DE860C1" w14:textId="3DBB43D3" w:rsidR="00976DB9" w:rsidRPr="00761576" w:rsidRDefault="000C6339" w:rsidP="00976DB9">
      <w:pPr>
        <w:jc w:val="center"/>
        <w:rPr>
          <w:rFonts w:ascii="Arial" w:hAnsi="Arial" w:cs="Arial"/>
          <w:b/>
          <w:bCs/>
        </w:rPr>
      </w:pPr>
      <w:r>
        <w:rPr>
          <w:rFonts w:ascii="Arial" w:hAnsi="Arial" w:cs="Arial"/>
          <w:b/>
          <w:bCs/>
        </w:rPr>
        <w:br/>
      </w:r>
      <w:r w:rsidR="00976DB9" w:rsidRPr="00761576">
        <w:rPr>
          <w:rFonts w:ascii="Arial" w:hAnsi="Arial" w:cs="Arial"/>
          <w:b/>
          <w:bCs/>
        </w:rPr>
        <w:t>Name:</w:t>
      </w:r>
      <w:r w:rsidR="00563E51">
        <w:rPr>
          <w:rFonts w:ascii="Arial" w:hAnsi="Arial" w:cs="Arial"/>
          <w:b/>
          <w:bCs/>
        </w:rPr>
        <w:t xml:space="preserve"> Dilnawaz Khan</w:t>
      </w:r>
    </w:p>
    <w:p w14:paraId="66D4AFC4" w14:textId="6561092D" w:rsidR="00976DB9" w:rsidRPr="00761576" w:rsidRDefault="00976DB9" w:rsidP="00976DB9">
      <w:pPr>
        <w:jc w:val="center"/>
        <w:rPr>
          <w:rFonts w:ascii="Arial" w:hAnsi="Arial" w:cs="Arial"/>
          <w:b/>
          <w:bCs/>
        </w:rPr>
      </w:pPr>
      <w:r w:rsidRPr="00761576">
        <w:rPr>
          <w:rFonts w:ascii="Arial" w:hAnsi="Arial" w:cs="Arial"/>
          <w:b/>
          <w:bCs/>
        </w:rPr>
        <w:t>Student ID:</w:t>
      </w:r>
      <w:r w:rsidR="00563E51">
        <w:rPr>
          <w:rFonts w:ascii="Arial" w:hAnsi="Arial" w:cs="Arial"/>
          <w:b/>
          <w:bCs/>
        </w:rPr>
        <w:t xml:space="preserve"> </w:t>
      </w:r>
      <w:r w:rsidR="0021147D">
        <w:rPr>
          <w:rFonts w:ascii="Arial" w:hAnsi="Arial" w:cs="Arial"/>
          <w:b/>
          <w:bCs/>
        </w:rPr>
        <w:t>2435767</w:t>
      </w:r>
    </w:p>
    <w:p w14:paraId="3585771D" w14:textId="77777777" w:rsidR="00B72508" w:rsidRDefault="00976DB9" w:rsidP="00976DB9">
      <w:pPr>
        <w:jc w:val="center"/>
        <w:rPr>
          <w:rFonts w:ascii="Arial" w:hAnsi="Arial" w:cs="Arial"/>
          <w:b/>
          <w:bCs/>
        </w:rPr>
      </w:pPr>
      <w:r w:rsidRPr="00761576">
        <w:rPr>
          <w:rFonts w:ascii="Arial" w:hAnsi="Arial" w:cs="Arial"/>
          <w:b/>
          <w:bCs/>
        </w:rPr>
        <w:t>Module Code &amp; Title:</w:t>
      </w:r>
      <w:r w:rsidR="00E43665">
        <w:rPr>
          <w:rFonts w:ascii="Arial" w:hAnsi="Arial" w:cs="Arial"/>
          <w:b/>
          <w:bCs/>
        </w:rPr>
        <w:t xml:space="preserve"> Digital Skills and Research Methods LCHS4007_BIRM</w:t>
      </w:r>
    </w:p>
    <w:p w14:paraId="0867E260" w14:textId="132FFC17" w:rsidR="00976DB9" w:rsidRPr="00761576" w:rsidRDefault="00B72508" w:rsidP="00976DB9">
      <w:pPr>
        <w:jc w:val="center"/>
        <w:rPr>
          <w:rFonts w:ascii="Arial" w:hAnsi="Arial" w:cs="Arial"/>
          <w:b/>
          <w:bCs/>
        </w:rPr>
      </w:pPr>
      <w:r>
        <w:rPr>
          <w:rFonts w:ascii="Arial" w:hAnsi="Arial" w:cs="Arial"/>
          <w:b/>
          <w:bCs/>
        </w:rPr>
        <w:t xml:space="preserve">Assignment Title: Component 2 </w:t>
      </w:r>
      <w:r w:rsidR="0055065C">
        <w:rPr>
          <w:rFonts w:ascii="Arial" w:hAnsi="Arial" w:cs="Arial"/>
          <w:b/>
          <w:bCs/>
        </w:rPr>
        <w:t>– Research Report</w:t>
      </w:r>
      <w:r w:rsidR="00E43665">
        <w:rPr>
          <w:rFonts w:ascii="Arial" w:hAnsi="Arial" w:cs="Arial"/>
          <w:b/>
          <w:bCs/>
        </w:rPr>
        <w:t xml:space="preserve"> </w:t>
      </w:r>
    </w:p>
    <w:p w14:paraId="14642D22" w14:textId="35AE4D21" w:rsidR="00976DB9" w:rsidRPr="00761576" w:rsidRDefault="00976DB9" w:rsidP="00976DB9">
      <w:pPr>
        <w:jc w:val="center"/>
        <w:rPr>
          <w:rFonts w:ascii="Arial" w:hAnsi="Arial" w:cs="Arial"/>
          <w:b/>
          <w:bCs/>
        </w:rPr>
      </w:pPr>
      <w:r w:rsidRPr="00761576">
        <w:rPr>
          <w:rFonts w:ascii="Arial" w:hAnsi="Arial" w:cs="Arial"/>
          <w:b/>
          <w:bCs/>
        </w:rPr>
        <w:t>Lecturer’s Name:</w:t>
      </w:r>
      <w:r w:rsidR="0055065C">
        <w:rPr>
          <w:rFonts w:ascii="Arial" w:hAnsi="Arial" w:cs="Arial"/>
          <w:b/>
          <w:bCs/>
        </w:rPr>
        <w:t xml:space="preserve"> </w:t>
      </w:r>
      <w:r w:rsidR="625E5A99" w:rsidRPr="53ADFAED">
        <w:rPr>
          <w:rFonts w:ascii="Arial" w:hAnsi="Arial" w:cs="Arial"/>
          <w:b/>
          <w:bCs/>
        </w:rPr>
        <w:t xml:space="preserve">Aliyuda </w:t>
      </w:r>
      <w:r w:rsidR="0055065C">
        <w:rPr>
          <w:rFonts w:ascii="Arial" w:hAnsi="Arial" w:cs="Arial"/>
          <w:b/>
          <w:bCs/>
        </w:rPr>
        <w:t xml:space="preserve">Ali </w:t>
      </w:r>
    </w:p>
    <w:p w14:paraId="16EBCF41" w14:textId="5F9D9359" w:rsidR="00976DB9" w:rsidRPr="00761576" w:rsidRDefault="00976DB9">
      <w:pPr>
        <w:spacing w:line="278" w:lineRule="auto"/>
        <w:jc w:val="left"/>
        <w:rPr>
          <w:rFonts w:ascii="Arial" w:hAnsi="Arial" w:cs="Arial"/>
          <w:sz w:val="20"/>
          <w:szCs w:val="20"/>
        </w:rPr>
      </w:pPr>
      <w:r w:rsidRPr="00761576">
        <w:rPr>
          <w:rFonts w:ascii="Arial" w:hAnsi="Arial" w:cs="Arial"/>
          <w:sz w:val="20"/>
          <w:szCs w:val="20"/>
        </w:rPr>
        <w:br w:type="page"/>
      </w:r>
    </w:p>
    <w:p w14:paraId="3B2A9A65" w14:textId="017C7A39" w:rsidR="008B45D2" w:rsidRPr="00976DB9" w:rsidRDefault="00976DB9" w:rsidP="006316D6">
      <w:pPr>
        <w:jc w:val="center"/>
        <w:rPr>
          <w:rFonts w:ascii="Arial" w:hAnsi="Arial" w:cs="Arial"/>
          <w:b/>
          <w:bCs/>
          <w:sz w:val="28"/>
          <w:szCs w:val="28"/>
        </w:rPr>
      </w:pPr>
      <w:r w:rsidRPr="00976DB9">
        <w:rPr>
          <w:rFonts w:ascii="Arial" w:hAnsi="Arial" w:cs="Arial"/>
          <w:b/>
          <w:bCs/>
          <w:sz w:val="28"/>
          <w:szCs w:val="28"/>
        </w:rPr>
        <w:lastRenderedPageBreak/>
        <w:t>Table of Contents</w:t>
      </w:r>
    </w:p>
    <w:p w14:paraId="322311D9" w14:textId="409860A1" w:rsidR="00976DB9" w:rsidRPr="00976DB9" w:rsidRDefault="00976DB9" w:rsidP="006316D6">
      <w:pPr>
        <w:rPr>
          <w:rFonts w:ascii="Arial" w:hAnsi="Arial" w:cs="Arial"/>
          <w:sz w:val="22"/>
          <w:szCs w:val="22"/>
        </w:rPr>
      </w:pPr>
      <w:r w:rsidRPr="00976DB9">
        <w:rPr>
          <w:rFonts w:ascii="Arial" w:hAnsi="Arial" w:cs="Arial"/>
          <w:sz w:val="22"/>
          <w:szCs w:val="22"/>
        </w:rPr>
        <w:t>Introduction</w:t>
      </w:r>
      <w:r w:rsidR="00305929">
        <w:rPr>
          <w:rFonts w:ascii="Arial" w:hAnsi="Arial" w:cs="Arial"/>
          <w:sz w:val="22"/>
          <w:szCs w:val="22"/>
        </w:rPr>
        <w:t>……………………………………………………………………………………………</w:t>
      </w:r>
      <w:r w:rsidR="008D1DD2">
        <w:rPr>
          <w:rFonts w:ascii="Arial" w:hAnsi="Arial" w:cs="Arial"/>
          <w:sz w:val="22"/>
          <w:szCs w:val="22"/>
        </w:rPr>
        <w:t>3</w:t>
      </w:r>
    </w:p>
    <w:p w14:paraId="5083BD9C" w14:textId="0DE8F132" w:rsidR="00976DB9" w:rsidRPr="00976DB9" w:rsidRDefault="00976DB9" w:rsidP="006316D6">
      <w:pPr>
        <w:rPr>
          <w:rFonts w:ascii="Arial" w:hAnsi="Arial" w:cs="Arial"/>
          <w:sz w:val="22"/>
          <w:szCs w:val="22"/>
        </w:rPr>
      </w:pPr>
      <w:r w:rsidRPr="00976DB9">
        <w:rPr>
          <w:rFonts w:ascii="Arial" w:hAnsi="Arial" w:cs="Arial"/>
          <w:sz w:val="22"/>
          <w:szCs w:val="22"/>
        </w:rPr>
        <w:t>Task 1: Research Topic Identification</w:t>
      </w:r>
      <w:r w:rsidR="008D1DD2">
        <w:rPr>
          <w:rFonts w:ascii="Arial" w:hAnsi="Arial" w:cs="Arial"/>
          <w:sz w:val="22"/>
          <w:szCs w:val="22"/>
        </w:rPr>
        <w:t>……………………………………………………………</w:t>
      </w:r>
      <w:r w:rsidR="00F32FFC">
        <w:rPr>
          <w:rFonts w:ascii="Arial" w:hAnsi="Arial" w:cs="Arial"/>
          <w:sz w:val="22"/>
          <w:szCs w:val="22"/>
        </w:rPr>
        <w:t>...</w:t>
      </w:r>
      <w:r w:rsidR="008D1DD2">
        <w:rPr>
          <w:rFonts w:ascii="Arial" w:hAnsi="Arial" w:cs="Arial"/>
          <w:sz w:val="22"/>
          <w:szCs w:val="22"/>
        </w:rPr>
        <w:t>.</w:t>
      </w:r>
      <w:r w:rsidR="00C413EA">
        <w:rPr>
          <w:rFonts w:ascii="Arial" w:hAnsi="Arial" w:cs="Arial"/>
          <w:sz w:val="22"/>
          <w:szCs w:val="22"/>
        </w:rPr>
        <w:t>3</w:t>
      </w:r>
    </w:p>
    <w:p w14:paraId="25D557D9" w14:textId="4F57951B" w:rsidR="00976DB9" w:rsidRPr="00976DB9" w:rsidRDefault="00976DB9" w:rsidP="006316D6">
      <w:pPr>
        <w:ind w:firstLine="720"/>
        <w:rPr>
          <w:rFonts w:ascii="Arial" w:hAnsi="Arial" w:cs="Arial"/>
          <w:sz w:val="22"/>
          <w:szCs w:val="22"/>
        </w:rPr>
      </w:pPr>
      <w:r w:rsidRPr="00976DB9">
        <w:rPr>
          <w:rFonts w:ascii="Arial" w:hAnsi="Arial" w:cs="Arial"/>
          <w:sz w:val="22"/>
          <w:szCs w:val="22"/>
        </w:rPr>
        <w:t>Understanding the Issues</w:t>
      </w:r>
      <w:r w:rsidR="006C693A">
        <w:rPr>
          <w:rFonts w:ascii="Arial" w:hAnsi="Arial" w:cs="Arial"/>
          <w:sz w:val="22"/>
          <w:szCs w:val="22"/>
        </w:rPr>
        <w:t>……………………………………</w:t>
      </w:r>
      <w:r w:rsidR="00DC684B">
        <w:rPr>
          <w:rFonts w:ascii="Arial" w:hAnsi="Arial" w:cs="Arial"/>
          <w:sz w:val="22"/>
          <w:szCs w:val="22"/>
        </w:rPr>
        <w:t>...</w:t>
      </w:r>
      <w:r w:rsidR="006C693A">
        <w:rPr>
          <w:rFonts w:ascii="Arial" w:hAnsi="Arial" w:cs="Arial"/>
          <w:sz w:val="22"/>
          <w:szCs w:val="22"/>
        </w:rPr>
        <w:t>……………………………</w:t>
      </w:r>
      <w:r w:rsidR="00C413EA">
        <w:rPr>
          <w:rFonts w:ascii="Arial" w:hAnsi="Arial" w:cs="Arial"/>
          <w:sz w:val="22"/>
          <w:szCs w:val="22"/>
        </w:rPr>
        <w:t>3</w:t>
      </w:r>
    </w:p>
    <w:p w14:paraId="42305690" w14:textId="28E52C75" w:rsidR="00976DB9" w:rsidRPr="00976DB9" w:rsidRDefault="00976DB9" w:rsidP="006316D6">
      <w:pPr>
        <w:ind w:firstLine="720"/>
        <w:rPr>
          <w:rFonts w:ascii="Arial" w:hAnsi="Arial" w:cs="Arial"/>
          <w:sz w:val="22"/>
          <w:szCs w:val="22"/>
        </w:rPr>
      </w:pPr>
      <w:r w:rsidRPr="00976DB9">
        <w:rPr>
          <w:rFonts w:ascii="Arial" w:hAnsi="Arial" w:cs="Arial"/>
          <w:sz w:val="22"/>
          <w:szCs w:val="22"/>
        </w:rPr>
        <w:t>Who does it affect?</w:t>
      </w:r>
      <w:r w:rsidR="004345A1">
        <w:rPr>
          <w:rFonts w:ascii="Arial" w:hAnsi="Arial" w:cs="Arial"/>
          <w:sz w:val="22"/>
          <w:szCs w:val="22"/>
        </w:rPr>
        <w:t xml:space="preserve"> ………………………………………………………………………</w:t>
      </w:r>
      <w:r w:rsidR="00F32FFC">
        <w:rPr>
          <w:rFonts w:ascii="Arial" w:hAnsi="Arial" w:cs="Arial"/>
          <w:sz w:val="22"/>
          <w:szCs w:val="22"/>
        </w:rPr>
        <w:t>…</w:t>
      </w:r>
      <w:r w:rsidR="00DC684B">
        <w:rPr>
          <w:rFonts w:ascii="Arial" w:hAnsi="Arial" w:cs="Arial"/>
          <w:sz w:val="22"/>
          <w:szCs w:val="22"/>
        </w:rPr>
        <w:t>..4</w:t>
      </w:r>
    </w:p>
    <w:p w14:paraId="30BB7317" w14:textId="62EDB486" w:rsidR="00976DB9" w:rsidRPr="00976DB9" w:rsidRDefault="00976DB9" w:rsidP="006316D6">
      <w:pPr>
        <w:ind w:firstLine="720"/>
        <w:rPr>
          <w:rFonts w:ascii="Arial" w:hAnsi="Arial" w:cs="Arial"/>
          <w:sz w:val="22"/>
          <w:szCs w:val="22"/>
        </w:rPr>
      </w:pPr>
      <w:r w:rsidRPr="00976DB9">
        <w:rPr>
          <w:rFonts w:ascii="Arial" w:hAnsi="Arial" w:cs="Arial"/>
          <w:sz w:val="22"/>
          <w:szCs w:val="22"/>
        </w:rPr>
        <w:t>Why is Research Needed?</w:t>
      </w:r>
      <w:r w:rsidR="00A246B4">
        <w:rPr>
          <w:rFonts w:ascii="Arial" w:hAnsi="Arial" w:cs="Arial"/>
          <w:sz w:val="22"/>
          <w:szCs w:val="22"/>
        </w:rPr>
        <w:t xml:space="preserve"> …………………………………………………………………4</w:t>
      </w:r>
    </w:p>
    <w:p w14:paraId="3FDFFFD8" w14:textId="762BBA42" w:rsidR="00976DB9" w:rsidRPr="00976DB9" w:rsidRDefault="00976DB9" w:rsidP="006316D6">
      <w:pPr>
        <w:rPr>
          <w:rFonts w:ascii="Arial" w:hAnsi="Arial" w:cs="Arial"/>
          <w:sz w:val="22"/>
          <w:szCs w:val="22"/>
        </w:rPr>
      </w:pPr>
      <w:r w:rsidRPr="00976DB9">
        <w:rPr>
          <w:rFonts w:ascii="Arial" w:hAnsi="Arial" w:cs="Arial"/>
          <w:sz w:val="22"/>
          <w:szCs w:val="22"/>
        </w:rPr>
        <w:t>Supporting Literature</w:t>
      </w:r>
      <w:r w:rsidR="00B22A5F">
        <w:rPr>
          <w:rFonts w:ascii="Arial" w:hAnsi="Arial" w:cs="Arial"/>
          <w:sz w:val="22"/>
          <w:szCs w:val="22"/>
        </w:rPr>
        <w:t xml:space="preserve"> ………………………………………………………………………………</w:t>
      </w:r>
      <w:r w:rsidR="00CC7B6D">
        <w:rPr>
          <w:rFonts w:ascii="Arial" w:hAnsi="Arial" w:cs="Arial"/>
          <w:sz w:val="22"/>
          <w:szCs w:val="22"/>
        </w:rPr>
        <w:t>...4</w:t>
      </w:r>
    </w:p>
    <w:p w14:paraId="746CD08C" w14:textId="6A26CCE6" w:rsidR="00976DB9" w:rsidRPr="00976DB9" w:rsidRDefault="00976DB9" w:rsidP="006316D6">
      <w:pPr>
        <w:ind w:left="720"/>
        <w:rPr>
          <w:rFonts w:ascii="Arial" w:hAnsi="Arial" w:cs="Arial"/>
          <w:sz w:val="22"/>
          <w:szCs w:val="22"/>
        </w:rPr>
      </w:pPr>
      <w:r w:rsidRPr="00976DB9">
        <w:rPr>
          <w:rFonts w:ascii="Arial" w:hAnsi="Arial" w:cs="Arial"/>
          <w:sz w:val="22"/>
          <w:szCs w:val="22"/>
        </w:rPr>
        <w:t>NHS Digital (2023) Digital Inclusion Programme</w:t>
      </w:r>
      <w:r w:rsidR="00D76A42">
        <w:rPr>
          <w:rFonts w:ascii="Arial" w:hAnsi="Arial" w:cs="Arial"/>
          <w:sz w:val="22"/>
          <w:szCs w:val="22"/>
        </w:rPr>
        <w:t xml:space="preserve"> ………………………………………</w:t>
      </w:r>
      <w:r w:rsidR="00C35725">
        <w:rPr>
          <w:rFonts w:ascii="Arial" w:hAnsi="Arial" w:cs="Arial"/>
          <w:sz w:val="22"/>
          <w:szCs w:val="22"/>
        </w:rPr>
        <w:t>…</w:t>
      </w:r>
      <w:r w:rsidR="00D76A42">
        <w:rPr>
          <w:rFonts w:ascii="Arial" w:hAnsi="Arial" w:cs="Arial"/>
          <w:sz w:val="22"/>
          <w:szCs w:val="22"/>
        </w:rPr>
        <w:t>5</w:t>
      </w:r>
    </w:p>
    <w:p w14:paraId="2DC765C5" w14:textId="6DF38636" w:rsidR="00976DB9" w:rsidRPr="00976DB9" w:rsidRDefault="00976DB9" w:rsidP="006316D6">
      <w:pPr>
        <w:ind w:firstLine="720"/>
        <w:rPr>
          <w:rFonts w:ascii="Arial" w:hAnsi="Arial" w:cs="Arial"/>
          <w:sz w:val="22"/>
          <w:szCs w:val="22"/>
        </w:rPr>
      </w:pPr>
      <w:r w:rsidRPr="00976DB9">
        <w:rPr>
          <w:rFonts w:ascii="Arial" w:hAnsi="Arial" w:cs="Arial"/>
          <w:sz w:val="22"/>
          <w:szCs w:val="22"/>
        </w:rPr>
        <w:t>King Fund (2022) Digital Inequality in Health and Care</w:t>
      </w:r>
      <w:r w:rsidR="00654F77">
        <w:rPr>
          <w:rFonts w:ascii="Arial" w:hAnsi="Arial" w:cs="Arial"/>
          <w:sz w:val="22"/>
          <w:szCs w:val="22"/>
        </w:rPr>
        <w:t xml:space="preserve"> …………………………………5</w:t>
      </w:r>
    </w:p>
    <w:p w14:paraId="634FFED1" w14:textId="37BC4D2E" w:rsidR="00976DB9" w:rsidRPr="00976DB9" w:rsidRDefault="00976DB9" w:rsidP="006316D6">
      <w:pPr>
        <w:rPr>
          <w:rFonts w:ascii="Arial" w:hAnsi="Arial" w:cs="Arial"/>
          <w:sz w:val="22"/>
          <w:szCs w:val="22"/>
        </w:rPr>
      </w:pPr>
      <w:r w:rsidRPr="00976DB9">
        <w:rPr>
          <w:rFonts w:ascii="Arial" w:hAnsi="Arial" w:cs="Arial"/>
          <w:sz w:val="22"/>
          <w:szCs w:val="22"/>
        </w:rPr>
        <w:t>Task 2:</w:t>
      </w:r>
      <w:r w:rsidR="00FA6D1B">
        <w:rPr>
          <w:rFonts w:ascii="Arial" w:hAnsi="Arial" w:cs="Arial"/>
          <w:sz w:val="22"/>
          <w:szCs w:val="22"/>
        </w:rPr>
        <w:t xml:space="preserve"> </w:t>
      </w:r>
      <w:r w:rsidRPr="00976DB9">
        <w:rPr>
          <w:rFonts w:ascii="Arial" w:hAnsi="Arial" w:cs="Arial"/>
          <w:sz w:val="22"/>
          <w:szCs w:val="22"/>
        </w:rPr>
        <w:t>Research Methodologies</w:t>
      </w:r>
      <w:r w:rsidR="00C35725">
        <w:rPr>
          <w:rFonts w:ascii="Arial" w:hAnsi="Arial" w:cs="Arial"/>
          <w:sz w:val="22"/>
          <w:szCs w:val="22"/>
        </w:rPr>
        <w:t xml:space="preserve"> </w:t>
      </w:r>
      <w:r w:rsidR="00550461">
        <w:rPr>
          <w:rFonts w:ascii="Arial" w:hAnsi="Arial" w:cs="Arial"/>
          <w:sz w:val="22"/>
          <w:szCs w:val="22"/>
        </w:rPr>
        <w:t>…………………………………………………………………..</w:t>
      </w:r>
      <w:r w:rsidR="006274E7">
        <w:rPr>
          <w:rFonts w:ascii="Arial" w:hAnsi="Arial" w:cs="Arial"/>
          <w:sz w:val="22"/>
          <w:szCs w:val="22"/>
        </w:rPr>
        <w:t>.</w:t>
      </w:r>
      <w:r w:rsidR="00550461">
        <w:rPr>
          <w:rFonts w:ascii="Arial" w:hAnsi="Arial" w:cs="Arial"/>
          <w:sz w:val="22"/>
          <w:szCs w:val="22"/>
        </w:rPr>
        <w:t>5</w:t>
      </w:r>
    </w:p>
    <w:p w14:paraId="1835C97C" w14:textId="164DBC9D" w:rsidR="00976DB9" w:rsidRPr="00976DB9" w:rsidRDefault="00976DB9" w:rsidP="006316D6">
      <w:pPr>
        <w:rPr>
          <w:rFonts w:ascii="Arial" w:hAnsi="Arial" w:cs="Arial"/>
          <w:sz w:val="22"/>
          <w:szCs w:val="22"/>
        </w:rPr>
      </w:pPr>
      <w:r w:rsidRPr="00976DB9">
        <w:rPr>
          <w:rFonts w:ascii="Arial" w:hAnsi="Arial" w:cs="Arial"/>
          <w:sz w:val="22"/>
          <w:szCs w:val="22"/>
        </w:rPr>
        <w:t>Task 3:</w:t>
      </w:r>
      <w:r w:rsidR="00FA6D1B">
        <w:rPr>
          <w:rFonts w:ascii="Arial" w:hAnsi="Arial" w:cs="Arial"/>
          <w:sz w:val="22"/>
          <w:szCs w:val="22"/>
        </w:rPr>
        <w:t xml:space="preserve"> </w:t>
      </w:r>
      <w:r w:rsidRPr="00976DB9">
        <w:rPr>
          <w:rFonts w:ascii="Arial" w:hAnsi="Arial" w:cs="Arial"/>
          <w:sz w:val="22"/>
          <w:szCs w:val="22"/>
        </w:rPr>
        <w:t>Data Collection</w:t>
      </w:r>
      <w:r w:rsidR="00550461">
        <w:rPr>
          <w:rFonts w:ascii="Arial" w:hAnsi="Arial" w:cs="Arial"/>
          <w:sz w:val="22"/>
          <w:szCs w:val="22"/>
        </w:rPr>
        <w:t xml:space="preserve"> </w:t>
      </w:r>
      <w:r w:rsidR="00FB13E5">
        <w:rPr>
          <w:rFonts w:ascii="Arial" w:hAnsi="Arial" w:cs="Arial"/>
          <w:sz w:val="22"/>
          <w:szCs w:val="22"/>
        </w:rPr>
        <w:t>……………………………………………………………………………</w:t>
      </w:r>
      <w:r w:rsidR="00F52143">
        <w:rPr>
          <w:rFonts w:ascii="Arial" w:hAnsi="Arial" w:cs="Arial"/>
          <w:sz w:val="22"/>
          <w:szCs w:val="22"/>
        </w:rPr>
        <w:t>…</w:t>
      </w:r>
      <w:r w:rsidR="00FB13E5">
        <w:rPr>
          <w:rFonts w:ascii="Arial" w:hAnsi="Arial" w:cs="Arial"/>
          <w:sz w:val="22"/>
          <w:szCs w:val="22"/>
        </w:rPr>
        <w:t>6</w:t>
      </w:r>
    </w:p>
    <w:p w14:paraId="4C0E9A07" w14:textId="0C9FA518" w:rsidR="00976DB9" w:rsidRPr="00976DB9" w:rsidRDefault="00976DB9" w:rsidP="006316D6">
      <w:pPr>
        <w:rPr>
          <w:rFonts w:ascii="Arial" w:hAnsi="Arial" w:cs="Arial"/>
          <w:sz w:val="22"/>
          <w:szCs w:val="22"/>
        </w:rPr>
      </w:pPr>
      <w:r w:rsidRPr="00976DB9">
        <w:rPr>
          <w:rFonts w:ascii="Arial" w:hAnsi="Arial" w:cs="Arial"/>
          <w:sz w:val="22"/>
          <w:szCs w:val="22"/>
        </w:rPr>
        <w:t>Conclusion</w:t>
      </w:r>
      <w:r w:rsidR="00E75EE7">
        <w:rPr>
          <w:rFonts w:ascii="Arial" w:hAnsi="Arial" w:cs="Arial"/>
          <w:sz w:val="22"/>
          <w:szCs w:val="22"/>
        </w:rPr>
        <w:t xml:space="preserve"> ……………………………………………………………………………………………</w:t>
      </w:r>
      <w:r w:rsidR="00F52143">
        <w:rPr>
          <w:rFonts w:ascii="Arial" w:hAnsi="Arial" w:cs="Arial"/>
          <w:sz w:val="22"/>
          <w:szCs w:val="22"/>
        </w:rPr>
        <w:t>.</w:t>
      </w:r>
      <w:r w:rsidR="00E75EE7">
        <w:rPr>
          <w:rFonts w:ascii="Arial" w:hAnsi="Arial" w:cs="Arial"/>
          <w:sz w:val="22"/>
          <w:szCs w:val="22"/>
        </w:rPr>
        <w:t>7</w:t>
      </w:r>
    </w:p>
    <w:p w14:paraId="38A07CA5" w14:textId="056EE219" w:rsidR="00976DB9" w:rsidRDefault="00976DB9" w:rsidP="006316D6">
      <w:pPr>
        <w:rPr>
          <w:rFonts w:ascii="Arial" w:hAnsi="Arial" w:cs="Arial"/>
          <w:sz w:val="22"/>
          <w:szCs w:val="22"/>
        </w:rPr>
      </w:pPr>
      <w:r w:rsidRPr="00976DB9">
        <w:rPr>
          <w:rFonts w:ascii="Arial" w:hAnsi="Arial" w:cs="Arial"/>
          <w:sz w:val="22"/>
          <w:szCs w:val="22"/>
        </w:rPr>
        <w:t>References</w:t>
      </w:r>
      <w:r w:rsidR="00E75EE7">
        <w:rPr>
          <w:rFonts w:ascii="Arial" w:hAnsi="Arial" w:cs="Arial"/>
          <w:sz w:val="22"/>
          <w:szCs w:val="22"/>
        </w:rPr>
        <w:t xml:space="preserve"> …………………………………………………………………………………………</w:t>
      </w:r>
      <w:r w:rsidR="00F52143">
        <w:rPr>
          <w:rFonts w:ascii="Arial" w:hAnsi="Arial" w:cs="Arial"/>
          <w:sz w:val="22"/>
          <w:szCs w:val="22"/>
        </w:rPr>
        <w:t>…</w:t>
      </w:r>
      <w:r w:rsidR="00CC63D8">
        <w:rPr>
          <w:rFonts w:ascii="Arial" w:hAnsi="Arial" w:cs="Arial"/>
          <w:sz w:val="22"/>
          <w:szCs w:val="22"/>
        </w:rPr>
        <w:t>8</w:t>
      </w:r>
    </w:p>
    <w:p w14:paraId="36E9CF66" w14:textId="5690E261" w:rsidR="00FA6D1B" w:rsidRDefault="00FA6D1B" w:rsidP="006316D6">
      <w:pPr>
        <w:jc w:val="left"/>
        <w:rPr>
          <w:rFonts w:ascii="Arial" w:hAnsi="Arial" w:cs="Arial"/>
          <w:sz w:val="22"/>
          <w:szCs w:val="22"/>
        </w:rPr>
      </w:pPr>
      <w:r>
        <w:rPr>
          <w:rFonts w:ascii="Arial" w:hAnsi="Arial" w:cs="Arial"/>
          <w:sz w:val="22"/>
          <w:szCs w:val="22"/>
        </w:rPr>
        <w:br w:type="page"/>
      </w:r>
    </w:p>
    <w:p w14:paraId="0F497ECE" w14:textId="00B64F48" w:rsidR="00FA6D1B" w:rsidRPr="000C6339" w:rsidRDefault="00FA6D1B" w:rsidP="006316D6">
      <w:pPr>
        <w:rPr>
          <w:rFonts w:ascii="Arial" w:hAnsi="Arial" w:cs="Arial"/>
          <w:b/>
          <w:bCs/>
        </w:rPr>
      </w:pPr>
      <w:r w:rsidRPr="000C6339">
        <w:rPr>
          <w:rFonts w:ascii="Arial" w:hAnsi="Arial" w:cs="Arial"/>
          <w:b/>
          <w:bCs/>
          <w:sz w:val="28"/>
          <w:szCs w:val="28"/>
        </w:rPr>
        <w:lastRenderedPageBreak/>
        <w:t>Introduction</w:t>
      </w:r>
    </w:p>
    <w:p w14:paraId="2D13BBB0" w14:textId="77155405" w:rsidR="00FA6D1B" w:rsidRPr="00772B4F" w:rsidRDefault="00FA6D1B" w:rsidP="006316D6">
      <w:pPr>
        <w:rPr>
          <w:rFonts w:ascii="Arial" w:hAnsi="Arial" w:cs="Arial"/>
          <w:sz w:val="22"/>
          <w:szCs w:val="22"/>
        </w:rPr>
      </w:pPr>
      <w:r w:rsidRPr="00772B4F">
        <w:rPr>
          <w:rFonts w:ascii="Arial" w:hAnsi="Arial" w:cs="Arial"/>
          <w:sz w:val="22"/>
          <w:szCs w:val="22"/>
        </w:rPr>
        <w:t>Digital health inequality refers to the unequal access to and capabilities for digital health services, including virtual consultations, mobile health applications, and electronic health records (Yao et al</w:t>
      </w:r>
      <w:r w:rsidR="00BB4C39">
        <w:rPr>
          <w:rFonts w:ascii="Arial" w:hAnsi="Arial" w:cs="Arial"/>
          <w:sz w:val="22"/>
          <w:szCs w:val="22"/>
        </w:rPr>
        <w:t>.</w:t>
      </w:r>
      <w:r w:rsidRPr="00772B4F">
        <w:rPr>
          <w:rFonts w:ascii="Arial" w:hAnsi="Arial" w:cs="Arial"/>
          <w:sz w:val="22"/>
          <w:szCs w:val="22"/>
        </w:rPr>
        <w:t>, 2022). The UK has been experiencing a fast adoption of digital health since the outbreak of the COVID-19 pandemic, which has made using these technologies more convenient to various users; nevertheless, it has also displaced vulnerable groups, with greater numbers being older adults. Low digital literacy, financial issues, and physical barriers often hinder seniors.</w:t>
      </w:r>
    </w:p>
    <w:p w14:paraId="69142840" w14:textId="0D0B8177" w:rsidR="00FA6D1B" w:rsidRPr="00772B4F" w:rsidRDefault="005E78FC" w:rsidP="006316D6">
      <w:pPr>
        <w:rPr>
          <w:rFonts w:ascii="Arial" w:hAnsi="Arial" w:cs="Arial"/>
          <w:sz w:val="22"/>
          <w:szCs w:val="22"/>
        </w:rPr>
      </w:pPr>
      <w:r>
        <w:rPr>
          <w:rFonts w:ascii="Arial" w:hAnsi="Arial" w:cs="Arial"/>
          <w:sz w:val="22"/>
          <w:szCs w:val="22"/>
        </w:rPr>
        <w:t>T</w:t>
      </w:r>
      <w:r w:rsidR="00FA6D1B" w:rsidRPr="00772B4F">
        <w:rPr>
          <w:rFonts w:ascii="Arial" w:hAnsi="Arial" w:cs="Arial"/>
          <w:sz w:val="22"/>
          <w:szCs w:val="22"/>
        </w:rPr>
        <w:t>his report</w:t>
      </w:r>
      <w:r w:rsidR="00FE5726">
        <w:rPr>
          <w:rFonts w:ascii="Arial" w:hAnsi="Arial" w:cs="Arial"/>
          <w:sz w:val="22"/>
          <w:szCs w:val="22"/>
        </w:rPr>
        <w:t xml:space="preserve"> shall</w:t>
      </w:r>
      <w:r w:rsidR="00FA6D1B" w:rsidRPr="00772B4F">
        <w:rPr>
          <w:rFonts w:ascii="Arial" w:hAnsi="Arial" w:cs="Arial"/>
          <w:sz w:val="22"/>
          <w:szCs w:val="22"/>
        </w:rPr>
        <w:t xml:space="preserve"> examine the role of digital health inequality in elderly patients in the UK, the essential factors contributing to the problem, and the relevant research methods for future research.</w:t>
      </w:r>
    </w:p>
    <w:p w14:paraId="0798A9B1" w14:textId="77777777" w:rsidR="00FA6D1B" w:rsidRDefault="00FA6D1B" w:rsidP="006316D6">
      <w:pPr>
        <w:rPr>
          <w:rFonts w:ascii="Arial" w:hAnsi="Arial" w:cs="Arial"/>
          <w:sz w:val="22"/>
          <w:szCs w:val="22"/>
        </w:rPr>
      </w:pPr>
    </w:p>
    <w:p w14:paraId="786933FC" w14:textId="5270783E" w:rsidR="00FA6D1B" w:rsidRPr="000C6339" w:rsidRDefault="00FA6D1B" w:rsidP="006316D6">
      <w:pPr>
        <w:rPr>
          <w:rFonts w:ascii="Arial" w:hAnsi="Arial" w:cs="Arial"/>
          <w:b/>
          <w:bCs/>
          <w:sz w:val="28"/>
          <w:szCs w:val="28"/>
        </w:rPr>
      </w:pPr>
      <w:r w:rsidRPr="000C6339">
        <w:rPr>
          <w:rFonts w:ascii="Arial" w:hAnsi="Arial" w:cs="Arial"/>
          <w:b/>
          <w:bCs/>
          <w:sz w:val="28"/>
          <w:szCs w:val="28"/>
        </w:rPr>
        <w:t>Task 1: Research Topic Identification</w:t>
      </w:r>
    </w:p>
    <w:p w14:paraId="09E7C4FB" w14:textId="35B852F3" w:rsidR="00FA6D1B" w:rsidRPr="000C6339" w:rsidRDefault="00FA6D1B" w:rsidP="006316D6">
      <w:pPr>
        <w:rPr>
          <w:rFonts w:ascii="Arial" w:hAnsi="Arial" w:cs="Arial"/>
          <w:b/>
          <w:bCs/>
          <w:u w:val="single"/>
        </w:rPr>
      </w:pPr>
      <w:r w:rsidRPr="000C6339">
        <w:rPr>
          <w:rFonts w:ascii="Arial" w:hAnsi="Arial" w:cs="Arial"/>
          <w:b/>
          <w:bCs/>
          <w:u w:val="single"/>
        </w:rPr>
        <w:t>Understanding the Issue</w:t>
      </w:r>
    </w:p>
    <w:p w14:paraId="14971FEF" w14:textId="0F4D2EE6" w:rsidR="00FA6D1B" w:rsidRPr="00772B4F" w:rsidRDefault="00FA6D1B" w:rsidP="006316D6">
      <w:pPr>
        <w:rPr>
          <w:rFonts w:ascii="Arial" w:hAnsi="Arial" w:cs="Arial"/>
          <w:sz w:val="22"/>
          <w:szCs w:val="22"/>
        </w:rPr>
      </w:pPr>
      <w:r w:rsidRPr="00772B4F">
        <w:rPr>
          <w:rFonts w:ascii="Arial" w:hAnsi="Arial" w:cs="Arial"/>
          <w:sz w:val="22"/>
          <w:szCs w:val="22"/>
        </w:rPr>
        <w:t>Digital health inequality refers to the disparity between the access to, and the ability to take advantage of, digital health services (Wakeman et al</w:t>
      </w:r>
      <w:r w:rsidR="00C664F0">
        <w:rPr>
          <w:rFonts w:ascii="Arial" w:hAnsi="Arial" w:cs="Arial"/>
          <w:sz w:val="22"/>
          <w:szCs w:val="22"/>
        </w:rPr>
        <w:t>.</w:t>
      </w:r>
      <w:r w:rsidRPr="00772B4F">
        <w:rPr>
          <w:rFonts w:ascii="Arial" w:hAnsi="Arial" w:cs="Arial"/>
          <w:sz w:val="22"/>
          <w:szCs w:val="22"/>
        </w:rPr>
        <w:t>, 2025). It has become a particularly pressing concern in the UK health and social care industry, which coincides with the shift to digital modes of healthcare delivery. Telemedicine, online appointments, remote patient monitoring, and the NHS App have transformed the service delivery process because of their efficiency and availability (Wootton, 1998). However, as digital technologies have enhanced the quality of care of a significant percentage of the population, they have also increased the gap between people who are not digitally literate, have little or no stable internet connectivity, or do not have the necessary equipment to use these services effectively.</w:t>
      </w:r>
    </w:p>
    <w:p w14:paraId="50C9A365" w14:textId="69024675" w:rsidR="00C03356" w:rsidRDefault="00FA6D1B" w:rsidP="006316D6">
      <w:pPr>
        <w:rPr>
          <w:rFonts w:ascii="Arial" w:hAnsi="Arial" w:cs="Arial"/>
          <w:sz w:val="22"/>
          <w:szCs w:val="22"/>
        </w:rPr>
      </w:pPr>
      <w:r w:rsidRPr="00772B4F">
        <w:rPr>
          <w:rFonts w:ascii="Arial" w:hAnsi="Arial" w:cs="Arial"/>
          <w:sz w:val="22"/>
          <w:szCs w:val="22"/>
        </w:rPr>
        <w:t xml:space="preserve">As with elderly patients, they form one of the most vulnerable groups. Another significant proportion of the ageing population also faces deeply rooted barriers of physical </w:t>
      </w:r>
      <w:r w:rsidR="00C63D79">
        <w:rPr>
          <w:rFonts w:ascii="Arial" w:hAnsi="Arial" w:cs="Arial"/>
          <w:sz w:val="22"/>
          <w:szCs w:val="22"/>
        </w:rPr>
        <w:t>ailment</w:t>
      </w:r>
      <w:r w:rsidRPr="00772B4F">
        <w:rPr>
          <w:rFonts w:ascii="Arial" w:hAnsi="Arial" w:cs="Arial"/>
          <w:sz w:val="22"/>
          <w:szCs w:val="22"/>
        </w:rPr>
        <w:t>, loss of mental</w:t>
      </w:r>
      <w:r w:rsidR="00447022">
        <w:rPr>
          <w:rFonts w:ascii="Arial" w:hAnsi="Arial" w:cs="Arial"/>
          <w:sz w:val="22"/>
          <w:szCs w:val="22"/>
        </w:rPr>
        <w:t xml:space="preserve"> sharpness</w:t>
      </w:r>
      <w:r w:rsidRPr="00772B4F">
        <w:rPr>
          <w:rFonts w:ascii="Arial" w:hAnsi="Arial" w:cs="Arial"/>
          <w:sz w:val="22"/>
          <w:szCs w:val="22"/>
        </w:rPr>
        <w:t xml:space="preserve">, lack of financial means, and familiarity with modern technology. These barriers result in them being </w:t>
      </w:r>
      <w:r w:rsidR="00970AF2">
        <w:rPr>
          <w:rFonts w:ascii="Arial" w:hAnsi="Arial" w:cs="Arial"/>
          <w:sz w:val="22"/>
          <w:szCs w:val="22"/>
        </w:rPr>
        <w:t>steadi</w:t>
      </w:r>
      <w:r w:rsidR="00403BFA">
        <w:rPr>
          <w:rFonts w:ascii="Arial" w:hAnsi="Arial" w:cs="Arial"/>
          <w:sz w:val="22"/>
          <w:szCs w:val="22"/>
        </w:rPr>
        <w:t>ly</w:t>
      </w:r>
      <w:r w:rsidRPr="00772B4F">
        <w:rPr>
          <w:rFonts w:ascii="Arial" w:hAnsi="Arial" w:cs="Arial"/>
          <w:sz w:val="22"/>
          <w:szCs w:val="22"/>
        </w:rPr>
        <w:t xml:space="preserve"> </w:t>
      </w:r>
      <w:r w:rsidR="00C86512">
        <w:rPr>
          <w:rFonts w:ascii="Arial" w:hAnsi="Arial" w:cs="Arial"/>
          <w:sz w:val="22"/>
          <w:szCs w:val="22"/>
        </w:rPr>
        <w:t>sidelined</w:t>
      </w:r>
      <w:r w:rsidRPr="00772B4F">
        <w:rPr>
          <w:rFonts w:ascii="Arial" w:hAnsi="Arial" w:cs="Arial"/>
          <w:sz w:val="22"/>
          <w:szCs w:val="22"/>
        </w:rPr>
        <w:t xml:space="preserve"> from accessing digital health care, creating inequalities in accessing essential health information, booking appointments, and obtaining timely care. Despite its benefits to many, the move to a digital-first National Health Service comes with the danger of alienating the older people who cannot effectively use digital tools.</w:t>
      </w:r>
    </w:p>
    <w:p w14:paraId="4920F9AC" w14:textId="77777777" w:rsidR="006046BE" w:rsidRDefault="006046BE" w:rsidP="006316D6">
      <w:pPr>
        <w:rPr>
          <w:rFonts w:ascii="Arial" w:hAnsi="Arial" w:cs="Arial"/>
          <w:b/>
          <w:bCs/>
          <w:u w:val="single"/>
        </w:rPr>
      </w:pPr>
    </w:p>
    <w:p w14:paraId="3E7A18BD" w14:textId="77777777" w:rsidR="006046BE" w:rsidRDefault="006046BE" w:rsidP="006316D6">
      <w:pPr>
        <w:rPr>
          <w:rFonts w:ascii="Arial" w:hAnsi="Arial" w:cs="Arial"/>
          <w:b/>
          <w:bCs/>
          <w:u w:val="single"/>
        </w:rPr>
      </w:pPr>
    </w:p>
    <w:p w14:paraId="3A857B43" w14:textId="11171B2C" w:rsidR="00FA6D1B" w:rsidRPr="000C6339" w:rsidRDefault="00FA6D1B" w:rsidP="006316D6">
      <w:pPr>
        <w:rPr>
          <w:rFonts w:ascii="Arial" w:hAnsi="Arial" w:cs="Arial"/>
          <w:b/>
          <w:bCs/>
          <w:u w:val="single"/>
        </w:rPr>
      </w:pPr>
      <w:r w:rsidRPr="000C6339">
        <w:rPr>
          <w:rFonts w:ascii="Arial" w:hAnsi="Arial" w:cs="Arial"/>
          <w:b/>
          <w:bCs/>
          <w:u w:val="single"/>
        </w:rPr>
        <w:lastRenderedPageBreak/>
        <w:t>Who does it affect?</w:t>
      </w:r>
    </w:p>
    <w:p w14:paraId="04091600" w14:textId="6907AC97" w:rsidR="00FA6D1B" w:rsidRPr="00772B4F" w:rsidRDefault="00FA6D1B" w:rsidP="006316D6">
      <w:pPr>
        <w:rPr>
          <w:rFonts w:ascii="Arial" w:hAnsi="Arial" w:cs="Arial"/>
          <w:sz w:val="22"/>
          <w:szCs w:val="22"/>
        </w:rPr>
      </w:pPr>
      <w:r w:rsidRPr="00772B4F">
        <w:rPr>
          <w:rFonts w:ascii="Arial" w:hAnsi="Arial" w:cs="Arial"/>
          <w:sz w:val="22"/>
          <w:szCs w:val="22"/>
        </w:rPr>
        <w:t>Digital health inequality is a problem that affects mainly senior citizens (65 years and above) in the United Kingdom (Sheikh et al</w:t>
      </w:r>
      <w:r w:rsidR="00ED1F4C">
        <w:rPr>
          <w:rFonts w:ascii="Arial" w:hAnsi="Arial" w:cs="Arial"/>
          <w:sz w:val="22"/>
          <w:szCs w:val="22"/>
        </w:rPr>
        <w:t>.</w:t>
      </w:r>
      <w:r w:rsidRPr="00772B4F">
        <w:rPr>
          <w:rFonts w:ascii="Arial" w:hAnsi="Arial" w:cs="Arial"/>
          <w:sz w:val="22"/>
          <w:szCs w:val="22"/>
        </w:rPr>
        <w:t xml:space="preserve">, 2021). This group forms a significant portion of the </w:t>
      </w:r>
      <w:r>
        <w:rPr>
          <w:rFonts w:ascii="Arial" w:hAnsi="Arial" w:cs="Arial"/>
          <w:sz w:val="22"/>
          <w:szCs w:val="22"/>
        </w:rPr>
        <w:t>country’s</w:t>
      </w:r>
      <w:r w:rsidRPr="00772B4F">
        <w:rPr>
          <w:rFonts w:ascii="Arial" w:hAnsi="Arial" w:cs="Arial"/>
          <w:sz w:val="22"/>
          <w:szCs w:val="22"/>
        </w:rPr>
        <w:t xml:space="preserve"> population and </w:t>
      </w:r>
      <w:r>
        <w:rPr>
          <w:rFonts w:ascii="Arial" w:hAnsi="Arial" w:cs="Arial"/>
          <w:sz w:val="22"/>
          <w:szCs w:val="22"/>
        </w:rPr>
        <w:t>depends</w:t>
      </w:r>
      <w:r w:rsidRPr="00772B4F">
        <w:rPr>
          <w:rFonts w:ascii="Arial" w:hAnsi="Arial" w:cs="Arial"/>
          <w:sz w:val="22"/>
          <w:szCs w:val="22"/>
        </w:rPr>
        <w:t xml:space="preserve"> on health and social care services. According to NHS Digital (2023), in the UK alone, approximately five million adults over 65 have never used the internet, thus limiting their ability to use fundamental NHS online services like prescription ordering, appointment booking, and consultations.</w:t>
      </w:r>
    </w:p>
    <w:p w14:paraId="6B9DB67E" w14:textId="6674FE56" w:rsidR="00FA6D1B" w:rsidRPr="00772B4F" w:rsidRDefault="00FA6D1B" w:rsidP="006316D6">
      <w:pPr>
        <w:rPr>
          <w:rFonts w:ascii="Arial" w:hAnsi="Arial" w:cs="Arial"/>
          <w:sz w:val="22"/>
          <w:szCs w:val="22"/>
        </w:rPr>
      </w:pPr>
      <w:r>
        <w:rPr>
          <w:rFonts w:ascii="Arial" w:hAnsi="Arial" w:cs="Arial"/>
          <w:sz w:val="22"/>
          <w:szCs w:val="22"/>
        </w:rPr>
        <w:t>This phenomenon affects</w:t>
      </w:r>
      <w:r w:rsidRPr="00772B4F">
        <w:rPr>
          <w:rFonts w:ascii="Arial" w:hAnsi="Arial" w:cs="Arial"/>
          <w:sz w:val="22"/>
          <w:szCs w:val="22"/>
        </w:rPr>
        <w:t xml:space="preserve"> not only the patient population but also clinicians and policymakers. Healthcare providers face the challenge of providing equitable care when some patients cannot use digital platforms (Ch et al</w:t>
      </w:r>
      <w:r w:rsidR="00ED1F4C">
        <w:rPr>
          <w:rFonts w:ascii="Arial" w:hAnsi="Arial" w:cs="Arial"/>
          <w:sz w:val="22"/>
          <w:szCs w:val="22"/>
        </w:rPr>
        <w:t>.</w:t>
      </w:r>
      <w:r w:rsidRPr="00772B4F">
        <w:rPr>
          <w:rFonts w:ascii="Arial" w:hAnsi="Arial" w:cs="Arial"/>
          <w:sz w:val="22"/>
          <w:szCs w:val="22"/>
        </w:rPr>
        <w:t xml:space="preserve">, 2025). </w:t>
      </w:r>
    </w:p>
    <w:p w14:paraId="1C6EFE54" w14:textId="1BFFF264" w:rsidR="00FA6D1B" w:rsidRPr="00772B4F" w:rsidRDefault="00FA6D1B" w:rsidP="006316D6">
      <w:pPr>
        <w:rPr>
          <w:rFonts w:ascii="Arial" w:hAnsi="Arial" w:cs="Arial"/>
          <w:sz w:val="22"/>
          <w:szCs w:val="22"/>
        </w:rPr>
      </w:pPr>
      <w:r w:rsidRPr="00772B4F">
        <w:rPr>
          <w:rFonts w:ascii="Arial" w:hAnsi="Arial" w:cs="Arial"/>
          <w:sz w:val="22"/>
          <w:szCs w:val="22"/>
        </w:rPr>
        <w:t>In social care settings, employees face difficulties dealing with older adults who do not have access to digital aids for monitoring their health or communicating (Hunter et al</w:t>
      </w:r>
      <w:r w:rsidR="001C5379">
        <w:rPr>
          <w:rFonts w:ascii="Arial" w:hAnsi="Arial" w:cs="Arial"/>
          <w:sz w:val="22"/>
          <w:szCs w:val="22"/>
        </w:rPr>
        <w:t>.</w:t>
      </w:r>
      <w:r w:rsidRPr="00772B4F">
        <w:rPr>
          <w:rFonts w:ascii="Arial" w:hAnsi="Arial" w:cs="Arial"/>
          <w:sz w:val="22"/>
          <w:szCs w:val="22"/>
        </w:rPr>
        <w:t xml:space="preserve">, 2020). Therefore, digital health disparity </w:t>
      </w:r>
      <w:r>
        <w:rPr>
          <w:rFonts w:ascii="Arial" w:hAnsi="Arial" w:cs="Arial"/>
          <w:sz w:val="22"/>
          <w:szCs w:val="22"/>
        </w:rPr>
        <w:t>degrades the quality of care provided to aged patients and</w:t>
      </w:r>
      <w:r w:rsidRPr="00772B4F">
        <w:rPr>
          <w:rFonts w:ascii="Arial" w:hAnsi="Arial" w:cs="Arial"/>
          <w:sz w:val="22"/>
          <w:szCs w:val="22"/>
        </w:rPr>
        <w:t xml:space="preserve"> creates additional operational costs for health and social care systems.</w:t>
      </w:r>
    </w:p>
    <w:p w14:paraId="390CD382" w14:textId="10F1DE90" w:rsidR="00FA6D1B" w:rsidRPr="000C6339" w:rsidRDefault="00FA6D1B" w:rsidP="006316D6">
      <w:pPr>
        <w:rPr>
          <w:rFonts w:ascii="Arial" w:hAnsi="Arial" w:cs="Arial"/>
          <w:b/>
          <w:bCs/>
          <w:u w:val="single"/>
        </w:rPr>
      </w:pPr>
      <w:r w:rsidRPr="000C6339">
        <w:rPr>
          <w:rFonts w:ascii="Arial" w:hAnsi="Arial" w:cs="Arial"/>
          <w:b/>
          <w:bCs/>
          <w:u w:val="single"/>
        </w:rPr>
        <w:t xml:space="preserve">Why is </w:t>
      </w:r>
      <w:r w:rsidR="005A1633">
        <w:rPr>
          <w:rFonts w:ascii="Arial" w:hAnsi="Arial" w:cs="Arial"/>
          <w:b/>
          <w:bCs/>
          <w:u w:val="single"/>
        </w:rPr>
        <w:t xml:space="preserve">this </w:t>
      </w:r>
      <w:r w:rsidRPr="000C6339">
        <w:rPr>
          <w:rFonts w:ascii="Arial" w:hAnsi="Arial" w:cs="Arial"/>
          <w:b/>
          <w:bCs/>
          <w:u w:val="single"/>
        </w:rPr>
        <w:t>Research Needed?</w:t>
      </w:r>
    </w:p>
    <w:p w14:paraId="0559C008" w14:textId="77777777" w:rsidR="00FA6D1B" w:rsidRPr="005F1742" w:rsidRDefault="00FA6D1B" w:rsidP="006316D6">
      <w:pPr>
        <w:rPr>
          <w:rFonts w:ascii="Arial" w:hAnsi="Arial" w:cs="Arial"/>
          <w:sz w:val="22"/>
          <w:szCs w:val="22"/>
        </w:rPr>
      </w:pPr>
      <w:r w:rsidRPr="005F1742">
        <w:rPr>
          <w:rFonts w:ascii="Arial" w:hAnsi="Arial" w:cs="Arial"/>
          <w:sz w:val="22"/>
          <w:szCs w:val="22"/>
        </w:rPr>
        <w:t xml:space="preserve">The study of digital health disparities in geriatric patients is of utmost priority based on many factors. To begin with, </w:t>
      </w:r>
      <w:r>
        <w:rPr>
          <w:rFonts w:ascii="Arial" w:hAnsi="Arial" w:cs="Arial"/>
          <w:sz w:val="22"/>
          <w:szCs w:val="22"/>
        </w:rPr>
        <w:t xml:space="preserve">the </w:t>
      </w:r>
      <w:r w:rsidRPr="005F1742">
        <w:rPr>
          <w:rFonts w:ascii="Arial" w:hAnsi="Arial" w:cs="Arial"/>
          <w:sz w:val="22"/>
          <w:szCs w:val="22"/>
        </w:rPr>
        <w:t xml:space="preserve">NHS Long Term Plan (2019) will provide a broader scope of digital services that will simplify seeking health care and relieve the burden on hospital services. Though this policy has led to </w:t>
      </w:r>
      <w:r>
        <w:rPr>
          <w:rFonts w:ascii="Arial" w:hAnsi="Arial" w:cs="Arial"/>
          <w:sz w:val="22"/>
          <w:szCs w:val="22"/>
        </w:rPr>
        <w:t>faster adoption of telehealth and electronic patient records, it still comes with a threat of marginalisation of the populations not able</w:t>
      </w:r>
      <w:r w:rsidRPr="005F1742">
        <w:rPr>
          <w:rFonts w:ascii="Arial" w:hAnsi="Arial" w:cs="Arial"/>
          <w:sz w:val="22"/>
          <w:szCs w:val="22"/>
        </w:rPr>
        <w:t xml:space="preserve"> to afford technology. Instead of decreasing health disparities, these policies can contribute to their increase without interventions.  </w:t>
      </w:r>
    </w:p>
    <w:p w14:paraId="0BCB86F4" w14:textId="6E5DDBED" w:rsidR="00663EEB" w:rsidRDefault="00FA6D1B" w:rsidP="006316D6">
      <w:pPr>
        <w:rPr>
          <w:rFonts w:ascii="Arial" w:hAnsi="Arial" w:cs="Arial"/>
          <w:sz w:val="22"/>
          <w:szCs w:val="22"/>
        </w:rPr>
      </w:pPr>
      <w:r w:rsidRPr="00820113">
        <w:rPr>
          <w:rFonts w:ascii="Arial" w:hAnsi="Arial" w:cs="Arial"/>
          <w:sz w:val="22"/>
          <w:szCs w:val="22"/>
        </w:rPr>
        <w:t xml:space="preserve">Second, the lack of digital access has clinical and psychosocial repercussions to older patients, such as loss of prompt medical attention, absence of patient autonomy, and isolation. According to empirical evidence provided by Age UK (2023), some elderly citizens still prefer to use actual interaction with medical staff, and the necessity to handle the fact that electronic ones are quickly replacing the latter. In such a manner, this population might not be keen to visit the doctor or be very anxious when they need to use certain digital platforms that are unknown to them.  </w:t>
      </w:r>
    </w:p>
    <w:p w14:paraId="34D62797" w14:textId="77777777" w:rsidR="00837F78" w:rsidRDefault="00837F78" w:rsidP="006316D6">
      <w:pPr>
        <w:rPr>
          <w:rFonts w:ascii="Arial" w:hAnsi="Arial" w:cs="Arial"/>
          <w:sz w:val="22"/>
          <w:szCs w:val="22"/>
        </w:rPr>
      </w:pPr>
    </w:p>
    <w:p w14:paraId="68AF4B02" w14:textId="77777777" w:rsidR="00837F78" w:rsidRDefault="00837F78" w:rsidP="006316D6">
      <w:pPr>
        <w:rPr>
          <w:rFonts w:ascii="Arial" w:hAnsi="Arial" w:cs="Arial"/>
          <w:sz w:val="22"/>
          <w:szCs w:val="22"/>
        </w:rPr>
      </w:pPr>
    </w:p>
    <w:p w14:paraId="792B7CAE" w14:textId="77777777" w:rsidR="00837F78" w:rsidRDefault="00837F78" w:rsidP="006316D6">
      <w:pPr>
        <w:rPr>
          <w:rFonts w:ascii="Arial" w:hAnsi="Arial" w:cs="Arial"/>
          <w:sz w:val="22"/>
          <w:szCs w:val="22"/>
        </w:rPr>
      </w:pPr>
    </w:p>
    <w:p w14:paraId="56556F70" w14:textId="218B6BF6" w:rsidR="00FA6D1B" w:rsidRPr="002A7CD0" w:rsidRDefault="00FA6D1B" w:rsidP="006316D6">
      <w:pPr>
        <w:rPr>
          <w:rFonts w:ascii="Arial" w:hAnsi="Arial" w:cs="Arial"/>
          <w:b/>
          <w:bCs/>
          <w:u w:val="single"/>
        </w:rPr>
      </w:pPr>
      <w:r w:rsidRPr="002A7CD0">
        <w:rPr>
          <w:rFonts w:ascii="Arial" w:hAnsi="Arial" w:cs="Arial"/>
          <w:b/>
          <w:bCs/>
          <w:u w:val="single"/>
        </w:rPr>
        <w:lastRenderedPageBreak/>
        <w:t>Supporting Literature</w:t>
      </w:r>
    </w:p>
    <w:p w14:paraId="05D9FFDE" w14:textId="4B2ABCD2" w:rsidR="00FA6D1B" w:rsidRPr="00C03356" w:rsidRDefault="00FA6D1B" w:rsidP="006316D6">
      <w:pPr>
        <w:rPr>
          <w:rFonts w:ascii="Arial" w:hAnsi="Arial" w:cs="Arial"/>
          <w:b/>
          <w:bCs/>
          <w:sz w:val="22"/>
          <w:szCs w:val="22"/>
        </w:rPr>
      </w:pPr>
      <w:r w:rsidRPr="00C03356">
        <w:rPr>
          <w:rFonts w:ascii="Arial" w:hAnsi="Arial" w:cs="Arial"/>
          <w:b/>
          <w:bCs/>
          <w:sz w:val="22"/>
          <w:szCs w:val="22"/>
        </w:rPr>
        <w:t>NHS Digital (2023) Digital Inclusion Programme.</w:t>
      </w:r>
    </w:p>
    <w:p w14:paraId="663DAC4D" w14:textId="12C1BF2C" w:rsidR="00FA6D1B" w:rsidRPr="00C03356" w:rsidRDefault="00FA6D1B" w:rsidP="006316D6">
      <w:pPr>
        <w:rPr>
          <w:rFonts w:ascii="Arial" w:hAnsi="Arial" w:cs="Arial"/>
          <w:b/>
          <w:bCs/>
          <w:sz w:val="22"/>
          <w:szCs w:val="22"/>
        </w:rPr>
      </w:pPr>
      <w:r w:rsidRPr="00C03356">
        <w:rPr>
          <w:rFonts w:ascii="Arial" w:hAnsi="Arial" w:cs="Arial"/>
          <w:b/>
          <w:bCs/>
          <w:sz w:val="22"/>
          <w:szCs w:val="22"/>
        </w:rPr>
        <w:t>Content and Relevance:</w:t>
      </w:r>
    </w:p>
    <w:p w14:paraId="14282DBF" w14:textId="2F0F21B2" w:rsidR="00FA6D1B" w:rsidRDefault="00FA6D1B" w:rsidP="006316D6">
      <w:pPr>
        <w:rPr>
          <w:rFonts w:ascii="Arial" w:hAnsi="Arial" w:cs="Arial"/>
          <w:sz w:val="22"/>
          <w:szCs w:val="22"/>
        </w:rPr>
      </w:pPr>
      <w:r w:rsidRPr="00820113">
        <w:rPr>
          <w:rFonts w:ascii="Arial" w:hAnsi="Arial" w:cs="Arial"/>
          <w:sz w:val="22"/>
          <w:szCs w:val="22"/>
        </w:rPr>
        <w:t xml:space="preserve">The report enumerates the efforts made by the UK government </w:t>
      </w:r>
      <w:r>
        <w:rPr>
          <w:rFonts w:ascii="Arial" w:hAnsi="Arial" w:cs="Arial"/>
          <w:sz w:val="22"/>
          <w:szCs w:val="22"/>
        </w:rPr>
        <w:t>to establish digital inclusion in health services. It offers figures on</w:t>
      </w:r>
      <w:r w:rsidRPr="00820113">
        <w:rPr>
          <w:rFonts w:ascii="Arial" w:hAnsi="Arial" w:cs="Arial"/>
          <w:sz w:val="22"/>
          <w:szCs w:val="22"/>
        </w:rPr>
        <w:t xml:space="preserve"> digital access across different age groups and examines the existing barriers to the fair process of digital transformation.</w:t>
      </w:r>
    </w:p>
    <w:p w14:paraId="43FF9599" w14:textId="4D9D89A3" w:rsidR="00FA6D1B" w:rsidRPr="00C03356" w:rsidRDefault="00FA6D1B" w:rsidP="006316D6">
      <w:pPr>
        <w:rPr>
          <w:rFonts w:ascii="Arial" w:hAnsi="Arial" w:cs="Arial"/>
          <w:b/>
          <w:bCs/>
          <w:sz w:val="22"/>
          <w:szCs w:val="22"/>
        </w:rPr>
      </w:pPr>
      <w:r w:rsidRPr="00C03356">
        <w:rPr>
          <w:rFonts w:ascii="Arial" w:hAnsi="Arial" w:cs="Arial"/>
          <w:b/>
          <w:bCs/>
          <w:sz w:val="22"/>
          <w:szCs w:val="22"/>
        </w:rPr>
        <w:t>Reason Behind the Choice:</w:t>
      </w:r>
    </w:p>
    <w:p w14:paraId="0C325025" w14:textId="77777777" w:rsidR="00FA6D1B" w:rsidRPr="00772B4F" w:rsidRDefault="00FA6D1B" w:rsidP="006316D6">
      <w:pPr>
        <w:rPr>
          <w:rFonts w:ascii="Arial" w:hAnsi="Arial" w:cs="Arial"/>
          <w:sz w:val="22"/>
          <w:szCs w:val="22"/>
        </w:rPr>
      </w:pPr>
      <w:r>
        <w:rPr>
          <w:rFonts w:ascii="Arial" w:hAnsi="Arial" w:cs="Arial"/>
          <w:sz w:val="22"/>
          <w:szCs w:val="22"/>
        </w:rPr>
        <w:t xml:space="preserve">As an official government source, NHS Digital is reliable, up-to-date, and UK-specific. It, therefore, contributes to the argument that despite active efforts to create digital inclusion, </w:t>
      </w:r>
      <w:r w:rsidRPr="00FF18AD">
        <w:rPr>
          <w:rFonts w:ascii="Arial" w:hAnsi="Arial" w:cs="Arial"/>
          <w:sz w:val="22"/>
          <w:szCs w:val="22"/>
        </w:rPr>
        <w:t xml:space="preserve">elderly patients continue to be one of the most digitally disadvantaged populations in the healthcare industry. </w:t>
      </w:r>
      <w:r w:rsidRPr="00772B4F">
        <w:rPr>
          <w:rFonts w:ascii="Arial" w:hAnsi="Arial" w:cs="Arial"/>
          <w:sz w:val="22"/>
          <w:szCs w:val="22"/>
        </w:rPr>
        <w:t xml:space="preserve"> </w:t>
      </w:r>
    </w:p>
    <w:p w14:paraId="75F0BE25" w14:textId="2F3BF9C5" w:rsidR="00FA6D1B" w:rsidRPr="00C03356" w:rsidRDefault="00FA6D1B" w:rsidP="006316D6">
      <w:pPr>
        <w:rPr>
          <w:rFonts w:ascii="Arial" w:hAnsi="Arial" w:cs="Arial"/>
          <w:b/>
          <w:bCs/>
          <w:sz w:val="22"/>
          <w:szCs w:val="22"/>
        </w:rPr>
      </w:pPr>
      <w:r w:rsidRPr="00C03356">
        <w:rPr>
          <w:rFonts w:ascii="Arial" w:hAnsi="Arial" w:cs="Arial"/>
          <w:b/>
          <w:bCs/>
          <w:sz w:val="22"/>
          <w:szCs w:val="22"/>
        </w:rPr>
        <w:t>King Fund (2022) – Digital Inequality in Health and Care.</w:t>
      </w:r>
    </w:p>
    <w:p w14:paraId="67023166" w14:textId="41DF3520" w:rsidR="00FA6D1B" w:rsidRPr="00C03356" w:rsidRDefault="00FA6D1B" w:rsidP="006316D6">
      <w:pPr>
        <w:rPr>
          <w:rFonts w:ascii="Arial" w:hAnsi="Arial" w:cs="Arial"/>
          <w:b/>
          <w:bCs/>
          <w:sz w:val="22"/>
          <w:szCs w:val="22"/>
        </w:rPr>
      </w:pPr>
      <w:r w:rsidRPr="00C03356">
        <w:rPr>
          <w:rFonts w:ascii="Arial" w:hAnsi="Arial" w:cs="Arial"/>
          <w:b/>
          <w:bCs/>
          <w:sz w:val="22"/>
          <w:szCs w:val="22"/>
        </w:rPr>
        <w:t>Content and Relevance:</w:t>
      </w:r>
    </w:p>
    <w:p w14:paraId="11825042" w14:textId="77777777" w:rsidR="00FA6D1B" w:rsidRPr="00772B4F" w:rsidRDefault="00FA6D1B" w:rsidP="006316D6">
      <w:pPr>
        <w:rPr>
          <w:rFonts w:ascii="Arial" w:hAnsi="Arial" w:cs="Arial"/>
          <w:sz w:val="22"/>
          <w:szCs w:val="22"/>
        </w:rPr>
      </w:pPr>
      <w:r w:rsidRPr="00A728C1">
        <w:rPr>
          <w:rFonts w:ascii="Arial" w:hAnsi="Arial" w:cs="Arial"/>
          <w:sz w:val="22"/>
          <w:szCs w:val="22"/>
        </w:rPr>
        <w:t xml:space="preserve">The </w:t>
      </w:r>
      <w:r>
        <w:rPr>
          <w:rFonts w:ascii="Arial" w:hAnsi="Arial" w:cs="Arial"/>
          <w:sz w:val="22"/>
          <w:szCs w:val="22"/>
        </w:rPr>
        <w:t>King’s Fund is an excellent think tank criticising UK health policy. It discusses</w:t>
      </w:r>
      <w:r w:rsidRPr="00A728C1">
        <w:rPr>
          <w:rFonts w:ascii="Arial" w:hAnsi="Arial" w:cs="Arial"/>
          <w:sz w:val="22"/>
          <w:szCs w:val="22"/>
        </w:rPr>
        <w:t xml:space="preserve"> barriers to access to the digital community, including socioeconomic status, digital literacy, and technology trust. It also attracts winning case studies of digital inclusion programmes in the NHS.</w:t>
      </w:r>
    </w:p>
    <w:p w14:paraId="1B506173" w14:textId="066AAC67" w:rsidR="00FA6D1B" w:rsidRPr="00C03356" w:rsidRDefault="00FA6D1B" w:rsidP="006316D6">
      <w:pPr>
        <w:rPr>
          <w:rFonts w:ascii="Arial" w:hAnsi="Arial" w:cs="Arial"/>
          <w:b/>
          <w:bCs/>
          <w:sz w:val="22"/>
          <w:szCs w:val="22"/>
        </w:rPr>
      </w:pPr>
      <w:r w:rsidRPr="00C03356">
        <w:rPr>
          <w:rFonts w:ascii="Arial" w:hAnsi="Arial" w:cs="Arial"/>
          <w:b/>
          <w:bCs/>
          <w:sz w:val="22"/>
          <w:szCs w:val="22"/>
        </w:rPr>
        <w:t>Rationale of the Choice:</w:t>
      </w:r>
    </w:p>
    <w:p w14:paraId="670F64ED" w14:textId="357F097E" w:rsidR="00FA6D1B" w:rsidRDefault="00FA6D1B" w:rsidP="006316D6">
      <w:pPr>
        <w:rPr>
          <w:rFonts w:ascii="Arial" w:hAnsi="Arial" w:cs="Arial"/>
          <w:sz w:val="22"/>
          <w:szCs w:val="22"/>
        </w:rPr>
      </w:pPr>
      <w:r w:rsidRPr="00FB0C7D">
        <w:rPr>
          <w:rFonts w:ascii="Arial" w:hAnsi="Arial" w:cs="Arial"/>
          <w:sz w:val="22"/>
          <w:szCs w:val="22"/>
        </w:rPr>
        <w:t xml:space="preserve">The source is selected because of its analytical nature and evidence-based recommendations; it places the issue within the framework of the </w:t>
      </w:r>
      <w:r w:rsidR="298F3938" w:rsidRPr="00B1E1ED">
        <w:rPr>
          <w:rFonts w:ascii="Arial" w:hAnsi="Arial" w:cs="Arial"/>
          <w:sz w:val="22"/>
          <w:szCs w:val="22"/>
        </w:rPr>
        <w:t>extensive</w:t>
      </w:r>
      <w:r w:rsidRPr="00FB0C7D">
        <w:rPr>
          <w:rFonts w:ascii="Arial" w:hAnsi="Arial" w:cs="Arial"/>
          <w:sz w:val="22"/>
          <w:szCs w:val="22"/>
        </w:rPr>
        <w:t xml:space="preserve"> healthcare reform efforts and provides information about the policy-level efforts that can be employed to address the state of digital deprivation of older adults.</w:t>
      </w:r>
    </w:p>
    <w:p w14:paraId="14BF4147" w14:textId="77777777" w:rsidR="009C7296" w:rsidRPr="00772B4F" w:rsidRDefault="009C7296" w:rsidP="006316D6">
      <w:pPr>
        <w:rPr>
          <w:rFonts w:ascii="Arial" w:hAnsi="Arial" w:cs="Arial"/>
          <w:sz w:val="22"/>
          <w:szCs w:val="22"/>
        </w:rPr>
      </w:pPr>
    </w:p>
    <w:p w14:paraId="3ECC18E6" w14:textId="76A04674" w:rsidR="00FA6D1B" w:rsidRPr="00FB2799" w:rsidRDefault="00FA6D1B" w:rsidP="006316D6">
      <w:pPr>
        <w:rPr>
          <w:rFonts w:ascii="Arial" w:hAnsi="Arial" w:cs="Arial"/>
          <w:b/>
          <w:bCs/>
          <w:sz w:val="28"/>
          <w:szCs w:val="28"/>
        </w:rPr>
      </w:pPr>
      <w:r w:rsidRPr="00FB2799">
        <w:rPr>
          <w:rFonts w:ascii="Arial" w:hAnsi="Arial" w:cs="Arial"/>
          <w:b/>
          <w:bCs/>
          <w:sz w:val="28"/>
          <w:szCs w:val="28"/>
        </w:rPr>
        <w:t>Task 2: Research Methodologies</w:t>
      </w:r>
    </w:p>
    <w:p w14:paraId="7884CA6A" w14:textId="3AE5AB17" w:rsidR="00FA6D1B" w:rsidRPr="00772B4F" w:rsidRDefault="00FA6D1B" w:rsidP="006316D6">
      <w:pPr>
        <w:rPr>
          <w:rFonts w:ascii="Arial" w:hAnsi="Arial" w:cs="Arial"/>
          <w:sz w:val="22"/>
          <w:szCs w:val="22"/>
        </w:rPr>
      </w:pPr>
      <w:r w:rsidRPr="00772B4F">
        <w:rPr>
          <w:rFonts w:ascii="Arial" w:hAnsi="Arial" w:cs="Arial"/>
          <w:sz w:val="22"/>
          <w:szCs w:val="22"/>
        </w:rPr>
        <w:t xml:space="preserve">The </w:t>
      </w:r>
      <w:r w:rsidRPr="00772B4F">
        <w:rPr>
          <w:rFonts w:ascii="Arial" w:hAnsi="Arial" w:cs="Arial"/>
          <w:b/>
          <w:bCs/>
          <w:sz w:val="22"/>
          <w:szCs w:val="22"/>
        </w:rPr>
        <w:t xml:space="preserve">quantitative </w:t>
      </w:r>
      <w:r w:rsidR="002D6E6B">
        <w:rPr>
          <w:rFonts w:ascii="Arial" w:hAnsi="Arial" w:cs="Arial"/>
          <w:b/>
          <w:bCs/>
          <w:sz w:val="22"/>
          <w:szCs w:val="22"/>
        </w:rPr>
        <w:t>methodology</w:t>
      </w:r>
      <w:r w:rsidRPr="00772B4F">
        <w:rPr>
          <w:rFonts w:ascii="Arial" w:hAnsi="Arial" w:cs="Arial"/>
          <w:sz w:val="22"/>
          <w:szCs w:val="22"/>
        </w:rPr>
        <w:t xml:space="preserve"> emphasises numerical information and variables that can be measured </w:t>
      </w:r>
      <w:r w:rsidR="00AA3BA6" w:rsidRPr="00AA3BA6">
        <w:rPr>
          <w:rFonts w:ascii="Arial" w:hAnsi="Arial" w:cs="Arial"/>
          <w:sz w:val="22"/>
          <w:szCs w:val="22"/>
        </w:rPr>
        <w:t>analytically</w:t>
      </w:r>
      <w:r w:rsidRPr="00772B4F">
        <w:rPr>
          <w:rFonts w:ascii="Arial" w:hAnsi="Arial" w:cs="Arial"/>
          <w:sz w:val="22"/>
          <w:szCs w:val="22"/>
        </w:rPr>
        <w:t>. It usually uses questionnaires, statistical methods, and structured questionnaires to identify patterns or relationships. For example, a quantitative study of digital health inequality may measure the percentage of patients of an older age who use online health services or</w:t>
      </w:r>
      <w:r w:rsidR="004649E2">
        <w:rPr>
          <w:rFonts w:ascii="Arial" w:hAnsi="Arial" w:cs="Arial"/>
          <w:sz w:val="22"/>
          <w:szCs w:val="22"/>
        </w:rPr>
        <w:t xml:space="preserve"> </w:t>
      </w:r>
      <w:r w:rsidR="007460F9">
        <w:rPr>
          <w:rFonts w:ascii="Arial" w:hAnsi="Arial" w:cs="Arial"/>
          <w:sz w:val="22"/>
          <w:szCs w:val="22"/>
        </w:rPr>
        <w:t>investigate</w:t>
      </w:r>
      <w:r w:rsidR="0026184D" w:rsidRPr="0026184D">
        <w:rPr>
          <w:rFonts w:ascii="Arial" w:hAnsi="Arial" w:cs="Arial"/>
          <w:sz w:val="22"/>
          <w:szCs w:val="22"/>
        </w:rPr>
        <w:t xml:space="preserve"> the connection between internet use and health results</w:t>
      </w:r>
      <w:r>
        <w:rPr>
          <w:rFonts w:ascii="Arial" w:hAnsi="Arial" w:cs="Arial"/>
          <w:sz w:val="22"/>
          <w:szCs w:val="22"/>
        </w:rPr>
        <w:t>.</w:t>
      </w:r>
    </w:p>
    <w:p w14:paraId="19563CFF" w14:textId="77777777" w:rsidR="00FA6D1B" w:rsidRPr="00772B4F" w:rsidRDefault="00FA6D1B" w:rsidP="006316D6">
      <w:pPr>
        <w:rPr>
          <w:rFonts w:ascii="Arial" w:hAnsi="Arial" w:cs="Arial"/>
          <w:sz w:val="22"/>
          <w:szCs w:val="22"/>
        </w:rPr>
      </w:pPr>
      <w:r w:rsidRPr="00772B4F">
        <w:rPr>
          <w:rFonts w:ascii="Arial" w:hAnsi="Arial" w:cs="Arial"/>
          <w:sz w:val="22"/>
          <w:szCs w:val="22"/>
        </w:rPr>
        <w:lastRenderedPageBreak/>
        <w:t xml:space="preserve">On the other hand, </w:t>
      </w:r>
      <w:r w:rsidRPr="00772B4F">
        <w:rPr>
          <w:rFonts w:ascii="Arial" w:hAnsi="Arial" w:cs="Arial"/>
          <w:b/>
          <w:bCs/>
          <w:sz w:val="22"/>
          <w:szCs w:val="22"/>
        </w:rPr>
        <w:t>qualitative studies</w:t>
      </w:r>
      <w:r w:rsidRPr="00772B4F">
        <w:rPr>
          <w:rFonts w:ascii="Arial" w:hAnsi="Arial" w:cs="Arial"/>
          <w:sz w:val="22"/>
          <w:szCs w:val="22"/>
        </w:rPr>
        <w:t xml:space="preserve"> explore </w:t>
      </w:r>
      <w:r>
        <w:rPr>
          <w:rFonts w:ascii="Arial" w:hAnsi="Arial" w:cs="Arial"/>
          <w:sz w:val="22"/>
          <w:szCs w:val="22"/>
        </w:rPr>
        <w:t>individuals’</w:t>
      </w:r>
      <w:r w:rsidRPr="00772B4F">
        <w:rPr>
          <w:rFonts w:ascii="Arial" w:hAnsi="Arial" w:cs="Arial"/>
          <w:sz w:val="22"/>
          <w:szCs w:val="22"/>
        </w:rPr>
        <w:t xml:space="preserve"> experiences, beliefs and perceptions. The frequently used approaches are semi-structured interviews, focus groups, and case studies, which allow for the development of subtle accounts. A qualitative approach is especially appropriate to explain the perception of digital health platforms and the individual barriers that older adults face.</w:t>
      </w:r>
    </w:p>
    <w:p w14:paraId="77A6CD32" w14:textId="24B9599F" w:rsidR="00B903AE" w:rsidRPr="00B903AE" w:rsidRDefault="00FA6D1B" w:rsidP="00CC63D8">
      <w:pPr>
        <w:rPr>
          <w:rFonts w:ascii="Arial" w:hAnsi="Arial" w:cs="Arial"/>
          <w:sz w:val="22"/>
          <w:szCs w:val="22"/>
        </w:rPr>
      </w:pPr>
      <w:r w:rsidRPr="0082043B">
        <w:rPr>
          <w:rFonts w:ascii="Arial" w:hAnsi="Arial" w:cs="Arial"/>
          <w:sz w:val="22"/>
          <w:szCs w:val="22"/>
        </w:rPr>
        <w:t xml:space="preserve">Based on this the </w:t>
      </w:r>
      <w:r w:rsidR="071255CB" w:rsidRPr="3417DF15">
        <w:rPr>
          <w:rFonts w:ascii="Arial" w:hAnsi="Arial" w:cs="Arial"/>
          <w:sz w:val="22"/>
          <w:szCs w:val="22"/>
        </w:rPr>
        <w:t>mixed</w:t>
      </w:r>
      <w:r w:rsidRPr="0082043B">
        <w:rPr>
          <w:rFonts w:ascii="Arial" w:hAnsi="Arial" w:cs="Arial"/>
          <w:sz w:val="22"/>
          <w:szCs w:val="22"/>
        </w:rPr>
        <w:t xml:space="preserve"> method</w:t>
      </w:r>
      <w:r w:rsidR="005D6AC0">
        <w:rPr>
          <w:rFonts w:ascii="Arial" w:hAnsi="Arial" w:cs="Arial"/>
          <w:sz w:val="22"/>
          <w:szCs w:val="22"/>
        </w:rPr>
        <w:t>ology</w:t>
      </w:r>
      <w:r w:rsidR="00DF154B">
        <w:rPr>
          <w:rFonts w:ascii="Arial" w:hAnsi="Arial" w:cs="Arial"/>
          <w:sz w:val="22"/>
          <w:szCs w:val="22"/>
        </w:rPr>
        <w:t xml:space="preserve"> which uses </w:t>
      </w:r>
      <w:r w:rsidR="00B628DD">
        <w:rPr>
          <w:rFonts w:ascii="Arial" w:hAnsi="Arial" w:cs="Arial"/>
          <w:sz w:val="22"/>
          <w:szCs w:val="22"/>
        </w:rPr>
        <w:t>the combination of both</w:t>
      </w:r>
      <w:r w:rsidR="00DF154B">
        <w:rPr>
          <w:rFonts w:ascii="Arial" w:hAnsi="Arial" w:cs="Arial"/>
          <w:sz w:val="22"/>
          <w:szCs w:val="22"/>
        </w:rPr>
        <w:t xml:space="preserve"> </w:t>
      </w:r>
      <w:r w:rsidR="00A4492D">
        <w:rPr>
          <w:rFonts w:ascii="Arial" w:hAnsi="Arial" w:cs="Arial"/>
          <w:sz w:val="22"/>
          <w:szCs w:val="22"/>
        </w:rPr>
        <w:t>quantitative</w:t>
      </w:r>
      <w:r w:rsidR="003F623B">
        <w:rPr>
          <w:rFonts w:ascii="Arial" w:hAnsi="Arial" w:cs="Arial"/>
          <w:sz w:val="22"/>
          <w:szCs w:val="22"/>
        </w:rPr>
        <w:t xml:space="preserve"> and qualitive</w:t>
      </w:r>
      <w:r w:rsidRPr="0082043B">
        <w:rPr>
          <w:rFonts w:ascii="Arial" w:hAnsi="Arial" w:cs="Arial"/>
          <w:sz w:val="22"/>
          <w:szCs w:val="22"/>
        </w:rPr>
        <w:t xml:space="preserve"> </w:t>
      </w:r>
      <w:r w:rsidR="75FCE76F" w:rsidRPr="6D76676E">
        <w:rPr>
          <w:rFonts w:ascii="Arial" w:hAnsi="Arial" w:cs="Arial"/>
          <w:sz w:val="22"/>
          <w:szCs w:val="22"/>
        </w:rPr>
        <w:t xml:space="preserve">would </w:t>
      </w:r>
      <w:r w:rsidR="75FCE76F" w:rsidRPr="55DCB316">
        <w:rPr>
          <w:rFonts w:ascii="Arial" w:hAnsi="Arial" w:cs="Arial"/>
          <w:sz w:val="22"/>
          <w:szCs w:val="22"/>
        </w:rPr>
        <w:t>be</w:t>
      </w:r>
      <w:r w:rsidRPr="0082043B">
        <w:rPr>
          <w:rFonts w:ascii="Arial" w:hAnsi="Arial" w:cs="Arial"/>
          <w:sz w:val="22"/>
          <w:szCs w:val="22"/>
        </w:rPr>
        <w:t xml:space="preserve"> the most suitable in the present study. </w:t>
      </w:r>
      <w:r w:rsidR="0097143B" w:rsidRPr="0097143B">
        <w:rPr>
          <w:rFonts w:ascii="Arial" w:hAnsi="Arial" w:cs="Arial"/>
          <w:sz w:val="22"/>
          <w:szCs w:val="22"/>
        </w:rPr>
        <w:t xml:space="preserve">Digital health inequality is a </w:t>
      </w:r>
      <w:r w:rsidR="00576CD9">
        <w:rPr>
          <w:rFonts w:ascii="Arial" w:hAnsi="Arial" w:cs="Arial"/>
          <w:sz w:val="22"/>
          <w:szCs w:val="22"/>
        </w:rPr>
        <w:t>multilayere</w:t>
      </w:r>
      <w:r w:rsidR="00734C64">
        <w:rPr>
          <w:rFonts w:ascii="Arial" w:hAnsi="Arial" w:cs="Arial"/>
          <w:sz w:val="22"/>
          <w:szCs w:val="22"/>
        </w:rPr>
        <w:t>d</w:t>
      </w:r>
      <w:r w:rsidR="0004114D" w:rsidRPr="0097143B">
        <w:rPr>
          <w:rFonts w:ascii="Arial" w:hAnsi="Arial" w:cs="Arial"/>
          <w:sz w:val="22"/>
          <w:szCs w:val="22"/>
        </w:rPr>
        <w:t xml:space="preserve"> </w:t>
      </w:r>
      <w:r w:rsidR="0097143B" w:rsidRPr="0097143B">
        <w:rPr>
          <w:rFonts w:ascii="Arial" w:hAnsi="Arial" w:cs="Arial"/>
          <w:sz w:val="22"/>
          <w:szCs w:val="22"/>
        </w:rPr>
        <w:t xml:space="preserve">issue </w:t>
      </w:r>
      <w:r w:rsidRPr="0082043B">
        <w:rPr>
          <w:rFonts w:ascii="Arial" w:hAnsi="Arial" w:cs="Arial"/>
          <w:sz w:val="22"/>
          <w:szCs w:val="22"/>
        </w:rPr>
        <w:t xml:space="preserve">based on emotions, self-confidence, and the social </w:t>
      </w:r>
      <w:r w:rsidR="001C5C6D">
        <w:rPr>
          <w:rFonts w:ascii="Arial" w:hAnsi="Arial" w:cs="Arial"/>
          <w:sz w:val="22"/>
          <w:szCs w:val="22"/>
        </w:rPr>
        <w:t>effectiveness</w:t>
      </w:r>
      <w:r w:rsidRPr="0082043B">
        <w:rPr>
          <w:rFonts w:ascii="Arial" w:hAnsi="Arial" w:cs="Arial"/>
          <w:sz w:val="22"/>
          <w:szCs w:val="22"/>
        </w:rPr>
        <w:t xml:space="preserve"> of the situation</w:t>
      </w:r>
      <w:r w:rsidR="008A745A">
        <w:t>. I</w:t>
      </w:r>
      <w:r w:rsidR="00334225" w:rsidRPr="00334225">
        <w:rPr>
          <w:rFonts w:ascii="Arial" w:hAnsi="Arial" w:cs="Arial"/>
          <w:sz w:val="22"/>
          <w:szCs w:val="22"/>
        </w:rPr>
        <w:t>ncome, education, digital literacy, geographic location, age, and health status</w:t>
      </w:r>
      <w:r w:rsidR="00831342">
        <w:rPr>
          <w:rFonts w:ascii="Arial" w:hAnsi="Arial" w:cs="Arial"/>
          <w:sz w:val="22"/>
          <w:szCs w:val="22"/>
        </w:rPr>
        <w:t xml:space="preserve"> would also be considered when </w:t>
      </w:r>
      <w:r w:rsidR="006510FD">
        <w:rPr>
          <w:rFonts w:ascii="Arial" w:hAnsi="Arial" w:cs="Arial"/>
          <w:sz w:val="22"/>
          <w:szCs w:val="22"/>
        </w:rPr>
        <w:t>collating data</w:t>
      </w:r>
      <w:r w:rsidRPr="0082043B">
        <w:rPr>
          <w:rFonts w:ascii="Arial" w:hAnsi="Arial" w:cs="Arial"/>
          <w:sz w:val="22"/>
          <w:szCs w:val="22"/>
        </w:rPr>
        <w:t xml:space="preserve">. The qualitative study will allow conducting an in-depth exploration of the lived experiences of the elderly patients and the problems they undergo when they are engaging in technology. </w:t>
      </w:r>
      <w:r w:rsidR="00D94E3E">
        <w:rPr>
          <w:rFonts w:ascii="Arial" w:hAnsi="Arial" w:cs="Arial"/>
          <w:sz w:val="22"/>
          <w:szCs w:val="22"/>
        </w:rPr>
        <w:t xml:space="preserve"> </w:t>
      </w:r>
      <w:r w:rsidR="48453258" w:rsidRPr="07047AC9">
        <w:rPr>
          <w:rFonts w:ascii="Arial" w:hAnsi="Arial" w:cs="Arial"/>
          <w:sz w:val="22"/>
          <w:szCs w:val="22"/>
        </w:rPr>
        <w:t>The use</w:t>
      </w:r>
      <w:r w:rsidR="48453258" w:rsidRPr="20ABE42D">
        <w:rPr>
          <w:rFonts w:ascii="Arial" w:hAnsi="Arial" w:cs="Arial"/>
          <w:sz w:val="22"/>
          <w:szCs w:val="22"/>
        </w:rPr>
        <w:t xml:space="preserve"> </w:t>
      </w:r>
      <w:r w:rsidR="48453258" w:rsidRPr="7B52271A">
        <w:rPr>
          <w:rFonts w:ascii="Arial" w:hAnsi="Arial" w:cs="Arial"/>
          <w:sz w:val="22"/>
          <w:szCs w:val="22"/>
        </w:rPr>
        <w:t xml:space="preserve">of </w:t>
      </w:r>
      <w:r w:rsidR="48453258" w:rsidRPr="62B276EB">
        <w:rPr>
          <w:rFonts w:ascii="Arial" w:hAnsi="Arial" w:cs="Arial"/>
          <w:sz w:val="22"/>
          <w:szCs w:val="22"/>
        </w:rPr>
        <w:t>quantitative</w:t>
      </w:r>
      <w:r w:rsidR="48453258" w:rsidRPr="59FA7793">
        <w:rPr>
          <w:rFonts w:ascii="Arial" w:hAnsi="Arial" w:cs="Arial"/>
          <w:sz w:val="22"/>
          <w:szCs w:val="22"/>
        </w:rPr>
        <w:t xml:space="preserve"> </w:t>
      </w:r>
      <w:r w:rsidR="48453258" w:rsidRPr="2E34DC46">
        <w:rPr>
          <w:rFonts w:ascii="Arial" w:hAnsi="Arial" w:cs="Arial"/>
          <w:sz w:val="22"/>
          <w:szCs w:val="22"/>
        </w:rPr>
        <w:t>studies</w:t>
      </w:r>
      <w:r w:rsidR="48453258" w:rsidRPr="32BD8049">
        <w:rPr>
          <w:rFonts w:ascii="Arial" w:hAnsi="Arial" w:cs="Arial"/>
          <w:sz w:val="22"/>
          <w:szCs w:val="22"/>
        </w:rPr>
        <w:t xml:space="preserve"> </w:t>
      </w:r>
      <w:r w:rsidR="48453258" w:rsidRPr="3A0F7A50">
        <w:rPr>
          <w:rFonts w:ascii="Arial" w:hAnsi="Arial" w:cs="Arial"/>
          <w:sz w:val="22"/>
          <w:szCs w:val="22"/>
        </w:rPr>
        <w:t xml:space="preserve">will </w:t>
      </w:r>
      <w:r w:rsidR="48453258" w:rsidRPr="50D12409">
        <w:rPr>
          <w:rFonts w:ascii="Arial" w:hAnsi="Arial" w:cs="Arial"/>
          <w:sz w:val="22"/>
          <w:szCs w:val="22"/>
        </w:rPr>
        <w:t>pro</w:t>
      </w:r>
      <w:r w:rsidR="303DEED5" w:rsidRPr="50D12409">
        <w:rPr>
          <w:rFonts w:ascii="Arial" w:hAnsi="Arial" w:cs="Arial"/>
          <w:sz w:val="22"/>
          <w:szCs w:val="22"/>
        </w:rPr>
        <w:t xml:space="preserve">vide </w:t>
      </w:r>
      <w:r w:rsidR="303DEED5" w:rsidRPr="2905744F">
        <w:rPr>
          <w:rFonts w:ascii="Arial" w:hAnsi="Arial" w:cs="Arial"/>
          <w:sz w:val="22"/>
          <w:szCs w:val="22"/>
        </w:rPr>
        <w:t xml:space="preserve">valuable </w:t>
      </w:r>
      <w:r w:rsidR="303DEED5" w:rsidRPr="48904D7D">
        <w:rPr>
          <w:rFonts w:ascii="Arial" w:hAnsi="Arial" w:cs="Arial"/>
          <w:sz w:val="22"/>
          <w:szCs w:val="22"/>
        </w:rPr>
        <w:t>figures</w:t>
      </w:r>
      <w:r w:rsidR="303DEED5" w:rsidRPr="1583CC9A">
        <w:rPr>
          <w:rFonts w:ascii="Arial" w:hAnsi="Arial" w:cs="Arial"/>
          <w:sz w:val="22"/>
          <w:szCs w:val="22"/>
        </w:rPr>
        <w:t xml:space="preserve"> </w:t>
      </w:r>
      <w:r w:rsidR="303DEED5" w:rsidRPr="4DCDCF5F">
        <w:rPr>
          <w:rFonts w:ascii="Arial" w:hAnsi="Arial" w:cs="Arial"/>
          <w:sz w:val="22"/>
          <w:szCs w:val="22"/>
        </w:rPr>
        <w:t>that will</w:t>
      </w:r>
      <w:r w:rsidR="303DEED5" w:rsidRPr="1E063C49">
        <w:rPr>
          <w:rFonts w:ascii="Arial" w:hAnsi="Arial" w:cs="Arial"/>
          <w:sz w:val="22"/>
          <w:szCs w:val="22"/>
        </w:rPr>
        <w:t xml:space="preserve"> </w:t>
      </w:r>
      <w:r w:rsidR="00AF3557">
        <w:rPr>
          <w:rFonts w:ascii="Arial" w:hAnsi="Arial" w:cs="Arial"/>
          <w:sz w:val="22"/>
          <w:szCs w:val="22"/>
        </w:rPr>
        <w:t xml:space="preserve">show </w:t>
      </w:r>
      <w:r w:rsidR="00147A9F">
        <w:rPr>
          <w:rFonts w:ascii="Arial" w:hAnsi="Arial" w:cs="Arial"/>
          <w:sz w:val="22"/>
          <w:szCs w:val="22"/>
        </w:rPr>
        <w:t xml:space="preserve">the </w:t>
      </w:r>
      <w:r w:rsidR="00147A9F" w:rsidRPr="00B7790F">
        <w:rPr>
          <w:rFonts w:ascii="Arial" w:hAnsi="Arial" w:cs="Arial"/>
          <w:sz w:val="22"/>
          <w:szCs w:val="22"/>
        </w:rPr>
        <w:t>age</w:t>
      </w:r>
      <w:r w:rsidR="00386708" w:rsidRPr="00B7790F">
        <w:rPr>
          <w:rFonts w:ascii="Arial" w:hAnsi="Arial" w:cs="Arial"/>
          <w:sz w:val="22"/>
          <w:szCs w:val="22"/>
        </w:rPr>
        <w:t>s</w:t>
      </w:r>
      <w:r w:rsidR="00147A9F" w:rsidRPr="00B7790F">
        <w:rPr>
          <w:rFonts w:ascii="Arial" w:hAnsi="Arial" w:cs="Arial"/>
          <w:sz w:val="22"/>
          <w:szCs w:val="22"/>
        </w:rPr>
        <w:t>, frequency of digital</w:t>
      </w:r>
      <w:r w:rsidR="0096060C" w:rsidRPr="00B7790F">
        <w:rPr>
          <w:rFonts w:ascii="Arial" w:hAnsi="Arial" w:cs="Arial"/>
          <w:sz w:val="22"/>
          <w:szCs w:val="22"/>
        </w:rPr>
        <w:t xml:space="preserve"> access to NHS</w:t>
      </w:r>
      <w:r w:rsidR="00D75063" w:rsidRPr="00B7790F">
        <w:rPr>
          <w:rFonts w:ascii="Arial" w:hAnsi="Arial" w:cs="Arial"/>
          <w:sz w:val="22"/>
          <w:szCs w:val="22"/>
        </w:rPr>
        <w:t xml:space="preserve"> </w:t>
      </w:r>
      <w:r w:rsidR="00C6426B" w:rsidRPr="00B7790F">
        <w:rPr>
          <w:rFonts w:ascii="Arial" w:hAnsi="Arial" w:cs="Arial"/>
          <w:sz w:val="22"/>
          <w:szCs w:val="22"/>
        </w:rPr>
        <w:t>websites</w:t>
      </w:r>
      <w:r w:rsidR="008D195C" w:rsidRPr="00B7790F">
        <w:rPr>
          <w:rFonts w:ascii="Arial" w:hAnsi="Arial" w:cs="Arial"/>
          <w:sz w:val="22"/>
          <w:szCs w:val="22"/>
        </w:rPr>
        <w:t xml:space="preserve"> or GP consultations</w:t>
      </w:r>
      <w:r w:rsidR="006510FD">
        <w:rPr>
          <w:rFonts w:ascii="Arial" w:hAnsi="Arial" w:cs="Arial"/>
          <w:sz w:val="22"/>
          <w:szCs w:val="22"/>
        </w:rPr>
        <w:t>.</w:t>
      </w:r>
      <w:r w:rsidR="00C21290" w:rsidRPr="00B7790F">
        <w:rPr>
          <w:rFonts w:ascii="Arial" w:hAnsi="Arial" w:cs="Arial"/>
          <w:sz w:val="22"/>
          <w:szCs w:val="22"/>
        </w:rPr>
        <w:t xml:space="preserve"> Using the mixed method would</w:t>
      </w:r>
      <w:r w:rsidR="001D6520" w:rsidRPr="00B7790F">
        <w:rPr>
          <w:rFonts w:ascii="Arial" w:hAnsi="Arial" w:cs="Arial"/>
          <w:sz w:val="22"/>
          <w:szCs w:val="22"/>
        </w:rPr>
        <w:t xml:space="preserve"> </w:t>
      </w:r>
      <w:r w:rsidR="00B903AE" w:rsidRPr="00B7790F">
        <w:rPr>
          <w:rFonts w:ascii="Arial" w:hAnsi="Arial" w:cs="Arial"/>
          <w:sz w:val="22"/>
          <w:szCs w:val="22"/>
        </w:rPr>
        <w:t>produce more valid</w:t>
      </w:r>
      <w:r w:rsidR="00B7790F" w:rsidRPr="00B7790F">
        <w:rPr>
          <w:rFonts w:ascii="Arial" w:hAnsi="Arial" w:cs="Arial"/>
          <w:sz w:val="22"/>
          <w:szCs w:val="22"/>
        </w:rPr>
        <w:t xml:space="preserve"> data</w:t>
      </w:r>
      <w:r w:rsidR="00B903AE" w:rsidRPr="00B7790F">
        <w:rPr>
          <w:rFonts w:ascii="Arial" w:hAnsi="Arial" w:cs="Arial"/>
          <w:sz w:val="22"/>
          <w:szCs w:val="22"/>
        </w:rPr>
        <w:t xml:space="preserve"> and comprehensive conclusions.</w:t>
      </w:r>
    </w:p>
    <w:p w14:paraId="26D04D57" w14:textId="72F323A6" w:rsidR="00FA6D1B" w:rsidRPr="00F1088F" w:rsidRDefault="00C07073" w:rsidP="006316D6">
      <w:pPr>
        <w:rPr>
          <w:rFonts w:ascii="Arial" w:hAnsi="Arial" w:cs="Arial"/>
          <w:sz w:val="22"/>
          <w:szCs w:val="22"/>
        </w:rPr>
      </w:pPr>
      <w:r>
        <w:rPr>
          <w:rFonts w:ascii="Arial" w:hAnsi="Arial" w:cs="Arial"/>
          <w:sz w:val="22"/>
          <w:szCs w:val="22"/>
        </w:rPr>
        <w:t xml:space="preserve"> </w:t>
      </w:r>
      <w:r w:rsidR="00147A9F">
        <w:rPr>
          <w:rFonts w:ascii="Arial" w:hAnsi="Arial" w:cs="Arial"/>
          <w:sz w:val="22"/>
          <w:szCs w:val="22"/>
        </w:rPr>
        <w:t xml:space="preserve"> </w:t>
      </w:r>
      <w:r w:rsidR="00D94E3E">
        <w:rPr>
          <w:rFonts w:ascii="Arial" w:hAnsi="Arial" w:cs="Arial"/>
          <w:b/>
          <w:bCs/>
        </w:rPr>
        <w:br/>
      </w:r>
      <w:r w:rsidR="008429B5" w:rsidRPr="00391A2D">
        <w:rPr>
          <w:rFonts w:ascii="Arial" w:hAnsi="Arial" w:cs="Arial"/>
          <w:b/>
          <w:bCs/>
          <w:sz w:val="28"/>
          <w:szCs w:val="28"/>
        </w:rPr>
        <w:t>Task 3: Data Collection</w:t>
      </w:r>
    </w:p>
    <w:p w14:paraId="6D6DA679" w14:textId="77777777" w:rsidR="008429B5" w:rsidRPr="00772B4F" w:rsidRDefault="008429B5" w:rsidP="006316D6">
      <w:pPr>
        <w:rPr>
          <w:rFonts w:ascii="Arial" w:hAnsi="Arial" w:cs="Arial"/>
          <w:sz w:val="22"/>
          <w:szCs w:val="22"/>
        </w:rPr>
      </w:pPr>
      <w:r w:rsidRPr="00FE7795">
        <w:rPr>
          <w:rFonts w:ascii="Arial" w:hAnsi="Arial" w:cs="Arial"/>
          <w:sz w:val="22"/>
          <w:szCs w:val="22"/>
        </w:rPr>
        <w:t>Data collection is one of the most important factors in the research methodology. It offers empirical basis on the systematic analysis and interpretation of results. The process has two major modalities, namely primary and secondary data acquisition.</w:t>
      </w:r>
    </w:p>
    <w:p w14:paraId="22986812" w14:textId="77777777" w:rsidR="008429B5" w:rsidRPr="00772B4F" w:rsidRDefault="008429B5" w:rsidP="006316D6">
      <w:pPr>
        <w:rPr>
          <w:rFonts w:ascii="Arial" w:hAnsi="Arial" w:cs="Arial"/>
          <w:sz w:val="22"/>
          <w:szCs w:val="22"/>
        </w:rPr>
      </w:pPr>
      <w:r w:rsidRPr="00772B4F">
        <w:rPr>
          <w:rFonts w:ascii="Arial" w:hAnsi="Arial" w:cs="Arial"/>
          <w:b/>
          <w:bCs/>
          <w:sz w:val="22"/>
          <w:szCs w:val="22"/>
        </w:rPr>
        <w:t>Primary data</w:t>
      </w:r>
      <w:r w:rsidRPr="00772B4F">
        <w:rPr>
          <w:rFonts w:ascii="Arial" w:hAnsi="Arial" w:cs="Arial"/>
          <w:sz w:val="22"/>
          <w:szCs w:val="22"/>
        </w:rPr>
        <w:t xml:space="preserve"> refers to data collected first-hand by the respondents through methodological tools like interviews, surveys, or participant observation. In the current investigation, primary data can be collected through interviews with older adults, focused on involving them in the specifics of using digital healthcare platforms, or questionnaires that would evaluate their level of digital literacy skills. Whereas primary data provides distinctive and situation-specific data, its acquisition can be time-consuming and resource-intensive. It is ethically controversial, especially when a sensitive group like older people is involved.</w:t>
      </w:r>
    </w:p>
    <w:p w14:paraId="4BDD349C" w14:textId="77777777" w:rsidR="008429B5" w:rsidRPr="00772B4F" w:rsidRDefault="008429B5" w:rsidP="006316D6">
      <w:pPr>
        <w:rPr>
          <w:rFonts w:ascii="Arial" w:hAnsi="Arial" w:cs="Arial"/>
          <w:sz w:val="22"/>
          <w:szCs w:val="22"/>
        </w:rPr>
      </w:pPr>
      <w:r w:rsidRPr="00772B4F">
        <w:rPr>
          <w:rFonts w:ascii="Arial" w:hAnsi="Arial" w:cs="Arial"/>
          <w:b/>
          <w:bCs/>
          <w:sz w:val="22"/>
          <w:szCs w:val="22"/>
        </w:rPr>
        <w:t>Secondary data</w:t>
      </w:r>
      <w:r w:rsidRPr="00772B4F">
        <w:rPr>
          <w:rFonts w:ascii="Arial" w:hAnsi="Arial" w:cs="Arial"/>
          <w:sz w:val="22"/>
          <w:szCs w:val="22"/>
        </w:rPr>
        <w:t xml:space="preserve">, on the other hand, is compiled knowledge already in existence and published by credible sources or organisations such as governmental reports, peer-reviewed journal articles, white papers, and publicly available databases. In the case of this research, secondary data will form the significant evidence base. Research findings and statistical collections on digital inclusion and healthcare accessibility among older age groups are regularly published in credible repositories, including NHS Digital, The King’s Fund, and Age </w:t>
      </w:r>
      <w:r w:rsidRPr="00772B4F">
        <w:rPr>
          <w:rFonts w:ascii="Arial" w:hAnsi="Arial" w:cs="Arial"/>
          <w:sz w:val="22"/>
          <w:szCs w:val="22"/>
        </w:rPr>
        <w:lastRenderedPageBreak/>
        <w:t>UK. These archives provide detailed, ethically vetted data that can be subjected to rigorous research.</w:t>
      </w:r>
    </w:p>
    <w:p w14:paraId="2B4F7E2C" w14:textId="46BDB077" w:rsidR="00493CF6" w:rsidRPr="00F1088F" w:rsidRDefault="00382B87" w:rsidP="006316D6">
      <w:pPr>
        <w:rPr>
          <w:rFonts w:ascii="Arial" w:hAnsi="Arial" w:cs="Arial"/>
          <w:sz w:val="22"/>
          <w:szCs w:val="22"/>
        </w:rPr>
      </w:pPr>
      <w:r>
        <w:rPr>
          <w:rFonts w:ascii="Arial" w:hAnsi="Arial" w:cs="Arial"/>
          <w:sz w:val="22"/>
          <w:szCs w:val="22"/>
        </w:rPr>
        <w:t xml:space="preserve">For this research, </w:t>
      </w:r>
      <w:r w:rsidR="007B7CF1">
        <w:rPr>
          <w:rFonts w:ascii="Arial" w:hAnsi="Arial" w:cs="Arial"/>
          <w:sz w:val="22"/>
          <w:szCs w:val="22"/>
        </w:rPr>
        <w:t>s</w:t>
      </w:r>
      <w:r w:rsidR="008429B5" w:rsidRPr="00772B4F">
        <w:rPr>
          <w:rFonts w:ascii="Arial" w:hAnsi="Arial" w:cs="Arial"/>
          <w:sz w:val="22"/>
          <w:szCs w:val="22"/>
        </w:rPr>
        <w:t xml:space="preserve">econdary data should be the sole tool used because it can outline a broad-based conceptualisation of the research issue without necessarily involving the participants. </w:t>
      </w:r>
      <w:r w:rsidR="008429B5">
        <w:rPr>
          <w:rFonts w:ascii="Arial" w:hAnsi="Arial" w:cs="Arial"/>
          <w:sz w:val="22"/>
          <w:szCs w:val="22"/>
        </w:rPr>
        <w:t>Using</w:t>
      </w:r>
      <w:r w:rsidR="008429B5" w:rsidRPr="00772B4F">
        <w:rPr>
          <w:rFonts w:ascii="Arial" w:hAnsi="Arial" w:cs="Arial"/>
          <w:sz w:val="22"/>
          <w:szCs w:val="22"/>
        </w:rPr>
        <w:t xml:space="preserve"> secondary sources also makes the conclusions more reliable as they are anchored in the existing, peer-reviewed scholarship.</w:t>
      </w:r>
      <w:r w:rsidR="00551909">
        <w:rPr>
          <w:rFonts w:ascii="Arial" w:hAnsi="Arial" w:cs="Arial"/>
          <w:sz w:val="22"/>
          <w:szCs w:val="22"/>
        </w:rPr>
        <w:t xml:space="preserve"> </w:t>
      </w:r>
      <w:r w:rsidR="00551909" w:rsidRPr="00772B4F">
        <w:rPr>
          <w:rFonts w:ascii="Arial" w:hAnsi="Arial" w:cs="Arial"/>
          <w:sz w:val="22"/>
          <w:szCs w:val="22"/>
        </w:rPr>
        <w:t>The</w:t>
      </w:r>
      <w:r w:rsidR="0092385A">
        <w:rPr>
          <w:rFonts w:ascii="Arial" w:hAnsi="Arial" w:cs="Arial"/>
          <w:sz w:val="22"/>
          <w:szCs w:val="22"/>
        </w:rPr>
        <w:t>se</w:t>
      </w:r>
      <w:r w:rsidR="00551909" w:rsidRPr="00772B4F">
        <w:rPr>
          <w:rFonts w:ascii="Arial" w:hAnsi="Arial" w:cs="Arial"/>
          <w:sz w:val="22"/>
          <w:szCs w:val="22"/>
        </w:rPr>
        <w:t xml:space="preserve"> results</w:t>
      </w:r>
      <w:r w:rsidR="00890620">
        <w:rPr>
          <w:rFonts w:ascii="Arial" w:hAnsi="Arial" w:cs="Arial"/>
          <w:sz w:val="22"/>
          <w:szCs w:val="22"/>
        </w:rPr>
        <w:t xml:space="preserve"> will</w:t>
      </w:r>
      <w:r w:rsidR="00551909" w:rsidRPr="00772B4F">
        <w:rPr>
          <w:rFonts w:ascii="Arial" w:hAnsi="Arial" w:cs="Arial"/>
          <w:sz w:val="22"/>
          <w:szCs w:val="22"/>
        </w:rPr>
        <w:t xml:space="preserve"> emphasise the need for an inclusive digital health approach, such as training programmes, simplified digital interfaces, and long-term policy engagement.</w:t>
      </w:r>
    </w:p>
    <w:p w14:paraId="3967D11E" w14:textId="62C03C82" w:rsidR="008429B5" w:rsidRPr="00D94E3E" w:rsidRDefault="008429B5" w:rsidP="006316D6">
      <w:pPr>
        <w:rPr>
          <w:rFonts w:ascii="Arial" w:hAnsi="Arial" w:cs="Arial"/>
          <w:b/>
          <w:bCs/>
        </w:rPr>
      </w:pPr>
      <w:r w:rsidRPr="00391A2D">
        <w:rPr>
          <w:rFonts w:ascii="Arial" w:hAnsi="Arial" w:cs="Arial"/>
          <w:b/>
          <w:bCs/>
          <w:sz w:val="28"/>
          <w:szCs w:val="28"/>
        </w:rPr>
        <w:t>Conclusion</w:t>
      </w:r>
    </w:p>
    <w:p w14:paraId="71B627F9" w14:textId="77777777" w:rsidR="008429B5" w:rsidRPr="00772B4F" w:rsidRDefault="008429B5" w:rsidP="006316D6">
      <w:pPr>
        <w:rPr>
          <w:rFonts w:ascii="Arial" w:hAnsi="Arial" w:cs="Arial"/>
          <w:sz w:val="22"/>
          <w:szCs w:val="22"/>
        </w:rPr>
      </w:pPr>
      <w:r w:rsidRPr="00772B4F">
        <w:rPr>
          <w:rFonts w:ascii="Arial" w:hAnsi="Arial" w:cs="Arial"/>
          <w:sz w:val="22"/>
          <w:szCs w:val="22"/>
        </w:rPr>
        <w:t xml:space="preserve">Digital health disparity remains a significant issue in the overall health and social care system in the United Kingdom, with older patients being the most vulnerable to challenges that come with accessing and using digital healthcare services. The increased use of telehealth, online consultations, and electronic health records has improved the efficiency of healthcare and, at the same time, demonstrated a chronic digital divide. This report highlights that older adults are particularly vulnerable due to the lack of digital literacy and physical and affordability issues.  </w:t>
      </w:r>
    </w:p>
    <w:p w14:paraId="742880C0" w14:textId="1B00D5B2" w:rsidR="008429B5" w:rsidRPr="00772B4F" w:rsidRDefault="008429B5" w:rsidP="006316D6">
      <w:pPr>
        <w:rPr>
          <w:rFonts w:ascii="Arial" w:hAnsi="Arial" w:cs="Arial"/>
          <w:sz w:val="22"/>
          <w:szCs w:val="22"/>
        </w:rPr>
      </w:pPr>
      <w:r w:rsidRPr="00772B4F">
        <w:rPr>
          <w:rFonts w:ascii="Arial" w:hAnsi="Arial" w:cs="Arial"/>
          <w:sz w:val="22"/>
          <w:szCs w:val="22"/>
        </w:rPr>
        <w:t xml:space="preserve">The </w:t>
      </w:r>
      <w:r w:rsidR="005A13CC">
        <w:rPr>
          <w:rFonts w:ascii="Arial" w:hAnsi="Arial" w:cs="Arial"/>
          <w:sz w:val="22"/>
          <w:szCs w:val="22"/>
        </w:rPr>
        <w:t xml:space="preserve">mixed </w:t>
      </w:r>
      <w:r w:rsidR="00D944E2">
        <w:rPr>
          <w:rFonts w:ascii="Arial" w:hAnsi="Arial" w:cs="Arial"/>
          <w:sz w:val="22"/>
          <w:szCs w:val="22"/>
        </w:rPr>
        <w:t>methodology</w:t>
      </w:r>
      <w:r w:rsidRPr="00772B4F">
        <w:rPr>
          <w:rFonts w:ascii="Arial" w:hAnsi="Arial" w:cs="Arial"/>
          <w:sz w:val="22"/>
          <w:szCs w:val="22"/>
        </w:rPr>
        <w:t xml:space="preserve"> research design with secondary data will provide a valid framework to explore the problem under investigation based on the available evidence and examine the lived experiences of older patients.</w:t>
      </w:r>
      <w:r w:rsidR="00957757">
        <w:rPr>
          <w:rFonts w:ascii="Arial" w:hAnsi="Arial" w:cs="Arial"/>
          <w:sz w:val="22"/>
          <w:szCs w:val="22"/>
        </w:rPr>
        <w:t xml:space="preserve"> W</w:t>
      </w:r>
      <w:r w:rsidR="00957757" w:rsidRPr="00772B4F">
        <w:rPr>
          <w:rFonts w:ascii="Arial" w:hAnsi="Arial" w:cs="Arial"/>
          <w:sz w:val="22"/>
          <w:szCs w:val="22"/>
        </w:rPr>
        <w:t>ith digital healthcare</w:t>
      </w:r>
      <w:r w:rsidR="00957757">
        <w:rPr>
          <w:rFonts w:ascii="Arial" w:hAnsi="Arial" w:cs="Arial"/>
          <w:sz w:val="22"/>
          <w:szCs w:val="22"/>
        </w:rPr>
        <w:t xml:space="preserve"> advancing daily</w:t>
      </w:r>
      <w:r w:rsidR="00E44E22">
        <w:rPr>
          <w:rFonts w:ascii="Arial" w:hAnsi="Arial" w:cs="Arial"/>
          <w:sz w:val="22"/>
          <w:szCs w:val="22"/>
        </w:rPr>
        <w:t>,</w:t>
      </w:r>
      <w:r w:rsidRPr="00772B4F">
        <w:rPr>
          <w:rFonts w:ascii="Arial" w:hAnsi="Arial" w:cs="Arial"/>
          <w:sz w:val="22"/>
          <w:szCs w:val="22"/>
        </w:rPr>
        <w:t xml:space="preserve"> </w:t>
      </w:r>
      <w:r w:rsidR="00E44E22">
        <w:rPr>
          <w:rFonts w:ascii="Arial" w:hAnsi="Arial" w:cs="Arial"/>
          <w:sz w:val="22"/>
          <w:szCs w:val="22"/>
        </w:rPr>
        <w:t>o</w:t>
      </w:r>
      <w:r w:rsidRPr="00772B4F">
        <w:rPr>
          <w:rFonts w:ascii="Arial" w:hAnsi="Arial" w:cs="Arial"/>
          <w:sz w:val="22"/>
          <w:szCs w:val="22"/>
        </w:rPr>
        <w:t xml:space="preserve">lder patients </w:t>
      </w:r>
      <w:r>
        <w:rPr>
          <w:rFonts w:ascii="Arial" w:hAnsi="Arial" w:cs="Arial"/>
          <w:sz w:val="22"/>
          <w:szCs w:val="22"/>
        </w:rPr>
        <w:t>mustn’t</w:t>
      </w:r>
      <w:r w:rsidRPr="00772B4F">
        <w:rPr>
          <w:rFonts w:ascii="Arial" w:hAnsi="Arial" w:cs="Arial"/>
          <w:sz w:val="22"/>
          <w:szCs w:val="22"/>
        </w:rPr>
        <w:t xml:space="preserve"> be left behind to ensure</w:t>
      </w:r>
      <w:r w:rsidR="00E44E22">
        <w:rPr>
          <w:rFonts w:ascii="Arial" w:hAnsi="Arial" w:cs="Arial"/>
          <w:sz w:val="22"/>
          <w:szCs w:val="22"/>
        </w:rPr>
        <w:t xml:space="preserve"> equality,</w:t>
      </w:r>
      <w:r w:rsidRPr="00772B4F">
        <w:rPr>
          <w:rFonts w:ascii="Arial" w:hAnsi="Arial" w:cs="Arial"/>
          <w:sz w:val="22"/>
          <w:szCs w:val="22"/>
        </w:rPr>
        <w:t xml:space="preserve"> equity, positive patient outcomes, and the development of a digital-first healthcare system envisioned by the United Kingdom.</w:t>
      </w:r>
    </w:p>
    <w:p w14:paraId="541FAB46" w14:textId="626D4573" w:rsidR="008429B5" w:rsidRDefault="008429B5" w:rsidP="006316D6">
      <w:pPr>
        <w:jc w:val="left"/>
        <w:rPr>
          <w:rFonts w:ascii="Arial" w:hAnsi="Arial" w:cs="Arial"/>
          <w:sz w:val="22"/>
          <w:szCs w:val="22"/>
        </w:rPr>
      </w:pPr>
      <w:r>
        <w:rPr>
          <w:rFonts w:ascii="Arial" w:hAnsi="Arial" w:cs="Arial"/>
          <w:sz w:val="22"/>
          <w:szCs w:val="22"/>
        </w:rPr>
        <w:br w:type="page"/>
      </w:r>
    </w:p>
    <w:p w14:paraId="150E31DC" w14:textId="79EDC9B4" w:rsidR="008429B5" w:rsidRPr="00391A2D" w:rsidRDefault="008429B5" w:rsidP="006316D6">
      <w:pPr>
        <w:rPr>
          <w:rFonts w:ascii="Arial" w:hAnsi="Arial" w:cs="Arial"/>
          <w:b/>
          <w:bCs/>
          <w:sz w:val="28"/>
          <w:szCs w:val="28"/>
        </w:rPr>
      </w:pPr>
      <w:r w:rsidRPr="00391A2D">
        <w:rPr>
          <w:rFonts w:ascii="Arial" w:hAnsi="Arial" w:cs="Arial"/>
          <w:b/>
          <w:bCs/>
          <w:sz w:val="28"/>
          <w:szCs w:val="28"/>
        </w:rPr>
        <w:lastRenderedPageBreak/>
        <w:t>References</w:t>
      </w:r>
    </w:p>
    <w:p w14:paraId="47A08B21" w14:textId="77777777" w:rsidR="008429B5" w:rsidRPr="00772B4F" w:rsidRDefault="008429B5" w:rsidP="006316D6">
      <w:pPr>
        <w:rPr>
          <w:rFonts w:ascii="Arial" w:hAnsi="Arial" w:cs="Arial"/>
          <w:sz w:val="22"/>
          <w:szCs w:val="22"/>
        </w:rPr>
      </w:pPr>
      <w:r w:rsidRPr="00772B4F">
        <w:rPr>
          <w:rFonts w:ascii="Arial" w:hAnsi="Arial" w:cs="Arial"/>
          <w:sz w:val="22"/>
          <w:szCs w:val="22"/>
        </w:rPr>
        <w:t xml:space="preserve">Ch, A.S., Pervaiz, F., Nawaz, H., Rafiq, S., Bibi, Y., Almagharbeh, W.T. and Mobeen, M., 2025. Health Equity In Telemedicine: Addressing Disparities In Digital Healthcare Access-A Narrative </w:t>
      </w:r>
      <w:r>
        <w:rPr>
          <w:rFonts w:ascii="Arial" w:hAnsi="Arial" w:cs="Arial"/>
          <w:sz w:val="22"/>
          <w:szCs w:val="22"/>
        </w:rPr>
        <w:t>Review</w:t>
      </w:r>
      <w:r w:rsidRPr="00772B4F">
        <w:rPr>
          <w:rFonts w:ascii="Arial" w:hAnsi="Arial" w:cs="Arial"/>
          <w:sz w:val="22"/>
          <w:szCs w:val="22"/>
        </w:rPr>
        <w:t>. </w:t>
      </w:r>
      <w:r w:rsidRPr="00772B4F">
        <w:rPr>
          <w:rFonts w:ascii="Arial" w:hAnsi="Arial" w:cs="Arial"/>
          <w:i/>
          <w:iCs/>
          <w:sz w:val="22"/>
          <w:szCs w:val="22"/>
        </w:rPr>
        <w:t>Insights-Journal of Life and Social Sciences</w:t>
      </w:r>
      <w:r w:rsidRPr="00772B4F">
        <w:rPr>
          <w:rFonts w:ascii="Arial" w:hAnsi="Arial" w:cs="Arial"/>
          <w:sz w:val="22"/>
          <w:szCs w:val="22"/>
        </w:rPr>
        <w:t>, </w:t>
      </w:r>
      <w:r w:rsidRPr="00772B4F">
        <w:rPr>
          <w:rFonts w:ascii="Arial" w:hAnsi="Arial" w:cs="Arial"/>
          <w:i/>
          <w:iCs/>
          <w:sz w:val="22"/>
          <w:szCs w:val="22"/>
        </w:rPr>
        <w:t>3</w:t>
      </w:r>
      <w:r w:rsidRPr="00772B4F">
        <w:rPr>
          <w:rFonts w:ascii="Arial" w:hAnsi="Arial" w:cs="Arial"/>
          <w:sz w:val="22"/>
          <w:szCs w:val="22"/>
        </w:rPr>
        <w:t>(2), pp.56-62.</w:t>
      </w:r>
    </w:p>
    <w:p w14:paraId="75065610" w14:textId="77777777" w:rsidR="008429B5" w:rsidRPr="00772B4F" w:rsidRDefault="008429B5" w:rsidP="006316D6">
      <w:pPr>
        <w:rPr>
          <w:rFonts w:ascii="Arial" w:hAnsi="Arial" w:cs="Arial"/>
          <w:sz w:val="22"/>
          <w:szCs w:val="22"/>
        </w:rPr>
      </w:pPr>
      <w:r w:rsidRPr="00772B4F">
        <w:rPr>
          <w:rFonts w:ascii="Arial" w:hAnsi="Arial" w:cs="Arial"/>
          <w:sz w:val="22"/>
          <w:szCs w:val="22"/>
        </w:rPr>
        <w:t xml:space="preserve">Hunter, I., Elers, P., Lockhart, C., Guesgen, H., Singh, A. and Whiddett, D., 2020. Issues associated with the management and governance of sensor data and information to assist </w:t>
      </w:r>
      <w:r>
        <w:rPr>
          <w:rFonts w:ascii="Arial" w:hAnsi="Arial" w:cs="Arial"/>
          <w:sz w:val="22"/>
          <w:szCs w:val="22"/>
        </w:rPr>
        <w:t>ageing</w:t>
      </w:r>
      <w:r w:rsidRPr="00772B4F">
        <w:rPr>
          <w:rFonts w:ascii="Arial" w:hAnsi="Arial" w:cs="Arial"/>
          <w:sz w:val="22"/>
          <w:szCs w:val="22"/>
        </w:rPr>
        <w:t xml:space="preserve"> in place: focus group study with health care professionals. </w:t>
      </w:r>
      <w:r w:rsidRPr="00772B4F">
        <w:rPr>
          <w:rFonts w:ascii="Arial" w:hAnsi="Arial" w:cs="Arial"/>
          <w:i/>
          <w:iCs/>
          <w:sz w:val="22"/>
          <w:szCs w:val="22"/>
        </w:rPr>
        <w:t>JMIR mHealth and uHealth</w:t>
      </w:r>
      <w:r w:rsidRPr="00772B4F">
        <w:rPr>
          <w:rFonts w:ascii="Arial" w:hAnsi="Arial" w:cs="Arial"/>
          <w:sz w:val="22"/>
          <w:szCs w:val="22"/>
        </w:rPr>
        <w:t>, </w:t>
      </w:r>
      <w:r w:rsidRPr="00772B4F">
        <w:rPr>
          <w:rFonts w:ascii="Arial" w:hAnsi="Arial" w:cs="Arial"/>
          <w:i/>
          <w:iCs/>
          <w:sz w:val="22"/>
          <w:szCs w:val="22"/>
        </w:rPr>
        <w:t>8</w:t>
      </w:r>
      <w:r w:rsidRPr="00772B4F">
        <w:rPr>
          <w:rFonts w:ascii="Arial" w:hAnsi="Arial" w:cs="Arial"/>
          <w:sz w:val="22"/>
          <w:szCs w:val="22"/>
        </w:rPr>
        <w:t>(12), p.e24157.</w:t>
      </w:r>
    </w:p>
    <w:p w14:paraId="0F20A54B" w14:textId="77777777" w:rsidR="008429B5" w:rsidRPr="00772B4F" w:rsidRDefault="008429B5" w:rsidP="006316D6">
      <w:pPr>
        <w:rPr>
          <w:rFonts w:ascii="Arial" w:hAnsi="Arial" w:cs="Arial"/>
          <w:sz w:val="22"/>
          <w:szCs w:val="22"/>
        </w:rPr>
      </w:pPr>
      <w:r w:rsidRPr="00772B4F">
        <w:rPr>
          <w:rFonts w:ascii="Arial" w:hAnsi="Arial" w:cs="Arial"/>
          <w:sz w:val="22"/>
          <w:szCs w:val="22"/>
        </w:rPr>
        <w:t xml:space="preserve">NHS Digital, 2023. Digital inclusion for health and social care. </w:t>
      </w:r>
      <w:hyperlink r:id="rId8" w:history="1">
        <w:r w:rsidRPr="00772B4F">
          <w:rPr>
            <w:rStyle w:val="Hyperlink"/>
            <w:rFonts w:ascii="Arial" w:hAnsi="Arial" w:cs="Arial"/>
            <w:sz w:val="22"/>
            <w:szCs w:val="22"/>
          </w:rPr>
          <w:t>https://digital.nhs.uk/about-nhs-digital/corporate-information-and-documents/digital-inclusion</w:t>
        </w:r>
      </w:hyperlink>
      <w:r w:rsidRPr="00772B4F">
        <w:rPr>
          <w:rFonts w:ascii="Arial" w:hAnsi="Arial" w:cs="Arial"/>
          <w:sz w:val="22"/>
          <w:szCs w:val="22"/>
        </w:rPr>
        <w:t xml:space="preserve"> </w:t>
      </w:r>
    </w:p>
    <w:p w14:paraId="7271DCEC" w14:textId="77777777" w:rsidR="008429B5" w:rsidRPr="00772B4F" w:rsidRDefault="008429B5" w:rsidP="006316D6">
      <w:pPr>
        <w:rPr>
          <w:rFonts w:ascii="Arial" w:hAnsi="Arial" w:cs="Arial"/>
          <w:sz w:val="22"/>
          <w:szCs w:val="22"/>
        </w:rPr>
      </w:pPr>
      <w:r w:rsidRPr="00772B4F">
        <w:rPr>
          <w:rFonts w:ascii="Arial" w:hAnsi="Arial" w:cs="Arial"/>
          <w:sz w:val="22"/>
          <w:szCs w:val="22"/>
        </w:rPr>
        <w:t>Sheikh, A., Anderson, M., Albala, S., Casadei, B., Franklin, B.D., Richards, M., Taylor, D., Tibble, H. and Mossialos, E., 2021. Health information technology and digital innovation for national learning health and care systems. </w:t>
      </w:r>
      <w:r w:rsidRPr="00772B4F">
        <w:rPr>
          <w:rFonts w:ascii="Arial" w:hAnsi="Arial" w:cs="Arial"/>
          <w:i/>
          <w:iCs/>
          <w:sz w:val="22"/>
          <w:szCs w:val="22"/>
        </w:rPr>
        <w:t>The Lancet Digital Health</w:t>
      </w:r>
      <w:r w:rsidRPr="00772B4F">
        <w:rPr>
          <w:rFonts w:ascii="Arial" w:hAnsi="Arial" w:cs="Arial"/>
          <w:sz w:val="22"/>
          <w:szCs w:val="22"/>
        </w:rPr>
        <w:t>, </w:t>
      </w:r>
      <w:r w:rsidRPr="00772B4F">
        <w:rPr>
          <w:rFonts w:ascii="Arial" w:hAnsi="Arial" w:cs="Arial"/>
          <w:i/>
          <w:iCs/>
          <w:sz w:val="22"/>
          <w:szCs w:val="22"/>
        </w:rPr>
        <w:t>3</w:t>
      </w:r>
      <w:r w:rsidRPr="00772B4F">
        <w:rPr>
          <w:rFonts w:ascii="Arial" w:hAnsi="Arial" w:cs="Arial"/>
          <w:sz w:val="22"/>
          <w:szCs w:val="22"/>
        </w:rPr>
        <w:t>(6), pp.e383-e396.</w:t>
      </w:r>
    </w:p>
    <w:p w14:paraId="15355029" w14:textId="77777777" w:rsidR="008429B5" w:rsidRPr="00772B4F" w:rsidRDefault="008429B5" w:rsidP="006316D6">
      <w:pPr>
        <w:rPr>
          <w:rFonts w:ascii="Arial" w:hAnsi="Arial" w:cs="Arial"/>
          <w:sz w:val="22"/>
          <w:szCs w:val="22"/>
        </w:rPr>
      </w:pPr>
      <w:r w:rsidRPr="00772B4F">
        <w:rPr>
          <w:rFonts w:ascii="Arial" w:hAnsi="Arial" w:cs="Arial"/>
          <w:sz w:val="22"/>
          <w:szCs w:val="22"/>
        </w:rPr>
        <w:t xml:space="preserve">The King’s Fund, 2025. </w:t>
      </w:r>
      <w:r w:rsidRPr="00772B4F">
        <w:rPr>
          <w:rFonts w:ascii="Arial" w:hAnsi="Arial" w:cs="Arial"/>
          <w:i/>
          <w:iCs/>
          <w:sz w:val="22"/>
          <w:szCs w:val="22"/>
        </w:rPr>
        <w:t>Moving From Exclusion to Inclusion in Digital Health and Care</w:t>
      </w:r>
      <w:r w:rsidRPr="00772B4F">
        <w:rPr>
          <w:rFonts w:ascii="Arial" w:hAnsi="Arial" w:cs="Arial"/>
          <w:sz w:val="22"/>
          <w:szCs w:val="22"/>
        </w:rPr>
        <w:t xml:space="preserve">. </w:t>
      </w:r>
      <w:hyperlink r:id="rId9" w:history="1">
        <w:r w:rsidRPr="00772B4F">
          <w:rPr>
            <w:rStyle w:val="Hyperlink"/>
            <w:rFonts w:ascii="Arial" w:hAnsi="Arial" w:cs="Arial"/>
            <w:sz w:val="22"/>
            <w:szCs w:val="22"/>
          </w:rPr>
          <w:t>https://www.kingsfund.org.uk/insight-and-analysis/long-reads/exclusion-inclusion-digital-health-care</w:t>
        </w:r>
      </w:hyperlink>
      <w:r w:rsidRPr="00772B4F">
        <w:rPr>
          <w:rFonts w:ascii="Arial" w:hAnsi="Arial" w:cs="Arial"/>
          <w:sz w:val="22"/>
          <w:szCs w:val="22"/>
        </w:rPr>
        <w:t xml:space="preserve"> </w:t>
      </w:r>
    </w:p>
    <w:p w14:paraId="3950E347" w14:textId="77777777" w:rsidR="008429B5" w:rsidRPr="00772B4F" w:rsidRDefault="008429B5" w:rsidP="006316D6">
      <w:pPr>
        <w:rPr>
          <w:rFonts w:ascii="Arial" w:hAnsi="Arial" w:cs="Arial"/>
          <w:sz w:val="22"/>
          <w:szCs w:val="22"/>
        </w:rPr>
      </w:pPr>
      <w:r w:rsidRPr="00772B4F">
        <w:rPr>
          <w:rFonts w:ascii="Arial" w:hAnsi="Arial" w:cs="Arial"/>
          <w:sz w:val="22"/>
          <w:szCs w:val="22"/>
        </w:rPr>
        <w:t>Wakeman, M., Buckman, D.W. and El-Toukhy, S., 2025. Disparities in Digital Health Care Use in 2022. </w:t>
      </w:r>
      <w:r w:rsidRPr="00772B4F">
        <w:rPr>
          <w:rFonts w:ascii="Arial" w:hAnsi="Arial" w:cs="Arial"/>
          <w:i/>
          <w:iCs/>
          <w:sz w:val="22"/>
          <w:szCs w:val="22"/>
        </w:rPr>
        <w:t>JAMA Network Open</w:t>
      </w:r>
      <w:r w:rsidRPr="00772B4F">
        <w:rPr>
          <w:rFonts w:ascii="Arial" w:hAnsi="Arial" w:cs="Arial"/>
          <w:sz w:val="22"/>
          <w:szCs w:val="22"/>
        </w:rPr>
        <w:t>, </w:t>
      </w:r>
      <w:r w:rsidRPr="00772B4F">
        <w:rPr>
          <w:rFonts w:ascii="Arial" w:hAnsi="Arial" w:cs="Arial"/>
          <w:i/>
          <w:iCs/>
          <w:sz w:val="22"/>
          <w:szCs w:val="22"/>
        </w:rPr>
        <w:t>8</w:t>
      </w:r>
      <w:r w:rsidRPr="00772B4F">
        <w:rPr>
          <w:rFonts w:ascii="Arial" w:hAnsi="Arial" w:cs="Arial"/>
          <w:sz w:val="22"/>
          <w:szCs w:val="22"/>
        </w:rPr>
        <w:t>(4), pp.e255359-e255359.</w:t>
      </w:r>
    </w:p>
    <w:p w14:paraId="6F2BDEFA" w14:textId="77777777" w:rsidR="008429B5" w:rsidRPr="00772B4F" w:rsidRDefault="008429B5" w:rsidP="006316D6">
      <w:pPr>
        <w:rPr>
          <w:rFonts w:ascii="Arial" w:hAnsi="Arial" w:cs="Arial"/>
          <w:sz w:val="22"/>
          <w:szCs w:val="22"/>
        </w:rPr>
      </w:pPr>
      <w:r w:rsidRPr="00772B4F">
        <w:rPr>
          <w:rFonts w:ascii="Arial" w:hAnsi="Arial" w:cs="Arial"/>
          <w:sz w:val="22"/>
          <w:szCs w:val="22"/>
        </w:rPr>
        <w:t>Wootton, R., 1998. Telemedicine in the national health service. </w:t>
      </w:r>
      <w:r w:rsidRPr="00772B4F">
        <w:rPr>
          <w:rFonts w:ascii="Arial" w:hAnsi="Arial" w:cs="Arial"/>
          <w:i/>
          <w:iCs/>
          <w:sz w:val="22"/>
          <w:szCs w:val="22"/>
        </w:rPr>
        <w:t>Journal of the Royal Society of Medicine</w:t>
      </w:r>
      <w:r w:rsidRPr="00772B4F">
        <w:rPr>
          <w:rFonts w:ascii="Arial" w:hAnsi="Arial" w:cs="Arial"/>
          <w:sz w:val="22"/>
          <w:szCs w:val="22"/>
        </w:rPr>
        <w:t>, </w:t>
      </w:r>
      <w:r w:rsidRPr="00772B4F">
        <w:rPr>
          <w:rFonts w:ascii="Arial" w:hAnsi="Arial" w:cs="Arial"/>
          <w:i/>
          <w:iCs/>
          <w:sz w:val="22"/>
          <w:szCs w:val="22"/>
        </w:rPr>
        <w:t>91</w:t>
      </w:r>
      <w:r w:rsidRPr="00772B4F">
        <w:rPr>
          <w:rFonts w:ascii="Arial" w:hAnsi="Arial" w:cs="Arial"/>
          <w:sz w:val="22"/>
          <w:szCs w:val="22"/>
        </w:rPr>
        <w:t>(12), pp.614-621.</w:t>
      </w:r>
    </w:p>
    <w:p w14:paraId="011601E7" w14:textId="77777777" w:rsidR="008429B5" w:rsidRPr="00772B4F" w:rsidRDefault="008429B5" w:rsidP="006316D6">
      <w:pPr>
        <w:rPr>
          <w:rFonts w:ascii="Arial" w:hAnsi="Arial" w:cs="Arial"/>
          <w:sz w:val="22"/>
          <w:szCs w:val="22"/>
        </w:rPr>
      </w:pPr>
      <w:r w:rsidRPr="00772B4F">
        <w:rPr>
          <w:rFonts w:ascii="Arial" w:hAnsi="Arial" w:cs="Arial"/>
          <w:sz w:val="22"/>
          <w:szCs w:val="22"/>
        </w:rPr>
        <w:t>Yao, R., Zhang, W., Evans, R., Cao, G., Rui, T. and Shen, L., 2022. Inequities in health care services caused by the adoption of digital health technologies: scoping review. </w:t>
      </w:r>
      <w:r w:rsidRPr="00772B4F">
        <w:rPr>
          <w:rFonts w:ascii="Arial" w:hAnsi="Arial" w:cs="Arial"/>
          <w:i/>
          <w:iCs/>
          <w:sz w:val="22"/>
          <w:szCs w:val="22"/>
        </w:rPr>
        <w:t>Journal of medical Internet research</w:t>
      </w:r>
      <w:r w:rsidRPr="00772B4F">
        <w:rPr>
          <w:rFonts w:ascii="Arial" w:hAnsi="Arial" w:cs="Arial"/>
          <w:sz w:val="22"/>
          <w:szCs w:val="22"/>
        </w:rPr>
        <w:t>, </w:t>
      </w:r>
      <w:r w:rsidRPr="00772B4F">
        <w:rPr>
          <w:rFonts w:ascii="Arial" w:hAnsi="Arial" w:cs="Arial"/>
          <w:i/>
          <w:iCs/>
          <w:sz w:val="22"/>
          <w:szCs w:val="22"/>
        </w:rPr>
        <w:t>24</w:t>
      </w:r>
      <w:r w:rsidRPr="00772B4F">
        <w:rPr>
          <w:rFonts w:ascii="Arial" w:hAnsi="Arial" w:cs="Arial"/>
          <w:sz w:val="22"/>
          <w:szCs w:val="22"/>
        </w:rPr>
        <w:t>(3), p.e34144.</w:t>
      </w:r>
    </w:p>
    <w:p w14:paraId="25CB5502" w14:textId="77777777" w:rsidR="008429B5" w:rsidRPr="00976DB9" w:rsidRDefault="008429B5">
      <w:pPr>
        <w:rPr>
          <w:rFonts w:ascii="Arial" w:hAnsi="Arial" w:cs="Arial"/>
          <w:sz w:val="22"/>
          <w:szCs w:val="22"/>
        </w:rPr>
      </w:pPr>
    </w:p>
    <w:sectPr w:rsidR="008429B5" w:rsidRPr="00976DB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EDC40" w14:textId="77777777" w:rsidR="00396FBF" w:rsidRDefault="00396FBF" w:rsidP="00B01534">
      <w:pPr>
        <w:spacing w:after="0" w:line="240" w:lineRule="auto"/>
      </w:pPr>
      <w:r>
        <w:separator/>
      </w:r>
    </w:p>
  </w:endnote>
  <w:endnote w:type="continuationSeparator" w:id="0">
    <w:p w14:paraId="2E6179C7" w14:textId="77777777" w:rsidR="00396FBF" w:rsidRDefault="00396FBF" w:rsidP="00B01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5588900"/>
      <w:docPartObj>
        <w:docPartGallery w:val="Page Numbers (Bottom of Page)"/>
        <w:docPartUnique/>
      </w:docPartObj>
    </w:sdtPr>
    <w:sdtEndPr>
      <w:rPr>
        <w:noProof/>
      </w:rPr>
    </w:sdtEndPr>
    <w:sdtContent>
      <w:p w14:paraId="14E2340F" w14:textId="475C63FB" w:rsidR="00B01534" w:rsidRDefault="00B015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64DA84" w14:textId="77777777" w:rsidR="00B01534" w:rsidRDefault="00B01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429F5" w14:textId="77777777" w:rsidR="00396FBF" w:rsidRDefault="00396FBF" w:rsidP="00B01534">
      <w:pPr>
        <w:spacing w:after="0" w:line="240" w:lineRule="auto"/>
      </w:pPr>
      <w:r>
        <w:separator/>
      </w:r>
    </w:p>
  </w:footnote>
  <w:footnote w:type="continuationSeparator" w:id="0">
    <w:p w14:paraId="40657929" w14:textId="77777777" w:rsidR="00396FBF" w:rsidRDefault="00396FBF" w:rsidP="00B01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065B9"/>
    <w:multiLevelType w:val="multilevel"/>
    <w:tmpl w:val="6F78F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721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DB9"/>
    <w:rsid w:val="0000774A"/>
    <w:rsid w:val="00033FDD"/>
    <w:rsid w:val="0004114D"/>
    <w:rsid w:val="000415CC"/>
    <w:rsid w:val="0005517D"/>
    <w:rsid w:val="000702C8"/>
    <w:rsid w:val="00094F74"/>
    <w:rsid w:val="000B70ED"/>
    <w:rsid w:val="000C6339"/>
    <w:rsid w:val="00104E73"/>
    <w:rsid w:val="001054B9"/>
    <w:rsid w:val="00147A9F"/>
    <w:rsid w:val="0016236C"/>
    <w:rsid w:val="001725F9"/>
    <w:rsid w:val="00187208"/>
    <w:rsid w:val="00191E79"/>
    <w:rsid w:val="001C1247"/>
    <w:rsid w:val="001C5379"/>
    <w:rsid w:val="001C5C6D"/>
    <w:rsid w:val="001D3A53"/>
    <w:rsid w:val="001D6520"/>
    <w:rsid w:val="0021147D"/>
    <w:rsid w:val="00236710"/>
    <w:rsid w:val="0024015F"/>
    <w:rsid w:val="00241D4C"/>
    <w:rsid w:val="0026184D"/>
    <w:rsid w:val="0026596F"/>
    <w:rsid w:val="00292772"/>
    <w:rsid w:val="002A7CD0"/>
    <w:rsid w:val="002D6E6B"/>
    <w:rsid w:val="00305929"/>
    <w:rsid w:val="00332FFA"/>
    <w:rsid w:val="00334225"/>
    <w:rsid w:val="00337811"/>
    <w:rsid w:val="003701E4"/>
    <w:rsid w:val="0037029E"/>
    <w:rsid w:val="00376D4B"/>
    <w:rsid w:val="00380BD9"/>
    <w:rsid w:val="00382B87"/>
    <w:rsid w:val="00386708"/>
    <w:rsid w:val="00391A2D"/>
    <w:rsid w:val="003921CC"/>
    <w:rsid w:val="00396FBF"/>
    <w:rsid w:val="003A1B7C"/>
    <w:rsid w:val="003C4BD6"/>
    <w:rsid w:val="003F623B"/>
    <w:rsid w:val="003F7B0F"/>
    <w:rsid w:val="00403BFA"/>
    <w:rsid w:val="00416C60"/>
    <w:rsid w:val="004262C2"/>
    <w:rsid w:val="00432D3B"/>
    <w:rsid w:val="004345A1"/>
    <w:rsid w:val="00447022"/>
    <w:rsid w:val="0045158A"/>
    <w:rsid w:val="004649E2"/>
    <w:rsid w:val="00493CF6"/>
    <w:rsid w:val="004B77D3"/>
    <w:rsid w:val="004C2911"/>
    <w:rsid w:val="004C5F86"/>
    <w:rsid w:val="004C76EC"/>
    <w:rsid w:val="004E45C7"/>
    <w:rsid w:val="004E6039"/>
    <w:rsid w:val="004F7E6B"/>
    <w:rsid w:val="00517E6C"/>
    <w:rsid w:val="00524F92"/>
    <w:rsid w:val="0054018F"/>
    <w:rsid w:val="005439D2"/>
    <w:rsid w:val="00550461"/>
    <w:rsid w:val="0055065C"/>
    <w:rsid w:val="00551909"/>
    <w:rsid w:val="00563E51"/>
    <w:rsid w:val="005746A6"/>
    <w:rsid w:val="00576CD9"/>
    <w:rsid w:val="00577570"/>
    <w:rsid w:val="005A13CC"/>
    <w:rsid w:val="005A1633"/>
    <w:rsid w:val="005C03BE"/>
    <w:rsid w:val="005C7BE1"/>
    <w:rsid w:val="005D2143"/>
    <w:rsid w:val="005D42E4"/>
    <w:rsid w:val="005D6AC0"/>
    <w:rsid w:val="005E5488"/>
    <w:rsid w:val="005E78FC"/>
    <w:rsid w:val="005F059F"/>
    <w:rsid w:val="006046BE"/>
    <w:rsid w:val="006274E7"/>
    <w:rsid w:val="006316D6"/>
    <w:rsid w:val="006510FD"/>
    <w:rsid w:val="006518B9"/>
    <w:rsid w:val="00654F77"/>
    <w:rsid w:val="00663EEB"/>
    <w:rsid w:val="00676567"/>
    <w:rsid w:val="006822BB"/>
    <w:rsid w:val="006A1B04"/>
    <w:rsid w:val="006A505E"/>
    <w:rsid w:val="006C25B4"/>
    <w:rsid w:val="006C693A"/>
    <w:rsid w:val="006D3BBA"/>
    <w:rsid w:val="00707026"/>
    <w:rsid w:val="00734C64"/>
    <w:rsid w:val="007427C9"/>
    <w:rsid w:val="00743A66"/>
    <w:rsid w:val="0074401C"/>
    <w:rsid w:val="007460F9"/>
    <w:rsid w:val="00761576"/>
    <w:rsid w:val="007B2AD5"/>
    <w:rsid w:val="007B7CF1"/>
    <w:rsid w:val="007F1C16"/>
    <w:rsid w:val="008129B9"/>
    <w:rsid w:val="00831342"/>
    <w:rsid w:val="00837F78"/>
    <w:rsid w:val="008429B5"/>
    <w:rsid w:val="008671EB"/>
    <w:rsid w:val="00890620"/>
    <w:rsid w:val="008A745A"/>
    <w:rsid w:val="008A7F80"/>
    <w:rsid w:val="008B45D2"/>
    <w:rsid w:val="008D195C"/>
    <w:rsid w:val="008D1DD2"/>
    <w:rsid w:val="0092385A"/>
    <w:rsid w:val="00957757"/>
    <w:rsid w:val="00960240"/>
    <w:rsid w:val="0096060C"/>
    <w:rsid w:val="00970AF2"/>
    <w:rsid w:val="0097143B"/>
    <w:rsid w:val="009736E8"/>
    <w:rsid w:val="00976DB9"/>
    <w:rsid w:val="00990912"/>
    <w:rsid w:val="00994AEA"/>
    <w:rsid w:val="009A231D"/>
    <w:rsid w:val="009C7296"/>
    <w:rsid w:val="00A011AF"/>
    <w:rsid w:val="00A246B4"/>
    <w:rsid w:val="00A4492D"/>
    <w:rsid w:val="00A55847"/>
    <w:rsid w:val="00A82BAB"/>
    <w:rsid w:val="00AA3BA6"/>
    <w:rsid w:val="00AF3557"/>
    <w:rsid w:val="00B01534"/>
    <w:rsid w:val="00B02C8A"/>
    <w:rsid w:val="00B1070F"/>
    <w:rsid w:val="00B1E1ED"/>
    <w:rsid w:val="00B22A5F"/>
    <w:rsid w:val="00B34B1A"/>
    <w:rsid w:val="00B43305"/>
    <w:rsid w:val="00B43B3E"/>
    <w:rsid w:val="00B628DD"/>
    <w:rsid w:val="00B72508"/>
    <w:rsid w:val="00B7790F"/>
    <w:rsid w:val="00B903AE"/>
    <w:rsid w:val="00BB4C39"/>
    <w:rsid w:val="00BE1289"/>
    <w:rsid w:val="00BE6A85"/>
    <w:rsid w:val="00C03356"/>
    <w:rsid w:val="00C07073"/>
    <w:rsid w:val="00C21290"/>
    <w:rsid w:val="00C35725"/>
    <w:rsid w:val="00C413EA"/>
    <w:rsid w:val="00C63D79"/>
    <w:rsid w:val="00C6426B"/>
    <w:rsid w:val="00C664F0"/>
    <w:rsid w:val="00C86512"/>
    <w:rsid w:val="00C96865"/>
    <w:rsid w:val="00CC63D8"/>
    <w:rsid w:val="00CC7B6D"/>
    <w:rsid w:val="00D01275"/>
    <w:rsid w:val="00D01ADC"/>
    <w:rsid w:val="00D04A38"/>
    <w:rsid w:val="00D05EC8"/>
    <w:rsid w:val="00D332E8"/>
    <w:rsid w:val="00D37B93"/>
    <w:rsid w:val="00D64850"/>
    <w:rsid w:val="00D75063"/>
    <w:rsid w:val="00D76A42"/>
    <w:rsid w:val="00D944E2"/>
    <w:rsid w:val="00D94E3E"/>
    <w:rsid w:val="00DC684B"/>
    <w:rsid w:val="00DF154B"/>
    <w:rsid w:val="00E12C1B"/>
    <w:rsid w:val="00E21A36"/>
    <w:rsid w:val="00E241B5"/>
    <w:rsid w:val="00E43665"/>
    <w:rsid w:val="00E44E22"/>
    <w:rsid w:val="00E6542A"/>
    <w:rsid w:val="00E75EE7"/>
    <w:rsid w:val="00E84806"/>
    <w:rsid w:val="00EA77E6"/>
    <w:rsid w:val="00ED1F4C"/>
    <w:rsid w:val="00F04B8A"/>
    <w:rsid w:val="00F1088F"/>
    <w:rsid w:val="00F32FFC"/>
    <w:rsid w:val="00F359A6"/>
    <w:rsid w:val="00F47261"/>
    <w:rsid w:val="00F52143"/>
    <w:rsid w:val="00F850FE"/>
    <w:rsid w:val="00F97D2D"/>
    <w:rsid w:val="00FA2B68"/>
    <w:rsid w:val="00FA6D1B"/>
    <w:rsid w:val="00FB13E5"/>
    <w:rsid w:val="00FB2799"/>
    <w:rsid w:val="00FD2890"/>
    <w:rsid w:val="00FE2640"/>
    <w:rsid w:val="00FE5726"/>
    <w:rsid w:val="07047AC9"/>
    <w:rsid w:val="071255CB"/>
    <w:rsid w:val="074CDBAB"/>
    <w:rsid w:val="0A3920D8"/>
    <w:rsid w:val="0C157C29"/>
    <w:rsid w:val="0DDBE19E"/>
    <w:rsid w:val="0EF693BC"/>
    <w:rsid w:val="10F1AB14"/>
    <w:rsid w:val="1583CC9A"/>
    <w:rsid w:val="16F7FD76"/>
    <w:rsid w:val="19D93D9B"/>
    <w:rsid w:val="1E063C49"/>
    <w:rsid w:val="203A0196"/>
    <w:rsid w:val="20ABE42D"/>
    <w:rsid w:val="2279E4C7"/>
    <w:rsid w:val="26F74548"/>
    <w:rsid w:val="2905744F"/>
    <w:rsid w:val="2951B745"/>
    <w:rsid w:val="298F3938"/>
    <w:rsid w:val="2DED8796"/>
    <w:rsid w:val="2E34DC46"/>
    <w:rsid w:val="30199F4C"/>
    <w:rsid w:val="303DEED5"/>
    <w:rsid w:val="31D8CD89"/>
    <w:rsid w:val="32BD8049"/>
    <w:rsid w:val="3417DF15"/>
    <w:rsid w:val="369F4773"/>
    <w:rsid w:val="370FD823"/>
    <w:rsid w:val="38F65DFE"/>
    <w:rsid w:val="3A0F7A50"/>
    <w:rsid w:val="3EBA7D6D"/>
    <w:rsid w:val="4322101E"/>
    <w:rsid w:val="469C5BD7"/>
    <w:rsid w:val="48453258"/>
    <w:rsid w:val="48904D7D"/>
    <w:rsid w:val="4BB92DD1"/>
    <w:rsid w:val="4D36FD55"/>
    <w:rsid w:val="4D6FC472"/>
    <w:rsid w:val="4DCDCF5F"/>
    <w:rsid w:val="4DFB5D3B"/>
    <w:rsid w:val="4ECCEFC3"/>
    <w:rsid w:val="50D12409"/>
    <w:rsid w:val="53ADFAED"/>
    <w:rsid w:val="53C3354C"/>
    <w:rsid w:val="55DCB316"/>
    <w:rsid w:val="55FC496F"/>
    <w:rsid w:val="5812FF11"/>
    <w:rsid w:val="59FA7793"/>
    <w:rsid w:val="5CAE4708"/>
    <w:rsid w:val="625E5A99"/>
    <w:rsid w:val="62B276EB"/>
    <w:rsid w:val="6751CF96"/>
    <w:rsid w:val="6D76676E"/>
    <w:rsid w:val="6F7BE99A"/>
    <w:rsid w:val="6F8E02A9"/>
    <w:rsid w:val="703030A2"/>
    <w:rsid w:val="717E0631"/>
    <w:rsid w:val="734F2799"/>
    <w:rsid w:val="747D523A"/>
    <w:rsid w:val="75978798"/>
    <w:rsid w:val="75FCE76F"/>
    <w:rsid w:val="78968798"/>
    <w:rsid w:val="7B52271A"/>
    <w:rsid w:val="7F8F1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C42DA"/>
  <w15:chartTrackingRefBased/>
  <w15:docId w15:val="{CC59FDCE-CB55-4D43-AEBF-07B78A094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DB9"/>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976DB9"/>
    <w:pPr>
      <w:keepNext/>
      <w:keepLines/>
      <w:spacing w:before="360" w:after="80" w:line="278"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6DB9"/>
    <w:pPr>
      <w:keepNext/>
      <w:keepLines/>
      <w:spacing w:before="160" w:after="80" w:line="278"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6DB9"/>
    <w:pPr>
      <w:keepNext/>
      <w:keepLines/>
      <w:spacing w:before="160" w:after="80" w:line="278"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6DB9"/>
    <w:pPr>
      <w:keepNext/>
      <w:keepLines/>
      <w:spacing w:before="80" w:after="40" w:line="278" w:lineRule="auto"/>
      <w:jc w:val="left"/>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76DB9"/>
    <w:pPr>
      <w:keepNext/>
      <w:keepLines/>
      <w:spacing w:before="80" w:after="40" w:line="278" w:lineRule="auto"/>
      <w:jc w:val="left"/>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76DB9"/>
    <w:pPr>
      <w:keepNext/>
      <w:keepLines/>
      <w:spacing w:before="40" w:after="0" w:line="278" w:lineRule="auto"/>
      <w:jc w:val="left"/>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76DB9"/>
    <w:pPr>
      <w:keepNext/>
      <w:keepLines/>
      <w:spacing w:before="40" w:after="0" w:line="278" w:lineRule="auto"/>
      <w:jc w:val="left"/>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76DB9"/>
    <w:pPr>
      <w:keepNext/>
      <w:keepLines/>
      <w:spacing w:after="0" w:line="278" w:lineRule="auto"/>
      <w:jc w:val="left"/>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76DB9"/>
    <w:pPr>
      <w:keepNext/>
      <w:keepLines/>
      <w:spacing w:after="0" w:line="278" w:lineRule="auto"/>
      <w:jc w:val="left"/>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D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6D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6D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6D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6D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D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D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D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DB9"/>
    <w:rPr>
      <w:rFonts w:eastAsiaTheme="majorEastAsia" w:cstheme="majorBidi"/>
      <w:color w:val="272727" w:themeColor="text1" w:themeTint="D8"/>
    </w:rPr>
  </w:style>
  <w:style w:type="paragraph" w:styleId="Title">
    <w:name w:val="Title"/>
    <w:basedOn w:val="Normal"/>
    <w:next w:val="Normal"/>
    <w:link w:val="TitleChar"/>
    <w:uiPriority w:val="10"/>
    <w:qFormat/>
    <w:rsid w:val="00976DB9"/>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D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DB9"/>
    <w:pPr>
      <w:numPr>
        <w:ilvl w:val="1"/>
      </w:numPr>
      <w:spacing w:line="278"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D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DB9"/>
    <w:pPr>
      <w:spacing w:before="160" w:line="278" w:lineRule="auto"/>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976DB9"/>
    <w:rPr>
      <w:i/>
      <w:iCs/>
      <w:color w:val="404040" w:themeColor="text1" w:themeTint="BF"/>
    </w:rPr>
  </w:style>
  <w:style w:type="paragraph" w:styleId="ListParagraph">
    <w:name w:val="List Paragraph"/>
    <w:basedOn w:val="Normal"/>
    <w:uiPriority w:val="34"/>
    <w:qFormat/>
    <w:rsid w:val="00976DB9"/>
    <w:pPr>
      <w:spacing w:line="278" w:lineRule="auto"/>
      <w:ind w:left="720"/>
      <w:contextualSpacing/>
      <w:jc w:val="left"/>
    </w:pPr>
    <w:rPr>
      <w:rFonts w:asciiTheme="minorHAnsi" w:hAnsiTheme="minorHAnsi"/>
    </w:rPr>
  </w:style>
  <w:style w:type="character" w:styleId="IntenseEmphasis">
    <w:name w:val="Intense Emphasis"/>
    <w:basedOn w:val="DefaultParagraphFont"/>
    <w:uiPriority w:val="21"/>
    <w:qFormat/>
    <w:rsid w:val="00976DB9"/>
    <w:rPr>
      <w:i/>
      <w:iCs/>
      <w:color w:val="0F4761" w:themeColor="accent1" w:themeShade="BF"/>
    </w:rPr>
  </w:style>
  <w:style w:type="paragraph" w:styleId="IntenseQuote">
    <w:name w:val="Intense Quote"/>
    <w:basedOn w:val="Normal"/>
    <w:next w:val="Normal"/>
    <w:link w:val="IntenseQuoteChar"/>
    <w:uiPriority w:val="30"/>
    <w:qFormat/>
    <w:rsid w:val="00976DB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rPr>
  </w:style>
  <w:style w:type="character" w:customStyle="1" w:styleId="IntenseQuoteChar">
    <w:name w:val="Intense Quote Char"/>
    <w:basedOn w:val="DefaultParagraphFont"/>
    <w:link w:val="IntenseQuote"/>
    <w:uiPriority w:val="30"/>
    <w:rsid w:val="00976DB9"/>
    <w:rPr>
      <w:i/>
      <w:iCs/>
      <w:color w:val="0F4761" w:themeColor="accent1" w:themeShade="BF"/>
    </w:rPr>
  </w:style>
  <w:style w:type="character" w:styleId="IntenseReference">
    <w:name w:val="Intense Reference"/>
    <w:basedOn w:val="DefaultParagraphFont"/>
    <w:uiPriority w:val="32"/>
    <w:qFormat/>
    <w:rsid w:val="00976DB9"/>
    <w:rPr>
      <w:b/>
      <w:bCs/>
      <w:smallCaps/>
      <w:color w:val="0F4761" w:themeColor="accent1" w:themeShade="BF"/>
      <w:spacing w:val="5"/>
    </w:rPr>
  </w:style>
  <w:style w:type="character" w:styleId="Hyperlink">
    <w:name w:val="Hyperlink"/>
    <w:basedOn w:val="DefaultParagraphFont"/>
    <w:uiPriority w:val="99"/>
    <w:unhideWhenUsed/>
    <w:rsid w:val="008429B5"/>
    <w:rPr>
      <w:color w:val="0B769F" w:themeColor="accent4" w:themeShade="BF"/>
      <w:u w:val="single"/>
    </w:rPr>
  </w:style>
  <w:style w:type="paragraph" w:styleId="NormalWeb">
    <w:name w:val="Normal (Web)"/>
    <w:basedOn w:val="Normal"/>
    <w:uiPriority w:val="99"/>
    <w:semiHidden/>
    <w:unhideWhenUsed/>
    <w:rsid w:val="00B903AE"/>
    <w:rPr>
      <w:rFonts w:cs="Times New Roman"/>
    </w:rPr>
  </w:style>
  <w:style w:type="paragraph" w:styleId="Header">
    <w:name w:val="header"/>
    <w:basedOn w:val="Normal"/>
    <w:link w:val="HeaderChar"/>
    <w:uiPriority w:val="99"/>
    <w:unhideWhenUsed/>
    <w:rsid w:val="00B01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534"/>
    <w:rPr>
      <w:rFonts w:ascii="Times New Roman" w:hAnsi="Times New Roman"/>
    </w:rPr>
  </w:style>
  <w:style w:type="paragraph" w:styleId="Footer">
    <w:name w:val="footer"/>
    <w:basedOn w:val="Normal"/>
    <w:link w:val="FooterChar"/>
    <w:uiPriority w:val="99"/>
    <w:unhideWhenUsed/>
    <w:rsid w:val="00B01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534"/>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about-nhs-digital/corporate-information-and-documents/digital-inclus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kingsfund.org.uk/insight-and-analysis/long-reads/exclusion-inclusion-digital-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777B4-B34F-43CD-ADF3-D49E5D6FE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9350</TotalTime>
  <Pages>8</Pages>
  <Words>1930</Words>
  <Characters>11793</Characters>
  <Application>Microsoft Office Word</Application>
  <DocSecurity>0</DocSecurity>
  <Lines>199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13647</CharactersWithSpaces>
  <SharedDoc>false</SharedDoc>
  <HLinks>
    <vt:vector size="12" baseType="variant">
      <vt:variant>
        <vt:i4>5177437</vt:i4>
      </vt:variant>
      <vt:variant>
        <vt:i4>3</vt:i4>
      </vt:variant>
      <vt:variant>
        <vt:i4>0</vt:i4>
      </vt:variant>
      <vt:variant>
        <vt:i4>5</vt:i4>
      </vt:variant>
      <vt:variant>
        <vt:lpwstr>https://www.kingsfund.org.uk/insight-and-analysis/long-reads/exclusion-inclusion-digital-health-care</vt:lpwstr>
      </vt:variant>
      <vt:variant>
        <vt:lpwstr/>
      </vt:variant>
      <vt:variant>
        <vt:i4>8323190</vt:i4>
      </vt:variant>
      <vt:variant>
        <vt:i4>0</vt:i4>
      </vt:variant>
      <vt:variant>
        <vt:i4>0</vt:i4>
      </vt:variant>
      <vt:variant>
        <vt:i4>5</vt:i4>
      </vt:variant>
      <vt:variant>
        <vt:lpwstr>https://digital.nhs.uk/about-nhs-digital/corporate-information-and-documents/digital-inclusion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Dilnawaz Khan (2435767)</dc:creator>
  <cp:keywords/>
  <dc:description/>
  <cp:lastModifiedBy>Dilnawaz Khan (2435767)</cp:lastModifiedBy>
  <cp:revision>149</cp:revision>
  <dcterms:created xsi:type="dcterms:W3CDTF">2025-11-07T22:50:00Z</dcterms:created>
  <dcterms:modified xsi:type="dcterms:W3CDTF">2025-11-15T10:51:00Z</dcterms:modified>
</cp:coreProperties>
</file>