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C9B99B" w14:textId="77777777" w:rsidR="002615DB" w:rsidRDefault="002615DB" w:rsidP="002615DB">
      <w:pPr>
        <w:spacing w:line="360" w:lineRule="auto"/>
        <w:rPr>
          <w:rFonts w:ascii="Arial" w:hAnsi="Arial" w:cs="Arial"/>
          <w:sz w:val="22"/>
          <w:szCs w:val="22"/>
          <w:lang w:val="nl-NL"/>
        </w:rPr>
      </w:pPr>
      <w:r>
        <w:rPr>
          <w:rFonts w:ascii="Arial" w:hAnsi="Arial" w:cs="Arial"/>
          <w:noProof/>
          <w:sz w:val="22"/>
          <w:szCs w:val="22"/>
          <w:lang w:val="nl-NL"/>
        </w:rPr>
        <w:drawing>
          <wp:inline distT="0" distB="0" distL="0" distR="0" wp14:anchorId="33674FF0" wp14:editId="71225560">
            <wp:extent cx="2857500" cy="1076325"/>
            <wp:effectExtent l="0" t="0" r="0" b="9525"/>
            <wp:docPr id="10178556" name="Picture 1" descr="A close up of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8556" name="Picture 1" descr="A close up of a logo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48813" w14:textId="77777777" w:rsidR="002615DB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  <w:lang w:val="nl-NL"/>
        </w:rPr>
      </w:pPr>
    </w:p>
    <w:p w14:paraId="3E845E52" w14:textId="77777777" w:rsidR="002615DB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  <w:lang w:val="nl-NL"/>
        </w:rPr>
      </w:pPr>
    </w:p>
    <w:p w14:paraId="1F8BBF68" w14:textId="23D50743" w:rsidR="002615DB" w:rsidRPr="00847DCD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47DCD">
        <w:rPr>
          <w:rFonts w:ascii="Arial" w:hAnsi="Arial" w:cs="Arial"/>
          <w:sz w:val="22"/>
          <w:szCs w:val="22"/>
        </w:rPr>
        <w:t xml:space="preserve">Student name: </w:t>
      </w:r>
      <w:r w:rsidRPr="00847DCD">
        <w:rPr>
          <w:rFonts w:ascii="Arial" w:hAnsi="Arial" w:cs="Arial"/>
          <w:b/>
          <w:bCs/>
          <w:sz w:val="22"/>
          <w:szCs w:val="22"/>
        </w:rPr>
        <w:t>Monika Suba</w:t>
      </w:r>
    </w:p>
    <w:p w14:paraId="4ED47A2C" w14:textId="07FF0646" w:rsidR="002615DB" w:rsidRPr="00847DCD" w:rsidRDefault="002615DB" w:rsidP="002615DB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47DCD">
        <w:rPr>
          <w:rFonts w:ascii="Arial" w:hAnsi="Arial" w:cs="Arial"/>
          <w:sz w:val="22"/>
          <w:szCs w:val="22"/>
        </w:rPr>
        <w:t xml:space="preserve">Student ID: </w:t>
      </w:r>
      <w:r w:rsidRPr="00847DCD">
        <w:rPr>
          <w:rFonts w:ascii="Arial" w:hAnsi="Arial" w:cs="Arial"/>
          <w:b/>
          <w:bCs/>
          <w:sz w:val="22"/>
          <w:szCs w:val="22"/>
        </w:rPr>
        <w:t>2243843</w:t>
      </w:r>
    </w:p>
    <w:p w14:paraId="21FC268E" w14:textId="251B4260" w:rsidR="002615DB" w:rsidRPr="002615DB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2615DB">
        <w:rPr>
          <w:rFonts w:ascii="Arial" w:hAnsi="Arial" w:cs="Arial"/>
          <w:sz w:val="22"/>
          <w:szCs w:val="22"/>
        </w:rPr>
        <w:t>Module name: BSC Health and Social Care</w:t>
      </w:r>
    </w:p>
    <w:p w14:paraId="4A5A026B" w14:textId="75C225B9" w:rsidR="002615DB" w:rsidRPr="002615DB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2615DB">
        <w:rPr>
          <w:rFonts w:ascii="Arial" w:hAnsi="Arial" w:cs="Arial"/>
          <w:sz w:val="22"/>
          <w:szCs w:val="22"/>
        </w:rPr>
        <w:t>Module code: BMHP6027</w:t>
      </w:r>
    </w:p>
    <w:p w14:paraId="137D05B7" w14:textId="25E9BFD8" w:rsidR="002615DB" w:rsidRPr="002615DB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2615DB">
        <w:rPr>
          <w:rFonts w:ascii="Arial" w:hAnsi="Arial" w:cs="Arial"/>
          <w:sz w:val="22"/>
          <w:szCs w:val="22"/>
        </w:rPr>
        <w:t>Debate/Discussion</w:t>
      </w:r>
    </w:p>
    <w:p w14:paraId="02B178D0" w14:textId="51BF143E" w:rsidR="002615DB" w:rsidRDefault="002615DB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2615DB">
        <w:rPr>
          <w:rFonts w:ascii="Arial" w:hAnsi="Arial" w:cs="Arial"/>
          <w:sz w:val="22"/>
          <w:szCs w:val="22"/>
        </w:rPr>
        <w:t>Lecturer`s name: Dr Laila Surani</w:t>
      </w:r>
    </w:p>
    <w:p w14:paraId="391E7E7E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B0AC2B3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22E7979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C4CAA9A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06D8DFB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4D62018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02627E2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CCB00F2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158FF49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D79DB22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B4B61B0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EC0A10F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9C136E7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1457C387" w14:textId="77777777" w:rsidR="00847DCD" w:rsidRDefault="00847DCD" w:rsidP="002615DB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B682D73" w14:textId="3B04270B" w:rsidR="00847DCD" w:rsidRDefault="00F72771" w:rsidP="00F72771">
      <w:pPr>
        <w:pStyle w:val="Heading1"/>
      </w:pPr>
      <w:r>
        <w:lastRenderedPageBreak/>
        <w:t>References</w:t>
      </w:r>
    </w:p>
    <w:p w14:paraId="18564958" w14:textId="77777777" w:rsidR="007D00C8" w:rsidRPr="005254B5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5254B5">
        <w:rPr>
          <w:rFonts w:ascii="Arial" w:hAnsi="Arial" w:cs="Arial"/>
          <w:sz w:val="22"/>
          <w:szCs w:val="22"/>
        </w:rPr>
        <w:t xml:space="preserve">Alzheimer’s Society (2019) </w:t>
      </w:r>
      <w:r>
        <w:rPr>
          <w:rFonts w:ascii="Arial" w:hAnsi="Arial" w:cs="Arial"/>
          <w:i/>
          <w:iCs/>
          <w:sz w:val="22"/>
          <w:szCs w:val="22"/>
        </w:rPr>
        <w:t>Young-onset</w:t>
      </w:r>
      <w:r w:rsidRPr="005254B5">
        <w:rPr>
          <w:rFonts w:ascii="Arial" w:hAnsi="Arial" w:cs="Arial"/>
          <w:i/>
          <w:iCs/>
          <w:sz w:val="22"/>
          <w:szCs w:val="22"/>
        </w:rPr>
        <w:t xml:space="preserve"> dementia</w:t>
      </w:r>
      <w:r w:rsidRPr="005254B5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5254B5">
          <w:rPr>
            <w:rStyle w:val="Hyperlink"/>
            <w:rFonts w:ascii="Arial" w:hAnsi="Arial" w:cs="Arial"/>
            <w:sz w:val="22"/>
            <w:szCs w:val="22"/>
          </w:rPr>
          <w:t>https://www.alzheimers.org.uk/about-dementia/types-dementia/young-onset-dementia</w:t>
        </w:r>
      </w:hyperlink>
      <w:r w:rsidRPr="005254B5">
        <w:rPr>
          <w:rFonts w:ascii="Arial" w:hAnsi="Arial" w:cs="Arial"/>
          <w:sz w:val="22"/>
          <w:szCs w:val="22"/>
        </w:rPr>
        <w:t xml:space="preserve"> (Accessed: 26 November 2025).</w:t>
      </w:r>
    </w:p>
    <w:p w14:paraId="41486AEB" w14:textId="77777777" w:rsidR="007D00C8" w:rsidRDefault="007D00C8" w:rsidP="00F72771">
      <w:pPr>
        <w:spacing w:line="360" w:lineRule="auto"/>
        <w:rPr>
          <w:rFonts w:ascii="Arial" w:hAnsi="Arial" w:cs="Arial"/>
          <w:sz w:val="22"/>
          <w:szCs w:val="22"/>
        </w:rPr>
      </w:pPr>
      <w:r w:rsidRPr="0086126F">
        <w:rPr>
          <w:rFonts w:ascii="Arial" w:hAnsi="Arial" w:cs="Arial"/>
          <w:sz w:val="22"/>
          <w:szCs w:val="22"/>
          <w:lang w:val="nl-NL"/>
        </w:rPr>
        <w:t>Ballegaard, S.A. </w:t>
      </w:r>
      <w:r w:rsidRPr="0086126F">
        <w:rPr>
          <w:rFonts w:ascii="Arial" w:hAnsi="Arial" w:cs="Arial"/>
          <w:i/>
          <w:iCs/>
          <w:sz w:val="22"/>
          <w:szCs w:val="22"/>
          <w:lang w:val="nl-NL"/>
        </w:rPr>
        <w:t>et al.</w:t>
      </w:r>
      <w:r w:rsidRPr="0086126F">
        <w:rPr>
          <w:rFonts w:ascii="Arial" w:hAnsi="Arial" w:cs="Arial"/>
          <w:sz w:val="22"/>
          <w:szCs w:val="22"/>
          <w:lang w:val="nl-NL"/>
        </w:rPr>
        <w:t> </w:t>
      </w:r>
      <w:r w:rsidRPr="00DA13FE">
        <w:rPr>
          <w:rFonts w:ascii="Arial" w:hAnsi="Arial" w:cs="Arial"/>
          <w:sz w:val="22"/>
          <w:szCs w:val="22"/>
        </w:rPr>
        <w:t>(2025) ‘</w:t>
      </w:r>
      <w:proofErr w:type="spellStart"/>
      <w:r w:rsidRPr="00DA13FE">
        <w:rPr>
          <w:rFonts w:ascii="Arial" w:hAnsi="Arial" w:cs="Arial"/>
          <w:sz w:val="22"/>
          <w:szCs w:val="22"/>
        </w:rPr>
        <w:t>Infrastructuring</w:t>
      </w:r>
      <w:proofErr w:type="spellEnd"/>
      <w:r w:rsidRPr="00DA13FE">
        <w:rPr>
          <w:rFonts w:ascii="Arial" w:hAnsi="Arial" w:cs="Arial"/>
          <w:sz w:val="22"/>
          <w:szCs w:val="22"/>
        </w:rPr>
        <w:t xml:space="preserve"> ethical use of surveillance technology in dementia care’, </w:t>
      </w:r>
      <w:proofErr w:type="spellStart"/>
      <w:r w:rsidRPr="00DA13FE">
        <w:rPr>
          <w:rFonts w:ascii="Arial" w:hAnsi="Arial" w:cs="Arial"/>
          <w:i/>
          <w:iCs/>
          <w:sz w:val="22"/>
          <w:szCs w:val="22"/>
        </w:rPr>
        <w:t>CoDesign</w:t>
      </w:r>
      <w:proofErr w:type="spellEnd"/>
      <w:r w:rsidRPr="00DA13FE">
        <w:rPr>
          <w:rFonts w:ascii="Arial" w:hAnsi="Arial" w:cs="Arial"/>
          <w:sz w:val="22"/>
          <w:szCs w:val="22"/>
        </w:rPr>
        <w:t xml:space="preserve">, 21(1), pp. 95–117. Available at: </w:t>
      </w:r>
      <w:hyperlink r:id="rId7" w:history="1">
        <w:r w:rsidRPr="00DA13FE">
          <w:rPr>
            <w:rStyle w:val="Hyperlink"/>
            <w:rFonts w:ascii="Arial" w:hAnsi="Arial" w:cs="Arial"/>
            <w:sz w:val="22"/>
            <w:szCs w:val="22"/>
          </w:rPr>
          <w:t>https://doi.org/10.1080/15710882.2024.2370287.</w:t>
        </w:r>
      </w:hyperlink>
      <w:r>
        <w:rPr>
          <w:rFonts w:ascii="Arial" w:hAnsi="Arial" w:cs="Arial"/>
          <w:sz w:val="22"/>
          <w:szCs w:val="22"/>
        </w:rPr>
        <w:t xml:space="preserve"> (Accessed: 25 November 2025).</w:t>
      </w:r>
    </w:p>
    <w:p w14:paraId="123A8AD2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FA44D3">
        <w:rPr>
          <w:rFonts w:ascii="Arial" w:hAnsi="Arial" w:cs="Arial"/>
          <w:sz w:val="22"/>
          <w:szCs w:val="22"/>
        </w:rPr>
        <w:t>Cornelius, G. </w:t>
      </w:r>
      <w:r w:rsidRPr="00FA44D3">
        <w:rPr>
          <w:rFonts w:ascii="Arial" w:hAnsi="Arial" w:cs="Arial"/>
          <w:i/>
          <w:iCs/>
          <w:sz w:val="22"/>
          <w:szCs w:val="22"/>
        </w:rPr>
        <w:t>et al.</w:t>
      </w:r>
      <w:r w:rsidRPr="00FA44D3">
        <w:rPr>
          <w:rFonts w:ascii="Arial" w:hAnsi="Arial" w:cs="Arial"/>
          <w:sz w:val="22"/>
          <w:szCs w:val="22"/>
        </w:rPr>
        <w:t> (2025) ‘Wearable Technology, Smart Home Systems, and Mobile Apps for the Self</w:t>
      </w:r>
      <w:r w:rsidRPr="00FA44D3">
        <w:rPr>
          <w:rFonts w:ascii="Arial" w:hAnsi="Arial" w:cs="Arial"/>
          <w:sz w:val="22"/>
          <w:szCs w:val="22"/>
        </w:rPr>
        <w:noBreakHyphen/>
        <w:t>Management of Patient Outcomes in Dementia Care: Systematic Review’, </w:t>
      </w:r>
      <w:r w:rsidRPr="00FA44D3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FA44D3">
        <w:rPr>
          <w:rFonts w:ascii="Arial" w:hAnsi="Arial" w:cs="Arial"/>
          <w:sz w:val="22"/>
          <w:szCs w:val="22"/>
        </w:rPr>
        <w:t xml:space="preserve">, 27(4), p. e65385. Available at: </w:t>
      </w:r>
      <w:hyperlink r:id="rId8" w:history="1">
        <w:r w:rsidRPr="00FA44D3">
          <w:rPr>
            <w:rStyle w:val="Hyperlink"/>
            <w:rFonts w:ascii="Arial" w:hAnsi="Arial" w:cs="Arial"/>
            <w:sz w:val="22"/>
            <w:szCs w:val="22"/>
          </w:rPr>
          <w:t>https://doi.org/10.2196/65385.</w:t>
        </w:r>
      </w:hyperlink>
      <w:r>
        <w:rPr>
          <w:rFonts w:ascii="Arial" w:hAnsi="Arial" w:cs="Arial"/>
          <w:sz w:val="22"/>
          <w:szCs w:val="22"/>
        </w:rPr>
        <w:t xml:space="preserve"> (Accessed: 03 December 2025).</w:t>
      </w:r>
    </w:p>
    <w:p w14:paraId="6AEC5EC5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86126F">
        <w:rPr>
          <w:rFonts w:ascii="Arial" w:hAnsi="Arial" w:cs="Arial"/>
          <w:sz w:val="22"/>
          <w:szCs w:val="22"/>
          <w:lang w:val="nl-NL"/>
        </w:rPr>
        <w:t>Gagnon-Roy, M. </w:t>
      </w:r>
      <w:r w:rsidRPr="0086126F">
        <w:rPr>
          <w:rFonts w:ascii="Arial" w:hAnsi="Arial" w:cs="Arial"/>
          <w:i/>
          <w:iCs/>
          <w:sz w:val="22"/>
          <w:szCs w:val="22"/>
          <w:lang w:val="nl-NL"/>
        </w:rPr>
        <w:t>et al.</w:t>
      </w:r>
      <w:r w:rsidRPr="0086126F">
        <w:rPr>
          <w:rFonts w:ascii="Arial" w:hAnsi="Arial" w:cs="Arial"/>
          <w:sz w:val="22"/>
          <w:szCs w:val="22"/>
          <w:lang w:val="nl-NL"/>
        </w:rPr>
        <w:t> </w:t>
      </w:r>
      <w:r w:rsidRPr="00BB5F6F">
        <w:rPr>
          <w:rFonts w:ascii="Arial" w:hAnsi="Arial" w:cs="Arial"/>
          <w:sz w:val="22"/>
          <w:szCs w:val="22"/>
        </w:rPr>
        <w:t>(2017) ‘Assistive Technology Addressing Safety Issues in Dementia: A Scoping Review’, </w:t>
      </w:r>
      <w:r w:rsidRPr="00BB5F6F">
        <w:rPr>
          <w:rFonts w:ascii="Arial" w:hAnsi="Arial" w:cs="Arial"/>
          <w:i/>
          <w:iCs/>
          <w:sz w:val="22"/>
          <w:szCs w:val="22"/>
        </w:rPr>
        <w:t>The American journal of occupational therapy</w:t>
      </w:r>
      <w:r w:rsidRPr="00BB5F6F">
        <w:rPr>
          <w:rFonts w:ascii="Arial" w:hAnsi="Arial" w:cs="Arial"/>
          <w:sz w:val="22"/>
          <w:szCs w:val="22"/>
        </w:rPr>
        <w:t xml:space="preserve">, 71(5), pp. 7105190020-7105190020p10. Available at: </w:t>
      </w:r>
      <w:hyperlink r:id="rId9" w:history="1">
        <w:r w:rsidRPr="00BB5F6F">
          <w:rPr>
            <w:rStyle w:val="Hyperlink"/>
            <w:rFonts w:ascii="Arial" w:hAnsi="Arial" w:cs="Arial"/>
            <w:sz w:val="22"/>
            <w:szCs w:val="22"/>
          </w:rPr>
          <w:t>https://doi.org/10.5014/ajot.2017.025817.</w:t>
        </w:r>
      </w:hyperlink>
      <w:r>
        <w:rPr>
          <w:rFonts w:ascii="Arial" w:hAnsi="Arial" w:cs="Arial"/>
          <w:sz w:val="22"/>
          <w:szCs w:val="22"/>
        </w:rPr>
        <w:t xml:space="preserve"> (Accessed: 26 November 2025).</w:t>
      </w:r>
    </w:p>
    <w:p w14:paraId="08FCAC86" w14:textId="50F39ACB" w:rsidR="007D00C8" w:rsidRDefault="007D00C8" w:rsidP="00F72771">
      <w:pPr>
        <w:spacing w:line="360" w:lineRule="auto"/>
        <w:rPr>
          <w:rFonts w:ascii="Arial" w:hAnsi="Arial" w:cs="Arial"/>
          <w:sz w:val="22"/>
          <w:szCs w:val="22"/>
        </w:rPr>
      </w:pPr>
      <w:r w:rsidRPr="00F72771">
        <w:rPr>
          <w:rFonts w:ascii="Arial" w:hAnsi="Arial" w:cs="Arial"/>
          <w:sz w:val="22"/>
          <w:szCs w:val="22"/>
        </w:rPr>
        <w:t>Gathercole, R. </w:t>
      </w:r>
      <w:r w:rsidRPr="00F72771">
        <w:rPr>
          <w:rFonts w:ascii="Arial" w:hAnsi="Arial" w:cs="Arial"/>
          <w:i/>
          <w:iCs/>
          <w:sz w:val="22"/>
          <w:szCs w:val="22"/>
        </w:rPr>
        <w:t>et al.</w:t>
      </w:r>
      <w:r w:rsidRPr="00F72771">
        <w:rPr>
          <w:rFonts w:ascii="Arial" w:hAnsi="Arial" w:cs="Arial"/>
          <w:sz w:val="22"/>
          <w:szCs w:val="22"/>
        </w:rPr>
        <w:t> (2021) ‘Assistive technology and telecare to maintain independent living at home for people with dementia: the ATTILA RCT’, </w:t>
      </w:r>
      <w:r w:rsidRPr="00F72771">
        <w:rPr>
          <w:rFonts w:ascii="Arial" w:hAnsi="Arial" w:cs="Arial"/>
          <w:i/>
          <w:iCs/>
          <w:sz w:val="22"/>
          <w:szCs w:val="22"/>
        </w:rPr>
        <w:t>Health technology assessment (Winchester, England)</w:t>
      </w:r>
      <w:r w:rsidRPr="00F72771">
        <w:rPr>
          <w:rFonts w:ascii="Arial" w:hAnsi="Arial" w:cs="Arial"/>
          <w:sz w:val="22"/>
          <w:szCs w:val="22"/>
        </w:rPr>
        <w:t xml:space="preserve">, 25(19), pp. 1–156. Available at: </w:t>
      </w:r>
      <w:hyperlink r:id="rId10" w:history="1">
        <w:r w:rsidR="00E96B29" w:rsidRPr="00E96B29">
          <w:rPr>
            <w:rStyle w:val="Hyperlink"/>
            <w:rFonts w:ascii="Arial" w:hAnsi="Arial" w:cs="Arial"/>
            <w:sz w:val="22"/>
            <w:szCs w:val="22"/>
          </w:rPr>
          <w:t>https://doi.org/10.3310/hta25190.</w:t>
        </w:r>
      </w:hyperlink>
      <w:r>
        <w:rPr>
          <w:rFonts w:ascii="Arial" w:hAnsi="Arial" w:cs="Arial"/>
          <w:sz w:val="22"/>
          <w:szCs w:val="22"/>
        </w:rPr>
        <w:t>(Accessed: 26 November 2025).</w:t>
      </w:r>
    </w:p>
    <w:p w14:paraId="60733505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A17FCC">
        <w:rPr>
          <w:rFonts w:ascii="Arial" w:hAnsi="Arial" w:cs="Arial"/>
          <w:sz w:val="22"/>
          <w:szCs w:val="22"/>
        </w:rPr>
        <w:t xml:space="preserve">Graham, M.E. (2021) ‘The securitisation of dementia: </w:t>
      </w:r>
      <w:proofErr w:type="spellStart"/>
      <w:r w:rsidRPr="00A17FCC">
        <w:rPr>
          <w:rFonts w:ascii="Arial" w:hAnsi="Arial" w:cs="Arial"/>
          <w:sz w:val="22"/>
          <w:szCs w:val="22"/>
        </w:rPr>
        <w:t>socialities</w:t>
      </w:r>
      <w:proofErr w:type="spellEnd"/>
      <w:r w:rsidRPr="00A17FCC">
        <w:rPr>
          <w:rFonts w:ascii="Arial" w:hAnsi="Arial" w:cs="Arial"/>
          <w:sz w:val="22"/>
          <w:szCs w:val="22"/>
        </w:rPr>
        <w:t xml:space="preserve"> of securitisation on secure dementia care units’, </w:t>
      </w:r>
      <w:r w:rsidRPr="00A17FCC">
        <w:rPr>
          <w:rFonts w:ascii="Arial" w:hAnsi="Arial" w:cs="Arial"/>
          <w:i/>
          <w:iCs/>
          <w:sz w:val="22"/>
          <w:szCs w:val="22"/>
        </w:rPr>
        <w:t>Ageing and society</w:t>
      </w:r>
      <w:r w:rsidRPr="00A17FCC">
        <w:rPr>
          <w:rFonts w:ascii="Arial" w:hAnsi="Arial" w:cs="Arial"/>
          <w:sz w:val="22"/>
          <w:szCs w:val="22"/>
        </w:rPr>
        <w:t xml:space="preserve">, 41(2), pp. 439–455. Available at: </w:t>
      </w:r>
      <w:hyperlink r:id="rId11" w:history="1">
        <w:r w:rsidRPr="00A17FCC">
          <w:rPr>
            <w:rStyle w:val="Hyperlink"/>
            <w:rFonts w:ascii="Arial" w:hAnsi="Arial" w:cs="Arial"/>
            <w:sz w:val="22"/>
            <w:szCs w:val="22"/>
          </w:rPr>
          <w:t>https://doi.org/10.1017/S0144686X19001247.</w:t>
        </w:r>
      </w:hyperlink>
      <w:r>
        <w:rPr>
          <w:rFonts w:ascii="Arial" w:hAnsi="Arial" w:cs="Arial"/>
          <w:sz w:val="22"/>
          <w:szCs w:val="22"/>
        </w:rPr>
        <w:t xml:space="preserve"> (Accessed: 04 December 2025).</w:t>
      </w:r>
    </w:p>
    <w:p w14:paraId="3EC5DE54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1B2E10">
        <w:rPr>
          <w:rFonts w:ascii="Arial" w:hAnsi="Arial" w:cs="Arial"/>
          <w:sz w:val="22"/>
          <w:szCs w:val="22"/>
        </w:rPr>
        <w:t>Hall, A. </w:t>
      </w:r>
      <w:r w:rsidRPr="001B2E10">
        <w:rPr>
          <w:rFonts w:ascii="Arial" w:hAnsi="Arial" w:cs="Arial"/>
          <w:i/>
          <w:iCs/>
          <w:sz w:val="22"/>
          <w:szCs w:val="22"/>
        </w:rPr>
        <w:t>et al.</w:t>
      </w:r>
      <w:r w:rsidRPr="001B2E10">
        <w:rPr>
          <w:rFonts w:ascii="Arial" w:hAnsi="Arial" w:cs="Arial"/>
          <w:sz w:val="22"/>
          <w:szCs w:val="22"/>
        </w:rPr>
        <w:t> (2019) ‘Moving beyond “safety” versus “autonomy”: a qualitative exploration of the ethics of using monitoring technologies in long-term dementia care’, </w:t>
      </w:r>
      <w:r w:rsidRPr="001B2E10">
        <w:rPr>
          <w:rFonts w:ascii="Arial" w:hAnsi="Arial" w:cs="Arial"/>
          <w:i/>
          <w:iCs/>
          <w:sz w:val="22"/>
          <w:szCs w:val="22"/>
        </w:rPr>
        <w:t>BMC geriatrics</w:t>
      </w:r>
      <w:r w:rsidRPr="001B2E10">
        <w:rPr>
          <w:rFonts w:ascii="Arial" w:hAnsi="Arial" w:cs="Arial"/>
          <w:sz w:val="22"/>
          <w:szCs w:val="22"/>
        </w:rPr>
        <w:t xml:space="preserve">, 19(1). Available at: </w:t>
      </w:r>
      <w:hyperlink r:id="rId12" w:history="1">
        <w:r w:rsidRPr="001B2E10">
          <w:rPr>
            <w:rStyle w:val="Hyperlink"/>
            <w:rFonts w:ascii="Arial" w:hAnsi="Arial" w:cs="Arial"/>
            <w:sz w:val="22"/>
            <w:szCs w:val="22"/>
          </w:rPr>
          <w:t>https://doi.org/10.1186/s12877-019-1155-6.</w:t>
        </w:r>
      </w:hyperlink>
      <w:r>
        <w:rPr>
          <w:rFonts w:ascii="Arial" w:hAnsi="Arial" w:cs="Arial"/>
          <w:sz w:val="22"/>
          <w:szCs w:val="22"/>
        </w:rPr>
        <w:t xml:space="preserve"> (Accessed: 03 December 2025).</w:t>
      </w:r>
    </w:p>
    <w:p w14:paraId="47EF0A5E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AA56CB">
        <w:rPr>
          <w:rFonts w:ascii="Arial" w:hAnsi="Arial" w:cs="Arial"/>
          <w:sz w:val="22"/>
          <w:szCs w:val="22"/>
        </w:rPr>
        <w:t xml:space="preserve">Howes, J., Denier, Y. and </w:t>
      </w:r>
      <w:proofErr w:type="spellStart"/>
      <w:r w:rsidRPr="00AA56CB">
        <w:rPr>
          <w:rFonts w:ascii="Arial" w:hAnsi="Arial" w:cs="Arial"/>
          <w:sz w:val="22"/>
          <w:szCs w:val="22"/>
        </w:rPr>
        <w:t>Gastmans</w:t>
      </w:r>
      <w:proofErr w:type="spellEnd"/>
      <w:r w:rsidRPr="00AA56CB">
        <w:rPr>
          <w:rFonts w:ascii="Arial" w:hAnsi="Arial" w:cs="Arial"/>
          <w:sz w:val="22"/>
          <w:szCs w:val="22"/>
        </w:rPr>
        <w:t xml:space="preserve">, C. (2022) ‘Electronic Tracking Devices for People </w:t>
      </w:r>
      <w:proofErr w:type="gramStart"/>
      <w:r w:rsidRPr="00AA56CB">
        <w:rPr>
          <w:rFonts w:ascii="Arial" w:hAnsi="Arial" w:cs="Arial"/>
          <w:sz w:val="22"/>
          <w:szCs w:val="22"/>
        </w:rPr>
        <w:t>With</w:t>
      </w:r>
      <w:proofErr w:type="gramEnd"/>
      <w:r w:rsidRPr="00AA56CB">
        <w:rPr>
          <w:rFonts w:ascii="Arial" w:hAnsi="Arial" w:cs="Arial"/>
          <w:sz w:val="22"/>
          <w:szCs w:val="22"/>
        </w:rPr>
        <w:t xml:space="preserve"> Dementia: Content Analysis of Company Websites’, </w:t>
      </w:r>
      <w:r w:rsidRPr="00AA56CB">
        <w:rPr>
          <w:rFonts w:ascii="Arial" w:hAnsi="Arial" w:cs="Arial"/>
          <w:i/>
          <w:iCs/>
          <w:sz w:val="22"/>
          <w:szCs w:val="22"/>
        </w:rPr>
        <w:t>JMIR aging</w:t>
      </w:r>
      <w:r w:rsidRPr="00AA56CB">
        <w:rPr>
          <w:rFonts w:ascii="Arial" w:hAnsi="Arial" w:cs="Arial"/>
          <w:sz w:val="22"/>
          <w:szCs w:val="22"/>
        </w:rPr>
        <w:t xml:space="preserve">, 5(4), p. e38865. Available at: </w:t>
      </w:r>
      <w:hyperlink r:id="rId13" w:history="1">
        <w:r w:rsidRPr="00AA56CB">
          <w:rPr>
            <w:rStyle w:val="Hyperlink"/>
            <w:rFonts w:ascii="Arial" w:hAnsi="Arial" w:cs="Arial"/>
            <w:sz w:val="22"/>
            <w:szCs w:val="22"/>
          </w:rPr>
          <w:t>https://doi.org/10.2196/38865.</w:t>
        </w:r>
      </w:hyperlink>
      <w:r>
        <w:rPr>
          <w:rFonts w:ascii="Arial" w:hAnsi="Arial" w:cs="Arial"/>
          <w:sz w:val="22"/>
          <w:szCs w:val="22"/>
        </w:rPr>
        <w:t xml:space="preserve"> (Accessed: 04 December 2025).</w:t>
      </w:r>
    </w:p>
    <w:p w14:paraId="386D876C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9C1336">
        <w:rPr>
          <w:rFonts w:ascii="Arial" w:hAnsi="Arial" w:cs="Arial"/>
          <w:sz w:val="22"/>
          <w:szCs w:val="22"/>
        </w:rPr>
        <w:t>Ienca, M. </w:t>
      </w:r>
      <w:r w:rsidRPr="009C1336">
        <w:rPr>
          <w:rFonts w:ascii="Arial" w:hAnsi="Arial" w:cs="Arial"/>
          <w:i/>
          <w:iCs/>
          <w:sz w:val="22"/>
          <w:szCs w:val="22"/>
        </w:rPr>
        <w:t>et al.</w:t>
      </w:r>
      <w:r w:rsidRPr="009C1336">
        <w:rPr>
          <w:rFonts w:ascii="Arial" w:hAnsi="Arial" w:cs="Arial"/>
          <w:sz w:val="22"/>
          <w:szCs w:val="22"/>
        </w:rPr>
        <w:t> (2017) ‘Intelligent Assistive Technology for Alzheimer’s Disease and Other Dementias: A Systematic Review’, </w:t>
      </w:r>
      <w:r w:rsidRPr="009C1336">
        <w:rPr>
          <w:rFonts w:ascii="Arial" w:hAnsi="Arial" w:cs="Arial"/>
          <w:i/>
          <w:iCs/>
          <w:sz w:val="22"/>
          <w:szCs w:val="22"/>
        </w:rPr>
        <w:t>Journal of Alzheimer’s disease</w:t>
      </w:r>
      <w:r w:rsidRPr="009C1336">
        <w:rPr>
          <w:rFonts w:ascii="Arial" w:hAnsi="Arial" w:cs="Arial"/>
          <w:sz w:val="22"/>
          <w:szCs w:val="22"/>
        </w:rPr>
        <w:t xml:space="preserve">, 56(4), pp. 1301–1340. Available at: </w:t>
      </w:r>
      <w:hyperlink r:id="rId14" w:history="1">
        <w:r w:rsidRPr="009C1336">
          <w:rPr>
            <w:rStyle w:val="Hyperlink"/>
            <w:rFonts w:ascii="Arial" w:hAnsi="Arial" w:cs="Arial"/>
            <w:sz w:val="22"/>
            <w:szCs w:val="22"/>
          </w:rPr>
          <w:t>https://doi.org/10.3233/JAD-161037.</w:t>
        </w:r>
      </w:hyperlink>
      <w:r>
        <w:rPr>
          <w:rFonts w:ascii="Arial" w:hAnsi="Arial" w:cs="Arial"/>
          <w:sz w:val="22"/>
          <w:szCs w:val="22"/>
        </w:rPr>
        <w:t xml:space="preserve"> (Accessed: 04 December 2025).</w:t>
      </w:r>
    </w:p>
    <w:p w14:paraId="5CF11AD1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451B0">
        <w:rPr>
          <w:rFonts w:ascii="Arial" w:hAnsi="Arial" w:cs="Arial"/>
          <w:sz w:val="22"/>
          <w:szCs w:val="22"/>
        </w:rPr>
        <w:lastRenderedPageBreak/>
        <w:t>Koumakis</w:t>
      </w:r>
      <w:proofErr w:type="spellEnd"/>
      <w:r w:rsidRPr="008451B0">
        <w:rPr>
          <w:rFonts w:ascii="Arial" w:hAnsi="Arial" w:cs="Arial"/>
          <w:sz w:val="22"/>
          <w:szCs w:val="22"/>
        </w:rPr>
        <w:t>, L. </w:t>
      </w:r>
      <w:r w:rsidRPr="008451B0">
        <w:rPr>
          <w:rFonts w:ascii="Arial" w:hAnsi="Arial" w:cs="Arial"/>
          <w:i/>
          <w:iCs/>
          <w:sz w:val="22"/>
          <w:szCs w:val="22"/>
        </w:rPr>
        <w:t>et al.</w:t>
      </w:r>
      <w:r w:rsidRPr="008451B0">
        <w:rPr>
          <w:rFonts w:ascii="Arial" w:hAnsi="Arial" w:cs="Arial"/>
          <w:sz w:val="22"/>
          <w:szCs w:val="22"/>
        </w:rPr>
        <w:t> (2019) ‘Dementia Care Frameworks and Assistive Technologies for Their Implementation: A Review’, </w:t>
      </w:r>
      <w:r w:rsidRPr="008451B0">
        <w:rPr>
          <w:rFonts w:ascii="Arial" w:hAnsi="Arial" w:cs="Arial"/>
          <w:i/>
          <w:iCs/>
          <w:sz w:val="22"/>
          <w:szCs w:val="22"/>
        </w:rPr>
        <w:t>IEEE reviews in biomedical engineering</w:t>
      </w:r>
      <w:r w:rsidRPr="008451B0">
        <w:rPr>
          <w:rFonts w:ascii="Arial" w:hAnsi="Arial" w:cs="Arial"/>
          <w:sz w:val="22"/>
          <w:szCs w:val="22"/>
        </w:rPr>
        <w:t xml:space="preserve">, 12, pp. 4–18. Available at: </w:t>
      </w:r>
      <w:hyperlink r:id="rId15" w:history="1">
        <w:r w:rsidRPr="008451B0">
          <w:rPr>
            <w:rStyle w:val="Hyperlink"/>
            <w:rFonts w:ascii="Arial" w:hAnsi="Arial" w:cs="Arial"/>
            <w:sz w:val="22"/>
            <w:szCs w:val="22"/>
          </w:rPr>
          <w:t>https://doi.org/10.1109/RBME.2019.2892614.</w:t>
        </w:r>
      </w:hyperlink>
      <w:r>
        <w:rPr>
          <w:rFonts w:ascii="Arial" w:hAnsi="Arial" w:cs="Arial"/>
          <w:sz w:val="22"/>
          <w:szCs w:val="22"/>
        </w:rPr>
        <w:t xml:space="preserve"> (Accessed: 26 November 2025).</w:t>
      </w:r>
    </w:p>
    <w:p w14:paraId="289EA2F0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ED7FAA">
        <w:rPr>
          <w:rFonts w:ascii="Arial" w:hAnsi="Arial" w:cs="Arial"/>
          <w:sz w:val="22"/>
          <w:szCs w:val="22"/>
        </w:rPr>
        <w:t>Luca, C. </w:t>
      </w:r>
      <w:r w:rsidRPr="00ED7FAA">
        <w:rPr>
          <w:rFonts w:ascii="Arial" w:hAnsi="Arial" w:cs="Arial"/>
          <w:i/>
          <w:iCs/>
          <w:sz w:val="22"/>
          <w:szCs w:val="22"/>
        </w:rPr>
        <w:t>et al.</w:t>
      </w:r>
      <w:r w:rsidRPr="00ED7FAA">
        <w:rPr>
          <w:rFonts w:ascii="Arial" w:hAnsi="Arial" w:cs="Arial"/>
          <w:sz w:val="22"/>
          <w:szCs w:val="22"/>
        </w:rPr>
        <w:t> (2020) ‘Innovative Assistive System for Monitoring People with Alzheimer’, in </w:t>
      </w:r>
      <w:r w:rsidRPr="00ED7FAA">
        <w:rPr>
          <w:rFonts w:ascii="Arial" w:hAnsi="Arial" w:cs="Arial"/>
          <w:i/>
          <w:iCs/>
          <w:sz w:val="22"/>
          <w:szCs w:val="22"/>
        </w:rPr>
        <w:t>International Conference and Exposition on Electrical and Power Engineering (Online)</w:t>
      </w:r>
      <w:r w:rsidRPr="00ED7FAA">
        <w:rPr>
          <w:rFonts w:ascii="Arial" w:hAnsi="Arial" w:cs="Arial"/>
          <w:sz w:val="22"/>
          <w:szCs w:val="22"/>
        </w:rPr>
        <w:t xml:space="preserve">. IEEE, pp. 550–553. Available at: </w:t>
      </w:r>
      <w:hyperlink r:id="rId16" w:history="1">
        <w:r w:rsidRPr="00ED7FAA">
          <w:rPr>
            <w:rStyle w:val="Hyperlink"/>
            <w:rFonts w:ascii="Arial" w:hAnsi="Arial" w:cs="Arial"/>
            <w:sz w:val="22"/>
            <w:szCs w:val="22"/>
          </w:rPr>
          <w:t>https://doi.org/10.1109/EPE50722.2020.9305553.</w:t>
        </w:r>
      </w:hyperlink>
      <w:r>
        <w:rPr>
          <w:rFonts w:ascii="Arial" w:hAnsi="Arial" w:cs="Arial"/>
          <w:sz w:val="22"/>
          <w:szCs w:val="22"/>
        </w:rPr>
        <w:t xml:space="preserve"> (Accessed: 03 December 2025).</w:t>
      </w:r>
    </w:p>
    <w:p w14:paraId="68DD90F3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B6328D">
        <w:rPr>
          <w:rFonts w:ascii="Arial" w:hAnsi="Arial" w:cs="Arial"/>
          <w:sz w:val="22"/>
          <w:szCs w:val="22"/>
        </w:rPr>
        <w:t>Manship, S. </w:t>
      </w:r>
      <w:r w:rsidRPr="00B6328D">
        <w:rPr>
          <w:rFonts w:ascii="Arial" w:hAnsi="Arial" w:cs="Arial"/>
          <w:i/>
          <w:iCs/>
          <w:sz w:val="22"/>
          <w:szCs w:val="22"/>
        </w:rPr>
        <w:t>et al.</w:t>
      </w:r>
      <w:r w:rsidRPr="00B6328D">
        <w:rPr>
          <w:rFonts w:ascii="Arial" w:hAnsi="Arial" w:cs="Arial"/>
          <w:sz w:val="22"/>
          <w:szCs w:val="22"/>
        </w:rPr>
        <w:t> (2024) ‘The experiences and perceptions of health-care professionals regarding assistive technology training: A systematic review’, </w:t>
      </w:r>
      <w:r w:rsidRPr="00B6328D">
        <w:rPr>
          <w:rFonts w:ascii="Arial" w:hAnsi="Arial" w:cs="Arial"/>
          <w:i/>
          <w:iCs/>
          <w:sz w:val="22"/>
          <w:szCs w:val="22"/>
        </w:rPr>
        <w:t>Assistive technology</w:t>
      </w:r>
      <w:r w:rsidRPr="00B6328D">
        <w:rPr>
          <w:rFonts w:ascii="Arial" w:hAnsi="Arial" w:cs="Arial"/>
          <w:sz w:val="22"/>
          <w:szCs w:val="22"/>
        </w:rPr>
        <w:t xml:space="preserve">, 36(2), pp. 123–146. Available at: </w:t>
      </w:r>
      <w:hyperlink r:id="rId17" w:history="1">
        <w:r w:rsidRPr="00B6328D">
          <w:rPr>
            <w:rStyle w:val="Hyperlink"/>
            <w:rFonts w:ascii="Arial" w:hAnsi="Arial" w:cs="Arial"/>
            <w:sz w:val="22"/>
            <w:szCs w:val="22"/>
          </w:rPr>
          <w:t>https://doi.org/10.1080/10400435.2023.2219294.</w:t>
        </w:r>
      </w:hyperlink>
      <w:r>
        <w:rPr>
          <w:rFonts w:ascii="Arial" w:hAnsi="Arial" w:cs="Arial"/>
          <w:sz w:val="22"/>
          <w:szCs w:val="22"/>
        </w:rPr>
        <w:t xml:space="preserve"> (Accessed: 26 November 2025).</w:t>
      </w:r>
    </w:p>
    <w:p w14:paraId="170EAA39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E66EFE">
        <w:rPr>
          <w:rFonts w:ascii="Arial" w:hAnsi="Arial" w:cs="Arial"/>
          <w:sz w:val="22"/>
          <w:szCs w:val="22"/>
        </w:rPr>
        <w:t>Meiland, F. </w:t>
      </w:r>
      <w:r w:rsidRPr="00E66EFE">
        <w:rPr>
          <w:rFonts w:ascii="Arial" w:hAnsi="Arial" w:cs="Arial"/>
          <w:i/>
          <w:iCs/>
          <w:sz w:val="22"/>
          <w:szCs w:val="22"/>
        </w:rPr>
        <w:t>et al.</w:t>
      </w:r>
      <w:r w:rsidRPr="00E66EFE">
        <w:rPr>
          <w:rFonts w:ascii="Arial" w:hAnsi="Arial" w:cs="Arial"/>
          <w:sz w:val="22"/>
          <w:szCs w:val="22"/>
        </w:rPr>
        <w:t xml:space="preserve"> (2017) ‘Technologies to Support Community-Dwelling Persons </w:t>
      </w:r>
      <w:proofErr w:type="gramStart"/>
      <w:r w:rsidRPr="00E66EFE">
        <w:rPr>
          <w:rFonts w:ascii="Arial" w:hAnsi="Arial" w:cs="Arial"/>
          <w:sz w:val="22"/>
          <w:szCs w:val="22"/>
        </w:rPr>
        <w:t>With</w:t>
      </w:r>
      <w:proofErr w:type="gramEnd"/>
      <w:r w:rsidRPr="00E66EFE">
        <w:rPr>
          <w:rFonts w:ascii="Arial" w:hAnsi="Arial" w:cs="Arial"/>
          <w:sz w:val="22"/>
          <w:szCs w:val="22"/>
        </w:rPr>
        <w:t xml:space="preserve"> Dementia: A Position Paper on Issues Regarding Development, Usability, Effectiveness and Cost-Effectiveness, Deployment, and Ethics’, </w:t>
      </w:r>
      <w:r w:rsidRPr="00E66EFE">
        <w:rPr>
          <w:rFonts w:ascii="Arial" w:hAnsi="Arial" w:cs="Arial"/>
          <w:i/>
          <w:iCs/>
          <w:sz w:val="22"/>
          <w:szCs w:val="22"/>
        </w:rPr>
        <w:t>JMIR rehabilitation and assistive technologies</w:t>
      </w:r>
      <w:r w:rsidRPr="00E66EFE">
        <w:rPr>
          <w:rFonts w:ascii="Arial" w:hAnsi="Arial" w:cs="Arial"/>
          <w:sz w:val="22"/>
          <w:szCs w:val="22"/>
        </w:rPr>
        <w:t xml:space="preserve">, 4(1), p. e1. Available at: </w:t>
      </w:r>
      <w:hyperlink r:id="rId18" w:history="1">
        <w:r w:rsidRPr="00E66EFE">
          <w:rPr>
            <w:rStyle w:val="Hyperlink"/>
            <w:rFonts w:ascii="Arial" w:hAnsi="Arial" w:cs="Arial"/>
            <w:sz w:val="22"/>
            <w:szCs w:val="22"/>
          </w:rPr>
          <w:t>https://doi.org/10.2196/rehab.6376.</w:t>
        </w:r>
      </w:hyperlink>
      <w:r>
        <w:rPr>
          <w:rFonts w:ascii="Arial" w:hAnsi="Arial" w:cs="Arial"/>
          <w:sz w:val="22"/>
          <w:szCs w:val="22"/>
        </w:rPr>
        <w:t xml:space="preserve"> (Accessed: 23 November 2025).</w:t>
      </w:r>
    </w:p>
    <w:p w14:paraId="28A50E6C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4C13B2">
        <w:rPr>
          <w:rFonts w:ascii="Arial" w:hAnsi="Arial" w:cs="Arial"/>
          <w:sz w:val="22"/>
          <w:szCs w:val="22"/>
        </w:rPr>
        <w:t>Sriram, V., Jenkinson, C. and Peters, M. (2019) ‘Informal carers’ experience of assistive technology use in dementia care at home: a systematic review’, </w:t>
      </w:r>
      <w:r w:rsidRPr="004C13B2">
        <w:rPr>
          <w:rFonts w:ascii="Arial" w:hAnsi="Arial" w:cs="Arial"/>
          <w:i/>
          <w:iCs/>
          <w:sz w:val="22"/>
          <w:szCs w:val="22"/>
        </w:rPr>
        <w:t>BMC geriatrics</w:t>
      </w:r>
      <w:r w:rsidRPr="004C13B2">
        <w:rPr>
          <w:rFonts w:ascii="Arial" w:hAnsi="Arial" w:cs="Arial"/>
          <w:sz w:val="22"/>
          <w:szCs w:val="22"/>
        </w:rPr>
        <w:t xml:space="preserve">, 19(1). Available at: </w:t>
      </w:r>
      <w:hyperlink r:id="rId19" w:history="1">
        <w:r w:rsidRPr="004C13B2">
          <w:rPr>
            <w:rStyle w:val="Hyperlink"/>
            <w:rFonts w:ascii="Arial" w:hAnsi="Arial" w:cs="Arial"/>
            <w:sz w:val="22"/>
            <w:szCs w:val="22"/>
          </w:rPr>
          <w:t>https://doi.org/10.1186/s12877-019-1169-0.</w:t>
        </w:r>
      </w:hyperlink>
      <w:r>
        <w:rPr>
          <w:rFonts w:ascii="Arial" w:hAnsi="Arial" w:cs="Arial"/>
          <w:sz w:val="22"/>
          <w:szCs w:val="22"/>
        </w:rPr>
        <w:t xml:space="preserve"> (Accessed: 25 November 2025).</w:t>
      </w:r>
    </w:p>
    <w:p w14:paraId="5F27042C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83029C">
        <w:rPr>
          <w:rFonts w:ascii="Arial" w:hAnsi="Arial" w:cs="Arial"/>
          <w:sz w:val="22"/>
          <w:szCs w:val="22"/>
        </w:rPr>
        <w:t xml:space="preserve">Sriram, V., Jenkinson, C. and Peters, M. (2021) ‘Carers’ experiences of assistive technology use in dementia care: a </w:t>
      </w:r>
      <w:proofErr w:type="gramStart"/>
      <w:r w:rsidRPr="0083029C">
        <w:rPr>
          <w:rFonts w:ascii="Arial" w:hAnsi="Arial" w:cs="Arial"/>
          <w:sz w:val="22"/>
          <w:szCs w:val="22"/>
        </w:rPr>
        <w:t>cross sectional</w:t>
      </w:r>
      <w:proofErr w:type="gramEnd"/>
      <w:r w:rsidRPr="0083029C">
        <w:rPr>
          <w:rFonts w:ascii="Arial" w:hAnsi="Arial" w:cs="Arial"/>
          <w:sz w:val="22"/>
          <w:szCs w:val="22"/>
        </w:rPr>
        <w:t xml:space="preserve"> survey’, </w:t>
      </w:r>
      <w:r w:rsidRPr="0083029C">
        <w:rPr>
          <w:rFonts w:ascii="Arial" w:hAnsi="Arial" w:cs="Arial"/>
          <w:i/>
          <w:iCs/>
          <w:sz w:val="22"/>
          <w:szCs w:val="22"/>
        </w:rPr>
        <w:t>BMC geriatrics</w:t>
      </w:r>
      <w:r w:rsidRPr="0083029C">
        <w:rPr>
          <w:rFonts w:ascii="Arial" w:hAnsi="Arial" w:cs="Arial"/>
          <w:sz w:val="22"/>
          <w:szCs w:val="22"/>
        </w:rPr>
        <w:t xml:space="preserve">, 21(1). Available at: </w:t>
      </w:r>
      <w:hyperlink r:id="rId20" w:history="1">
        <w:r w:rsidRPr="0083029C">
          <w:rPr>
            <w:rStyle w:val="Hyperlink"/>
            <w:rFonts w:ascii="Arial" w:hAnsi="Arial" w:cs="Arial"/>
            <w:sz w:val="22"/>
            <w:szCs w:val="22"/>
          </w:rPr>
          <w:t>https://doi.org/10.1186/s12877-021-02417-1.</w:t>
        </w:r>
      </w:hyperlink>
      <w:r>
        <w:rPr>
          <w:rFonts w:ascii="Arial" w:hAnsi="Arial" w:cs="Arial"/>
          <w:sz w:val="22"/>
          <w:szCs w:val="22"/>
        </w:rPr>
        <w:t xml:space="preserve"> (Accessed: 02 DDecember2025).</w:t>
      </w:r>
    </w:p>
    <w:p w14:paraId="76D7FC00" w14:textId="77777777" w:rsidR="007D00C8" w:rsidRDefault="007D00C8" w:rsidP="00F72771">
      <w:pPr>
        <w:spacing w:line="360" w:lineRule="auto"/>
        <w:rPr>
          <w:rFonts w:ascii="Arial" w:hAnsi="Arial" w:cs="Arial"/>
          <w:sz w:val="22"/>
          <w:szCs w:val="22"/>
        </w:rPr>
      </w:pPr>
      <w:r w:rsidRPr="00E22DB7">
        <w:rPr>
          <w:rFonts w:ascii="Arial" w:hAnsi="Arial" w:cs="Arial"/>
          <w:sz w:val="22"/>
          <w:szCs w:val="22"/>
          <w:lang w:val="nl-NL"/>
        </w:rPr>
        <w:t>van de Veen, D. </w:t>
      </w:r>
      <w:r w:rsidRPr="00E22DB7">
        <w:rPr>
          <w:rFonts w:ascii="Arial" w:hAnsi="Arial" w:cs="Arial"/>
          <w:i/>
          <w:iCs/>
          <w:sz w:val="22"/>
          <w:szCs w:val="22"/>
          <w:lang w:val="nl-NL"/>
        </w:rPr>
        <w:t>et al.</w:t>
      </w:r>
      <w:r w:rsidRPr="00E22DB7">
        <w:rPr>
          <w:rFonts w:ascii="Arial" w:hAnsi="Arial" w:cs="Arial"/>
          <w:sz w:val="22"/>
          <w:szCs w:val="22"/>
          <w:lang w:val="nl-NL"/>
        </w:rPr>
        <w:t> </w:t>
      </w:r>
      <w:r w:rsidRPr="00FB761D">
        <w:rPr>
          <w:rFonts w:ascii="Arial" w:hAnsi="Arial" w:cs="Arial"/>
          <w:sz w:val="22"/>
          <w:szCs w:val="22"/>
        </w:rPr>
        <w:t>(2021) ‘An Integrative Literature Review on the Nomenclature and Definition of Dementia at a Young Age’, </w:t>
      </w:r>
      <w:r w:rsidRPr="00FB761D">
        <w:rPr>
          <w:rFonts w:ascii="Arial" w:hAnsi="Arial" w:cs="Arial"/>
          <w:i/>
          <w:iCs/>
          <w:sz w:val="22"/>
          <w:szCs w:val="22"/>
        </w:rPr>
        <w:t>Journal of Alzheimer’s disease</w:t>
      </w:r>
      <w:r w:rsidRPr="00FB761D">
        <w:rPr>
          <w:rFonts w:ascii="Arial" w:hAnsi="Arial" w:cs="Arial"/>
          <w:sz w:val="22"/>
          <w:szCs w:val="22"/>
        </w:rPr>
        <w:t xml:space="preserve">. Edited by N. Kandiah, 83(4), pp. 1891–1916. Available at: </w:t>
      </w:r>
      <w:hyperlink r:id="rId21" w:history="1">
        <w:r w:rsidRPr="00FB761D">
          <w:rPr>
            <w:rStyle w:val="Hyperlink"/>
            <w:rFonts w:ascii="Arial" w:hAnsi="Arial" w:cs="Arial"/>
            <w:sz w:val="22"/>
            <w:szCs w:val="22"/>
          </w:rPr>
          <w:t>https://doi.org/10.3233/JAD-210458.</w:t>
        </w:r>
      </w:hyperlink>
      <w:r>
        <w:rPr>
          <w:rFonts w:ascii="Arial" w:hAnsi="Arial" w:cs="Arial"/>
          <w:sz w:val="22"/>
          <w:szCs w:val="22"/>
        </w:rPr>
        <w:t xml:space="preserve"> (Accessed: 24 November 2025).</w:t>
      </w:r>
    </w:p>
    <w:p w14:paraId="56EB7B0B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86126F">
        <w:rPr>
          <w:rFonts w:ascii="Arial" w:hAnsi="Arial" w:cs="Arial"/>
          <w:sz w:val="22"/>
          <w:szCs w:val="22"/>
          <w:lang w:val="nl-NL"/>
        </w:rPr>
        <w:t>Van der Roest, H.G. </w:t>
      </w:r>
      <w:r w:rsidRPr="0086126F">
        <w:rPr>
          <w:rFonts w:ascii="Arial" w:hAnsi="Arial" w:cs="Arial"/>
          <w:i/>
          <w:iCs/>
          <w:sz w:val="22"/>
          <w:szCs w:val="22"/>
          <w:lang w:val="nl-NL"/>
        </w:rPr>
        <w:t>et al.</w:t>
      </w:r>
      <w:r w:rsidRPr="0086126F">
        <w:rPr>
          <w:rFonts w:ascii="Arial" w:hAnsi="Arial" w:cs="Arial"/>
          <w:sz w:val="22"/>
          <w:szCs w:val="22"/>
          <w:lang w:val="nl-NL"/>
        </w:rPr>
        <w:t> </w:t>
      </w:r>
      <w:r w:rsidRPr="00476AB0">
        <w:rPr>
          <w:rFonts w:ascii="Arial" w:hAnsi="Arial" w:cs="Arial"/>
          <w:sz w:val="22"/>
          <w:szCs w:val="22"/>
        </w:rPr>
        <w:t>(2017) ‘Assistive technology for memory support in dementia’, </w:t>
      </w:r>
      <w:r w:rsidRPr="00476AB0">
        <w:rPr>
          <w:rFonts w:ascii="Arial" w:hAnsi="Arial" w:cs="Arial"/>
          <w:i/>
          <w:iCs/>
          <w:sz w:val="22"/>
          <w:szCs w:val="22"/>
        </w:rPr>
        <w:t>Cochrane database of systematic reviews</w:t>
      </w:r>
      <w:r w:rsidRPr="00476AB0">
        <w:rPr>
          <w:rFonts w:ascii="Arial" w:hAnsi="Arial" w:cs="Arial"/>
          <w:sz w:val="22"/>
          <w:szCs w:val="22"/>
        </w:rPr>
        <w:t xml:space="preserve">, 2017(6), p. CD009627. Available at: </w:t>
      </w:r>
      <w:hyperlink r:id="rId22" w:history="1">
        <w:r w:rsidRPr="00476AB0">
          <w:rPr>
            <w:rStyle w:val="Hyperlink"/>
            <w:rFonts w:ascii="Arial" w:hAnsi="Arial" w:cs="Arial"/>
            <w:sz w:val="22"/>
            <w:szCs w:val="22"/>
          </w:rPr>
          <w:t>https://doi.org/10.1002/14651858.CD009627.pub2.</w:t>
        </w:r>
      </w:hyperlink>
      <w:r>
        <w:rPr>
          <w:rFonts w:ascii="Arial" w:hAnsi="Arial" w:cs="Arial"/>
          <w:sz w:val="22"/>
          <w:szCs w:val="22"/>
        </w:rPr>
        <w:t xml:space="preserve"> (Accessed: 23 November 2025).</w:t>
      </w:r>
    </w:p>
    <w:p w14:paraId="22DC3654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7D00C8">
        <w:rPr>
          <w:rFonts w:ascii="Arial" w:hAnsi="Arial" w:cs="Arial"/>
          <w:sz w:val="22"/>
          <w:szCs w:val="22"/>
        </w:rPr>
        <w:t>Ye, B. </w:t>
      </w:r>
      <w:r w:rsidRPr="007D00C8">
        <w:rPr>
          <w:rFonts w:ascii="Arial" w:hAnsi="Arial" w:cs="Arial"/>
          <w:i/>
          <w:iCs/>
          <w:sz w:val="22"/>
          <w:szCs w:val="22"/>
        </w:rPr>
        <w:t>et al.</w:t>
      </w:r>
      <w:r w:rsidRPr="007D00C8">
        <w:rPr>
          <w:rFonts w:ascii="Arial" w:hAnsi="Arial" w:cs="Arial"/>
          <w:sz w:val="22"/>
          <w:szCs w:val="22"/>
        </w:rPr>
        <w:t xml:space="preserve"> (2019) ‘Challenges in Collecting Big Data in A Clinical Environment with Vulnerable Population: Lessons Learned from A Study Using </w:t>
      </w:r>
      <w:proofErr w:type="gramStart"/>
      <w:r w:rsidRPr="007D00C8">
        <w:rPr>
          <w:rFonts w:ascii="Arial" w:hAnsi="Arial" w:cs="Arial"/>
          <w:sz w:val="22"/>
          <w:szCs w:val="22"/>
        </w:rPr>
        <w:t>A</w:t>
      </w:r>
      <w:proofErr w:type="gramEnd"/>
      <w:r w:rsidRPr="007D00C8">
        <w:rPr>
          <w:rFonts w:ascii="Arial" w:hAnsi="Arial" w:cs="Arial"/>
          <w:sz w:val="22"/>
          <w:szCs w:val="22"/>
        </w:rPr>
        <w:t xml:space="preserve"> Multi-modal Sensors Platform’, </w:t>
      </w:r>
      <w:r w:rsidRPr="007D00C8">
        <w:rPr>
          <w:rFonts w:ascii="Arial" w:hAnsi="Arial" w:cs="Arial"/>
          <w:i/>
          <w:iCs/>
          <w:sz w:val="22"/>
          <w:szCs w:val="22"/>
        </w:rPr>
        <w:t>Science and engineering ethics</w:t>
      </w:r>
      <w:r w:rsidRPr="007D00C8">
        <w:rPr>
          <w:rFonts w:ascii="Arial" w:hAnsi="Arial" w:cs="Arial"/>
          <w:sz w:val="22"/>
          <w:szCs w:val="22"/>
        </w:rPr>
        <w:t xml:space="preserve">, 25(5), pp. 1447–1466. Available at: </w:t>
      </w:r>
      <w:hyperlink r:id="rId23" w:history="1">
        <w:r w:rsidRPr="007D00C8">
          <w:rPr>
            <w:rStyle w:val="Hyperlink"/>
            <w:rFonts w:ascii="Arial" w:hAnsi="Arial" w:cs="Arial"/>
            <w:sz w:val="22"/>
            <w:szCs w:val="22"/>
          </w:rPr>
          <w:t>https://doi.org/10.1007/s11948-018-0072-y.</w:t>
        </w:r>
      </w:hyperlink>
      <w:r>
        <w:rPr>
          <w:rFonts w:ascii="Arial" w:hAnsi="Arial" w:cs="Arial"/>
          <w:sz w:val="22"/>
          <w:szCs w:val="22"/>
        </w:rPr>
        <w:t xml:space="preserve"> (Accessed: 04 December 2025).</w:t>
      </w:r>
    </w:p>
    <w:p w14:paraId="751D0C7B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5254B5">
        <w:rPr>
          <w:rFonts w:ascii="Arial" w:hAnsi="Arial" w:cs="Arial"/>
          <w:sz w:val="22"/>
          <w:szCs w:val="22"/>
        </w:rPr>
        <w:lastRenderedPageBreak/>
        <w:t xml:space="preserve">Young Dementia Network (2023) </w:t>
      </w:r>
      <w:r w:rsidRPr="005254B5">
        <w:rPr>
          <w:rFonts w:ascii="Arial" w:hAnsi="Arial" w:cs="Arial"/>
          <w:i/>
          <w:iCs/>
          <w:sz w:val="22"/>
          <w:szCs w:val="22"/>
        </w:rPr>
        <w:t xml:space="preserve">What is </w:t>
      </w:r>
      <w:r>
        <w:rPr>
          <w:rFonts w:ascii="Arial" w:hAnsi="Arial" w:cs="Arial"/>
          <w:i/>
          <w:iCs/>
          <w:sz w:val="22"/>
          <w:szCs w:val="22"/>
        </w:rPr>
        <w:t>young-onset</w:t>
      </w:r>
      <w:r w:rsidRPr="005254B5">
        <w:rPr>
          <w:rFonts w:ascii="Arial" w:hAnsi="Arial" w:cs="Arial"/>
          <w:i/>
          <w:iCs/>
          <w:sz w:val="22"/>
          <w:szCs w:val="22"/>
        </w:rPr>
        <w:t xml:space="preserve"> dementia?</w:t>
      </w:r>
      <w:r w:rsidRPr="005254B5">
        <w:rPr>
          <w:rFonts w:ascii="Arial" w:hAnsi="Arial" w:cs="Arial"/>
          <w:sz w:val="22"/>
          <w:szCs w:val="22"/>
        </w:rPr>
        <w:t xml:space="preserve"> Available at: </w:t>
      </w:r>
      <w:hyperlink r:id="rId24" w:history="1">
        <w:r w:rsidRPr="005254B5">
          <w:rPr>
            <w:rStyle w:val="Hyperlink"/>
            <w:rFonts w:ascii="Arial" w:hAnsi="Arial" w:cs="Arial"/>
            <w:sz w:val="22"/>
            <w:szCs w:val="22"/>
          </w:rPr>
          <w:t>https://www.youngdementianetwork.org/about-young-onset-dementia/what-is-young-onset-dementia/</w:t>
        </w:r>
      </w:hyperlink>
      <w:r w:rsidRPr="005254B5">
        <w:rPr>
          <w:rFonts w:ascii="Arial" w:hAnsi="Arial" w:cs="Arial"/>
          <w:sz w:val="22"/>
          <w:szCs w:val="22"/>
        </w:rPr>
        <w:t xml:space="preserve"> (Accessed: 26 November 2025).</w:t>
      </w:r>
    </w:p>
    <w:p w14:paraId="7674ADF6" w14:textId="77777777" w:rsidR="007D00C8" w:rsidRDefault="007D00C8" w:rsidP="005254B5">
      <w:pPr>
        <w:spacing w:line="360" w:lineRule="auto"/>
        <w:rPr>
          <w:rFonts w:ascii="Arial" w:hAnsi="Arial" w:cs="Arial"/>
          <w:sz w:val="22"/>
          <w:szCs w:val="22"/>
        </w:rPr>
      </w:pPr>
      <w:r w:rsidRPr="00151767">
        <w:rPr>
          <w:rFonts w:ascii="Arial" w:hAnsi="Arial" w:cs="Arial"/>
          <w:sz w:val="22"/>
          <w:szCs w:val="22"/>
        </w:rPr>
        <w:t>Yousaf, K. </w:t>
      </w:r>
      <w:r w:rsidRPr="00151767">
        <w:rPr>
          <w:rFonts w:ascii="Arial" w:hAnsi="Arial" w:cs="Arial"/>
          <w:i/>
          <w:iCs/>
          <w:sz w:val="22"/>
          <w:szCs w:val="22"/>
        </w:rPr>
        <w:t>et al.</w:t>
      </w:r>
      <w:r w:rsidRPr="00151767">
        <w:rPr>
          <w:rFonts w:ascii="Arial" w:hAnsi="Arial" w:cs="Arial"/>
          <w:sz w:val="22"/>
          <w:szCs w:val="22"/>
        </w:rPr>
        <w:t> (2020) ‘A comprehensive study of mobile-health based assistive technology for the healthcare of dementia and Alzheimer’s disease (AD)’, </w:t>
      </w:r>
      <w:r w:rsidRPr="00151767">
        <w:rPr>
          <w:rFonts w:ascii="Arial" w:hAnsi="Arial" w:cs="Arial"/>
          <w:i/>
          <w:iCs/>
          <w:sz w:val="22"/>
          <w:szCs w:val="22"/>
        </w:rPr>
        <w:t>Health care management science</w:t>
      </w:r>
      <w:r w:rsidRPr="00151767">
        <w:rPr>
          <w:rFonts w:ascii="Arial" w:hAnsi="Arial" w:cs="Arial"/>
          <w:sz w:val="22"/>
          <w:szCs w:val="22"/>
        </w:rPr>
        <w:t xml:space="preserve">, 23(2), pp. 287–309. Available at: </w:t>
      </w:r>
      <w:hyperlink r:id="rId25" w:history="1">
        <w:r w:rsidRPr="00151767">
          <w:rPr>
            <w:rStyle w:val="Hyperlink"/>
            <w:rFonts w:ascii="Arial" w:hAnsi="Arial" w:cs="Arial"/>
            <w:sz w:val="22"/>
            <w:szCs w:val="22"/>
          </w:rPr>
          <w:t>https://doi.org/10.1007/s10729-019-09486-0.</w:t>
        </w:r>
      </w:hyperlink>
      <w:r>
        <w:rPr>
          <w:rFonts w:ascii="Arial" w:hAnsi="Arial" w:cs="Arial"/>
          <w:sz w:val="22"/>
          <w:szCs w:val="22"/>
        </w:rPr>
        <w:t xml:space="preserve"> (Accessed: 03 December 2025).</w:t>
      </w:r>
    </w:p>
    <w:p w14:paraId="3C85582B" w14:textId="77777777" w:rsidR="00A17FCC" w:rsidRDefault="00A17FCC" w:rsidP="005254B5">
      <w:pPr>
        <w:spacing w:line="360" w:lineRule="auto"/>
        <w:rPr>
          <w:rFonts w:ascii="Arial" w:hAnsi="Arial" w:cs="Arial"/>
          <w:sz w:val="22"/>
          <w:szCs w:val="22"/>
        </w:rPr>
      </w:pPr>
    </w:p>
    <w:p w14:paraId="21643EFA" w14:textId="77777777" w:rsidR="00C20719" w:rsidRPr="005254B5" w:rsidRDefault="00C20719" w:rsidP="005254B5">
      <w:pPr>
        <w:spacing w:line="360" w:lineRule="auto"/>
        <w:rPr>
          <w:rFonts w:ascii="Arial" w:hAnsi="Arial" w:cs="Arial"/>
          <w:sz w:val="22"/>
          <w:szCs w:val="22"/>
        </w:rPr>
      </w:pPr>
    </w:p>
    <w:p w14:paraId="7D6ECD5A" w14:textId="77777777" w:rsidR="00014BAC" w:rsidRPr="00F72771" w:rsidRDefault="00014BAC" w:rsidP="00F72771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014BAC" w:rsidRPr="00F72771" w:rsidSect="002615DB">
      <w:pgSz w:w="11906" w:h="16838"/>
      <w:pgMar w:top="1440" w:right="1440" w:bottom="1440" w:left="1440" w:header="708" w:footer="708" w:gutter="0"/>
      <w:pgBorders w:offsetFrom="page">
        <w:top w:val="single" w:sz="4" w:space="24" w:color="D86DCB" w:themeColor="accent5" w:themeTint="99"/>
        <w:left w:val="single" w:sz="4" w:space="24" w:color="D86DCB" w:themeColor="accent5" w:themeTint="99"/>
        <w:bottom w:val="single" w:sz="4" w:space="24" w:color="D86DCB" w:themeColor="accent5" w:themeTint="99"/>
        <w:right w:val="single" w:sz="4" w:space="24" w:color="D86DCB" w:themeColor="accent5" w:themeTint="99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5DB"/>
    <w:rsid w:val="00014BAC"/>
    <w:rsid w:val="000D05E8"/>
    <w:rsid w:val="000E0D0D"/>
    <w:rsid w:val="000E5581"/>
    <w:rsid w:val="00151767"/>
    <w:rsid w:val="001B2E10"/>
    <w:rsid w:val="002615DB"/>
    <w:rsid w:val="002E2D0B"/>
    <w:rsid w:val="002F398A"/>
    <w:rsid w:val="00476AB0"/>
    <w:rsid w:val="004C13B2"/>
    <w:rsid w:val="005254B5"/>
    <w:rsid w:val="00632EFC"/>
    <w:rsid w:val="006F2A0B"/>
    <w:rsid w:val="007D00C8"/>
    <w:rsid w:val="007F1E3A"/>
    <w:rsid w:val="007F3E5E"/>
    <w:rsid w:val="0083029C"/>
    <w:rsid w:val="008451B0"/>
    <w:rsid w:val="00847DCD"/>
    <w:rsid w:val="0086126F"/>
    <w:rsid w:val="009B70EA"/>
    <w:rsid w:val="009C1336"/>
    <w:rsid w:val="00A17FCC"/>
    <w:rsid w:val="00A223DD"/>
    <w:rsid w:val="00A6733D"/>
    <w:rsid w:val="00AA56CB"/>
    <w:rsid w:val="00B24F78"/>
    <w:rsid w:val="00B26B80"/>
    <w:rsid w:val="00B6328D"/>
    <w:rsid w:val="00BB5F6F"/>
    <w:rsid w:val="00C20719"/>
    <w:rsid w:val="00C746DC"/>
    <w:rsid w:val="00D85E97"/>
    <w:rsid w:val="00DA13FE"/>
    <w:rsid w:val="00E22DB7"/>
    <w:rsid w:val="00E3222D"/>
    <w:rsid w:val="00E66EFE"/>
    <w:rsid w:val="00E96B29"/>
    <w:rsid w:val="00ED7FAA"/>
    <w:rsid w:val="00F4288C"/>
    <w:rsid w:val="00F45583"/>
    <w:rsid w:val="00F72771"/>
    <w:rsid w:val="00FA44D3"/>
    <w:rsid w:val="00FB7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301F3B"/>
  <w15:chartTrackingRefBased/>
  <w15:docId w15:val="{8BBF56CD-3F17-4E53-908D-91F48ACE31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5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5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5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5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5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5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5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5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5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5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5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5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5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5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5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5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5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5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5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5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5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5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5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5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5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5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5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5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5D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727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27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6B2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196/65385." TargetMode="External"/><Relationship Id="rId13" Type="http://schemas.openxmlformats.org/officeDocument/2006/relationships/hyperlink" Target="https://doi.org/10.2196/38865." TargetMode="External"/><Relationship Id="rId18" Type="http://schemas.openxmlformats.org/officeDocument/2006/relationships/hyperlink" Target="https://doi.org/10.2196/rehab.6376.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doi.org/10.3233/JAD-210458." TargetMode="External"/><Relationship Id="rId7" Type="http://schemas.openxmlformats.org/officeDocument/2006/relationships/hyperlink" Target="https://doi.org/10.1080/15710882.2024.2370287." TargetMode="External"/><Relationship Id="rId12" Type="http://schemas.openxmlformats.org/officeDocument/2006/relationships/hyperlink" Target="https://doi.org/10.1186/s12877-019-1155-6." TargetMode="External"/><Relationship Id="rId17" Type="http://schemas.openxmlformats.org/officeDocument/2006/relationships/hyperlink" Target="https://doi.org/10.1080/10400435.2023.2219294." TargetMode="External"/><Relationship Id="rId25" Type="http://schemas.openxmlformats.org/officeDocument/2006/relationships/hyperlink" Target="https://doi.org/10.1007/s10729-019-09486-0.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09/EPE50722.2020.9305553." TargetMode="External"/><Relationship Id="rId20" Type="http://schemas.openxmlformats.org/officeDocument/2006/relationships/hyperlink" Target="https://doi.org/10.1186/s12877-021-02417-1.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lzheimers.org.uk/about-dementia/types-dementia/young-onset-dementia" TargetMode="External"/><Relationship Id="rId11" Type="http://schemas.openxmlformats.org/officeDocument/2006/relationships/hyperlink" Target="https://doi.org/10.1017/S0144686X19001247." TargetMode="External"/><Relationship Id="rId24" Type="http://schemas.openxmlformats.org/officeDocument/2006/relationships/hyperlink" Target="https://www.youngdementianetwork.org/about-young-onset-dementia/what-is-young-onset-dementia/" TargetMode="External"/><Relationship Id="rId5" Type="http://schemas.openxmlformats.org/officeDocument/2006/relationships/image" Target="media/image1.jpg"/><Relationship Id="rId15" Type="http://schemas.openxmlformats.org/officeDocument/2006/relationships/hyperlink" Target="https://doi.org/10.1109/RBME.2019.2892614." TargetMode="External"/><Relationship Id="rId23" Type="http://schemas.openxmlformats.org/officeDocument/2006/relationships/hyperlink" Target="https://doi.org/10.1007/s11948-018-0072-y." TargetMode="External"/><Relationship Id="rId10" Type="http://schemas.openxmlformats.org/officeDocument/2006/relationships/hyperlink" Target="https://doi.org/10.3310/hta25190." TargetMode="External"/><Relationship Id="rId19" Type="http://schemas.openxmlformats.org/officeDocument/2006/relationships/hyperlink" Target="https://doi.org/10.1186/s12877-019-1169-0.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5014/ajot.2017.025817." TargetMode="External"/><Relationship Id="rId14" Type="http://schemas.openxmlformats.org/officeDocument/2006/relationships/hyperlink" Target="https://doi.org/10.3233/JAD-161037." TargetMode="External"/><Relationship Id="rId22" Type="http://schemas.openxmlformats.org/officeDocument/2006/relationships/hyperlink" Target="https://doi.org/10.1002/14651858.CD009627.pub2.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52A0A5-2883-4663-8638-A15A925299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4</Pages>
  <Words>786</Words>
  <Characters>5957</Characters>
  <Application>Microsoft Office Word</Application>
  <DocSecurity>0</DocSecurity>
  <Lines>145</Lines>
  <Paragraphs>44</Paragraphs>
  <ScaleCrop>false</ScaleCrop>
  <Company/>
  <LinksUpToDate>false</LinksUpToDate>
  <CharactersWithSpaces>6699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Monika Suba</dc:creator>
  <cp:keywords/>
  <dc:description/>
  <cp:lastModifiedBy>Monika Suba</cp:lastModifiedBy>
  <cp:revision>41</cp:revision>
  <dcterms:created xsi:type="dcterms:W3CDTF">2025-11-11T12:24:00Z</dcterms:created>
  <dcterms:modified xsi:type="dcterms:W3CDTF">2025-12-04T21:42:00Z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a8fb01b1-be1a-4026-84dc-563e0e5df510</vt:lpwstr>
  </property>
</Properties>
</file>