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87F9E" w14:textId="77777777" w:rsidR="00DA3E46" w:rsidRDefault="00DA3E46" w:rsidP="00DA3E46">
      <w:pPr>
        <w:spacing w:line="480" w:lineRule="auto"/>
        <w:contextualSpacing/>
        <w:jc w:val="center"/>
        <w:rPr>
          <w:rFonts w:ascii="Times New Roman" w:hAnsi="Times New Roman" w:cs="Times New Roman"/>
          <w:b/>
          <w:sz w:val="24"/>
          <w:szCs w:val="24"/>
        </w:rPr>
      </w:pPr>
    </w:p>
    <w:p w14:paraId="3484739E" w14:textId="77777777" w:rsidR="00DA3E46" w:rsidRDefault="00DA3E46" w:rsidP="00DA3E46">
      <w:pPr>
        <w:spacing w:line="480" w:lineRule="auto"/>
        <w:contextualSpacing/>
        <w:jc w:val="center"/>
        <w:rPr>
          <w:rFonts w:ascii="Times New Roman" w:hAnsi="Times New Roman" w:cs="Times New Roman"/>
          <w:b/>
          <w:sz w:val="24"/>
          <w:szCs w:val="24"/>
        </w:rPr>
      </w:pPr>
    </w:p>
    <w:p w14:paraId="5854361C" w14:textId="77777777" w:rsidR="00DA3E46" w:rsidRDefault="00DA3E46" w:rsidP="00DA3E46">
      <w:pPr>
        <w:spacing w:line="480" w:lineRule="auto"/>
        <w:contextualSpacing/>
        <w:jc w:val="center"/>
        <w:rPr>
          <w:rFonts w:ascii="Times New Roman" w:hAnsi="Times New Roman" w:cs="Times New Roman"/>
          <w:b/>
          <w:sz w:val="24"/>
          <w:szCs w:val="24"/>
        </w:rPr>
      </w:pPr>
    </w:p>
    <w:p w14:paraId="31ACB57A" w14:textId="77777777" w:rsidR="00DA3E46" w:rsidRPr="00B81AF8" w:rsidRDefault="00DA3E46" w:rsidP="00DA3E46">
      <w:pPr>
        <w:spacing w:line="480" w:lineRule="auto"/>
        <w:contextualSpacing/>
        <w:jc w:val="center"/>
        <w:rPr>
          <w:rFonts w:ascii="Times New Roman" w:hAnsi="Times New Roman" w:cs="Times New Roman"/>
          <w:b/>
          <w:i/>
          <w:iCs/>
          <w:sz w:val="72"/>
          <w:szCs w:val="72"/>
        </w:rPr>
      </w:pPr>
      <w:r w:rsidRPr="00B81AF8">
        <w:rPr>
          <w:rFonts w:ascii="Times New Roman" w:hAnsi="Times New Roman" w:cs="Times New Roman"/>
          <w:b/>
          <w:i/>
          <w:iCs/>
          <w:sz w:val="72"/>
          <w:szCs w:val="72"/>
        </w:rPr>
        <w:t>Employee Engagement</w:t>
      </w:r>
    </w:p>
    <w:p w14:paraId="27088614" w14:textId="77777777" w:rsidR="00B81AF8" w:rsidRPr="00B81AF8" w:rsidRDefault="00B81AF8" w:rsidP="00B81AF8">
      <w:pPr>
        <w:spacing w:after="0" w:line="480" w:lineRule="auto"/>
        <w:jc w:val="center"/>
        <w:rPr>
          <w:rFonts w:ascii="Times New Roman" w:eastAsia="SimSun" w:hAnsi="Times New Roman" w:cs="Times New Roman"/>
          <w:b/>
          <w:bCs/>
          <w:sz w:val="36"/>
          <w:szCs w:val="36"/>
          <w:lang w:eastAsia="zh-CN"/>
        </w:rPr>
      </w:pPr>
    </w:p>
    <w:p w14:paraId="0D0C854F" w14:textId="77777777" w:rsidR="00B81AF8" w:rsidRPr="00B81AF8" w:rsidRDefault="00B81AF8" w:rsidP="00B81AF8">
      <w:pPr>
        <w:spacing w:after="0" w:line="480" w:lineRule="auto"/>
        <w:jc w:val="center"/>
        <w:rPr>
          <w:rFonts w:ascii="Times New Roman" w:eastAsia="SimSun" w:hAnsi="Times New Roman" w:cs="Times New Roman"/>
          <w:b/>
          <w:bCs/>
          <w:sz w:val="36"/>
          <w:szCs w:val="36"/>
          <w:lang w:eastAsia="zh-CN"/>
        </w:rPr>
      </w:pPr>
      <w:r w:rsidRPr="00B81AF8">
        <w:rPr>
          <w:rFonts w:ascii="Times New Roman" w:eastAsia="SimSun" w:hAnsi="Times New Roman" w:cs="Times New Roman"/>
          <w:b/>
          <w:bCs/>
          <w:sz w:val="36"/>
          <w:szCs w:val="36"/>
          <w:lang w:eastAsia="zh-CN"/>
        </w:rPr>
        <w:t>Student’s Name: Rodica Cornea</w:t>
      </w:r>
    </w:p>
    <w:p w14:paraId="3462EB96" w14:textId="3A093B48" w:rsidR="00B81AF8" w:rsidRPr="00B81AF8" w:rsidRDefault="00B81AF8" w:rsidP="00B81AF8">
      <w:pPr>
        <w:spacing w:after="0" w:line="480" w:lineRule="auto"/>
        <w:jc w:val="center"/>
        <w:rPr>
          <w:rFonts w:ascii="Times New Roman" w:eastAsia="SimSun" w:hAnsi="Times New Roman" w:cs="Times New Roman"/>
          <w:b/>
          <w:bCs/>
          <w:sz w:val="36"/>
          <w:szCs w:val="36"/>
          <w:lang w:eastAsia="zh-CN"/>
        </w:rPr>
      </w:pPr>
      <w:r w:rsidRPr="00B81AF8">
        <w:rPr>
          <w:rFonts w:ascii="Times New Roman" w:eastAsia="SimSun" w:hAnsi="Times New Roman" w:cs="Times New Roman"/>
          <w:b/>
          <w:bCs/>
          <w:sz w:val="36"/>
          <w:szCs w:val="36"/>
          <w:lang w:eastAsia="zh-CN"/>
        </w:rPr>
        <w:t>Lecturer: Emma Roberts</w:t>
      </w:r>
    </w:p>
    <w:p w14:paraId="51F4A2B2" w14:textId="0F341792" w:rsidR="00B81AF8" w:rsidRPr="00B81AF8" w:rsidRDefault="00B81AF8" w:rsidP="00B81AF8">
      <w:pPr>
        <w:spacing w:after="0" w:line="480" w:lineRule="auto"/>
        <w:jc w:val="center"/>
        <w:rPr>
          <w:rFonts w:ascii="Times New Roman" w:eastAsia="SimSun" w:hAnsi="Times New Roman" w:cs="Times New Roman"/>
          <w:b/>
          <w:bCs/>
          <w:sz w:val="36"/>
          <w:szCs w:val="36"/>
          <w:lang w:eastAsia="zh-CN"/>
        </w:rPr>
      </w:pPr>
      <w:r w:rsidRPr="00B81AF8">
        <w:rPr>
          <w:rFonts w:ascii="Times New Roman" w:eastAsia="SimSun" w:hAnsi="Times New Roman" w:cs="Times New Roman"/>
          <w:b/>
          <w:bCs/>
          <w:sz w:val="36"/>
          <w:szCs w:val="36"/>
          <w:lang w:eastAsia="zh-CN"/>
        </w:rPr>
        <w:t>Student ID number 2110386</w:t>
      </w:r>
    </w:p>
    <w:p w14:paraId="246AC1A5" w14:textId="4951FF8B" w:rsidR="00B81AF8" w:rsidRDefault="00B81AF8" w:rsidP="00B81AF8">
      <w:pPr>
        <w:spacing w:after="0" w:line="480" w:lineRule="auto"/>
        <w:jc w:val="center"/>
        <w:rPr>
          <w:rFonts w:ascii="Times New Roman" w:eastAsia="SimSun" w:hAnsi="Times New Roman" w:cs="Times New Roman"/>
          <w:b/>
          <w:bCs/>
          <w:sz w:val="36"/>
          <w:szCs w:val="36"/>
          <w:lang w:eastAsia="zh-CN"/>
        </w:rPr>
      </w:pPr>
      <w:r w:rsidRPr="00B81AF8">
        <w:rPr>
          <w:rFonts w:ascii="Times New Roman" w:eastAsia="SimSun" w:hAnsi="Times New Roman" w:cs="Times New Roman"/>
          <w:b/>
          <w:bCs/>
          <w:sz w:val="36"/>
          <w:szCs w:val="36"/>
          <w:lang w:eastAsia="zh-CN"/>
        </w:rPr>
        <w:t>Personnel Resourcing and Development(BMIH500</w:t>
      </w:r>
      <w:r>
        <w:rPr>
          <w:rFonts w:ascii="Times New Roman" w:eastAsia="SimSun" w:hAnsi="Times New Roman" w:cs="Times New Roman"/>
          <w:b/>
          <w:bCs/>
          <w:sz w:val="36"/>
          <w:szCs w:val="36"/>
          <w:lang w:eastAsia="zh-CN"/>
        </w:rPr>
        <w:t>5)</w:t>
      </w:r>
    </w:p>
    <w:p w14:paraId="222DD010" w14:textId="77777777" w:rsidR="00B81AF8" w:rsidRDefault="00B81AF8" w:rsidP="00B81AF8">
      <w:pPr>
        <w:spacing w:after="0" w:line="480" w:lineRule="auto"/>
        <w:rPr>
          <w:rFonts w:ascii="Times New Roman" w:eastAsia="SimSun" w:hAnsi="Times New Roman" w:cs="Times New Roman"/>
          <w:b/>
          <w:bCs/>
          <w:sz w:val="36"/>
          <w:szCs w:val="36"/>
          <w:lang w:eastAsia="zh-CN"/>
        </w:rPr>
      </w:pPr>
    </w:p>
    <w:p w14:paraId="082552CA" w14:textId="77777777" w:rsidR="00B81AF8" w:rsidRDefault="00B81AF8" w:rsidP="00B81AF8">
      <w:pPr>
        <w:spacing w:after="0" w:line="480" w:lineRule="auto"/>
        <w:rPr>
          <w:rFonts w:ascii="Times New Roman" w:eastAsia="SimSun" w:hAnsi="Times New Roman" w:cs="Times New Roman"/>
          <w:b/>
          <w:bCs/>
          <w:sz w:val="36"/>
          <w:szCs w:val="36"/>
          <w:lang w:eastAsia="zh-CN"/>
        </w:rPr>
      </w:pPr>
    </w:p>
    <w:p w14:paraId="7A043404" w14:textId="77777777" w:rsidR="00B81AF8" w:rsidRDefault="00B81AF8" w:rsidP="00B81AF8">
      <w:pPr>
        <w:spacing w:after="0" w:line="480" w:lineRule="auto"/>
        <w:rPr>
          <w:rFonts w:ascii="Times New Roman" w:eastAsia="SimSun" w:hAnsi="Times New Roman" w:cs="Times New Roman"/>
          <w:b/>
          <w:bCs/>
          <w:sz w:val="36"/>
          <w:szCs w:val="36"/>
          <w:lang w:eastAsia="zh-CN"/>
        </w:rPr>
      </w:pPr>
    </w:p>
    <w:p w14:paraId="255E204C" w14:textId="77777777" w:rsidR="00B81AF8" w:rsidRDefault="00B81AF8" w:rsidP="00B81AF8">
      <w:pPr>
        <w:spacing w:after="0" w:line="480" w:lineRule="auto"/>
        <w:rPr>
          <w:rFonts w:ascii="Times New Roman" w:eastAsia="SimSun" w:hAnsi="Times New Roman" w:cs="Times New Roman"/>
          <w:b/>
          <w:bCs/>
          <w:sz w:val="36"/>
          <w:szCs w:val="36"/>
          <w:lang w:eastAsia="zh-CN"/>
        </w:rPr>
      </w:pPr>
    </w:p>
    <w:p w14:paraId="3E848D57" w14:textId="77777777" w:rsidR="00B81AF8" w:rsidRDefault="00B81AF8" w:rsidP="00B81AF8">
      <w:pPr>
        <w:spacing w:after="0" w:line="480" w:lineRule="auto"/>
        <w:rPr>
          <w:rFonts w:ascii="Times New Roman" w:eastAsia="SimSun" w:hAnsi="Times New Roman" w:cs="Times New Roman"/>
          <w:b/>
          <w:bCs/>
          <w:sz w:val="36"/>
          <w:szCs w:val="36"/>
          <w:lang w:eastAsia="zh-CN"/>
        </w:rPr>
      </w:pPr>
    </w:p>
    <w:p w14:paraId="7065F2F4" w14:textId="77777777" w:rsidR="00B81AF8" w:rsidRDefault="00B81AF8" w:rsidP="00B81AF8">
      <w:pPr>
        <w:spacing w:after="0" w:line="480" w:lineRule="auto"/>
        <w:rPr>
          <w:rFonts w:ascii="Times New Roman" w:eastAsia="SimSun" w:hAnsi="Times New Roman" w:cs="Times New Roman"/>
          <w:b/>
          <w:bCs/>
          <w:sz w:val="36"/>
          <w:szCs w:val="36"/>
          <w:lang w:eastAsia="zh-CN"/>
        </w:rPr>
      </w:pPr>
    </w:p>
    <w:p w14:paraId="689709F9" w14:textId="77777777" w:rsidR="00B81AF8" w:rsidRDefault="00B81AF8" w:rsidP="00B81AF8">
      <w:pPr>
        <w:spacing w:after="0" w:line="480" w:lineRule="auto"/>
        <w:rPr>
          <w:rFonts w:ascii="Times New Roman" w:eastAsia="SimSun" w:hAnsi="Times New Roman" w:cs="Times New Roman"/>
          <w:b/>
          <w:bCs/>
          <w:sz w:val="36"/>
          <w:szCs w:val="36"/>
          <w:lang w:eastAsia="zh-CN"/>
        </w:rPr>
      </w:pPr>
    </w:p>
    <w:p w14:paraId="5E1D54E0" w14:textId="1226765A" w:rsidR="00DA3E46" w:rsidRPr="00B81AF8" w:rsidRDefault="00447A37" w:rsidP="00B81AF8">
      <w:pPr>
        <w:spacing w:after="0" w:line="480" w:lineRule="auto"/>
        <w:rPr>
          <w:rFonts w:ascii="Times New Roman" w:eastAsia="SimSun" w:hAnsi="Times New Roman" w:cs="Times New Roman"/>
          <w:b/>
          <w:bCs/>
          <w:sz w:val="36"/>
          <w:szCs w:val="36"/>
          <w:lang w:eastAsia="zh-CN"/>
        </w:rPr>
      </w:pPr>
      <w:r>
        <w:rPr>
          <w:rFonts w:ascii="Times New Roman" w:hAnsi="Times New Roman" w:cs="Times New Roman"/>
          <w:sz w:val="24"/>
          <w:szCs w:val="24"/>
        </w:rPr>
        <w:lastRenderedPageBreak/>
        <w:t xml:space="preserve"> </w:t>
      </w:r>
      <w:r w:rsidR="00DA3E46" w:rsidRPr="00D96EDA">
        <w:rPr>
          <w:rFonts w:ascii="Times New Roman" w:hAnsi="Times New Roman" w:cs="Times New Roman"/>
          <w:b/>
          <w:sz w:val="24"/>
          <w:szCs w:val="24"/>
        </w:rPr>
        <w:t>Employee Engagement</w:t>
      </w:r>
    </w:p>
    <w:p w14:paraId="264E1102" w14:textId="77777777" w:rsidR="00DA3E46" w:rsidRPr="00D96EDA" w:rsidRDefault="00DA3E46" w:rsidP="00447A37">
      <w:pPr>
        <w:spacing w:line="480" w:lineRule="auto"/>
        <w:contextualSpacing/>
        <w:rPr>
          <w:rFonts w:ascii="Times New Roman" w:hAnsi="Times New Roman" w:cs="Times New Roman"/>
          <w:sz w:val="24"/>
          <w:szCs w:val="24"/>
        </w:rPr>
      </w:pPr>
      <w:r w:rsidRPr="00D96EDA">
        <w:rPr>
          <w:rFonts w:ascii="Times New Roman" w:hAnsi="Times New Roman" w:cs="Times New Roman"/>
          <w:sz w:val="24"/>
          <w:szCs w:val="24"/>
        </w:rPr>
        <w:t>In the hospitality industry, employee engagement is a crucial factor in ensuring the success of hotels. Employee engagement refers to the level of commitment and connection an employee has with their work, company, and colleagues</w:t>
      </w:r>
      <w:r>
        <w:rPr>
          <w:rFonts w:ascii="Times New Roman" w:hAnsi="Times New Roman" w:cs="Times New Roman"/>
          <w:sz w:val="24"/>
          <w:szCs w:val="24"/>
        </w:rPr>
        <w:t xml:space="preserve"> (</w:t>
      </w:r>
      <w:r w:rsidRPr="00263C10">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hardwaj &amp; Kalia, 2021)</w:t>
      </w:r>
      <w:r w:rsidRPr="00D96EDA">
        <w:rPr>
          <w:rFonts w:ascii="Times New Roman" w:hAnsi="Times New Roman" w:cs="Times New Roman"/>
          <w:sz w:val="24"/>
          <w:szCs w:val="24"/>
        </w:rPr>
        <w:t>.</w:t>
      </w:r>
      <w:r w:rsidRPr="00D96EDA">
        <w:rPr>
          <w:rFonts w:ascii="Times New Roman" w:hAnsi="Times New Roman" w:cs="Times New Roman"/>
          <w:color w:val="374151"/>
          <w:sz w:val="24"/>
          <w:szCs w:val="24"/>
        </w:rPr>
        <w:t xml:space="preserve"> </w:t>
      </w:r>
      <w:r w:rsidRPr="00D96EDA">
        <w:rPr>
          <w:rFonts w:ascii="Times New Roman" w:hAnsi="Times New Roman" w:cs="Times New Roman"/>
          <w:sz w:val="24"/>
          <w:szCs w:val="24"/>
        </w:rPr>
        <w:t xml:space="preserve">Engaged employees are more productive, motivated, and dedicated to their work, ultimately improving customer </w:t>
      </w:r>
      <w:r w:rsidR="00FE78ED">
        <w:rPr>
          <w:rFonts w:ascii="Times New Roman" w:hAnsi="Times New Roman" w:cs="Times New Roman"/>
          <w:sz w:val="24"/>
          <w:szCs w:val="24"/>
        </w:rPr>
        <w:t xml:space="preserve">satisfaction and profits by </w:t>
      </w:r>
      <w:r w:rsidR="00EE6CD4">
        <w:rPr>
          <w:rFonts w:ascii="Times New Roman" w:hAnsi="Times New Roman" w:cs="Times New Roman"/>
          <w:sz w:val="24"/>
          <w:szCs w:val="24"/>
        </w:rPr>
        <w:t>provid</w:t>
      </w:r>
      <w:r w:rsidR="00FE78ED">
        <w:rPr>
          <w:rFonts w:ascii="Times New Roman" w:hAnsi="Times New Roman" w:cs="Times New Roman"/>
          <w:sz w:val="24"/>
          <w:szCs w:val="24"/>
        </w:rPr>
        <w:t>ing</w:t>
      </w:r>
      <w:r w:rsidRPr="00D96EDA">
        <w:rPr>
          <w:rFonts w:ascii="Times New Roman" w:hAnsi="Times New Roman" w:cs="Times New Roman"/>
          <w:sz w:val="24"/>
          <w:szCs w:val="24"/>
        </w:rPr>
        <w:t xml:space="preserve"> top-quality hospitality service to their customers</w:t>
      </w:r>
      <w:r>
        <w:rPr>
          <w:rFonts w:ascii="Times New Roman" w:hAnsi="Times New Roman" w:cs="Times New Roman"/>
          <w:sz w:val="24"/>
          <w:szCs w:val="24"/>
        </w:rPr>
        <w:t xml:space="preserve"> (</w:t>
      </w:r>
      <w:r w:rsidRPr="00263C10">
        <w:rPr>
          <w:rFonts w:ascii="Times New Roman" w:hAnsi="Times New Roman" w:cs="Times New Roman"/>
          <w:color w:val="222222"/>
          <w:sz w:val="24"/>
          <w:szCs w:val="24"/>
          <w:shd w:val="clear" w:color="auto" w:fill="FFFFFF"/>
        </w:rPr>
        <w:t>Book</w:t>
      </w:r>
      <w:r>
        <w:rPr>
          <w:rFonts w:ascii="Times New Roman" w:hAnsi="Times New Roman" w:cs="Times New Roman"/>
          <w:color w:val="222222"/>
          <w:sz w:val="24"/>
          <w:szCs w:val="24"/>
          <w:shd w:val="clear" w:color="auto" w:fill="FFFFFF"/>
        </w:rPr>
        <w:t xml:space="preserve"> et al., 2019)</w:t>
      </w:r>
      <w:r w:rsidRPr="00D96EDA">
        <w:rPr>
          <w:rFonts w:ascii="Times New Roman" w:hAnsi="Times New Roman" w:cs="Times New Roman"/>
          <w:sz w:val="24"/>
          <w:szCs w:val="24"/>
        </w:rPr>
        <w:t xml:space="preserve">. Thus this paper takes a close look at the importance of employee engagement and the strategies that human resource departments can employ to engage employees throughout the employee lifecycle within the company. </w:t>
      </w:r>
    </w:p>
    <w:p w14:paraId="1BEF4854" w14:textId="77777777" w:rsidR="00DA3E46" w:rsidRPr="00D96EDA" w:rsidRDefault="00DA3E46" w:rsidP="00DA3E46">
      <w:pPr>
        <w:spacing w:line="480" w:lineRule="auto"/>
        <w:contextualSpacing/>
        <w:rPr>
          <w:rFonts w:ascii="Times New Roman" w:hAnsi="Times New Roman" w:cs="Times New Roman"/>
          <w:b/>
          <w:sz w:val="24"/>
          <w:szCs w:val="24"/>
        </w:rPr>
      </w:pPr>
      <w:r w:rsidRPr="00D96EDA">
        <w:rPr>
          <w:rFonts w:ascii="Times New Roman" w:hAnsi="Times New Roman" w:cs="Times New Roman"/>
          <w:b/>
          <w:sz w:val="24"/>
          <w:szCs w:val="24"/>
        </w:rPr>
        <w:t xml:space="preserve">Significance of Employee Engagement in the Hospitality Industry </w:t>
      </w:r>
    </w:p>
    <w:p w14:paraId="18EF2705" w14:textId="645EF167" w:rsidR="00DA3E46" w:rsidRPr="00447A37" w:rsidRDefault="00DA3E46" w:rsidP="00447A37">
      <w:pPr>
        <w:spacing w:line="480" w:lineRule="auto"/>
        <w:ind w:firstLine="720"/>
        <w:contextualSpacing/>
        <w:rPr>
          <w:rFonts w:ascii="Times New Roman" w:hAnsi="Times New Roman" w:cs="Times New Roman"/>
          <w:color w:val="374151"/>
          <w:sz w:val="24"/>
          <w:szCs w:val="24"/>
        </w:rPr>
      </w:pPr>
      <w:r w:rsidRPr="00D96EDA">
        <w:rPr>
          <w:rFonts w:ascii="Times New Roman" w:hAnsi="Times New Roman" w:cs="Times New Roman"/>
          <w:sz w:val="24"/>
          <w:szCs w:val="24"/>
        </w:rPr>
        <w:t>As earlier pointed out, employee engagement is a crucial factor in the hospitality industry as it plays a significant role in the success of hotels. There are</w:t>
      </w:r>
      <w:r w:rsidRPr="00D96EDA">
        <w:rPr>
          <w:rFonts w:ascii="Times New Roman" w:eastAsia="Times New Roman" w:hAnsi="Times New Roman" w:cs="Times New Roman"/>
          <w:color w:val="374151"/>
          <w:sz w:val="24"/>
          <w:szCs w:val="24"/>
        </w:rPr>
        <w:t xml:space="preserve"> </w:t>
      </w:r>
      <w:r w:rsidRPr="00D96EDA">
        <w:rPr>
          <w:rFonts w:ascii="Times New Roman" w:hAnsi="Times New Roman" w:cs="Times New Roman"/>
          <w:sz w:val="24"/>
          <w:szCs w:val="24"/>
        </w:rPr>
        <w:t>several reasons why employee engagement is perceived to be of great significance in this hospitality industry. First, it is argued that engaged employees increase customer satisfaction and loyalty as they provide exceptional customer service.</w:t>
      </w:r>
      <w:r w:rsidRPr="00D96EDA">
        <w:rPr>
          <w:rFonts w:ascii="Times New Roman" w:hAnsi="Times New Roman" w:cs="Times New Roman"/>
          <w:color w:val="374151"/>
          <w:sz w:val="24"/>
          <w:szCs w:val="24"/>
        </w:rPr>
        <w:t xml:space="preserve"> </w:t>
      </w:r>
      <w:r w:rsidRPr="00D96EDA">
        <w:rPr>
          <w:rFonts w:ascii="Times New Roman" w:hAnsi="Times New Roman" w:cs="Times New Roman"/>
          <w:sz w:val="24"/>
          <w:szCs w:val="24"/>
        </w:rPr>
        <w:t>In the hospitality industry, especially hotels, customer satisfaction is the key to success. To be profitable and attract more customers, hotels have to provide quality service every time to ensure customers are satisfied</w:t>
      </w:r>
      <w:r>
        <w:rPr>
          <w:rFonts w:ascii="Times New Roman" w:hAnsi="Times New Roman" w:cs="Times New Roman"/>
          <w:sz w:val="24"/>
          <w:szCs w:val="24"/>
        </w:rPr>
        <w:t xml:space="preserve"> (</w:t>
      </w:r>
      <w:r w:rsidRPr="00263C10">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azir &amp; Islam, 2020)</w:t>
      </w:r>
      <w:r w:rsidRPr="00D96EDA">
        <w:rPr>
          <w:rFonts w:ascii="Times New Roman" w:hAnsi="Times New Roman" w:cs="Times New Roman"/>
          <w:sz w:val="24"/>
          <w:szCs w:val="24"/>
        </w:rPr>
        <w:t>. When customers have a positive experience staying or dining at a hotel, they tend to be more likely to spend more return in the future, recommend the hotel to others, and provide positive reviews on social media or travel websites</w:t>
      </w:r>
      <w:r>
        <w:rPr>
          <w:rFonts w:ascii="Times New Roman" w:hAnsi="Times New Roman" w:cs="Times New Roman"/>
          <w:sz w:val="24"/>
          <w:szCs w:val="24"/>
        </w:rPr>
        <w:t xml:space="preserve"> (</w:t>
      </w:r>
      <w:r w:rsidRPr="00263C10">
        <w:rPr>
          <w:rFonts w:ascii="Times New Roman" w:hAnsi="Times New Roman" w:cs="Times New Roman"/>
          <w:color w:val="222222"/>
          <w:sz w:val="24"/>
          <w:szCs w:val="24"/>
          <w:shd w:val="clear" w:color="auto" w:fill="FFFFFF"/>
        </w:rPr>
        <w:t>Pres</w:t>
      </w:r>
      <w:r>
        <w:rPr>
          <w:rFonts w:ascii="Times New Roman" w:hAnsi="Times New Roman" w:cs="Times New Roman"/>
          <w:color w:val="222222"/>
          <w:sz w:val="24"/>
          <w:szCs w:val="24"/>
          <w:shd w:val="clear" w:color="auto" w:fill="FFFFFF"/>
        </w:rPr>
        <w:t xml:space="preserve">bitero, 2017; </w:t>
      </w:r>
      <w:r w:rsidRPr="00263C10">
        <w:rPr>
          <w:rFonts w:ascii="Times New Roman" w:hAnsi="Times New Roman" w:cs="Times New Roman"/>
          <w:color w:val="222222"/>
          <w:sz w:val="24"/>
          <w:szCs w:val="24"/>
          <w:shd w:val="clear" w:color="auto" w:fill="FFFFFF"/>
        </w:rPr>
        <w:t>Putra</w:t>
      </w:r>
      <w:r>
        <w:rPr>
          <w:rFonts w:ascii="Times New Roman" w:hAnsi="Times New Roman" w:cs="Times New Roman"/>
          <w:color w:val="222222"/>
          <w:sz w:val="24"/>
          <w:szCs w:val="24"/>
          <w:shd w:val="clear" w:color="auto" w:fill="FFFFFF"/>
        </w:rPr>
        <w:t xml:space="preserve"> et al., 2017; Guan &amp; Frenkel, </w:t>
      </w:r>
      <w:r w:rsidRPr="00263C10">
        <w:rPr>
          <w:rFonts w:ascii="Times New Roman" w:hAnsi="Times New Roman" w:cs="Times New Roman"/>
          <w:color w:val="222222"/>
          <w:sz w:val="24"/>
          <w:szCs w:val="24"/>
          <w:shd w:val="clear" w:color="auto" w:fill="FFFFFF"/>
        </w:rPr>
        <w:t>2018</w:t>
      </w:r>
      <w:r>
        <w:rPr>
          <w:rFonts w:ascii="Times New Roman" w:hAnsi="Times New Roman" w:cs="Times New Roman"/>
          <w:color w:val="222222"/>
          <w:sz w:val="24"/>
          <w:szCs w:val="24"/>
          <w:shd w:val="clear" w:color="auto" w:fill="FFFFFF"/>
        </w:rPr>
        <w:t>)</w:t>
      </w:r>
      <w:r w:rsidRPr="00D96EDA">
        <w:rPr>
          <w:rFonts w:ascii="Times New Roman" w:hAnsi="Times New Roman" w:cs="Times New Roman"/>
          <w:sz w:val="24"/>
          <w:szCs w:val="24"/>
        </w:rPr>
        <w:t xml:space="preserve">. Satisfied customers spend more on additional hotel services and upgrades, which leads to increased hotel revenue and profits. Only engaged employees who are more productive, motivated, and dedicated to their work can </w:t>
      </w:r>
      <w:r w:rsidR="00447A37" w:rsidRPr="00D96EDA">
        <w:rPr>
          <w:rFonts w:ascii="Times New Roman" w:hAnsi="Times New Roman" w:cs="Times New Roman"/>
          <w:sz w:val="24"/>
          <w:szCs w:val="24"/>
        </w:rPr>
        <w:t>ensure</w:t>
      </w:r>
      <w:r w:rsidRPr="00D96EDA">
        <w:rPr>
          <w:rFonts w:ascii="Times New Roman" w:hAnsi="Times New Roman" w:cs="Times New Roman"/>
          <w:sz w:val="24"/>
          <w:szCs w:val="24"/>
        </w:rPr>
        <w:t xml:space="preserve"> customer satisfaction.</w:t>
      </w:r>
      <w:r w:rsidRPr="00D96EDA">
        <w:rPr>
          <w:rFonts w:ascii="Times New Roman" w:hAnsi="Times New Roman" w:cs="Times New Roman"/>
          <w:color w:val="374151"/>
          <w:sz w:val="24"/>
          <w:szCs w:val="24"/>
        </w:rPr>
        <w:t xml:space="preserve"> </w:t>
      </w:r>
      <w:r w:rsidRPr="00D96EDA">
        <w:rPr>
          <w:rFonts w:ascii="Times New Roman" w:hAnsi="Times New Roman" w:cs="Times New Roman"/>
          <w:sz w:val="24"/>
          <w:szCs w:val="24"/>
        </w:rPr>
        <w:t xml:space="preserve">Second, engaged employees lead to increased </w:t>
      </w:r>
      <w:r w:rsidRPr="00D96EDA">
        <w:rPr>
          <w:rFonts w:ascii="Times New Roman" w:hAnsi="Times New Roman" w:cs="Times New Roman"/>
          <w:sz w:val="24"/>
          <w:szCs w:val="24"/>
        </w:rPr>
        <w:lastRenderedPageBreak/>
        <w:t>productivity and efficiency. It is attributed that when employees are engaged, they tend to be more motivated to perform their tasks to the best of their ability, dedicated to their work, creative, and innovative in finding solutions to problems</w:t>
      </w:r>
      <w:r w:rsidR="0019538E">
        <w:rPr>
          <w:rFonts w:ascii="Times New Roman" w:hAnsi="Times New Roman" w:cs="Times New Roman"/>
          <w:sz w:val="24"/>
          <w:szCs w:val="24"/>
        </w:rPr>
        <w:t xml:space="preserve"> (</w:t>
      </w:r>
      <w:r w:rsidR="0019538E" w:rsidRPr="00263C10">
        <w:rPr>
          <w:rFonts w:ascii="Times New Roman" w:hAnsi="Times New Roman" w:cs="Times New Roman"/>
          <w:color w:val="222222"/>
          <w:sz w:val="24"/>
          <w:szCs w:val="24"/>
          <w:shd w:val="clear" w:color="auto" w:fill="FFFFFF"/>
        </w:rPr>
        <w:t>Amor</w:t>
      </w:r>
      <w:r w:rsidR="0019538E">
        <w:rPr>
          <w:rFonts w:ascii="Times New Roman" w:hAnsi="Times New Roman" w:cs="Times New Roman"/>
          <w:color w:val="222222"/>
          <w:sz w:val="24"/>
          <w:szCs w:val="24"/>
          <w:shd w:val="clear" w:color="auto" w:fill="FFFFFF"/>
        </w:rPr>
        <w:t xml:space="preserve"> et al., 2020)</w:t>
      </w:r>
      <w:r w:rsidRPr="00D96EDA">
        <w:rPr>
          <w:rFonts w:ascii="Times New Roman" w:hAnsi="Times New Roman" w:cs="Times New Roman"/>
          <w:sz w:val="24"/>
          <w:szCs w:val="24"/>
        </w:rPr>
        <w:t>. This leads to increased productivity, as employees are able to complete tasks more quickly and effectively. Overall, well-engaged employees are likely to be more productive, stay with the company longer, and be more loyal to the hotel. Lastly, it is attributed that engaged employees contribute to a positive organizational culture. When employees are well engaged, they tend to develop a sense of prid</w:t>
      </w:r>
      <w:r w:rsidR="00D75768">
        <w:rPr>
          <w:rFonts w:ascii="Times New Roman" w:hAnsi="Times New Roman" w:cs="Times New Roman"/>
          <w:sz w:val="24"/>
          <w:szCs w:val="24"/>
        </w:rPr>
        <w:t xml:space="preserve">e and ownership in their </w:t>
      </w:r>
      <w:r w:rsidR="00447A37">
        <w:rPr>
          <w:rFonts w:ascii="Times New Roman" w:hAnsi="Times New Roman" w:cs="Times New Roman"/>
          <w:sz w:val="24"/>
          <w:szCs w:val="24"/>
        </w:rPr>
        <w:t xml:space="preserve">work </w:t>
      </w:r>
      <w:r w:rsidR="00D75768">
        <w:rPr>
          <w:rFonts w:ascii="Times New Roman" w:hAnsi="Times New Roman" w:cs="Times New Roman"/>
          <w:sz w:val="24"/>
          <w:szCs w:val="24"/>
        </w:rPr>
        <w:t>a</w:t>
      </w:r>
      <w:r w:rsidRPr="00D96EDA">
        <w:rPr>
          <w:rFonts w:ascii="Times New Roman" w:hAnsi="Times New Roman" w:cs="Times New Roman"/>
          <w:sz w:val="24"/>
          <w:szCs w:val="24"/>
        </w:rPr>
        <w:t>s a result, they tend to act as ambassadors of the organization in their personal and professional networks</w:t>
      </w:r>
      <w:r w:rsidR="00D75768">
        <w:rPr>
          <w:rFonts w:ascii="Times New Roman" w:hAnsi="Times New Roman" w:cs="Times New Roman"/>
          <w:sz w:val="24"/>
          <w:szCs w:val="24"/>
        </w:rPr>
        <w:t xml:space="preserve"> (</w:t>
      </w:r>
      <w:r w:rsidR="00D75768" w:rsidRPr="00263C10">
        <w:rPr>
          <w:rFonts w:ascii="Times New Roman" w:hAnsi="Times New Roman" w:cs="Times New Roman"/>
          <w:color w:val="222222"/>
          <w:sz w:val="24"/>
          <w:szCs w:val="24"/>
          <w:shd w:val="clear" w:color="auto" w:fill="FFFFFF"/>
        </w:rPr>
        <w:t>Amor</w:t>
      </w:r>
      <w:r w:rsidR="00D75768">
        <w:rPr>
          <w:rFonts w:ascii="Times New Roman" w:hAnsi="Times New Roman" w:cs="Times New Roman"/>
          <w:color w:val="222222"/>
          <w:sz w:val="24"/>
          <w:szCs w:val="24"/>
          <w:shd w:val="clear" w:color="auto" w:fill="FFFFFF"/>
        </w:rPr>
        <w:t xml:space="preserve"> et al., 2020)</w:t>
      </w:r>
      <w:r w:rsidRPr="00D96EDA">
        <w:rPr>
          <w:rFonts w:ascii="Times New Roman" w:hAnsi="Times New Roman" w:cs="Times New Roman"/>
          <w:sz w:val="24"/>
          <w:szCs w:val="24"/>
        </w:rPr>
        <w:t xml:space="preserve">. This </w:t>
      </w:r>
      <w:r w:rsidR="00447A37" w:rsidRPr="00D96EDA">
        <w:rPr>
          <w:rFonts w:ascii="Times New Roman" w:hAnsi="Times New Roman" w:cs="Times New Roman"/>
          <w:sz w:val="24"/>
          <w:szCs w:val="24"/>
        </w:rPr>
        <w:t>helps create</w:t>
      </w:r>
      <w:r w:rsidRPr="00D96EDA">
        <w:rPr>
          <w:rFonts w:ascii="Times New Roman" w:hAnsi="Times New Roman" w:cs="Times New Roman"/>
          <w:sz w:val="24"/>
          <w:szCs w:val="24"/>
        </w:rPr>
        <w:t xml:space="preserve"> a positive image of the hotel, attracting other qualified employees and p</w:t>
      </w:r>
      <w:r w:rsidR="00EE6CD4">
        <w:rPr>
          <w:rFonts w:ascii="Times New Roman" w:hAnsi="Times New Roman" w:cs="Times New Roman"/>
          <w:sz w:val="24"/>
          <w:szCs w:val="24"/>
        </w:rPr>
        <w:t>otential customers to the hotel</w:t>
      </w:r>
      <w:r>
        <w:rPr>
          <w:rFonts w:ascii="Times New Roman" w:hAnsi="Times New Roman" w:cs="Times New Roman"/>
          <w:sz w:val="24"/>
          <w:szCs w:val="24"/>
        </w:rPr>
        <w:t xml:space="preserve"> (</w:t>
      </w:r>
      <w:r w:rsidRPr="00263C10">
        <w:rPr>
          <w:rFonts w:ascii="Times New Roman" w:hAnsi="Times New Roman" w:cs="Times New Roman"/>
          <w:color w:val="222222"/>
          <w:sz w:val="24"/>
          <w:szCs w:val="24"/>
          <w:shd w:val="clear" w:color="auto" w:fill="FFFFFF"/>
        </w:rPr>
        <w:t>Amor</w:t>
      </w:r>
      <w:r>
        <w:rPr>
          <w:rFonts w:ascii="Times New Roman" w:hAnsi="Times New Roman" w:cs="Times New Roman"/>
          <w:color w:val="222222"/>
          <w:sz w:val="24"/>
          <w:szCs w:val="24"/>
          <w:shd w:val="clear" w:color="auto" w:fill="FFFFFF"/>
        </w:rPr>
        <w:t xml:space="preserve"> et al., 2020)</w:t>
      </w:r>
      <w:r w:rsidRPr="00D96EDA">
        <w:rPr>
          <w:rFonts w:ascii="Times New Roman" w:hAnsi="Times New Roman" w:cs="Times New Roman"/>
          <w:sz w:val="24"/>
          <w:szCs w:val="24"/>
        </w:rPr>
        <w:t>. Overall, a supportive and inclusive work environment that fosters employee engagement helps drive success in the long-term businesses in the hospitality industry..</w:t>
      </w:r>
    </w:p>
    <w:p w14:paraId="29B8ADBB" w14:textId="77777777" w:rsidR="00DA3E46" w:rsidRPr="00D96EDA" w:rsidRDefault="00DA3E46" w:rsidP="00DA3E46">
      <w:pPr>
        <w:spacing w:line="480" w:lineRule="auto"/>
        <w:contextualSpacing/>
        <w:rPr>
          <w:rFonts w:ascii="Times New Roman" w:hAnsi="Times New Roman" w:cs="Times New Roman"/>
          <w:b/>
          <w:sz w:val="24"/>
          <w:szCs w:val="24"/>
        </w:rPr>
      </w:pPr>
      <w:r w:rsidRPr="00D96EDA">
        <w:rPr>
          <w:rFonts w:ascii="Times New Roman" w:hAnsi="Times New Roman" w:cs="Times New Roman"/>
          <w:b/>
          <w:sz w:val="24"/>
          <w:szCs w:val="24"/>
        </w:rPr>
        <w:t xml:space="preserve">The Role of the Human Resources (HR) Department in Employee Engagement </w:t>
      </w:r>
    </w:p>
    <w:p w14:paraId="440B04F1" w14:textId="13B69A30" w:rsidR="008009BF" w:rsidRPr="00447A37" w:rsidRDefault="00DA3E46" w:rsidP="00447A37">
      <w:pPr>
        <w:spacing w:line="480" w:lineRule="auto"/>
        <w:ind w:firstLine="720"/>
        <w:contextualSpacing/>
        <w:rPr>
          <w:rFonts w:ascii="Times New Roman" w:hAnsi="Times New Roman" w:cs="Times New Roman"/>
          <w:sz w:val="24"/>
          <w:szCs w:val="24"/>
        </w:rPr>
      </w:pPr>
      <w:r w:rsidRPr="00D96EDA">
        <w:rPr>
          <w:rFonts w:ascii="Times New Roman" w:eastAsia="Times New Roman" w:hAnsi="Times New Roman" w:cs="Times New Roman"/>
          <w:sz w:val="24"/>
          <w:szCs w:val="24"/>
        </w:rPr>
        <w:t>The human resources department plays a significant role in employee engagement as it is responsible for</w:t>
      </w:r>
      <w:r w:rsidRPr="00D96EDA">
        <w:rPr>
          <w:rFonts w:ascii="Times New Roman" w:hAnsi="Times New Roman" w:cs="Times New Roman"/>
          <w:sz w:val="24"/>
          <w:szCs w:val="24"/>
        </w:rPr>
        <w:t xml:space="preserve"> creating a positive and productive work environment for employees. In an organization, the human resource department serves as a mediator between employees and management. It is tasked with the duty and responsibility of ensuring that employees' concerns are heard and addressed promptly and effectively</w:t>
      </w:r>
      <w:r>
        <w:rPr>
          <w:rFonts w:ascii="Times New Roman" w:hAnsi="Times New Roman" w:cs="Times New Roman"/>
          <w:sz w:val="24"/>
          <w:szCs w:val="24"/>
        </w:rPr>
        <w:t xml:space="preserve"> (</w:t>
      </w:r>
      <w:r>
        <w:rPr>
          <w:rFonts w:ascii="Times New Roman" w:hAnsi="Times New Roman" w:cs="Times New Roman"/>
          <w:color w:val="222222"/>
          <w:sz w:val="24"/>
          <w:szCs w:val="24"/>
          <w:shd w:val="clear" w:color="auto" w:fill="FFFFFF"/>
        </w:rPr>
        <w:t>Guan &amp; Frenkel, 2018)</w:t>
      </w:r>
      <w:r w:rsidRPr="00D96EDA">
        <w:rPr>
          <w:rFonts w:ascii="Times New Roman" w:hAnsi="Times New Roman" w:cs="Times New Roman"/>
          <w:sz w:val="24"/>
          <w:szCs w:val="24"/>
        </w:rPr>
        <w:t xml:space="preserve">. In regard to employee engagement, the HR department is tasked with the responsibility of developing and implementing strategies to engage employees, which include identifying their needs and preferences, creating a positive work environment, and providing opportunities for </w:t>
      </w:r>
      <w:r w:rsidR="00447A37" w:rsidRPr="00D96EDA">
        <w:rPr>
          <w:rFonts w:ascii="Times New Roman" w:hAnsi="Times New Roman" w:cs="Times New Roman"/>
          <w:sz w:val="24"/>
          <w:szCs w:val="24"/>
        </w:rPr>
        <w:t>professional</w:t>
      </w:r>
      <w:r w:rsidR="00447A37">
        <w:rPr>
          <w:rFonts w:ascii="Times New Roman" w:hAnsi="Times New Roman" w:cs="Times New Roman"/>
          <w:sz w:val="24"/>
          <w:szCs w:val="24"/>
        </w:rPr>
        <w:t xml:space="preserve"> </w:t>
      </w:r>
      <w:r w:rsidRPr="00D96EDA">
        <w:rPr>
          <w:rFonts w:ascii="Times New Roman" w:hAnsi="Times New Roman" w:cs="Times New Roman"/>
          <w:sz w:val="24"/>
          <w:szCs w:val="24"/>
        </w:rPr>
        <w:t xml:space="preserve">development and growth. Below are some of the major roles of the HR department in employee </w:t>
      </w:r>
      <w:r w:rsidRPr="00D96EDA">
        <w:rPr>
          <w:rFonts w:ascii="Times New Roman" w:hAnsi="Times New Roman" w:cs="Times New Roman"/>
          <w:sz w:val="24"/>
          <w:szCs w:val="24"/>
        </w:rPr>
        <w:lastRenderedPageBreak/>
        <w:t xml:space="preserve">engagement. In an organization, one of the roles of the HR department in regard to employee engagement is to develop and implement programs and initiatives that promote employee engagement. This includes developing and implementing employee recognition programs, wellness initiatives, and professional development opportunities. </w:t>
      </w:r>
      <w:r w:rsidRPr="00D96EDA">
        <w:rPr>
          <w:rFonts w:ascii="Times New Roman" w:eastAsia="Times New Roman" w:hAnsi="Times New Roman" w:cs="Times New Roman"/>
          <w:sz w:val="24"/>
          <w:szCs w:val="24"/>
        </w:rPr>
        <w:t>These programs are often designed to engage and show employees about their values, contributions, and commitment toward organizational growth and development</w:t>
      </w:r>
      <w:r>
        <w:rPr>
          <w:rFonts w:ascii="Times New Roman" w:eastAsia="Times New Roman" w:hAnsi="Times New Roman" w:cs="Times New Roman"/>
          <w:sz w:val="24"/>
          <w:szCs w:val="24"/>
        </w:rPr>
        <w:t xml:space="preserve"> (</w:t>
      </w:r>
      <w:r w:rsidRPr="00263C10">
        <w:rPr>
          <w:rFonts w:ascii="Times New Roman" w:hAnsi="Times New Roman" w:cs="Times New Roman"/>
          <w:color w:val="222222"/>
          <w:sz w:val="24"/>
          <w:szCs w:val="24"/>
          <w:shd w:val="clear" w:color="auto" w:fill="FFFFFF"/>
        </w:rPr>
        <w:t>Mo</w:t>
      </w:r>
      <w:r>
        <w:rPr>
          <w:rFonts w:ascii="Times New Roman" w:hAnsi="Times New Roman" w:cs="Times New Roman"/>
          <w:color w:val="222222"/>
          <w:sz w:val="24"/>
          <w:szCs w:val="24"/>
          <w:shd w:val="clear" w:color="auto" w:fill="FFFFFF"/>
        </w:rPr>
        <w:t>ne &amp; London, 2018)</w:t>
      </w:r>
      <w:r w:rsidRPr="00D96EDA">
        <w:rPr>
          <w:rFonts w:ascii="Times New Roman" w:eastAsia="Times New Roman" w:hAnsi="Times New Roman" w:cs="Times New Roman"/>
          <w:sz w:val="24"/>
          <w:szCs w:val="24"/>
        </w:rPr>
        <w:t>.</w:t>
      </w:r>
      <w:r w:rsidRPr="00D96EDA">
        <w:rPr>
          <w:rFonts w:ascii="Times New Roman" w:hAnsi="Times New Roman" w:cs="Times New Roman"/>
          <w:sz w:val="24"/>
          <w:szCs w:val="24"/>
        </w:rPr>
        <w:t xml:space="preserve"> It is noted that w</w:t>
      </w:r>
      <w:r w:rsidRPr="00D96EDA">
        <w:rPr>
          <w:rFonts w:ascii="Times New Roman" w:eastAsia="Times New Roman" w:hAnsi="Times New Roman" w:cs="Times New Roman"/>
          <w:sz w:val="24"/>
          <w:szCs w:val="24"/>
        </w:rPr>
        <w:t xml:space="preserve">hen employees feel valued, they </w:t>
      </w:r>
      <w:r w:rsidRPr="00D96EDA">
        <w:rPr>
          <w:rFonts w:ascii="Times New Roman" w:hAnsi="Times New Roman" w:cs="Times New Roman"/>
          <w:sz w:val="24"/>
          <w:szCs w:val="24"/>
        </w:rPr>
        <w:t xml:space="preserve">tend to be more </w:t>
      </w:r>
      <w:r w:rsidRPr="00D96EDA">
        <w:rPr>
          <w:rFonts w:ascii="Times New Roman" w:eastAsia="Times New Roman" w:hAnsi="Times New Roman" w:cs="Times New Roman"/>
          <w:sz w:val="24"/>
          <w:szCs w:val="24"/>
        </w:rPr>
        <w:t>engaged and motivated in their work.</w:t>
      </w:r>
      <w:r w:rsidRPr="00D96EDA">
        <w:rPr>
          <w:rFonts w:ascii="Times New Roman" w:hAnsi="Times New Roman" w:cs="Times New Roman"/>
          <w:sz w:val="24"/>
          <w:szCs w:val="24"/>
        </w:rPr>
        <w:t xml:space="preserve"> The HR department also communicates the company's vision and values to develop a culture of engagement. The HR department is responsible for communicating company goals, values, and expectations to employees to build a shared sense of purpose</w:t>
      </w:r>
      <w:r>
        <w:rPr>
          <w:rFonts w:ascii="Times New Roman" w:hAnsi="Times New Roman" w:cs="Times New Roman"/>
          <w:sz w:val="24"/>
          <w:szCs w:val="24"/>
        </w:rPr>
        <w:t xml:space="preserve"> (</w:t>
      </w:r>
      <w:r w:rsidRPr="00263C10">
        <w:rPr>
          <w:rFonts w:ascii="Times New Roman" w:hAnsi="Times New Roman" w:cs="Times New Roman"/>
          <w:color w:val="222222"/>
          <w:sz w:val="24"/>
          <w:szCs w:val="24"/>
          <w:shd w:val="clear" w:color="auto" w:fill="FFFFFF"/>
        </w:rPr>
        <w:t>Amor</w:t>
      </w:r>
      <w:r>
        <w:rPr>
          <w:rFonts w:ascii="Times New Roman" w:hAnsi="Times New Roman" w:cs="Times New Roman"/>
          <w:color w:val="222222"/>
          <w:sz w:val="24"/>
          <w:szCs w:val="24"/>
          <w:shd w:val="clear" w:color="auto" w:fill="FFFFFF"/>
        </w:rPr>
        <w:t xml:space="preserve"> et al., 2020)</w:t>
      </w:r>
      <w:r w:rsidRPr="00D96EDA">
        <w:rPr>
          <w:rFonts w:ascii="Times New Roman" w:hAnsi="Times New Roman" w:cs="Times New Roman"/>
          <w:sz w:val="24"/>
          <w:szCs w:val="24"/>
        </w:rPr>
        <w:t xml:space="preserve">. </w:t>
      </w:r>
      <w:r w:rsidRPr="00D96EDA">
        <w:rPr>
          <w:rFonts w:ascii="Times New Roman" w:eastAsia="Times New Roman" w:hAnsi="Times New Roman" w:cs="Times New Roman"/>
          <w:sz w:val="24"/>
          <w:szCs w:val="24"/>
        </w:rPr>
        <w:t>It is attributed that when employees understand the organization's mission and values, they tend to invest more in their work and feel motivated to contribute to the organization's success.</w:t>
      </w:r>
      <w:r w:rsidRPr="00D96EDA">
        <w:rPr>
          <w:rFonts w:ascii="Times New Roman" w:hAnsi="Times New Roman" w:cs="Times New Roman"/>
          <w:sz w:val="24"/>
          <w:szCs w:val="24"/>
        </w:rPr>
        <w:t xml:space="preserve"> Therefore, by building a culture of engagement, employees tend to feel connected to their work and the organization.In addition, the HR department plays a significant role in providing feedback and coaching to employees to ensure they are engaged in their work. In an organization, the HR department is responsible for providing regular feedback and coaching to employees to help them understand their strengths and areas for improvement, </w:t>
      </w:r>
      <w:r w:rsidRPr="00D96EDA">
        <w:rPr>
          <w:rFonts w:ascii="Times New Roman" w:eastAsia="Times New Roman" w:hAnsi="Times New Roman" w:cs="Times New Roman"/>
          <w:sz w:val="24"/>
          <w:szCs w:val="24"/>
        </w:rPr>
        <w:t>build trust</w:t>
      </w:r>
      <w:r w:rsidRPr="00D96EDA">
        <w:rPr>
          <w:rFonts w:ascii="Times New Roman" w:hAnsi="Times New Roman" w:cs="Times New Roman"/>
          <w:sz w:val="24"/>
          <w:szCs w:val="24"/>
        </w:rPr>
        <w:t>,</w:t>
      </w:r>
      <w:r w:rsidRPr="00D96EDA">
        <w:rPr>
          <w:rFonts w:ascii="Times New Roman" w:eastAsia="Times New Roman" w:hAnsi="Times New Roman" w:cs="Times New Roman"/>
          <w:sz w:val="24"/>
          <w:szCs w:val="24"/>
        </w:rPr>
        <w:t xml:space="preserve"> and enhance the relation</w:t>
      </w:r>
      <w:r w:rsidRPr="00D96EDA">
        <w:rPr>
          <w:rFonts w:ascii="Times New Roman" w:hAnsi="Times New Roman" w:cs="Times New Roman"/>
          <w:sz w:val="24"/>
          <w:szCs w:val="24"/>
        </w:rPr>
        <w:t>ship between employees and managers</w:t>
      </w:r>
      <w:r w:rsidR="00A45072">
        <w:rPr>
          <w:rFonts w:ascii="Times New Roman" w:hAnsi="Times New Roman" w:cs="Times New Roman"/>
          <w:sz w:val="24"/>
          <w:szCs w:val="24"/>
        </w:rPr>
        <w:t xml:space="preserve"> </w:t>
      </w:r>
      <w:r w:rsidR="00A45072">
        <w:rPr>
          <w:rFonts w:ascii="Times New Roman" w:eastAsia="Times New Roman" w:hAnsi="Times New Roman" w:cs="Times New Roman"/>
          <w:sz w:val="24"/>
          <w:szCs w:val="24"/>
        </w:rPr>
        <w:t>(</w:t>
      </w:r>
      <w:r w:rsidR="00A45072" w:rsidRPr="00263C10">
        <w:rPr>
          <w:rFonts w:ascii="Times New Roman" w:hAnsi="Times New Roman" w:cs="Times New Roman"/>
          <w:color w:val="222222"/>
          <w:sz w:val="24"/>
          <w:szCs w:val="24"/>
          <w:shd w:val="clear" w:color="auto" w:fill="FFFFFF"/>
        </w:rPr>
        <w:t>Mo</w:t>
      </w:r>
      <w:r w:rsidR="00A45072">
        <w:rPr>
          <w:rFonts w:ascii="Times New Roman" w:hAnsi="Times New Roman" w:cs="Times New Roman"/>
          <w:color w:val="222222"/>
          <w:sz w:val="24"/>
          <w:szCs w:val="24"/>
          <w:shd w:val="clear" w:color="auto" w:fill="FFFFFF"/>
        </w:rPr>
        <w:t>ne &amp; London, 2018)</w:t>
      </w:r>
      <w:r w:rsidRPr="00D96EDA">
        <w:rPr>
          <w:rFonts w:ascii="Times New Roman" w:hAnsi="Times New Roman" w:cs="Times New Roman"/>
          <w:sz w:val="24"/>
          <w:szCs w:val="24"/>
        </w:rPr>
        <w:t>. This helps employees grow and develop professionally, contributing significantly to their overall engagement in their work.</w:t>
      </w:r>
      <w:r w:rsidRPr="00D96EDA">
        <w:rPr>
          <w:rFonts w:ascii="Times New Roman" w:eastAsia="Times New Roman" w:hAnsi="Times New Roman" w:cs="Times New Roman"/>
          <w:sz w:val="24"/>
          <w:szCs w:val="24"/>
        </w:rPr>
        <w:t xml:space="preserve">Further, the HR department plays </w:t>
      </w:r>
      <w:r w:rsidR="00447A37" w:rsidRPr="00D96EDA">
        <w:rPr>
          <w:rFonts w:ascii="Times New Roman" w:eastAsia="Times New Roman" w:hAnsi="Times New Roman" w:cs="Times New Roman"/>
          <w:sz w:val="24"/>
          <w:szCs w:val="24"/>
        </w:rPr>
        <w:t>the role</w:t>
      </w:r>
      <w:r w:rsidRPr="00D96EDA">
        <w:rPr>
          <w:rFonts w:ascii="Times New Roman" w:eastAsia="Times New Roman" w:hAnsi="Times New Roman" w:cs="Times New Roman"/>
          <w:sz w:val="24"/>
          <w:szCs w:val="24"/>
        </w:rPr>
        <w:t xml:space="preserve"> of conducting regular surveys and assessments to measure employee engagement and identify areas for improvement. It gathers feedback from employees through surveys, focus groups, or other methods and uses data collected from these assessments to understand what is working well and what needs to be improved in order to </w:t>
      </w:r>
      <w:r w:rsidRPr="00D96EDA">
        <w:rPr>
          <w:rFonts w:ascii="Times New Roman" w:eastAsia="Times New Roman" w:hAnsi="Times New Roman" w:cs="Times New Roman"/>
          <w:sz w:val="24"/>
          <w:szCs w:val="24"/>
        </w:rPr>
        <w:lastRenderedPageBreak/>
        <w:t>enhance employee engagement</w:t>
      </w:r>
      <w:r>
        <w:rPr>
          <w:rFonts w:ascii="Times New Roman" w:eastAsia="Times New Roman" w:hAnsi="Times New Roman" w:cs="Times New Roman"/>
          <w:sz w:val="24"/>
          <w:szCs w:val="24"/>
        </w:rPr>
        <w:t xml:space="preserve"> (</w:t>
      </w:r>
      <w:r w:rsidRPr="00263C10">
        <w:rPr>
          <w:rFonts w:ascii="Times New Roman" w:hAnsi="Times New Roman" w:cs="Times New Roman"/>
          <w:color w:val="222222"/>
          <w:sz w:val="24"/>
          <w:szCs w:val="24"/>
          <w:shd w:val="clear" w:color="auto" w:fill="FFFFFF"/>
        </w:rPr>
        <w:t>Mo</w:t>
      </w:r>
      <w:r>
        <w:rPr>
          <w:rFonts w:ascii="Times New Roman" w:hAnsi="Times New Roman" w:cs="Times New Roman"/>
          <w:color w:val="222222"/>
          <w:sz w:val="24"/>
          <w:szCs w:val="24"/>
          <w:shd w:val="clear" w:color="auto" w:fill="FFFFFF"/>
        </w:rPr>
        <w:t>ne &amp; London, 2018)</w:t>
      </w:r>
      <w:r w:rsidRPr="00D96EDA">
        <w:rPr>
          <w:rFonts w:ascii="Times New Roman" w:eastAsia="Times New Roman" w:hAnsi="Times New Roman" w:cs="Times New Roman"/>
          <w:sz w:val="24"/>
          <w:szCs w:val="24"/>
        </w:rPr>
        <w:t xml:space="preserve">. The HR department also plays an essential role in </w:t>
      </w:r>
      <w:r w:rsidRPr="00D96EDA">
        <w:rPr>
          <w:rFonts w:ascii="Times New Roman" w:hAnsi="Times New Roman" w:cs="Times New Roman"/>
          <w:sz w:val="24"/>
          <w:szCs w:val="24"/>
        </w:rPr>
        <w:t>resolving workplace issues and improving the overall morale of the employees</w:t>
      </w:r>
      <w:r w:rsidR="00A45072">
        <w:rPr>
          <w:rFonts w:ascii="Times New Roman" w:hAnsi="Times New Roman" w:cs="Times New Roman"/>
          <w:sz w:val="24"/>
          <w:szCs w:val="24"/>
        </w:rPr>
        <w:t xml:space="preserve"> (</w:t>
      </w:r>
      <w:r w:rsidR="00A45072" w:rsidRPr="00263C10">
        <w:rPr>
          <w:rFonts w:ascii="Times New Roman" w:hAnsi="Times New Roman" w:cs="Times New Roman"/>
          <w:color w:val="222222"/>
          <w:sz w:val="24"/>
          <w:szCs w:val="24"/>
          <w:shd w:val="clear" w:color="auto" w:fill="FFFFFF"/>
        </w:rPr>
        <w:t>Park</w:t>
      </w:r>
      <w:r w:rsidR="00A45072">
        <w:rPr>
          <w:rFonts w:ascii="Times New Roman" w:hAnsi="Times New Roman" w:cs="Times New Roman"/>
          <w:color w:val="222222"/>
          <w:sz w:val="24"/>
          <w:szCs w:val="24"/>
          <w:shd w:val="clear" w:color="auto" w:fill="FFFFFF"/>
        </w:rPr>
        <w:t xml:space="preserve"> et al., 2019)</w:t>
      </w:r>
      <w:r w:rsidRPr="00D96EDA">
        <w:rPr>
          <w:rFonts w:ascii="Times New Roman" w:hAnsi="Times New Roman" w:cs="Times New Roman"/>
          <w:sz w:val="24"/>
          <w:szCs w:val="24"/>
        </w:rPr>
        <w:t>. It mediates disputes, provides support for employees facing challenges, and develops policies and procedures to promote a positive work environment.</w:t>
      </w:r>
    </w:p>
    <w:p w14:paraId="75C96B29" w14:textId="77777777" w:rsidR="00DA3E46" w:rsidRPr="00D96EDA" w:rsidRDefault="00DA3E46" w:rsidP="00DA3E46">
      <w:pPr>
        <w:spacing w:line="480" w:lineRule="auto"/>
        <w:contextualSpacing/>
        <w:rPr>
          <w:rFonts w:ascii="Times New Roman" w:hAnsi="Times New Roman" w:cs="Times New Roman"/>
          <w:b/>
          <w:sz w:val="24"/>
          <w:szCs w:val="24"/>
        </w:rPr>
      </w:pPr>
      <w:r w:rsidRPr="00D96EDA">
        <w:rPr>
          <w:rFonts w:ascii="Times New Roman" w:hAnsi="Times New Roman" w:cs="Times New Roman"/>
          <w:b/>
          <w:sz w:val="24"/>
          <w:szCs w:val="24"/>
        </w:rPr>
        <w:t>How HR Department can Engage Employees</w:t>
      </w:r>
    </w:p>
    <w:p w14:paraId="288C63D1" w14:textId="189CDACA" w:rsidR="00DA3E46" w:rsidRPr="00D96EDA" w:rsidRDefault="00DA3E46" w:rsidP="00447A37">
      <w:pPr>
        <w:spacing w:line="480" w:lineRule="auto"/>
        <w:ind w:firstLine="720"/>
        <w:contextualSpacing/>
        <w:rPr>
          <w:rFonts w:ascii="Times New Roman" w:hAnsi="Times New Roman" w:cs="Times New Roman"/>
          <w:sz w:val="24"/>
          <w:szCs w:val="24"/>
        </w:rPr>
      </w:pPr>
      <w:r w:rsidRPr="00D96EDA">
        <w:rPr>
          <w:rFonts w:ascii="Times New Roman" w:hAnsi="Times New Roman" w:cs="Times New Roman"/>
          <w:sz w:val="24"/>
          <w:szCs w:val="24"/>
        </w:rPr>
        <w:t>There are a number of strategies that the HR department can adopt and implement to foster employee engagement. Some of these strategies include promoting open and transparent communication, having recognition and reward programs, providing development and growth opportunities, and providing a healthy work-life balance</w:t>
      </w:r>
      <w:r>
        <w:rPr>
          <w:rFonts w:ascii="Times New Roman" w:hAnsi="Times New Roman" w:cs="Times New Roman"/>
          <w:sz w:val="24"/>
          <w:szCs w:val="24"/>
        </w:rPr>
        <w:t xml:space="preserve"> (</w:t>
      </w:r>
      <w:r w:rsidRPr="00263C10">
        <w:rPr>
          <w:rFonts w:ascii="Times New Roman" w:hAnsi="Times New Roman" w:cs="Times New Roman"/>
          <w:color w:val="222222"/>
          <w:sz w:val="24"/>
          <w:szCs w:val="24"/>
          <w:shd w:val="clear" w:color="auto" w:fill="FFFFFF"/>
        </w:rPr>
        <w:t>Ababneh</w:t>
      </w:r>
      <w:r>
        <w:rPr>
          <w:rFonts w:ascii="Times New Roman" w:hAnsi="Times New Roman" w:cs="Times New Roman"/>
          <w:color w:val="222222"/>
          <w:sz w:val="24"/>
          <w:szCs w:val="24"/>
          <w:shd w:val="clear" w:color="auto" w:fill="FFFFFF"/>
        </w:rPr>
        <w:t>, 2021)</w:t>
      </w:r>
      <w:r w:rsidRPr="00D96EDA">
        <w:rPr>
          <w:rFonts w:ascii="Times New Roman" w:hAnsi="Times New Roman" w:cs="Times New Roman"/>
          <w:sz w:val="24"/>
          <w:szCs w:val="24"/>
        </w:rPr>
        <w:t>. Open and transparent communication between employees and management is key to engagement. Regular feedback and opportunities for employees to provide input help build trust and improve relationships</w:t>
      </w:r>
      <w:r w:rsidR="008009BF">
        <w:rPr>
          <w:rFonts w:ascii="Times New Roman" w:hAnsi="Times New Roman" w:cs="Times New Roman"/>
          <w:sz w:val="24"/>
          <w:szCs w:val="24"/>
        </w:rPr>
        <w:t xml:space="preserve"> (</w:t>
      </w:r>
      <w:r w:rsidR="008009BF" w:rsidRPr="00263C10">
        <w:rPr>
          <w:rFonts w:ascii="Times New Roman" w:hAnsi="Times New Roman" w:cs="Times New Roman"/>
          <w:color w:val="222222"/>
          <w:sz w:val="24"/>
          <w:szCs w:val="24"/>
          <w:shd w:val="clear" w:color="auto" w:fill="FFFFFF"/>
        </w:rPr>
        <w:t>Riyanto</w:t>
      </w:r>
      <w:r w:rsidR="008009BF">
        <w:rPr>
          <w:rFonts w:ascii="Times New Roman" w:hAnsi="Times New Roman" w:cs="Times New Roman"/>
          <w:color w:val="222222"/>
          <w:sz w:val="24"/>
          <w:szCs w:val="24"/>
          <w:shd w:val="clear" w:color="auto" w:fill="FFFFFF"/>
        </w:rPr>
        <w:t xml:space="preserve"> et al., 2021; </w:t>
      </w:r>
      <w:r w:rsidR="008009BF" w:rsidRPr="00263C10">
        <w:rPr>
          <w:rFonts w:ascii="Times New Roman" w:hAnsi="Times New Roman" w:cs="Times New Roman"/>
          <w:color w:val="222222"/>
          <w:sz w:val="24"/>
          <w:szCs w:val="24"/>
          <w:shd w:val="clear" w:color="auto" w:fill="FFFFFF"/>
        </w:rPr>
        <w:t>Jha</w:t>
      </w:r>
      <w:r w:rsidR="008009BF">
        <w:rPr>
          <w:rFonts w:ascii="Times New Roman" w:hAnsi="Times New Roman" w:cs="Times New Roman"/>
          <w:color w:val="222222"/>
          <w:sz w:val="24"/>
          <w:szCs w:val="24"/>
          <w:shd w:val="clear" w:color="auto" w:fill="FFFFFF"/>
        </w:rPr>
        <w:t xml:space="preserve"> et al., 2019)</w:t>
      </w:r>
      <w:r w:rsidRPr="00D96EDA">
        <w:rPr>
          <w:rFonts w:ascii="Times New Roman" w:hAnsi="Times New Roman" w:cs="Times New Roman"/>
          <w:sz w:val="24"/>
          <w:szCs w:val="24"/>
        </w:rPr>
        <w:t xml:space="preserve">. Therefore, </w:t>
      </w:r>
      <w:r w:rsidRPr="00D96EDA">
        <w:rPr>
          <w:rFonts w:ascii="Times New Roman" w:eastAsia="Times New Roman" w:hAnsi="Times New Roman" w:cs="Times New Roman"/>
          <w:sz w:val="24"/>
          <w:szCs w:val="24"/>
        </w:rPr>
        <w:t>the HR department can foster employee engagement by encouraging and facilitating open and honest communication between employees and management</w:t>
      </w:r>
      <w:r>
        <w:rPr>
          <w:rFonts w:ascii="Times New Roman" w:eastAsia="Times New Roman" w:hAnsi="Times New Roman" w:cs="Times New Roman"/>
          <w:sz w:val="24"/>
          <w:szCs w:val="24"/>
        </w:rPr>
        <w:t xml:space="preserve"> (</w:t>
      </w:r>
      <w:r w:rsidRPr="00263C10">
        <w:rPr>
          <w:rFonts w:ascii="Times New Roman" w:hAnsi="Times New Roman" w:cs="Times New Roman"/>
          <w:color w:val="222222"/>
          <w:sz w:val="24"/>
          <w:szCs w:val="24"/>
          <w:shd w:val="clear" w:color="auto" w:fill="FFFFFF"/>
        </w:rPr>
        <w:t>Soare</w:t>
      </w:r>
      <w:r>
        <w:rPr>
          <w:rFonts w:ascii="Times New Roman" w:hAnsi="Times New Roman" w:cs="Times New Roman"/>
          <w:color w:val="222222"/>
          <w:sz w:val="24"/>
          <w:szCs w:val="24"/>
          <w:shd w:val="clear" w:color="auto" w:fill="FFFFFF"/>
        </w:rPr>
        <w:t>s &amp; Mosquera, 2019)</w:t>
      </w:r>
      <w:r w:rsidRPr="00D96EDA">
        <w:rPr>
          <w:rFonts w:ascii="Times New Roman" w:eastAsia="Times New Roman" w:hAnsi="Times New Roman" w:cs="Times New Roman"/>
          <w:sz w:val="24"/>
          <w:szCs w:val="24"/>
        </w:rPr>
        <w:t xml:space="preserve">. This can be done through regular town hall meetings, suggestion boxes, or other forums where employees are allowed to share their thoughts and ideas. </w:t>
      </w:r>
      <w:r w:rsidRPr="00D96EDA">
        <w:rPr>
          <w:rFonts w:ascii="Times New Roman" w:hAnsi="Times New Roman" w:cs="Times New Roman"/>
          <w:sz w:val="24"/>
          <w:szCs w:val="24"/>
        </w:rPr>
        <w:t>The HR department can also foster employee engagement through recognition and rewards. It is attributed that recognizing and rewarding employees for their hard work and achievements is important in maintaining engagement</w:t>
      </w:r>
      <w:r>
        <w:rPr>
          <w:rFonts w:ascii="Times New Roman" w:hAnsi="Times New Roman" w:cs="Times New Roman"/>
          <w:sz w:val="24"/>
          <w:szCs w:val="24"/>
        </w:rPr>
        <w:t xml:space="preserve"> (</w:t>
      </w:r>
      <w:r>
        <w:rPr>
          <w:rFonts w:ascii="Times New Roman" w:hAnsi="Times New Roman" w:cs="Times New Roman"/>
          <w:color w:val="222222"/>
          <w:sz w:val="24"/>
          <w:szCs w:val="24"/>
          <w:shd w:val="clear" w:color="auto" w:fill="FFFFFF"/>
        </w:rPr>
        <w:t>Mani &amp; Mishra, 2021)</w:t>
      </w:r>
      <w:r w:rsidRPr="00D96EDA">
        <w:rPr>
          <w:rFonts w:ascii="Times New Roman" w:hAnsi="Times New Roman" w:cs="Times New Roman"/>
          <w:sz w:val="24"/>
          <w:szCs w:val="24"/>
        </w:rPr>
        <w:t>. This can be done by encouraging financial incentives, promotions, or non-monetary rewards such as time off. To recognize and reward employees, the HR department can conduct regular employee engagement surveys to measure the level of engagement among employees and identify areas for improvement</w:t>
      </w:r>
      <w:r>
        <w:rPr>
          <w:rFonts w:ascii="Times New Roman" w:hAnsi="Times New Roman" w:cs="Times New Roman"/>
          <w:sz w:val="24"/>
          <w:szCs w:val="24"/>
        </w:rPr>
        <w:t xml:space="preserve"> (</w:t>
      </w:r>
      <w:r w:rsidRPr="00263C10">
        <w:rPr>
          <w:rFonts w:ascii="Times New Roman" w:hAnsi="Times New Roman" w:cs="Times New Roman"/>
          <w:color w:val="222222"/>
          <w:sz w:val="24"/>
          <w:szCs w:val="24"/>
          <w:shd w:val="clear" w:color="auto" w:fill="FFFFFF"/>
        </w:rPr>
        <w:t>Silitonga</w:t>
      </w:r>
      <w:r>
        <w:rPr>
          <w:rFonts w:ascii="Times New Roman" w:hAnsi="Times New Roman" w:cs="Times New Roman"/>
          <w:color w:val="222222"/>
          <w:sz w:val="24"/>
          <w:szCs w:val="24"/>
          <w:shd w:val="clear" w:color="auto" w:fill="FFFFFF"/>
        </w:rPr>
        <w:t xml:space="preserve"> et al., 2020)</w:t>
      </w:r>
      <w:r w:rsidRPr="00D96EDA">
        <w:rPr>
          <w:rFonts w:ascii="Times New Roman" w:hAnsi="Times New Roman" w:cs="Times New Roman"/>
          <w:sz w:val="24"/>
          <w:szCs w:val="24"/>
        </w:rPr>
        <w:t xml:space="preserve">. From the data collected from the surveys, the HR department can develop action plans to improve employee engagement and reward the most </w:t>
      </w:r>
      <w:r w:rsidRPr="00D96EDA">
        <w:rPr>
          <w:rFonts w:ascii="Times New Roman" w:hAnsi="Times New Roman" w:cs="Times New Roman"/>
          <w:sz w:val="24"/>
          <w:szCs w:val="24"/>
        </w:rPr>
        <w:lastRenderedPageBreak/>
        <w:t>improved. Lastly, the HR department can create positive employee engagement by helping employees create a work-life balance. Providing a healthy work-life balance is crucial in maintaining employee engagement. This can include flexible scheduling, paid time off, and support for employees facing personal or family challenges</w:t>
      </w:r>
      <w:r>
        <w:rPr>
          <w:rFonts w:ascii="Times New Roman" w:hAnsi="Times New Roman" w:cs="Times New Roman"/>
          <w:sz w:val="24"/>
          <w:szCs w:val="24"/>
        </w:rPr>
        <w:t xml:space="preserve"> (</w:t>
      </w:r>
      <w:r w:rsidRPr="00263C10">
        <w:rPr>
          <w:rFonts w:ascii="Times New Roman" w:hAnsi="Times New Roman" w:cs="Times New Roman"/>
          <w:color w:val="222222"/>
          <w:sz w:val="24"/>
          <w:szCs w:val="24"/>
          <w:shd w:val="clear" w:color="auto" w:fill="FFFFFF"/>
        </w:rPr>
        <w:t>Van Wingerden</w:t>
      </w:r>
      <w:r>
        <w:rPr>
          <w:rFonts w:ascii="Times New Roman" w:hAnsi="Times New Roman" w:cs="Times New Roman"/>
          <w:color w:val="222222"/>
          <w:sz w:val="24"/>
          <w:szCs w:val="24"/>
          <w:shd w:val="clear" w:color="auto" w:fill="FFFFFF"/>
        </w:rPr>
        <w:t xml:space="preserve"> et al., 2017)</w:t>
      </w:r>
      <w:r w:rsidRPr="00D96EDA">
        <w:rPr>
          <w:rFonts w:ascii="Times New Roman" w:hAnsi="Times New Roman" w:cs="Times New Roman"/>
          <w:sz w:val="24"/>
          <w:szCs w:val="24"/>
        </w:rPr>
        <w:t>. Therefore, the HR department can implement fair and consistent policies and procedures that support a positive work environment.</w:t>
      </w:r>
    </w:p>
    <w:p w14:paraId="2CDE1B20" w14:textId="77777777" w:rsidR="00DA3E46" w:rsidRPr="00D96EDA" w:rsidRDefault="00DA3E46" w:rsidP="00DA3E46">
      <w:pPr>
        <w:spacing w:line="480" w:lineRule="auto"/>
        <w:contextualSpacing/>
        <w:rPr>
          <w:rFonts w:ascii="Times New Roman" w:hAnsi="Times New Roman" w:cs="Times New Roman"/>
          <w:b/>
          <w:sz w:val="24"/>
          <w:szCs w:val="24"/>
        </w:rPr>
      </w:pPr>
      <w:r w:rsidRPr="00D96EDA">
        <w:rPr>
          <w:rFonts w:ascii="Times New Roman" w:hAnsi="Times New Roman" w:cs="Times New Roman"/>
          <w:b/>
          <w:sz w:val="24"/>
          <w:szCs w:val="24"/>
        </w:rPr>
        <w:t xml:space="preserve">Role of the HR Department during the Employee Lifecycle </w:t>
      </w:r>
    </w:p>
    <w:p w14:paraId="5FC35811" w14:textId="77777777" w:rsidR="00DA3E46" w:rsidRDefault="00DA3E46" w:rsidP="00DA3E46">
      <w:pPr>
        <w:spacing w:line="480" w:lineRule="auto"/>
        <w:ind w:firstLine="720"/>
        <w:contextualSpacing/>
        <w:rPr>
          <w:rFonts w:ascii="Times New Roman" w:hAnsi="Times New Roman" w:cs="Times New Roman"/>
          <w:sz w:val="24"/>
          <w:szCs w:val="24"/>
        </w:rPr>
      </w:pPr>
      <w:r w:rsidRPr="00D96EDA">
        <w:rPr>
          <w:rFonts w:ascii="Times New Roman" w:hAnsi="Times New Roman" w:cs="Times New Roman"/>
          <w:sz w:val="24"/>
          <w:szCs w:val="24"/>
        </w:rPr>
        <w:t>The HR department can play a significant role in fostering employee engagement throughout an employee's lifecycle. For instance, during the attraction, which is the first stage, which is done through job postings, social media, and employee referrals, the HR department can utilize employee branding to showcase the hotel's culture, values, and benefits to attract top talent</w:t>
      </w:r>
      <w:r>
        <w:rPr>
          <w:rFonts w:ascii="Times New Roman" w:hAnsi="Times New Roman" w:cs="Times New Roman"/>
          <w:sz w:val="24"/>
          <w:szCs w:val="24"/>
        </w:rPr>
        <w:t xml:space="preserve"> (</w:t>
      </w:r>
      <w:r w:rsidRPr="00263C10">
        <w:rPr>
          <w:rFonts w:ascii="Times New Roman" w:hAnsi="Times New Roman" w:cs="Times New Roman"/>
          <w:color w:val="222222"/>
          <w:sz w:val="24"/>
          <w:szCs w:val="24"/>
          <w:shd w:val="clear" w:color="auto" w:fill="FFFFFF"/>
        </w:rPr>
        <w:t>Ahmad</w:t>
      </w:r>
      <w:r>
        <w:rPr>
          <w:rFonts w:ascii="Times New Roman" w:hAnsi="Times New Roman" w:cs="Times New Roman"/>
          <w:color w:val="222222"/>
          <w:sz w:val="24"/>
          <w:szCs w:val="24"/>
          <w:shd w:val="clear" w:color="auto" w:fill="FFFFFF"/>
        </w:rPr>
        <w:t xml:space="preserve"> et al., 2022)</w:t>
      </w:r>
      <w:r w:rsidRPr="00D96EDA">
        <w:rPr>
          <w:rFonts w:ascii="Times New Roman" w:hAnsi="Times New Roman" w:cs="Times New Roman"/>
          <w:sz w:val="24"/>
          <w:szCs w:val="24"/>
        </w:rPr>
        <w:t>. During recruitment, the second stage, the HR department can identify and select the best candidates for the job, which can involve conducting background checks, behavioral and technical interviews, and reference checks to select candidates that align with the hotel's values and culture</w:t>
      </w:r>
      <w:r>
        <w:rPr>
          <w:rFonts w:ascii="Times New Roman" w:hAnsi="Times New Roman" w:cs="Times New Roman"/>
          <w:sz w:val="24"/>
          <w:szCs w:val="24"/>
        </w:rPr>
        <w:t xml:space="preserve"> (</w:t>
      </w:r>
      <w:r w:rsidRPr="00263C10">
        <w:rPr>
          <w:rFonts w:ascii="Times New Roman" w:hAnsi="Times New Roman" w:cs="Times New Roman"/>
          <w:color w:val="222222"/>
          <w:sz w:val="24"/>
          <w:szCs w:val="24"/>
          <w:shd w:val="clear" w:color="auto" w:fill="FFFFFF"/>
        </w:rPr>
        <w:t>Panteli</w:t>
      </w:r>
      <w:r>
        <w:rPr>
          <w:rFonts w:ascii="Times New Roman" w:hAnsi="Times New Roman" w:cs="Times New Roman"/>
          <w:color w:val="222222"/>
          <w:sz w:val="24"/>
          <w:szCs w:val="24"/>
          <w:shd w:val="clear" w:color="auto" w:fill="FFFFFF"/>
        </w:rPr>
        <w:t xml:space="preserve"> et al., 2019)</w:t>
      </w:r>
      <w:r w:rsidRPr="00D96EDA">
        <w:rPr>
          <w:rFonts w:ascii="Times New Roman" w:hAnsi="Times New Roman" w:cs="Times New Roman"/>
          <w:sz w:val="24"/>
          <w:szCs w:val="24"/>
        </w:rPr>
        <w:t>. The third stage, onboarding, involves orientation programs, training, and introductions to key team members, the HR department can help new employees feel welcomed and supported and set the tone for their future engagement with the hotel</w:t>
      </w:r>
      <w:r>
        <w:rPr>
          <w:rFonts w:ascii="Times New Roman" w:hAnsi="Times New Roman" w:cs="Times New Roman"/>
          <w:sz w:val="24"/>
          <w:szCs w:val="24"/>
        </w:rPr>
        <w:t xml:space="preserve"> (</w:t>
      </w:r>
      <w:r w:rsidRPr="00263C10">
        <w:rPr>
          <w:rFonts w:ascii="Times New Roman" w:hAnsi="Times New Roman" w:cs="Times New Roman"/>
          <w:color w:val="222222"/>
          <w:sz w:val="24"/>
          <w:szCs w:val="24"/>
          <w:shd w:val="clear" w:color="auto" w:fill="FFFFFF"/>
        </w:rPr>
        <w:t>Veth</w:t>
      </w:r>
      <w:r>
        <w:rPr>
          <w:rFonts w:ascii="Times New Roman" w:hAnsi="Times New Roman" w:cs="Times New Roman"/>
          <w:color w:val="222222"/>
          <w:sz w:val="24"/>
          <w:szCs w:val="24"/>
          <w:shd w:val="clear" w:color="auto" w:fill="FFFFFF"/>
        </w:rPr>
        <w:t xml:space="preserve"> et al., 2019)</w:t>
      </w:r>
      <w:r w:rsidRPr="00D96EDA">
        <w:rPr>
          <w:rFonts w:ascii="Times New Roman" w:hAnsi="Times New Roman" w:cs="Times New Roman"/>
          <w:sz w:val="24"/>
          <w:szCs w:val="24"/>
        </w:rPr>
        <w:t>. During the fourth stage, development, the HR department can provide employees with opportunities for professional development and growth. In the fifth stage, retention, the HR department can employ strategies to retain engaged employees, such as recognition and rewards, work-life balance, and opportunities for professional growth</w:t>
      </w:r>
      <w:r>
        <w:rPr>
          <w:rFonts w:ascii="Times New Roman" w:hAnsi="Times New Roman" w:cs="Times New Roman"/>
          <w:sz w:val="24"/>
          <w:szCs w:val="24"/>
        </w:rPr>
        <w:t xml:space="preserve"> (</w:t>
      </w:r>
      <w:r w:rsidRPr="00263C10">
        <w:rPr>
          <w:rFonts w:ascii="Times New Roman" w:hAnsi="Times New Roman" w:cs="Times New Roman"/>
          <w:color w:val="222222"/>
          <w:sz w:val="24"/>
          <w:szCs w:val="24"/>
          <w:shd w:val="clear" w:color="auto" w:fill="FFFFFF"/>
        </w:rPr>
        <w:t>Bak</w:t>
      </w:r>
      <w:r>
        <w:rPr>
          <w:rFonts w:ascii="Times New Roman" w:hAnsi="Times New Roman" w:cs="Times New Roman"/>
          <w:color w:val="222222"/>
          <w:sz w:val="24"/>
          <w:szCs w:val="24"/>
          <w:shd w:val="clear" w:color="auto" w:fill="FFFFFF"/>
        </w:rPr>
        <w:t>ker &amp; Leiter, 2017)</w:t>
      </w:r>
      <w:r w:rsidRPr="00D96EDA">
        <w:rPr>
          <w:rFonts w:ascii="Times New Roman" w:hAnsi="Times New Roman" w:cs="Times New Roman"/>
          <w:sz w:val="24"/>
          <w:szCs w:val="24"/>
        </w:rPr>
        <w:t xml:space="preserve">. Lastly, in the final stage, separation, the HR department can support employees' transition by offering them outplacement services. </w:t>
      </w:r>
    </w:p>
    <w:p w14:paraId="64165BEA" w14:textId="77777777" w:rsidR="00DA3E46" w:rsidRPr="00C37E27" w:rsidRDefault="00DA3E46" w:rsidP="00DA3E46">
      <w:pPr>
        <w:spacing w:line="480" w:lineRule="auto"/>
        <w:rPr>
          <w:rFonts w:ascii="Times New Roman" w:hAnsi="Times New Roman" w:cs="Times New Roman"/>
          <w:b/>
          <w:sz w:val="24"/>
          <w:szCs w:val="24"/>
        </w:rPr>
      </w:pPr>
      <w:r w:rsidRPr="00C37E27">
        <w:rPr>
          <w:rFonts w:ascii="Times New Roman" w:hAnsi="Times New Roman" w:cs="Times New Roman"/>
          <w:b/>
          <w:sz w:val="24"/>
          <w:szCs w:val="24"/>
        </w:rPr>
        <w:lastRenderedPageBreak/>
        <w:t xml:space="preserve">An Employee Engagement Model </w:t>
      </w:r>
    </w:p>
    <w:p w14:paraId="1815BD14" w14:textId="54823E90" w:rsidR="00DA3E46" w:rsidRDefault="00DA3E46" w:rsidP="00447A37">
      <w:pPr>
        <w:spacing w:line="480" w:lineRule="auto"/>
        <w:ind w:firstLine="720"/>
        <w:rPr>
          <w:rFonts w:ascii="Times New Roman" w:hAnsi="Times New Roman" w:cs="Times New Roman"/>
          <w:sz w:val="24"/>
          <w:szCs w:val="24"/>
        </w:rPr>
      </w:pPr>
      <w:r w:rsidRPr="00D442E1">
        <w:rPr>
          <w:rFonts w:ascii="Times New Roman" w:hAnsi="Times New Roman" w:cs="Times New Roman"/>
          <w:sz w:val="24"/>
          <w:szCs w:val="24"/>
        </w:rPr>
        <w:t>The HR department can adopt the Job Characteristics Model (JCM) developed by J. Richard Hackman and Greg Oldham, as an employee engagement model to create a positive and an engaging work environment that lead to higher job satisfaction, employee engagement, and retention. .The JCM suggests that employee engagement can be increased by improving the design of jobs and tasks, resulting in increased job satisfaction and motivation</w:t>
      </w:r>
      <w:r>
        <w:rPr>
          <w:rFonts w:ascii="Times New Roman" w:hAnsi="Times New Roman" w:cs="Times New Roman"/>
          <w:sz w:val="24"/>
          <w:szCs w:val="24"/>
        </w:rPr>
        <w:t xml:space="preserve"> (</w:t>
      </w:r>
      <w:r w:rsidRPr="00795A7D">
        <w:rPr>
          <w:rFonts w:ascii="Times New Roman" w:hAnsi="Times New Roman" w:cs="Times New Roman"/>
          <w:color w:val="222222"/>
          <w:sz w:val="24"/>
          <w:szCs w:val="24"/>
          <w:shd w:val="clear" w:color="auto" w:fill="FFFFFF"/>
        </w:rPr>
        <w:t>R</w:t>
      </w:r>
      <w:r>
        <w:rPr>
          <w:rFonts w:ascii="Times New Roman" w:hAnsi="Times New Roman" w:cs="Times New Roman"/>
          <w:color w:val="222222"/>
          <w:sz w:val="24"/>
          <w:szCs w:val="24"/>
          <w:shd w:val="clear" w:color="auto" w:fill="FFFFFF"/>
        </w:rPr>
        <w:t>ai &amp; Maheshwari, 2020)</w:t>
      </w:r>
      <w:r w:rsidRPr="00D442E1">
        <w:rPr>
          <w:rFonts w:ascii="Times New Roman" w:hAnsi="Times New Roman" w:cs="Times New Roman"/>
          <w:sz w:val="24"/>
          <w:szCs w:val="24"/>
        </w:rPr>
        <w:t>. To implement the JCM in a large hotel, the HR department can start by surveying employees to understand their current job characteristics, including their level of autonomy, task identity, task significance, feedback, and skill variety. Based on the results, the HR department can then work with managers to design jobs that incorporate the key job characteristics shown to increase engagement, such as increasing autonomy and providing regular feedback. Further, the HR department can create training and development programs for employees to help them acquire new skills, thus increasing skill variety and task identity</w:t>
      </w:r>
      <w:r>
        <w:rPr>
          <w:rFonts w:ascii="Times New Roman" w:hAnsi="Times New Roman" w:cs="Times New Roman"/>
          <w:sz w:val="24"/>
          <w:szCs w:val="24"/>
        </w:rPr>
        <w:t xml:space="preserve">. </w:t>
      </w:r>
      <w:r w:rsidRPr="00D96EDA">
        <w:rPr>
          <w:rFonts w:ascii="Times New Roman" w:hAnsi="Times New Roman" w:cs="Times New Roman"/>
          <w:sz w:val="24"/>
          <w:szCs w:val="24"/>
        </w:rPr>
        <w:t>In the hospitality industry, employee engagement is a crucial factor in ensuring the success of a hotel.</w:t>
      </w:r>
      <w:r w:rsidRPr="00D96EDA">
        <w:rPr>
          <w:rFonts w:ascii="Times New Roman" w:hAnsi="Times New Roman" w:cs="Times New Roman"/>
          <w:color w:val="374151"/>
          <w:sz w:val="24"/>
          <w:szCs w:val="24"/>
        </w:rPr>
        <w:t xml:space="preserve"> </w:t>
      </w:r>
      <w:r w:rsidRPr="00D96EDA">
        <w:rPr>
          <w:rFonts w:ascii="Times New Roman" w:hAnsi="Times New Roman" w:cs="Times New Roman"/>
          <w:sz w:val="24"/>
          <w:szCs w:val="24"/>
        </w:rPr>
        <w:t>This paper has discussed the importance of employee engagement, the strategies that HR departments can employ to foster employee engagement and an employee engagement model that can be adopted for engaging employees. From the discussion, it has been noted that by engaging employees and fostering a supportive workplace culture, the HR department can help build a more motivated and productive workforce that can contribute to the success of the hotel.</w:t>
      </w:r>
    </w:p>
    <w:p w14:paraId="15036C01" w14:textId="77777777" w:rsidR="00DA3E46" w:rsidRDefault="00DA3E46" w:rsidP="00DA3E46">
      <w:pPr>
        <w:rPr>
          <w:rFonts w:ascii="Times New Roman" w:hAnsi="Times New Roman" w:cs="Times New Roman"/>
          <w:sz w:val="24"/>
          <w:szCs w:val="24"/>
        </w:rPr>
      </w:pPr>
      <w:r>
        <w:rPr>
          <w:rFonts w:ascii="Times New Roman" w:hAnsi="Times New Roman" w:cs="Times New Roman"/>
          <w:sz w:val="24"/>
          <w:szCs w:val="24"/>
        </w:rPr>
        <w:br w:type="page"/>
      </w:r>
    </w:p>
    <w:p w14:paraId="3F531DA2" w14:textId="77777777" w:rsidR="00DA3E46" w:rsidRPr="00E46355" w:rsidRDefault="00DA3E46" w:rsidP="00DA3E46">
      <w:pPr>
        <w:jc w:val="center"/>
        <w:rPr>
          <w:b/>
        </w:rPr>
      </w:pPr>
      <w:r w:rsidRPr="00263C10">
        <w:rPr>
          <w:b/>
        </w:rPr>
        <w:lastRenderedPageBreak/>
        <w:t>References</w:t>
      </w:r>
    </w:p>
    <w:p w14:paraId="72A49D53" w14:textId="77777777" w:rsidR="00CD4BBB" w:rsidRPr="00263C10" w:rsidRDefault="00CD4BBB" w:rsidP="00DA3E46">
      <w:pPr>
        <w:spacing w:line="480" w:lineRule="auto"/>
        <w:ind w:left="720" w:hanging="720"/>
        <w:rPr>
          <w:rFonts w:ascii="Times New Roman" w:hAnsi="Times New Roman" w:cs="Times New Roman"/>
          <w:color w:val="222222"/>
          <w:sz w:val="24"/>
          <w:szCs w:val="24"/>
          <w:shd w:val="clear" w:color="auto" w:fill="FFFFFF"/>
        </w:rPr>
      </w:pPr>
      <w:r w:rsidRPr="00263C10">
        <w:rPr>
          <w:rFonts w:ascii="Times New Roman" w:hAnsi="Times New Roman" w:cs="Times New Roman"/>
          <w:color w:val="222222"/>
          <w:sz w:val="24"/>
          <w:szCs w:val="24"/>
          <w:shd w:val="clear" w:color="auto" w:fill="FFFFFF"/>
        </w:rPr>
        <w:t>Ababneh, O. M. A. (2021). How do green HRM practices affect employees’ green behaviors? The role of employee engagement and personality attributes. </w:t>
      </w:r>
      <w:r w:rsidRPr="00263C10">
        <w:rPr>
          <w:rFonts w:ascii="Times New Roman" w:hAnsi="Times New Roman" w:cs="Times New Roman"/>
          <w:i/>
          <w:iCs/>
          <w:color w:val="222222"/>
          <w:sz w:val="24"/>
          <w:szCs w:val="24"/>
          <w:shd w:val="clear" w:color="auto" w:fill="FFFFFF"/>
        </w:rPr>
        <w:t>Journal of Environmental Planning and Management</w:t>
      </w:r>
      <w:r w:rsidRPr="00263C10">
        <w:rPr>
          <w:rFonts w:ascii="Times New Roman" w:hAnsi="Times New Roman" w:cs="Times New Roman"/>
          <w:color w:val="222222"/>
          <w:sz w:val="24"/>
          <w:szCs w:val="24"/>
          <w:shd w:val="clear" w:color="auto" w:fill="FFFFFF"/>
        </w:rPr>
        <w:t>, </w:t>
      </w:r>
      <w:r w:rsidRPr="00263C10">
        <w:rPr>
          <w:rFonts w:ascii="Times New Roman" w:hAnsi="Times New Roman" w:cs="Times New Roman"/>
          <w:i/>
          <w:iCs/>
          <w:color w:val="222222"/>
          <w:sz w:val="24"/>
          <w:szCs w:val="24"/>
          <w:shd w:val="clear" w:color="auto" w:fill="FFFFFF"/>
        </w:rPr>
        <w:t>64</w:t>
      </w:r>
      <w:r w:rsidRPr="00263C10">
        <w:rPr>
          <w:rFonts w:ascii="Times New Roman" w:hAnsi="Times New Roman" w:cs="Times New Roman"/>
          <w:color w:val="222222"/>
          <w:sz w:val="24"/>
          <w:szCs w:val="24"/>
          <w:shd w:val="clear" w:color="auto" w:fill="FFFFFF"/>
        </w:rPr>
        <w:t>(7), 1204-1226.</w:t>
      </w:r>
    </w:p>
    <w:p w14:paraId="30347250" w14:textId="77777777" w:rsidR="00CD4BBB" w:rsidRPr="00263C10" w:rsidRDefault="00CD4BBB" w:rsidP="00DA3E46">
      <w:pPr>
        <w:spacing w:line="480" w:lineRule="auto"/>
        <w:ind w:left="720" w:hanging="720"/>
        <w:rPr>
          <w:rFonts w:ascii="Times New Roman" w:hAnsi="Times New Roman" w:cs="Times New Roman"/>
          <w:color w:val="222222"/>
          <w:sz w:val="24"/>
          <w:szCs w:val="24"/>
          <w:shd w:val="clear" w:color="auto" w:fill="FFFFFF"/>
        </w:rPr>
      </w:pPr>
      <w:r w:rsidRPr="00263C10">
        <w:rPr>
          <w:rFonts w:ascii="Times New Roman" w:hAnsi="Times New Roman" w:cs="Times New Roman"/>
          <w:color w:val="222222"/>
          <w:sz w:val="24"/>
          <w:szCs w:val="24"/>
          <w:shd w:val="clear" w:color="auto" w:fill="FFFFFF"/>
        </w:rPr>
        <w:t>Ahmad, N., Ullah, Z., AlDhaen, E., Han, H., &amp; Scholz, M. (2022). A CSR perspective to foster employee creativity in the banking sector: The role of work engagement and psychological safety. </w:t>
      </w:r>
      <w:r w:rsidRPr="00263C10">
        <w:rPr>
          <w:rFonts w:ascii="Times New Roman" w:hAnsi="Times New Roman" w:cs="Times New Roman"/>
          <w:i/>
          <w:iCs/>
          <w:color w:val="222222"/>
          <w:sz w:val="24"/>
          <w:szCs w:val="24"/>
          <w:shd w:val="clear" w:color="auto" w:fill="FFFFFF"/>
        </w:rPr>
        <w:t>Journal of Retailing and Consumer Services</w:t>
      </w:r>
      <w:r w:rsidRPr="00263C10">
        <w:rPr>
          <w:rFonts w:ascii="Times New Roman" w:hAnsi="Times New Roman" w:cs="Times New Roman"/>
          <w:color w:val="222222"/>
          <w:sz w:val="24"/>
          <w:szCs w:val="24"/>
          <w:shd w:val="clear" w:color="auto" w:fill="FFFFFF"/>
        </w:rPr>
        <w:t>, </w:t>
      </w:r>
      <w:r w:rsidRPr="00263C10">
        <w:rPr>
          <w:rFonts w:ascii="Times New Roman" w:hAnsi="Times New Roman" w:cs="Times New Roman"/>
          <w:i/>
          <w:iCs/>
          <w:color w:val="222222"/>
          <w:sz w:val="24"/>
          <w:szCs w:val="24"/>
          <w:shd w:val="clear" w:color="auto" w:fill="FFFFFF"/>
        </w:rPr>
        <w:t>67</w:t>
      </w:r>
      <w:r w:rsidRPr="00263C10">
        <w:rPr>
          <w:rFonts w:ascii="Times New Roman" w:hAnsi="Times New Roman" w:cs="Times New Roman"/>
          <w:color w:val="222222"/>
          <w:sz w:val="24"/>
          <w:szCs w:val="24"/>
          <w:shd w:val="clear" w:color="auto" w:fill="FFFFFF"/>
        </w:rPr>
        <w:t>, 102968.</w:t>
      </w:r>
    </w:p>
    <w:p w14:paraId="671235F6" w14:textId="77777777" w:rsidR="00CD4BBB" w:rsidRPr="00263C10" w:rsidRDefault="00CD4BBB" w:rsidP="00DA3E46">
      <w:pPr>
        <w:spacing w:line="480" w:lineRule="auto"/>
        <w:ind w:left="720" w:hanging="720"/>
        <w:rPr>
          <w:rFonts w:ascii="Times New Roman" w:hAnsi="Times New Roman" w:cs="Times New Roman"/>
          <w:color w:val="222222"/>
          <w:sz w:val="24"/>
          <w:szCs w:val="24"/>
          <w:shd w:val="clear" w:color="auto" w:fill="FFFFFF"/>
        </w:rPr>
      </w:pPr>
      <w:r w:rsidRPr="00263C10">
        <w:rPr>
          <w:rFonts w:ascii="Times New Roman" w:hAnsi="Times New Roman" w:cs="Times New Roman"/>
          <w:color w:val="222222"/>
          <w:sz w:val="24"/>
          <w:szCs w:val="24"/>
          <w:shd w:val="clear" w:color="auto" w:fill="FFFFFF"/>
        </w:rPr>
        <w:t>Amor, A. M., Vázquez, J. P. A., &amp; Faíña, J. A. (2020). Transformational leadership and work engagement: Exploring the mediating role of structural empowerment. </w:t>
      </w:r>
      <w:r w:rsidRPr="00263C10">
        <w:rPr>
          <w:rFonts w:ascii="Times New Roman" w:hAnsi="Times New Roman" w:cs="Times New Roman"/>
          <w:i/>
          <w:iCs/>
          <w:color w:val="222222"/>
          <w:sz w:val="24"/>
          <w:szCs w:val="24"/>
          <w:shd w:val="clear" w:color="auto" w:fill="FFFFFF"/>
        </w:rPr>
        <w:t>European Management Journal</w:t>
      </w:r>
      <w:r w:rsidRPr="00263C10">
        <w:rPr>
          <w:rFonts w:ascii="Times New Roman" w:hAnsi="Times New Roman" w:cs="Times New Roman"/>
          <w:color w:val="222222"/>
          <w:sz w:val="24"/>
          <w:szCs w:val="24"/>
          <w:shd w:val="clear" w:color="auto" w:fill="FFFFFF"/>
        </w:rPr>
        <w:t>, </w:t>
      </w:r>
      <w:r w:rsidRPr="00263C10">
        <w:rPr>
          <w:rFonts w:ascii="Times New Roman" w:hAnsi="Times New Roman" w:cs="Times New Roman"/>
          <w:i/>
          <w:iCs/>
          <w:color w:val="222222"/>
          <w:sz w:val="24"/>
          <w:szCs w:val="24"/>
          <w:shd w:val="clear" w:color="auto" w:fill="FFFFFF"/>
        </w:rPr>
        <w:t>38</w:t>
      </w:r>
      <w:r w:rsidRPr="00263C10">
        <w:rPr>
          <w:rFonts w:ascii="Times New Roman" w:hAnsi="Times New Roman" w:cs="Times New Roman"/>
          <w:color w:val="222222"/>
          <w:sz w:val="24"/>
          <w:szCs w:val="24"/>
          <w:shd w:val="clear" w:color="auto" w:fill="FFFFFF"/>
        </w:rPr>
        <w:t>(1), 169-178.</w:t>
      </w:r>
    </w:p>
    <w:p w14:paraId="40AD0279" w14:textId="77777777" w:rsidR="00CD4BBB" w:rsidRPr="00263C10" w:rsidRDefault="00CD4BBB" w:rsidP="00DA3E46">
      <w:pPr>
        <w:spacing w:line="480" w:lineRule="auto"/>
        <w:ind w:left="720" w:hanging="720"/>
        <w:rPr>
          <w:rFonts w:ascii="Times New Roman" w:hAnsi="Times New Roman" w:cs="Times New Roman"/>
          <w:color w:val="222222"/>
          <w:sz w:val="24"/>
          <w:szCs w:val="24"/>
          <w:shd w:val="clear" w:color="auto" w:fill="FFFFFF"/>
        </w:rPr>
      </w:pPr>
      <w:r w:rsidRPr="00263C10">
        <w:rPr>
          <w:rFonts w:ascii="Times New Roman" w:hAnsi="Times New Roman" w:cs="Times New Roman"/>
          <w:color w:val="222222"/>
          <w:sz w:val="24"/>
          <w:szCs w:val="24"/>
          <w:shd w:val="clear" w:color="auto" w:fill="FFFFFF"/>
        </w:rPr>
        <w:t>Bakker, A. B., &amp; Leiter, M. (2017). Strategic and proactive approaches to work engagement. </w:t>
      </w:r>
      <w:r w:rsidRPr="00263C10">
        <w:rPr>
          <w:rFonts w:ascii="Times New Roman" w:hAnsi="Times New Roman" w:cs="Times New Roman"/>
          <w:i/>
          <w:iCs/>
          <w:color w:val="222222"/>
          <w:sz w:val="24"/>
          <w:szCs w:val="24"/>
          <w:shd w:val="clear" w:color="auto" w:fill="FFFFFF"/>
        </w:rPr>
        <w:t>Organizational Dynamics</w:t>
      </w:r>
      <w:r w:rsidRPr="00263C10">
        <w:rPr>
          <w:rFonts w:ascii="Times New Roman" w:hAnsi="Times New Roman" w:cs="Times New Roman"/>
          <w:color w:val="222222"/>
          <w:sz w:val="24"/>
          <w:szCs w:val="24"/>
          <w:shd w:val="clear" w:color="auto" w:fill="FFFFFF"/>
        </w:rPr>
        <w:t>, </w:t>
      </w:r>
      <w:r w:rsidRPr="00263C10">
        <w:rPr>
          <w:rFonts w:ascii="Times New Roman" w:hAnsi="Times New Roman" w:cs="Times New Roman"/>
          <w:i/>
          <w:iCs/>
          <w:color w:val="222222"/>
          <w:sz w:val="24"/>
          <w:szCs w:val="24"/>
          <w:shd w:val="clear" w:color="auto" w:fill="FFFFFF"/>
        </w:rPr>
        <w:t>46</w:t>
      </w:r>
      <w:r w:rsidRPr="00263C10">
        <w:rPr>
          <w:rFonts w:ascii="Times New Roman" w:hAnsi="Times New Roman" w:cs="Times New Roman"/>
          <w:color w:val="222222"/>
          <w:sz w:val="24"/>
          <w:szCs w:val="24"/>
          <w:shd w:val="clear" w:color="auto" w:fill="FFFFFF"/>
        </w:rPr>
        <w:t>(2), 67-75.</w:t>
      </w:r>
    </w:p>
    <w:p w14:paraId="4844A935" w14:textId="77777777" w:rsidR="00CD4BBB" w:rsidRPr="00263C10" w:rsidRDefault="00CD4BBB" w:rsidP="00DA3E46">
      <w:pPr>
        <w:spacing w:line="480" w:lineRule="auto"/>
        <w:ind w:left="720" w:hanging="720"/>
        <w:rPr>
          <w:rFonts w:ascii="Times New Roman" w:hAnsi="Times New Roman" w:cs="Times New Roman"/>
          <w:color w:val="222222"/>
          <w:sz w:val="24"/>
          <w:szCs w:val="24"/>
          <w:shd w:val="clear" w:color="auto" w:fill="FFFFFF"/>
        </w:rPr>
      </w:pPr>
      <w:r w:rsidRPr="00263C10">
        <w:rPr>
          <w:rFonts w:ascii="Times New Roman" w:hAnsi="Times New Roman" w:cs="Times New Roman"/>
          <w:color w:val="222222"/>
          <w:sz w:val="24"/>
          <w:szCs w:val="24"/>
          <w:shd w:val="clear" w:color="auto" w:fill="FFFFFF"/>
        </w:rPr>
        <w:t xml:space="preserve">Bhardwaj, B., &amp; Kalia, N. (2021). Contextual and task performance: role of employee engagement and organizational culture in the hospitality industry. </w:t>
      </w:r>
      <w:r w:rsidRPr="00263C10">
        <w:rPr>
          <w:rFonts w:ascii="Times New Roman" w:hAnsi="Times New Roman" w:cs="Times New Roman"/>
          <w:i/>
          <w:iCs/>
          <w:color w:val="222222"/>
          <w:sz w:val="24"/>
          <w:szCs w:val="24"/>
          <w:shd w:val="clear" w:color="auto" w:fill="FFFFFF"/>
        </w:rPr>
        <w:t>Vilakshan-XIMB Journal of Management</w:t>
      </w:r>
      <w:r w:rsidRPr="00263C10">
        <w:rPr>
          <w:rFonts w:ascii="Times New Roman" w:hAnsi="Times New Roman" w:cs="Times New Roman"/>
          <w:color w:val="222222"/>
          <w:sz w:val="24"/>
          <w:szCs w:val="24"/>
          <w:shd w:val="clear" w:color="auto" w:fill="FFFFFF"/>
        </w:rPr>
        <w:t>, </w:t>
      </w:r>
      <w:r w:rsidRPr="00263C10">
        <w:rPr>
          <w:rFonts w:ascii="Times New Roman" w:hAnsi="Times New Roman" w:cs="Times New Roman"/>
          <w:i/>
          <w:iCs/>
          <w:color w:val="222222"/>
          <w:sz w:val="24"/>
          <w:szCs w:val="24"/>
          <w:shd w:val="clear" w:color="auto" w:fill="FFFFFF"/>
        </w:rPr>
        <w:t>18</w:t>
      </w:r>
      <w:r w:rsidRPr="00263C10">
        <w:rPr>
          <w:rFonts w:ascii="Times New Roman" w:hAnsi="Times New Roman" w:cs="Times New Roman"/>
          <w:color w:val="222222"/>
          <w:sz w:val="24"/>
          <w:szCs w:val="24"/>
          <w:shd w:val="clear" w:color="auto" w:fill="FFFFFF"/>
        </w:rPr>
        <w:t>(2), 187-201.</w:t>
      </w:r>
    </w:p>
    <w:p w14:paraId="0D1C3A83" w14:textId="77777777" w:rsidR="00CD4BBB" w:rsidRPr="00263C10" w:rsidRDefault="00CD4BBB" w:rsidP="00DA3E46">
      <w:pPr>
        <w:spacing w:line="480" w:lineRule="auto"/>
        <w:ind w:left="720" w:hanging="720"/>
        <w:rPr>
          <w:rFonts w:ascii="Times New Roman" w:hAnsi="Times New Roman" w:cs="Times New Roman"/>
          <w:color w:val="222222"/>
          <w:sz w:val="24"/>
          <w:szCs w:val="24"/>
          <w:shd w:val="clear" w:color="auto" w:fill="FFFFFF"/>
        </w:rPr>
      </w:pPr>
      <w:r w:rsidRPr="00263C10">
        <w:rPr>
          <w:rFonts w:ascii="Times New Roman" w:hAnsi="Times New Roman" w:cs="Times New Roman"/>
          <w:color w:val="222222"/>
          <w:sz w:val="24"/>
          <w:szCs w:val="24"/>
          <w:shd w:val="clear" w:color="auto" w:fill="FFFFFF"/>
        </w:rPr>
        <w:t>Book, L., Gatling, A., &amp; Kim, J. (2019). The effects of leadership satisfaction on employee engagement, loyalty, and retention in the hospitality industry. </w:t>
      </w:r>
      <w:r w:rsidRPr="00263C10">
        <w:rPr>
          <w:rFonts w:ascii="Times New Roman" w:hAnsi="Times New Roman" w:cs="Times New Roman"/>
          <w:i/>
          <w:iCs/>
          <w:color w:val="222222"/>
          <w:sz w:val="24"/>
          <w:szCs w:val="24"/>
          <w:shd w:val="clear" w:color="auto" w:fill="FFFFFF"/>
        </w:rPr>
        <w:t>Journal of Human Resources in Hospitality &amp; Tourism</w:t>
      </w:r>
      <w:r w:rsidRPr="00263C10">
        <w:rPr>
          <w:rFonts w:ascii="Times New Roman" w:hAnsi="Times New Roman" w:cs="Times New Roman"/>
          <w:color w:val="222222"/>
          <w:sz w:val="24"/>
          <w:szCs w:val="24"/>
          <w:shd w:val="clear" w:color="auto" w:fill="FFFFFF"/>
        </w:rPr>
        <w:t>, </w:t>
      </w:r>
      <w:r w:rsidRPr="00263C10">
        <w:rPr>
          <w:rFonts w:ascii="Times New Roman" w:hAnsi="Times New Roman" w:cs="Times New Roman"/>
          <w:i/>
          <w:iCs/>
          <w:color w:val="222222"/>
          <w:sz w:val="24"/>
          <w:szCs w:val="24"/>
          <w:shd w:val="clear" w:color="auto" w:fill="FFFFFF"/>
        </w:rPr>
        <w:t>18</w:t>
      </w:r>
      <w:r w:rsidRPr="00263C10">
        <w:rPr>
          <w:rFonts w:ascii="Times New Roman" w:hAnsi="Times New Roman" w:cs="Times New Roman"/>
          <w:color w:val="222222"/>
          <w:sz w:val="24"/>
          <w:szCs w:val="24"/>
          <w:shd w:val="clear" w:color="auto" w:fill="FFFFFF"/>
        </w:rPr>
        <w:t>(3), 368-393.</w:t>
      </w:r>
    </w:p>
    <w:p w14:paraId="0EFD686B" w14:textId="77777777" w:rsidR="00CD4BBB" w:rsidRPr="00263C10" w:rsidRDefault="00CD4BBB" w:rsidP="00DA3E46">
      <w:pPr>
        <w:spacing w:line="480" w:lineRule="auto"/>
        <w:ind w:left="720" w:hanging="720"/>
        <w:rPr>
          <w:rFonts w:ascii="Times New Roman" w:hAnsi="Times New Roman" w:cs="Times New Roman"/>
          <w:color w:val="222222"/>
          <w:sz w:val="24"/>
          <w:szCs w:val="24"/>
          <w:shd w:val="clear" w:color="auto" w:fill="FFFFFF"/>
        </w:rPr>
      </w:pPr>
      <w:r w:rsidRPr="00263C10">
        <w:rPr>
          <w:rFonts w:ascii="Times New Roman" w:hAnsi="Times New Roman" w:cs="Times New Roman"/>
          <w:color w:val="222222"/>
          <w:sz w:val="24"/>
          <w:szCs w:val="24"/>
          <w:shd w:val="clear" w:color="auto" w:fill="FFFFFF"/>
        </w:rPr>
        <w:t xml:space="preserve">Guan, X., &amp; Frenkel, S. (2018). How HR practice, work engagement, and job crafting influence employee performance. </w:t>
      </w:r>
      <w:r w:rsidRPr="00263C10">
        <w:rPr>
          <w:rFonts w:ascii="Times New Roman" w:hAnsi="Times New Roman" w:cs="Times New Roman"/>
          <w:i/>
          <w:iCs/>
          <w:color w:val="222222"/>
          <w:sz w:val="24"/>
          <w:szCs w:val="24"/>
          <w:shd w:val="clear" w:color="auto" w:fill="FFFFFF"/>
        </w:rPr>
        <w:t>Chinese Management Studies</w:t>
      </w:r>
      <w:r w:rsidRPr="00263C10">
        <w:rPr>
          <w:rFonts w:ascii="Times New Roman" w:hAnsi="Times New Roman" w:cs="Times New Roman"/>
          <w:color w:val="222222"/>
          <w:sz w:val="24"/>
          <w:szCs w:val="24"/>
          <w:shd w:val="clear" w:color="auto" w:fill="FFFFFF"/>
        </w:rPr>
        <w:t>.</w:t>
      </w:r>
    </w:p>
    <w:p w14:paraId="2A9B8685" w14:textId="77777777" w:rsidR="00CD4BBB" w:rsidRPr="00263C10" w:rsidRDefault="00CD4BBB" w:rsidP="00DA3E46">
      <w:pPr>
        <w:spacing w:line="480" w:lineRule="auto"/>
        <w:ind w:left="720" w:hanging="720"/>
        <w:rPr>
          <w:rFonts w:ascii="Times New Roman" w:hAnsi="Times New Roman" w:cs="Times New Roman"/>
          <w:color w:val="222222"/>
          <w:sz w:val="24"/>
          <w:szCs w:val="24"/>
          <w:shd w:val="clear" w:color="auto" w:fill="FFFFFF"/>
        </w:rPr>
      </w:pPr>
      <w:r w:rsidRPr="00263C10">
        <w:rPr>
          <w:rFonts w:ascii="Times New Roman" w:hAnsi="Times New Roman" w:cs="Times New Roman"/>
          <w:color w:val="222222"/>
          <w:sz w:val="24"/>
          <w:szCs w:val="24"/>
          <w:shd w:val="clear" w:color="auto" w:fill="FFFFFF"/>
        </w:rPr>
        <w:t xml:space="preserve">Jha, J. K., Pandey, J., &amp; Varkkey, B. (2019). Examining the role of perceived investment in employees’ development on work-engagement of liquid knowledge workers: Moderating </w:t>
      </w:r>
      <w:r w:rsidRPr="00263C10">
        <w:rPr>
          <w:rFonts w:ascii="Times New Roman" w:hAnsi="Times New Roman" w:cs="Times New Roman"/>
          <w:color w:val="222222"/>
          <w:sz w:val="24"/>
          <w:szCs w:val="24"/>
          <w:shd w:val="clear" w:color="auto" w:fill="FFFFFF"/>
        </w:rPr>
        <w:lastRenderedPageBreak/>
        <w:t>effects of psychological contract. </w:t>
      </w:r>
      <w:r w:rsidRPr="00263C10">
        <w:rPr>
          <w:rFonts w:ascii="Times New Roman" w:hAnsi="Times New Roman" w:cs="Times New Roman"/>
          <w:i/>
          <w:iCs/>
          <w:color w:val="222222"/>
          <w:sz w:val="24"/>
          <w:szCs w:val="24"/>
          <w:shd w:val="clear" w:color="auto" w:fill="FFFFFF"/>
        </w:rPr>
        <w:t>Journal of Global Operations and Strategic Sourcing</w:t>
      </w:r>
      <w:r w:rsidRPr="00263C10">
        <w:rPr>
          <w:rFonts w:ascii="Times New Roman" w:hAnsi="Times New Roman" w:cs="Times New Roman"/>
          <w:color w:val="222222"/>
          <w:sz w:val="24"/>
          <w:szCs w:val="24"/>
          <w:shd w:val="clear" w:color="auto" w:fill="FFFFFF"/>
        </w:rPr>
        <w:t>, </w:t>
      </w:r>
      <w:r w:rsidRPr="00263C10">
        <w:rPr>
          <w:rFonts w:ascii="Times New Roman" w:hAnsi="Times New Roman" w:cs="Times New Roman"/>
          <w:i/>
          <w:iCs/>
          <w:color w:val="222222"/>
          <w:sz w:val="24"/>
          <w:szCs w:val="24"/>
          <w:shd w:val="clear" w:color="auto" w:fill="FFFFFF"/>
        </w:rPr>
        <w:t>12</w:t>
      </w:r>
      <w:r w:rsidRPr="00263C10">
        <w:rPr>
          <w:rFonts w:ascii="Times New Roman" w:hAnsi="Times New Roman" w:cs="Times New Roman"/>
          <w:color w:val="222222"/>
          <w:sz w:val="24"/>
          <w:szCs w:val="24"/>
          <w:shd w:val="clear" w:color="auto" w:fill="FFFFFF"/>
        </w:rPr>
        <w:t>(2), 225-245.</w:t>
      </w:r>
    </w:p>
    <w:p w14:paraId="2B847841" w14:textId="77777777" w:rsidR="00CD4BBB" w:rsidRPr="00263C10" w:rsidRDefault="00CD4BBB" w:rsidP="00DA3E46">
      <w:pPr>
        <w:spacing w:line="480" w:lineRule="auto"/>
        <w:ind w:left="720" w:hanging="720"/>
        <w:rPr>
          <w:rFonts w:ascii="Times New Roman" w:hAnsi="Times New Roman" w:cs="Times New Roman"/>
          <w:color w:val="222222"/>
          <w:sz w:val="24"/>
          <w:szCs w:val="24"/>
          <w:shd w:val="clear" w:color="auto" w:fill="FFFFFF"/>
        </w:rPr>
      </w:pPr>
      <w:r w:rsidRPr="00263C10">
        <w:rPr>
          <w:rFonts w:ascii="Times New Roman" w:hAnsi="Times New Roman" w:cs="Times New Roman"/>
          <w:color w:val="222222"/>
          <w:sz w:val="24"/>
          <w:szCs w:val="24"/>
          <w:shd w:val="clear" w:color="auto" w:fill="FFFFFF"/>
        </w:rPr>
        <w:t xml:space="preserve">Mani, S., &amp; Mishra, M. (2021). Employee engagement constructs: "CARE" model of engagement–need to look beyond the obvious. </w:t>
      </w:r>
      <w:r w:rsidRPr="00263C10">
        <w:rPr>
          <w:rFonts w:ascii="Times New Roman" w:hAnsi="Times New Roman" w:cs="Times New Roman"/>
          <w:i/>
          <w:iCs/>
          <w:color w:val="222222"/>
          <w:sz w:val="24"/>
          <w:szCs w:val="24"/>
          <w:shd w:val="clear" w:color="auto" w:fill="FFFFFF"/>
        </w:rPr>
        <w:t>Leadership &amp; Organization Development Journal</w:t>
      </w:r>
      <w:r w:rsidRPr="00263C10">
        <w:rPr>
          <w:rFonts w:ascii="Times New Roman" w:hAnsi="Times New Roman" w:cs="Times New Roman"/>
          <w:color w:val="222222"/>
          <w:sz w:val="24"/>
          <w:szCs w:val="24"/>
          <w:shd w:val="clear" w:color="auto" w:fill="FFFFFF"/>
        </w:rPr>
        <w:t>, </w:t>
      </w:r>
      <w:r w:rsidRPr="00263C10">
        <w:rPr>
          <w:rFonts w:ascii="Times New Roman" w:hAnsi="Times New Roman" w:cs="Times New Roman"/>
          <w:i/>
          <w:iCs/>
          <w:color w:val="222222"/>
          <w:sz w:val="24"/>
          <w:szCs w:val="24"/>
          <w:shd w:val="clear" w:color="auto" w:fill="FFFFFF"/>
        </w:rPr>
        <w:t>42</w:t>
      </w:r>
      <w:r w:rsidRPr="00263C10">
        <w:rPr>
          <w:rFonts w:ascii="Times New Roman" w:hAnsi="Times New Roman" w:cs="Times New Roman"/>
          <w:color w:val="222222"/>
          <w:sz w:val="24"/>
          <w:szCs w:val="24"/>
          <w:shd w:val="clear" w:color="auto" w:fill="FFFFFF"/>
        </w:rPr>
        <w:t>(3), 453-466.</w:t>
      </w:r>
    </w:p>
    <w:p w14:paraId="14062A96" w14:textId="77777777" w:rsidR="00CD4BBB" w:rsidRPr="00263C10" w:rsidRDefault="00CD4BBB" w:rsidP="00DA3E46">
      <w:pPr>
        <w:spacing w:line="480" w:lineRule="auto"/>
        <w:ind w:left="720" w:hanging="720"/>
        <w:rPr>
          <w:rFonts w:ascii="Times New Roman" w:hAnsi="Times New Roman" w:cs="Times New Roman"/>
          <w:color w:val="222222"/>
          <w:sz w:val="24"/>
          <w:szCs w:val="24"/>
          <w:shd w:val="clear" w:color="auto" w:fill="FFFFFF"/>
        </w:rPr>
      </w:pPr>
      <w:r w:rsidRPr="00263C10">
        <w:rPr>
          <w:rFonts w:ascii="Times New Roman" w:hAnsi="Times New Roman" w:cs="Times New Roman"/>
          <w:color w:val="222222"/>
          <w:sz w:val="24"/>
          <w:szCs w:val="24"/>
          <w:shd w:val="clear" w:color="auto" w:fill="FFFFFF"/>
        </w:rPr>
        <w:t>Mone, E. M., &amp; London, M. (2018). </w:t>
      </w:r>
      <w:r w:rsidRPr="00263C10">
        <w:rPr>
          <w:rFonts w:ascii="Times New Roman" w:hAnsi="Times New Roman" w:cs="Times New Roman"/>
          <w:i/>
          <w:iCs/>
          <w:color w:val="222222"/>
          <w:sz w:val="24"/>
          <w:szCs w:val="24"/>
          <w:shd w:val="clear" w:color="auto" w:fill="FFFFFF"/>
        </w:rPr>
        <w:t>Employee engagement through effective performance management: A practical guide for managers</w:t>
      </w:r>
      <w:r w:rsidRPr="00263C10">
        <w:rPr>
          <w:rFonts w:ascii="Times New Roman" w:hAnsi="Times New Roman" w:cs="Times New Roman"/>
          <w:color w:val="222222"/>
          <w:sz w:val="24"/>
          <w:szCs w:val="24"/>
          <w:shd w:val="clear" w:color="auto" w:fill="FFFFFF"/>
        </w:rPr>
        <w:t>. Routledge.</w:t>
      </w:r>
    </w:p>
    <w:p w14:paraId="4B9C6F38" w14:textId="77777777" w:rsidR="00CD4BBB" w:rsidRPr="00263C10" w:rsidRDefault="00CD4BBB" w:rsidP="00DA3E46">
      <w:pPr>
        <w:spacing w:line="480" w:lineRule="auto"/>
        <w:ind w:left="720" w:hanging="720"/>
        <w:rPr>
          <w:rFonts w:ascii="Times New Roman" w:hAnsi="Times New Roman" w:cs="Times New Roman"/>
          <w:color w:val="222222"/>
          <w:sz w:val="24"/>
          <w:szCs w:val="24"/>
          <w:shd w:val="clear" w:color="auto" w:fill="FFFFFF"/>
        </w:rPr>
      </w:pPr>
      <w:r w:rsidRPr="00263C10">
        <w:rPr>
          <w:rFonts w:ascii="Times New Roman" w:hAnsi="Times New Roman" w:cs="Times New Roman"/>
          <w:color w:val="222222"/>
          <w:sz w:val="24"/>
          <w:szCs w:val="24"/>
          <w:shd w:val="clear" w:color="auto" w:fill="FFFFFF"/>
        </w:rPr>
        <w:t>Nazir, O., &amp; Islam, J. U. (2020). Effect of CSR activities on meaningfulness, compassion, and employee engagement: A sense-making theoretical approach. </w:t>
      </w:r>
      <w:r w:rsidRPr="00263C10">
        <w:rPr>
          <w:rFonts w:ascii="Times New Roman" w:hAnsi="Times New Roman" w:cs="Times New Roman"/>
          <w:i/>
          <w:iCs/>
          <w:color w:val="222222"/>
          <w:sz w:val="24"/>
          <w:szCs w:val="24"/>
          <w:shd w:val="clear" w:color="auto" w:fill="FFFFFF"/>
        </w:rPr>
        <w:t>International Journal of Hospitality Management</w:t>
      </w:r>
      <w:r w:rsidRPr="00263C10">
        <w:rPr>
          <w:rFonts w:ascii="Times New Roman" w:hAnsi="Times New Roman" w:cs="Times New Roman"/>
          <w:color w:val="222222"/>
          <w:sz w:val="24"/>
          <w:szCs w:val="24"/>
          <w:shd w:val="clear" w:color="auto" w:fill="FFFFFF"/>
        </w:rPr>
        <w:t>, </w:t>
      </w:r>
      <w:r w:rsidRPr="00263C10">
        <w:rPr>
          <w:rFonts w:ascii="Times New Roman" w:hAnsi="Times New Roman" w:cs="Times New Roman"/>
          <w:i/>
          <w:iCs/>
          <w:color w:val="222222"/>
          <w:sz w:val="24"/>
          <w:szCs w:val="24"/>
          <w:shd w:val="clear" w:color="auto" w:fill="FFFFFF"/>
        </w:rPr>
        <w:t>90</w:t>
      </w:r>
      <w:r w:rsidRPr="00263C10">
        <w:rPr>
          <w:rFonts w:ascii="Times New Roman" w:hAnsi="Times New Roman" w:cs="Times New Roman"/>
          <w:color w:val="222222"/>
          <w:sz w:val="24"/>
          <w:szCs w:val="24"/>
          <w:shd w:val="clear" w:color="auto" w:fill="FFFFFF"/>
        </w:rPr>
        <w:t>, 102630.</w:t>
      </w:r>
    </w:p>
    <w:p w14:paraId="4B63900F" w14:textId="77777777" w:rsidR="00CD4BBB" w:rsidRPr="00263C10" w:rsidRDefault="00CD4BBB" w:rsidP="00DA3E46">
      <w:pPr>
        <w:spacing w:line="480" w:lineRule="auto"/>
        <w:ind w:left="720" w:hanging="720"/>
        <w:rPr>
          <w:rFonts w:ascii="Times New Roman" w:hAnsi="Times New Roman" w:cs="Times New Roman"/>
          <w:color w:val="222222"/>
          <w:sz w:val="24"/>
          <w:szCs w:val="24"/>
          <w:shd w:val="clear" w:color="auto" w:fill="FFFFFF"/>
        </w:rPr>
      </w:pPr>
      <w:r w:rsidRPr="00263C10">
        <w:rPr>
          <w:rFonts w:ascii="Times New Roman" w:hAnsi="Times New Roman" w:cs="Times New Roman"/>
          <w:color w:val="222222"/>
          <w:sz w:val="24"/>
          <w:szCs w:val="24"/>
          <w:shd w:val="clear" w:color="auto" w:fill="FFFFFF"/>
        </w:rPr>
        <w:t>Panteli, N., Yalabik, Z. Y., &amp; Rapti, A. (2019). Fostering work engagement in geographically-dispersed and asynchronous virtual teams. </w:t>
      </w:r>
      <w:r w:rsidRPr="00263C10">
        <w:rPr>
          <w:rFonts w:ascii="Times New Roman" w:hAnsi="Times New Roman" w:cs="Times New Roman"/>
          <w:i/>
          <w:iCs/>
          <w:color w:val="222222"/>
          <w:sz w:val="24"/>
          <w:szCs w:val="24"/>
          <w:shd w:val="clear" w:color="auto" w:fill="FFFFFF"/>
        </w:rPr>
        <w:t>Information Technology &amp; People</w:t>
      </w:r>
      <w:r w:rsidRPr="00263C10">
        <w:rPr>
          <w:rFonts w:ascii="Times New Roman" w:hAnsi="Times New Roman" w:cs="Times New Roman"/>
          <w:color w:val="222222"/>
          <w:sz w:val="24"/>
          <w:szCs w:val="24"/>
          <w:shd w:val="clear" w:color="auto" w:fill="FFFFFF"/>
        </w:rPr>
        <w:t>, </w:t>
      </w:r>
      <w:r w:rsidRPr="00263C10">
        <w:rPr>
          <w:rFonts w:ascii="Times New Roman" w:hAnsi="Times New Roman" w:cs="Times New Roman"/>
          <w:i/>
          <w:iCs/>
          <w:color w:val="222222"/>
          <w:sz w:val="24"/>
          <w:szCs w:val="24"/>
          <w:shd w:val="clear" w:color="auto" w:fill="FFFFFF"/>
        </w:rPr>
        <w:t>32</w:t>
      </w:r>
      <w:r w:rsidRPr="00263C10">
        <w:rPr>
          <w:rFonts w:ascii="Times New Roman" w:hAnsi="Times New Roman" w:cs="Times New Roman"/>
          <w:color w:val="222222"/>
          <w:sz w:val="24"/>
          <w:szCs w:val="24"/>
          <w:shd w:val="clear" w:color="auto" w:fill="FFFFFF"/>
        </w:rPr>
        <w:t>(1), 2-17.</w:t>
      </w:r>
    </w:p>
    <w:p w14:paraId="459A6BB0" w14:textId="77777777" w:rsidR="00CD4BBB" w:rsidRPr="00263C10" w:rsidRDefault="00CD4BBB" w:rsidP="00DA3E46">
      <w:pPr>
        <w:spacing w:line="480" w:lineRule="auto"/>
        <w:ind w:left="720" w:hanging="720"/>
        <w:rPr>
          <w:rFonts w:ascii="Times New Roman" w:hAnsi="Times New Roman" w:cs="Times New Roman"/>
          <w:color w:val="222222"/>
          <w:sz w:val="24"/>
          <w:szCs w:val="24"/>
          <w:shd w:val="clear" w:color="auto" w:fill="FFFFFF"/>
        </w:rPr>
      </w:pPr>
      <w:r w:rsidRPr="00263C10">
        <w:rPr>
          <w:rFonts w:ascii="Times New Roman" w:hAnsi="Times New Roman" w:cs="Times New Roman"/>
          <w:color w:val="222222"/>
          <w:sz w:val="24"/>
          <w:szCs w:val="24"/>
          <w:shd w:val="clear" w:color="auto" w:fill="FFFFFF"/>
        </w:rPr>
        <w:t>Park, S., Johnson, K. R., &amp; Chaudhuri, S. (2019). Promoting work engagement in the hotel sector: review and analysis. </w:t>
      </w:r>
      <w:r w:rsidRPr="00263C10">
        <w:rPr>
          <w:rFonts w:ascii="Times New Roman" w:hAnsi="Times New Roman" w:cs="Times New Roman"/>
          <w:i/>
          <w:iCs/>
          <w:color w:val="222222"/>
          <w:sz w:val="24"/>
          <w:szCs w:val="24"/>
          <w:shd w:val="clear" w:color="auto" w:fill="FFFFFF"/>
        </w:rPr>
        <w:t>Management Research Review</w:t>
      </w:r>
      <w:r w:rsidRPr="00263C10">
        <w:rPr>
          <w:rFonts w:ascii="Times New Roman" w:hAnsi="Times New Roman" w:cs="Times New Roman"/>
          <w:color w:val="222222"/>
          <w:sz w:val="24"/>
          <w:szCs w:val="24"/>
          <w:shd w:val="clear" w:color="auto" w:fill="FFFFFF"/>
        </w:rPr>
        <w:t>.</w:t>
      </w:r>
    </w:p>
    <w:p w14:paraId="5022096A" w14:textId="77777777" w:rsidR="00CD4BBB" w:rsidRPr="00263C10" w:rsidRDefault="00CD4BBB" w:rsidP="00DA3E46">
      <w:pPr>
        <w:spacing w:line="480" w:lineRule="auto"/>
        <w:ind w:left="720" w:hanging="720"/>
        <w:rPr>
          <w:rFonts w:ascii="Times New Roman" w:hAnsi="Times New Roman" w:cs="Times New Roman"/>
          <w:color w:val="222222"/>
          <w:sz w:val="24"/>
          <w:szCs w:val="24"/>
          <w:shd w:val="clear" w:color="auto" w:fill="FFFFFF"/>
        </w:rPr>
      </w:pPr>
      <w:r w:rsidRPr="00263C10">
        <w:rPr>
          <w:rFonts w:ascii="Times New Roman" w:hAnsi="Times New Roman" w:cs="Times New Roman"/>
          <w:color w:val="222222"/>
          <w:sz w:val="24"/>
          <w:szCs w:val="24"/>
          <w:shd w:val="clear" w:color="auto" w:fill="FFFFFF"/>
        </w:rPr>
        <w:t>Presbitero, A. (2017). How do changes in human resource management practices influence employee engagement? A longitudinal study in a hotel chain in the Philippines. </w:t>
      </w:r>
      <w:r w:rsidRPr="00263C10">
        <w:rPr>
          <w:rFonts w:ascii="Times New Roman" w:hAnsi="Times New Roman" w:cs="Times New Roman"/>
          <w:i/>
          <w:iCs/>
          <w:color w:val="222222"/>
          <w:sz w:val="24"/>
          <w:szCs w:val="24"/>
          <w:shd w:val="clear" w:color="auto" w:fill="FFFFFF"/>
        </w:rPr>
        <w:t>Journal of Human Resources in Hospitality &amp; Tourism</w:t>
      </w:r>
      <w:r w:rsidRPr="00263C10">
        <w:rPr>
          <w:rFonts w:ascii="Times New Roman" w:hAnsi="Times New Roman" w:cs="Times New Roman"/>
          <w:color w:val="222222"/>
          <w:sz w:val="24"/>
          <w:szCs w:val="24"/>
          <w:shd w:val="clear" w:color="auto" w:fill="FFFFFF"/>
        </w:rPr>
        <w:t>, </w:t>
      </w:r>
      <w:r w:rsidRPr="00263C10">
        <w:rPr>
          <w:rFonts w:ascii="Times New Roman" w:hAnsi="Times New Roman" w:cs="Times New Roman"/>
          <w:i/>
          <w:iCs/>
          <w:color w:val="222222"/>
          <w:sz w:val="24"/>
          <w:szCs w:val="24"/>
          <w:shd w:val="clear" w:color="auto" w:fill="FFFFFF"/>
        </w:rPr>
        <w:t>16</w:t>
      </w:r>
      <w:r w:rsidRPr="00263C10">
        <w:rPr>
          <w:rFonts w:ascii="Times New Roman" w:hAnsi="Times New Roman" w:cs="Times New Roman"/>
          <w:color w:val="222222"/>
          <w:sz w:val="24"/>
          <w:szCs w:val="24"/>
          <w:shd w:val="clear" w:color="auto" w:fill="FFFFFF"/>
        </w:rPr>
        <w:t>(1), 56-70.</w:t>
      </w:r>
    </w:p>
    <w:p w14:paraId="44D0167A" w14:textId="77777777" w:rsidR="00CD4BBB" w:rsidRPr="00263C10" w:rsidRDefault="00CD4BBB" w:rsidP="00DA3E46">
      <w:pPr>
        <w:spacing w:line="480" w:lineRule="auto"/>
        <w:ind w:left="720" w:hanging="720"/>
        <w:rPr>
          <w:rFonts w:ascii="Times New Roman" w:hAnsi="Times New Roman" w:cs="Times New Roman"/>
          <w:color w:val="222222"/>
          <w:sz w:val="24"/>
          <w:szCs w:val="24"/>
          <w:shd w:val="clear" w:color="auto" w:fill="FFFFFF"/>
        </w:rPr>
      </w:pPr>
      <w:r w:rsidRPr="00263C10">
        <w:rPr>
          <w:rFonts w:ascii="Times New Roman" w:hAnsi="Times New Roman" w:cs="Times New Roman"/>
          <w:color w:val="222222"/>
          <w:sz w:val="24"/>
          <w:szCs w:val="24"/>
          <w:shd w:val="clear" w:color="auto" w:fill="FFFFFF"/>
        </w:rPr>
        <w:t>Putra, E. D., Cho, S., &amp; Liu, J. (2017). Extrinsic and intrinsic motivation on work engagement in the hospitality industry: Test of motivation crowding theory. </w:t>
      </w:r>
      <w:r w:rsidRPr="00263C10">
        <w:rPr>
          <w:rFonts w:ascii="Times New Roman" w:hAnsi="Times New Roman" w:cs="Times New Roman"/>
          <w:i/>
          <w:iCs/>
          <w:color w:val="222222"/>
          <w:sz w:val="24"/>
          <w:szCs w:val="24"/>
          <w:shd w:val="clear" w:color="auto" w:fill="FFFFFF"/>
        </w:rPr>
        <w:t>Tourism and Hospitality Research</w:t>
      </w:r>
      <w:r w:rsidRPr="00263C10">
        <w:rPr>
          <w:rFonts w:ascii="Times New Roman" w:hAnsi="Times New Roman" w:cs="Times New Roman"/>
          <w:color w:val="222222"/>
          <w:sz w:val="24"/>
          <w:szCs w:val="24"/>
          <w:shd w:val="clear" w:color="auto" w:fill="FFFFFF"/>
        </w:rPr>
        <w:t>, </w:t>
      </w:r>
      <w:r w:rsidRPr="00263C10">
        <w:rPr>
          <w:rFonts w:ascii="Times New Roman" w:hAnsi="Times New Roman" w:cs="Times New Roman"/>
          <w:i/>
          <w:iCs/>
          <w:color w:val="222222"/>
          <w:sz w:val="24"/>
          <w:szCs w:val="24"/>
          <w:shd w:val="clear" w:color="auto" w:fill="FFFFFF"/>
        </w:rPr>
        <w:t>17</w:t>
      </w:r>
      <w:r w:rsidRPr="00263C10">
        <w:rPr>
          <w:rFonts w:ascii="Times New Roman" w:hAnsi="Times New Roman" w:cs="Times New Roman"/>
          <w:color w:val="222222"/>
          <w:sz w:val="24"/>
          <w:szCs w:val="24"/>
          <w:shd w:val="clear" w:color="auto" w:fill="FFFFFF"/>
        </w:rPr>
        <w:t>(2), 228-241.</w:t>
      </w:r>
    </w:p>
    <w:p w14:paraId="7DFB2088" w14:textId="77777777" w:rsidR="00CD4BBB" w:rsidRPr="00795A7D" w:rsidRDefault="00CD4BBB" w:rsidP="00DA3E46">
      <w:pPr>
        <w:spacing w:line="480" w:lineRule="auto"/>
        <w:ind w:left="720" w:hanging="720"/>
        <w:rPr>
          <w:rFonts w:ascii="Times New Roman" w:hAnsi="Times New Roman" w:cs="Times New Roman"/>
          <w:sz w:val="24"/>
          <w:szCs w:val="24"/>
        </w:rPr>
      </w:pPr>
      <w:r w:rsidRPr="00795A7D">
        <w:rPr>
          <w:rFonts w:ascii="Times New Roman" w:hAnsi="Times New Roman" w:cs="Times New Roman"/>
          <w:color w:val="222222"/>
          <w:sz w:val="24"/>
          <w:szCs w:val="24"/>
          <w:shd w:val="clear" w:color="auto" w:fill="FFFFFF"/>
        </w:rPr>
        <w:lastRenderedPageBreak/>
        <w:t>Rai, A., &amp; Maheshwari, S. (2020). Exploring the mediating role of work engagement between the linkages of job characteristics with organizational engagement and job satisfaction. </w:t>
      </w:r>
      <w:r w:rsidRPr="00795A7D">
        <w:rPr>
          <w:rFonts w:ascii="Times New Roman" w:hAnsi="Times New Roman" w:cs="Times New Roman"/>
          <w:i/>
          <w:iCs/>
          <w:color w:val="222222"/>
          <w:sz w:val="24"/>
          <w:szCs w:val="24"/>
          <w:shd w:val="clear" w:color="auto" w:fill="FFFFFF"/>
        </w:rPr>
        <w:t>Management Research Review</w:t>
      </w:r>
      <w:r w:rsidRPr="00795A7D">
        <w:rPr>
          <w:rFonts w:ascii="Times New Roman" w:hAnsi="Times New Roman" w:cs="Times New Roman"/>
          <w:color w:val="222222"/>
          <w:sz w:val="24"/>
          <w:szCs w:val="24"/>
          <w:shd w:val="clear" w:color="auto" w:fill="FFFFFF"/>
        </w:rPr>
        <w:t>.</w:t>
      </w:r>
    </w:p>
    <w:p w14:paraId="261BF5EC" w14:textId="77777777" w:rsidR="00CD4BBB" w:rsidRPr="00263C10" w:rsidRDefault="00CD4BBB" w:rsidP="00DA3E46">
      <w:pPr>
        <w:spacing w:line="480" w:lineRule="auto"/>
        <w:ind w:left="720" w:hanging="720"/>
        <w:rPr>
          <w:rFonts w:ascii="Times New Roman" w:hAnsi="Times New Roman" w:cs="Times New Roman"/>
          <w:color w:val="222222"/>
          <w:sz w:val="24"/>
          <w:szCs w:val="24"/>
          <w:shd w:val="clear" w:color="auto" w:fill="FFFFFF"/>
        </w:rPr>
      </w:pPr>
      <w:r w:rsidRPr="00263C10">
        <w:rPr>
          <w:rFonts w:ascii="Times New Roman" w:hAnsi="Times New Roman" w:cs="Times New Roman"/>
          <w:color w:val="222222"/>
          <w:sz w:val="24"/>
          <w:szCs w:val="24"/>
          <w:shd w:val="clear" w:color="auto" w:fill="FFFFFF"/>
        </w:rPr>
        <w:t>Riyanto, S., Endri, E., &amp; Herlisha, N. (2021). Effect of work motivation and job satisfaction on employee performance: Mediating role of employee engagement. </w:t>
      </w:r>
      <w:r w:rsidRPr="00263C10">
        <w:rPr>
          <w:rFonts w:ascii="Times New Roman" w:hAnsi="Times New Roman" w:cs="Times New Roman"/>
          <w:i/>
          <w:iCs/>
          <w:color w:val="222222"/>
          <w:sz w:val="24"/>
          <w:szCs w:val="24"/>
          <w:shd w:val="clear" w:color="auto" w:fill="FFFFFF"/>
        </w:rPr>
        <w:t>Problems and Perspectives in Management</w:t>
      </w:r>
      <w:r w:rsidRPr="00263C10">
        <w:rPr>
          <w:rFonts w:ascii="Times New Roman" w:hAnsi="Times New Roman" w:cs="Times New Roman"/>
          <w:color w:val="222222"/>
          <w:sz w:val="24"/>
          <w:szCs w:val="24"/>
          <w:shd w:val="clear" w:color="auto" w:fill="FFFFFF"/>
        </w:rPr>
        <w:t>, </w:t>
      </w:r>
      <w:r w:rsidRPr="00263C10">
        <w:rPr>
          <w:rFonts w:ascii="Times New Roman" w:hAnsi="Times New Roman" w:cs="Times New Roman"/>
          <w:i/>
          <w:iCs/>
          <w:color w:val="222222"/>
          <w:sz w:val="24"/>
          <w:szCs w:val="24"/>
          <w:shd w:val="clear" w:color="auto" w:fill="FFFFFF"/>
        </w:rPr>
        <w:t>19</w:t>
      </w:r>
      <w:r w:rsidRPr="00263C10">
        <w:rPr>
          <w:rFonts w:ascii="Times New Roman" w:hAnsi="Times New Roman" w:cs="Times New Roman"/>
          <w:color w:val="222222"/>
          <w:sz w:val="24"/>
          <w:szCs w:val="24"/>
          <w:shd w:val="clear" w:color="auto" w:fill="FFFFFF"/>
        </w:rPr>
        <w:t>(3), 162.</w:t>
      </w:r>
    </w:p>
    <w:p w14:paraId="19B62399" w14:textId="77777777" w:rsidR="00CD4BBB" w:rsidRPr="00263C10" w:rsidRDefault="00CD4BBB" w:rsidP="00DA3E46">
      <w:pPr>
        <w:spacing w:line="480" w:lineRule="auto"/>
        <w:ind w:left="720" w:hanging="720"/>
        <w:rPr>
          <w:rFonts w:ascii="Times New Roman" w:hAnsi="Times New Roman" w:cs="Times New Roman"/>
          <w:color w:val="222222"/>
          <w:sz w:val="24"/>
          <w:szCs w:val="24"/>
          <w:shd w:val="clear" w:color="auto" w:fill="FFFFFF"/>
        </w:rPr>
      </w:pPr>
      <w:r w:rsidRPr="00263C10">
        <w:rPr>
          <w:rFonts w:ascii="Times New Roman" w:hAnsi="Times New Roman" w:cs="Times New Roman"/>
          <w:color w:val="222222"/>
          <w:sz w:val="24"/>
          <w:szCs w:val="24"/>
          <w:shd w:val="clear" w:color="auto" w:fill="FFFFFF"/>
        </w:rPr>
        <w:t>Silitonga, K. A. A., Ahmad, F., Simanjuntak, C. W., &amp; Atrizka, D. (2020). Exploring the nexus between the HR practices and work engagement: The mediating role of Job Demand. </w:t>
      </w:r>
      <w:r w:rsidRPr="00263C10">
        <w:rPr>
          <w:rFonts w:ascii="Times New Roman" w:hAnsi="Times New Roman" w:cs="Times New Roman"/>
          <w:i/>
          <w:iCs/>
          <w:color w:val="222222"/>
          <w:sz w:val="24"/>
          <w:szCs w:val="24"/>
          <w:shd w:val="clear" w:color="auto" w:fill="FFFFFF"/>
        </w:rPr>
        <w:t>Systematic Reviews in Pharmacy</w:t>
      </w:r>
      <w:r w:rsidRPr="00263C10">
        <w:rPr>
          <w:rFonts w:ascii="Times New Roman" w:hAnsi="Times New Roman" w:cs="Times New Roman"/>
          <w:color w:val="222222"/>
          <w:sz w:val="24"/>
          <w:szCs w:val="24"/>
          <w:shd w:val="clear" w:color="auto" w:fill="FFFFFF"/>
        </w:rPr>
        <w:t>, </w:t>
      </w:r>
      <w:r w:rsidRPr="00263C10">
        <w:rPr>
          <w:rFonts w:ascii="Times New Roman" w:hAnsi="Times New Roman" w:cs="Times New Roman"/>
          <w:i/>
          <w:iCs/>
          <w:color w:val="222222"/>
          <w:sz w:val="24"/>
          <w:szCs w:val="24"/>
          <w:shd w:val="clear" w:color="auto" w:fill="FFFFFF"/>
        </w:rPr>
        <w:t>11</w:t>
      </w:r>
      <w:r w:rsidRPr="00263C10">
        <w:rPr>
          <w:rFonts w:ascii="Times New Roman" w:hAnsi="Times New Roman" w:cs="Times New Roman"/>
          <w:color w:val="222222"/>
          <w:sz w:val="24"/>
          <w:szCs w:val="24"/>
          <w:shd w:val="clear" w:color="auto" w:fill="FFFFFF"/>
        </w:rPr>
        <w:t>(7).</w:t>
      </w:r>
    </w:p>
    <w:p w14:paraId="7B805548" w14:textId="77777777" w:rsidR="00CD4BBB" w:rsidRPr="00263C10" w:rsidRDefault="00CD4BBB" w:rsidP="00DA3E46">
      <w:pPr>
        <w:spacing w:line="480" w:lineRule="auto"/>
        <w:ind w:left="720" w:hanging="720"/>
        <w:rPr>
          <w:rFonts w:ascii="Times New Roman" w:hAnsi="Times New Roman" w:cs="Times New Roman"/>
          <w:color w:val="222222"/>
          <w:sz w:val="24"/>
          <w:szCs w:val="24"/>
          <w:shd w:val="clear" w:color="auto" w:fill="FFFFFF"/>
        </w:rPr>
      </w:pPr>
      <w:r w:rsidRPr="00263C10">
        <w:rPr>
          <w:rFonts w:ascii="Times New Roman" w:hAnsi="Times New Roman" w:cs="Times New Roman"/>
          <w:color w:val="222222"/>
          <w:sz w:val="24"/>
          <w:szCs w:val="24"/>
          <w:shd w:val="clear" w:color="auto" w:fill="FFFFFF"/>
        </w:rPr>
        <w:t>Soares, M. E., &amp; Mosquera, P. (2019). Fostering work engagement: The role of the psychological contract. </w:t>
      </w:r>
      <w:r w:rsidRPr="00263C10">
        <w:rPr>
          <w:rFonts w:ascii="Times New Roman" w:hAnsi="Times New Roman" w:cs="Times New Roman"/>
          <w:i/>
          <w:iCs/>
          <w:color w:val="222222"/>
          <w:sz w:val="24"/>
          <w:szCs w:val="24"/>
          <w:shd w:val="clear" w:color="auto" w:fill="FFFFFF"/>
        </w:rPr>
        <w:t>Journal of Business Research</w:t>
      </w:r>
      <w:r w:rsidRPr="00263C10">
        <w:rPr>
          <w:rFonts w:ascii="Times New Roman" w:hAnsi="Times New Roman" w:cs="Times New Roman"/>
          <w:color w:val="222222"/>
          <w:sz w:val="24"/>
          <w:szCs w:val="24"/>
          <w:shd w:val="clear" w:color="auto" w:fill="FFFFFF"/>
        </w:rPr>
        <w:t>, </w:t>
      </w:r>
      <w:r w:rsidRPr="00263C10">
        <w:rPr>
          <w:rFonts w:ascii="Times New Roman" w:hAnsi="Times New Roman" w:cs="Times New Roman"/>
          <w:i/>
          <w:iCs/>
          <w:color w:val="222222"/>
          <w:sz w:val="24"/>
          <w:szCs w:val="24"/>
          <w:shd w:val="clear" w:color="auto" w:fill="FFFFFF"/>
        </w:rPr>
        <w:t>101</w:t>
      </w:r>
      <w:r w:rsidRPr="00263C10">
        <w:rPr>
          <w:rFonts w:ascii="Times New Roman" w:hAnsi="Times New Roman" w:cs="Times New Roman"/>
          <w:color w:val="222222"/>
          <w:sz w:val="24"/>
          <w:szCs w:val="24"/>
          <w:shd w:val="clear" w:color="auto" w:fill="FFFFFF"/>
        </w:rPr>
        <w:t>, 469-476.</w:t>
      </w:r>
    </w:p>
    <w:p w14:paraId="0554ADE9" w14:textId="77777777" w:rsidR="00CD4BBB" w:rsidRPr="00263C10" w:rsidRDefault="00CD4BBB" w:rsidP="00DA3E46">
      <w:pPr>
        <w:spacing w:line="480" w:lineRule="auto"/>
        <w:ind w:left="720" w:hanging="720"/>
        <w:rPr>
          <w:rFonts w:ascii="Times New Roman" w:hAnsi="Times New Roman" w:cs="Times New Roman"/>
          <w:color w:val="222222"/>
          <w:sz w:val="24"/>
          <w:szCs w:val="24"/>
          <w:shd w:val="clear" w:color="auto" w:fill="FFFFFF"/>
        </w:rPr>
      </w:pPr>
      <w:r w:rsidRPr="00263C10">
        <w:rPr>
          <w:rFonts w:ascii="Times New Roman" w:hAnsi="Times New Roman" w:cs="Times New Roman"/>
          <w:color w:val="222222"/>
          <w:sz w:val="24"/>
          <w:szCs w:val="24"/>
          <w:shd w:val="clear" w:color="auto" w:fill="FFFFFF"/>
        </w:rPr>
        <w:t>Van Wingerden, J., Derks, D., &amp; Bakker, A. B. (2017). The impact of personal resources and job crafting interventions on work engagement and performance. </w:t>
      </w:r>
      <w:r w:rsidRPr="00263C10">
        <w:rPr>
          <w:rFonts w:ascii="Times New Roman" w:hAnsi="Times New Roman" w:cs="Times New Roman"/>
          <w:i/>
          <w:iCs/>
          <w:color w:val="222222"/>
          <w:sz w:val="24"/>
          <w:szCs w:val="24"/>
          <w:shd w:val="clear" w:color="auto" w:fill="FFFFFF"/>
        </w:rPr>
        <w:t>Human Resource Management</w:t>
      </w:r>
      <w:r w:rsidRPr="00263C10">
        <w:rPr>
          <w:rFonts w:ascii="Times New Roman" w:hAnsi="Times New Roman" w:cs="Times New Roman"/>
          <w:color w:val="222222"/>
          <w:sz w:val="24"/>
          <w:szCs w:val="24"/>
          <w:shd w:val="clear" w:color="auto" w:fill="FFFFFF"/>
        </w:rPr>
        <w:t>, </w:t>
      </w:r>
      <w:r w:rsidRPr="00263C10">
        <w:rPr>
          <w:rFonts w:ascii="Times New Roman" w:hAnsi="Times New Roman" w:cs="Times New Roman"/>
          <w:i/>
          <w:iCs/>
          <w:color w:val="222222"/>
          <w:sz w:val="24"/>
          <w:szCs w:val="24"/>
          <w:shd w:val="clear" w:color="auto" w:fill="FFFFFF"/>
        </w:rPr>
        <w:t>56</w:t>
      </w:r>
      <w:r w:rsidRPr="00263C10">
        <w:rPr>
          <w:rFonts w:ascii="Times New Roman" w:hAnsi="Times New Roman" w:cs="Times New Roman"/>
          <w:color w:val="222222"/>
          <w:sz w:val="24"/>
          <w:szCs w:val="24"/>
          <w:shd w:val="clear" w:color="auto" w:fill="FFFFFF"/>
        </w:rPr>
        <w:t>(1), 51-67.</w:t>
      </w:r>
    </w:p>
    <w:p w14:paraId="1CA075C6" w14:textId="77777777" w:rsidR="00CD4BBB" w:rsidRDefault="00CD4BBB" w:rsidP="00DA3E46">
      <w:pPr>
        <w:spacing w:line="480" w:lineRule="auto"/>
        <w:ind w:left="720" w:hanging="720"/>
        <w:rPr>
          <w:rFonts w:ascii="Times New Roman" w:hAnsi="Times New Roman" w:cs="Times New Roman"/>
          <w:color w:val="222222"/>
          <w:sz w:val="24"/>
          <w:szCs w:val="24"/>
          <w:shd w:val="clear" w:color="auto" w:fill="FFFFFF"/>
        </w:rPr>
      </w:pPr>
      <w:r w:rsidRPr="00263C10">
        <w:rPr>
          <w:rFonts w:ascii="Times New Roman" w:hAnsi="Times New Roman" w:cs="Times New Roman"/>
          <w:color w:val="222222"/>
          <w:sz w:val="24"/>
          <w:szCs w:val="24"/>
          <w:shd w:val="clear" w:color="auto" w:fill="FFFFFF"/>
        </w:rPr>
        <w:t>Veth, K. N., Korzilius, H. P., Van der Heijden, B. I., Emans, B. J., &amp; De Lange, A. H. (2019). Which HRM practices enhance employee outcomes at work across the life-span?. </w:t>
      </w:r>
      <w:r w:rsidRPr="00263C10">
        <w:rPr>
          <w:rFonts w:ascii="Times New Roman" w:hAnsi="Times New Roman" w:cs="Times New Roman"/>
          <w:i/>
          <w:iCs/>
          <w:color w:val="222222"/>
          <w:sz w:val="24"/>
          <w:szCs w:val="24"/>
          <w:shd w:val="clear" w:color="auto" w:fill="FFFFFF"/>
        </w:rPr>
        <w:t>The international journal of human resource management</w:t>
      </w:r>
      <w:r w:rsidRPr="00263C10">
        <w:rPr>
          <w:rFonts w:ascii="Times New Roman" w:hAnsi="Times New Roman" w:cs="Times New Roman"/>
          <w:color w:val="222222"/>
          <w:sz w:val="24"/>
          <w:szCs w:val="24"/>
          <w:shd w:val="clear" w:color="auto" w:fill="FFFFFF"/>
        </w:rPr>
        <w:t>, </w:t>
      </w:r>
      <w:r w:rsidRPr="00263C10">
        <w:rPr>
          <w:rFonts w:ascii="Times New Roman" w:hAnsi="Times New Roman" w:cs="Times New Roman"/>
          <w:i/>
          <w:iCs/>
          <w:color w:val="222222"/>
          <w:sz w:val="24"/>
          <w:szCs w:val="24"/>
          <w:shd w:val="clear" w:color="auto" w:fill="FFFFFF"/>
        </w:rPr>
        <w:t>30</w:t>
      </w:r>
      <w:r w:rsidRPr="00263C10">
        <w:rPr>
          <w:rFonts w:ascii="Times New Roman" w:hAnsi="Times New Roman" w:cs="Times New Roman"/>
          <w:color w:val="222222"/>
          <w:sz w:val="24"/>
          <w:szCs w:val="24"/>
          <w:shd w:val="clear" w:color="auto" w:fill="FFFFFF"/>
        </w:rPr>
        <w:t>(19), 2777-2808.</w:t>
      </w:r>
    </w:p>
    <w:p w14:paraId="52D2F443" w14:textId="77777777" w:rsidR="00DA3E46" w:rsidRPr="00263C10" w:rsidRDefault="00DA3E46" w:rsidP="00DA3E46">
      <w:pPr>
        <w:spacing w:line="480" w:lineRule="auto"/>
        <w:ind w:left="720" w:hanging="720"/>
        <w:rPr>
          <w:rFonts w:ascii="Times New Roman" w:hAnsi="Times New Roman" w:cs="Times New Roman"/>
          <w:color w:val="222222"/>
          <w:sz w:val="24"/>
          <w:szCs w:val="24"/>
          <w:shd w:val="clear" w:color="auto" w:fill="FFFFFF"/>
        </w:rPr>
      </w:pPr>
    </w:p>
    <w:p w14:paraId="01F18530" w14:textId="77777777" w:rsidR="00267ADE" w:rsidRPr="00DA3E46" w:rsidRDefault="00773239" w:rsidP="00DA3E46"/>
    <w:sectPr w:rsidR="00267ADE" w:rsidRPr="00DA3E4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78545" w14:textId="77777777" w:rsidR="0050010F" w:rsidRDefault="0050010F" w:rsidP="009B7EA9">
      <w:pPr>
        <w:spacing w:after="0" w:line="240" w:lineRule="auto"/>
      </w:pPr>
      <w:r>
        <w:separator/>
      </w:r>
    </w:p>
  </w:endnote>
  <w:endnote w:type="continuationSeparator" w:id="0">
    <w:p w14:paraId="3B1BD7BE" w14:textId="77777777" w:rsidR="0050010F" w:rsidRDefault="0050010F" w:rsidP="009B7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B61BD" w14:textId="77777777" w:rsidR="0050010F" w:rsidRDefault="0050010F" w:rsidP="009B7EA9">
      <w:pPr>
        <w:spacing w:after="0" w:line="240" w:lineRule="auto"/>
      </w:pPr>
      <w:r>
        <w:separator/>
      </w:r>
    </w:p>
  </w:footnote>
  <w:footnote w:type="continuationSeparator" w:id="0">
    <w:p w14:paraId="69EFDEBB" w14:textId="77777777" w:rsidR="0050010F" w:rsidRDefault="0050010F" w:rsidP="009B7E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300890"/>
      <w:docPartObj>
        <w:docPartGallery w:val="Page Numbers (Top of Page)"/>
        <w:docPartUnique/>
      </w:docPartObj>
    </w:sdtPr>
    <w:sdtEndPr>
      <w:rPr>
        <w:rFonts w:ascii="Times New Roman" w:hAnsi="Times New Roman" w:cs="Times New Roman"/>
        <w:noProof/>
        <w:sz w:val="24"/>
        <w:szCs w:val="24"/>
      </w:rPr>
    </w:sdtEndPr>
    <w:sdtContent>
      <w:p w14:paraId="12F4B9D1" w14:textId="77777777" w:rsidR="009B7EA9" w:rsidRPr="009B7EA9" w:rsidRDefault="009B7EA9">
        <w:pPr>
          <w:pStyle w:val="Header"/>
          <w:jc w:val="right"/>
          <w:rPr>
            <w:rFonts w:ascii="Times New Roman" w:hAnsi="Times New Roman" w:cs="Times New Roman"/>
            <w:sz w:val="24"/>
            <w:szCs w:val="24"/>
          </w:rPr>
        </w:pPr>
        <w:r w:rsidRPr="009B7EA9">
          <w:rPr>
            <w:rFonts w:ascii="Times New Roman" w:hAnsi="Times New Roman" w:cs="Times New Roman"/>
            <w:sz w:val="24"/>
            <w:szCs w:val="24"/>
          </w:rPr>
          <w:fldChar w:fldCharType="begin"/>
        </w:r>
        <w:r w:rsidRPr="009B7EA9">
          <w:rPr>
            <w:rFonts w:ascii="Times New Roman" w:hAnsi="Times New Roman" w:cs="Times New Roman"/>
            <w:sz w:val="24"/>
            <w:szCs w:val="24"/>
          </w:rPr>
          <w:instrText xml:space="preserve"> PAGE   \* MERGEFORMAT </w:instrText>
        </w:r>
        <w:r w:rsidRPr="009B7EA9">
          <w:rPr>
            <w:rFonts w:ascii="Times New Roman" w:hAnsi="Times New Roman" w:cs="Times New Roman"/>
            <w:sz w:val="24"/>
            <w:szCs w:val="24"/>
          </w:rPr>
          <w:fldChar w:fldCharType="separate"/>
        </w:r>
        <w:r w:rsidR="00CD4BBB">
          <w:rPr>
            <w:rFonts w:ascii="Times New Roman" w:hAnsi="Times New Roman" w:cs="Times New Roman"/>
            <w:noProof/>
            <w:sz w:val="24"/>
            <w:szCs w:val="24"/>
          </w:rPr>
          <w:t>10</w:t>
        </w:r>
        <w:r w:rsidRPr="009B7EA9">
          <w:rPr>
            <w:rFonts w:ascii="Times New Roman" w:hAnsi="Times New Roman" w:cs="Times New Roman"/>
            <w:noProof/>
            <w:sz w:val="24"/>
            <w:szCs w:val="24"/>
          </w:rPr>
          <w:fldChar w:fldCharType="end"/>
        </w:r>
      </w:p>
    </w:sdtContent>
  </w:sdt>
  <w:p w14:paraId="518949E9" w14:textId="77777777" w:rsidR="009B7EA9" w:rsidRDefault="009B7E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00A49"/>
    <w:multiLevelType w:val="multilevel"/>
    <w:tmpl w:val="A4828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E67C34"/>
    <w:multiLevelType w:val="multilevel"/>
    <w:tmpl w:val="357AD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0433800">
    <w:abstractNumId w:val="1"/>
  </w:num>
  <w:num w:numId="2" w16cid:durableId="280066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D6E"/>
    <w:rsid w:val="000175DB"/>
    <w:rsid w:val="00081E62"/>
    <w:rsid w:val="000A5FE9"/>
    <w:rsid w:val="000E15C9"/>
    <w:rsid w:val="0019538E"/>
    <w:rsid w:val="001A7FFE"/>
    <w:rsid w:val="0020684A"/>
    <w:rsid w:val="00211770"/>
    <w:rsid w:val="002347A7"/>
    <w:rsid w:val="0028382B"/>
    <w:rsid w:val="002842D6"/>
    <w:rsid w:val="00293143"/>
    <w:rsid w:val="002952B5"/>
    <w:rsid w:val="002A1364"/>
    <w:rsid w:val="003441AC"/>
    <w:rsid w:val="003D3E82"/>
    <w:rsid w:val="003E3C84"/>
    <w:rsid w:val="003F51DD"/>
    <w:rsid w:val="00447A37"/>
    <w:rsid w:val="004E3E36"/>
    <w:rsid w:val="0050010F"/>
    <w:rsid w:val="005115F6"/>
    <w:rsid w:val="0055745D"/>
    <w:rsid w:val="005B0D65"/>
    <w:rsid w:val="005B48E3"/>
    <w:rsid w:val="006172AB"/>
    <w:rsid w:val="00653135"/>
    <w:rsid w:val="006F59CF"/>
    <w:rsid w:val="00700974"/>
    <w:rsid w:val="00716FA3"/>
    <w:rsid w:val="00756EFE"/>
    <w:rsid w:val="00773239"/>
    <w:rsid w:val="0078749C"/>
    <w:rsid w:val="007B7E0D"/>
    <w:rsid w:val="007E1F82"/>
    <w:rsid w:val="008009BF"/>
    <w:rsid w:val="00913275"/>
    <w:rsid w:val="00923171"/>
    <w:rsid w:val="009B7EA9"/>
    <w:rsid w:val="009C6753"/>
    <w:rsid w:val="00A04D6E"/>
    <w:rsid w:val="00A45072"/>
    <w:rsid w:val="00A5121C"/>
    <w:rsid w:val="00A80FD0"/>
    <w:rsid w:val="00AB4BBA"/>
    <w:rsid w:val="00B73016"/>
    <w:rsid w:val="00B81AF8"/>
    <w:rsid w:val="00BA4040"/>
    <w:rsid w:val="00C30F6A"/>
    <w:rsid w:val="00C37E27"/>
    <w:rsid w:val="00C627FF"/>
    <w:rsid w:val="00CB459F"/>
    <w:rsid w:val="00CD4BBB"/>
    <w:rsid w:val="00D75768"/>
    <w:rsid w:val="00D84007"/>
    <w:rsid w:val="00D86A1C"/>
    <w:rsid w:val="00D92C1E"/>
    <w:rsid w:val="00DA3E46"/>
    <w:rsid w:val="00E2570B"/>
    <w:rsid w:val="00E326CB"/>
    <w:rsid w:val="00E5064B"/>
    <w:rsid w:val="00EE6CD4"/>
    <w:rsid w:val="00F320CE"/>
    <w:rsid w:val="00F40FDA"/>
    <w:rsid w:val="00F62D36"/>
    <w:rsid w:val="00FC4106"/>
    <w:rsid w:val="00FE78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A93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3E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9314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B7E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7EA9"/>
  </w:style>
  <w:style w:type="paragraph" w:styleId="Footer">
    <w:name w:val="footer"/>
    <w:basedOn w:val="Normal"/>
    <w:link w:val="FooterChar"/>
    <w:uiPriority w:val="99"/>
    <w:unhideWhenUsed/>
    <w:rsid w:val="009B7E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7E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569448">
      <w:bodyDiv w:val="1"/>
      <w:marLeft w:val="0"/>
      <w:marRight w:val="0"/>
      <w:marTop w:val="0"/>
      <w:marBottom w:val="0"/>
      <w:divBdr>
        <w:top w:val="none" w:sz="0" w:space="0" w:color="auto"/>
        <w:left w:val="none" w:sz="0" w:space="0" w:color="auto"/>
        <w:bottom w:val="none" w:sz="0" w:space="0" w:color="auto"/>
        <w:right w:val="none" w:sz="0" w:space="0" w:color="auto"/>
      </w:divBdr>
      <w:divsChild>
        <w:div w:id="993802631">
          <w:marLeft w:val="0"/>
          <w:marRight w:val="0"/>
          <w:marTop w:val="0"/>
          <w:marBottom w:val="0"/>
          <w:divBdr>
            <w:top w:val="none" w:sz="0" w:space="0" w:color="auto"/>
            <w:left w:val="none" w:sz="0" w:space="0" w:color="auto"/>
            <w:bottom w:val="none" w:sz="0" w:space="0" w:color="auto"/>
            <w:right w:val="none" w:sz="0" w:space="0" w:color="auto"/>
          </w:divBdr>
        </w:div>
      </w:divsChild>
    </w:div>
    <w:div w:id="1081755953">
      <w:bodyDiv w:val="1"/>
      <w:marLeft w:val="0"/>
      <w:marRight w:val="0"/>
      <w:marTop w:val="0"/>
      <w:marBottom w:val="0"/>
      <w:divBdr>
        <w:top w:val="none" w:sz="0" w:space="0" w:color="auto"/>
        <w:left w:val="none" w:sz="0" w:space="0" w:color="auto"/>
        <w:bottom w:val="none" w:sz="0" w:space="0" w:color="auto"/>
        <w:right w:val="none" w:sz="0" w:space="0" w:color="auto"/>
      </w:divBdr>
    </w:div>
    <w:div w:id="145826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2407</Words>
  <Characters>13720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2023-02-12T07:21:00Z</dcterms:created>
  <dcterms:modified xsi:type="dcterms:W3CDTF">2023-02-12T07:21:00Z</dcterms:modified>
</cp:coreProperties>
</file>