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1FB384E" w14:textId="77777777" w:rsidR="007A5198" w:rsidRDefault="007A5198" w:rsidP="5EA98FE3">
      <w:pPr>
        <w:spacing w:line="480" w:lineRule="auto"/>
        <w:rPr>
          <w:rFonts w:ascii="Arial" w:eastAsia="Arial" w:hAnsi="Arial" w:cs="Arial"/>
          <w:sz w:val="24"/>
          <w:szCs w:val="24"/>
        </w:rPr>
      </w:pPr>
      <w:bookmarkStart w:id="0" w:name="_GoBack"/>
      <w:bookmarkEnd w:id="0"/>
    </w:p>
    <w:p w14:paraId="09370ECC" w14:textId="77777777" w:rsidR="007A5198" w:rsidRDefault="007A5198" w:rsidP="5EA98FE3">
      <w:pPr>
        <w:spacing w:line="480" w:lineRule="auto"/>
        <w:rPr>
          <w:rFonts w:ascii="Arial" w:eastAsia="Arial" w:hAnsi="Arial" w:cs="Arial"/>
          <w:sz w:val="24"/>
          <w:szCs w:val="24"/>
        </w:rPr>
      </w:pPr>
    </w:p>
    <w:p w14:paraId="38AC668C" w14:textId="77777777" w:rsidR="007A5198" w:rsidRDefault="007A5198" w:rsidP="5EA98FE3">
      <w:pPr>
        <w:spacing w:line="480" w:lineRule="auto"/>
        <w:rPr>
          <w:rFonts w:ascii="Arial" w:eastAsia="Arial" w:hAnsi="Arial" w:cs="Arial"/>
          <w:sz w:val="24"/>
          <w:szCs w:val="24"/>
        </w:rPr>
      </w:pPr>
    </w:p>
    <w:p w14:paraId="0C75F599" w14:textId="77777777" w:rsidR="00B76A22" w:rsidRPr="00B76A22" w:rsidRDefault="00B76A22" w:rsidP="5EA98FE3">
      <w:pPr>
        <w:rPr>
          <w:rFonts w:ascii="Arial" w:eastAsia="Arial" w:hAnsi="Arial" w:cs="Arial"/>
          <w:sz w:val="24"/>
          <w:szCs w:val="24"/>
        </w:rPr>
      </w:pPr>
    </w:p>
    <w:p w14:paraId="6CCC0F71" w14:textId="77777777" w:rsidR="00B76A22" w:rsidRDefault="00B76A22" w:rsidP="5EA98FE3">
      <w:pPr>
        <w:rPr>
          <w:rFonts w:ascii="Arial" w:eastAsia="Arial" w:hAnsi="Arial" w:cs="Arial"/>
          <w:sz w:val="24"/>
          <w:szCs w:val="24"/>
        </w:rPr>
      </w:pPr>
    </w:p>
    <w:p w14:paraId="3A2B38A2" w14:textId="672895B5" w:rsidR="00B76A22" w:rsidRDefault="5EA98FE3" w:rsidP="5EA98FE3">
      <w:pPr>
        <w:jc w:val="center"/>
        <w:rPr>
          <w:rFonts w:ascii="Arial" w:eastAsia="Arial" w:hAnsi="Arial" w:cs="Arial"/>
          <w:b/>
          <w:bCs/>
          <w:i/>
          <w:iCs/>
          <w:sz w:val="24"/>
          <w:szCs w:val="24"/>
        </w:rPr>
      </w:pPr>
      <w:r w:rsidRPr="5EA98FE3">
        <w:rPr>
          <w:rFonts w:ascii="Arial" w:eastAsia="Arial" w:hAnsi="Arial" w:cs="Arial"/>
          <w:b/>
          <w:bCs/>
          <w:i/>
          <w:iCs/>
          <w:sz w:val="24"/>
          <w:szCs w:val="24"/>
        </w:rPr>
        <w:t>“What is policing by consent? Critically evaluate why police and community relations are important in the UK”.</w:t>
      </w:r>
    </w:p>
    <w:p w14:paraId="2ABB295D" w14:textId="272866DC" w:rsidR="00B76A22" w:rsidRDefault="00B76A22" w:rsidP="5EA98FE3">
      <w:pPr>
        <w:tabs>
          <w:tab w:val="left" w:pos="2910"/>
        </w:tabs>
        <w:rPr>
          <w:rFonts w:ascii="Arial" w:eastAsia="Arial" w:hAnsi="Arial" w:cs="Arial"/>
          <w:sz w:val="24"/>
          <w:szCs w:val="24"/>
        </w:rPr>
      </w:pPr>
    </w:p>
    <w:p w14:paraId="24A40DEB" w14:textId="77777777" w:rsidR="00B76A22" w:rsidRDefault="00B76A22" w:rsidP="5EA98FE3">
      <w:pPr>
        <w:rPr>
          <w:rFonts w:ascii="Arial" w:eastAsia="Arial" w:hAnsi="Arial" w:cs="Arial"/>
          <w:sz w:val="24"/>
          <w:szCs w:val="24"/>
        </w:rPr>
      </w:pPr>
    </w:p>
    <w:p w14:paraId="1275731F" w14:textId="77777777" w:rsidR="00DE61AE" w:rsidRDefault="00DE61AE" w:rsidP="5EA98FE3">
      <w:pPr>
        <w:rPr>
          <w:rFonts w:ascii="Arial" w:eastAsia="Arial" w:hAnsi="Arial" w:cs="Arial"/>
          <w:sz w:val="24"/>
          <w:szCs w:val="24"/>
        </w:rPr>
      </w:pPr>
    </w:p>
    <w:p w14:paraId="0907D3B2" w14:textId="0CBD281C" w:rsidR="00A1407C" w:rsidRPr="00A1407C" w:rsidRDefault="5EA98FE3" w:rsidP="5EA98FE3">
      <w:pPr>
        <w:spacing w:line="480" w:lineRule="auto"/>
        <w:contextualSpacing/>
        <w:rPr>
          <w:rFonts w:ascii="Arial" w:eastAsia="Arial" w:hAnsi="Arial" w:cs="Arial"/>
          <w:sz w:val="24"/>
          <w:szCs w:val="24"/>
        </w:rPr>
      </w:pPr>
      <w:r w:rsidRPr="5EA98FE3">
        <w:rPr>
          <w:rFonts w:ascii="Arial" w:eastAsia="Arial" w:hAnsi="Arial" w:cs="Arial"/>
          <w:color w:val="000000" w:themeColor="text1"/>
          <w:sz w:val="24"/>
          <w:szCs w:val="24"/>
        </w:rPr>
        <w:t xml:space="preserve">The work of police officers and those working in law enforcement entails engaging with the public. These officers interact with people since their job is to safeguard citizens' or members of the community. In the UK, policing by consent is an important aspect that guarantees positive police and community relations (Hunter, 2018). </w:t>
      </w:r>
      <w:proofErr w:type="gramStart"/>
      <w:r w:rsidRPr="5EA98FE3">
        <w:rPr>
          <w:rFonts w:ascii="Arial" w:eastAsia="Arial" w:hAnsi="Arial" w:cs="Arial"/>
          <w:color w:val="000000" w:themeColor="text1"/>
          <w:sz w:val="24"/>
          <w:szCs w:val="24"/>
        </w:rPr>
        <w:t>For</w:t>
      </w:r>
      <w:proofErr w:type="gramEnd"/>
      <w:r w:rsidRPr="5EA98FE3">
        <w:rPr>
          <w:rFonts w:ascii="Arial" w:eastAsia="Arial" w:hAnsi="Arial" w:cs="Arial"/>
          <w:color w:val="000000" w:themeColor="text1"/>
          <w:sz w:val="24"/>
          <w:szCs w:val="24"/>
        </w:rPr>
        <w:t xml:space="preserve"> policing to be effective there must be positive police-community relations to prevent crime and disorder (Hunter, 2018). In supporting the insights by Hunter (2018), Solar (2021) argues that for effective policing, the relationship between the two entities should be harmonious. The underlying reason is that the community depends upon the police service to safeguard and serve, whereas the police rely on the support and cooperation of the community. </w:t>
      </w:r>
      <w:r w:rsidRPr="5EA98FE3">
        <w:rPr>
          <w:rFonts w:ascii="Arial" w:eastAsia="Arial" w:hAnsi="Arial" w:cs="Arial"/>
          <w:sz w:val="24"/>
          <w:szCs w:val="24"/>
        </w:rPr>
        <w:t xml:space="preserve"> </w:t>
      </w:r>
    </w:p>
    <w:p w14:paraId="6B4C5E07" w14:textId="677FEECB" w:rsidR="00A1407C" w:rsidRPr="00A1407C" w:rsidRDefault="00A1407C" w:rsidP="5EA98FE3">
      <w:pPr>
        <w:spacing w:line="480" w:lineRule="auto"/>
        <w:contextualSpacing/>
        <w:rPr>
          <w:rFonts w:ascii="Arial" w:eastAsia="Arial" w:hAnsi="Arial" w:cs="Arial"/>
          <w:color w:val="000000" w:themeColor="text1"/>
          <w:sz w:val="24"/>
          <w:szCs w:val="24"/>
        </w:rPr>
      </w:pPr>
    </w:p>
    <w:p w14:paraId="680E4E60" w14:textId="18520F55" w:rsidR="00A1407C" w:rsidRPr="00A1407C" w:rsidRDefault="5EA98FE3" w:rsidP="5EA98FE3">
      <w:pPr>
        <w:spacing w:line="480" w:lineRule="auto"/>
        <w:contextualSpacing/>
        <w:rPr>
          <w:rFonts w:ascii="Arial" w:eastAsia="Arial" w:hAnsi="Arial" w:cs="Arial"/>
          <w:color w:val="000000" w:themeColor="text1"/>
          <w:sz w:val="24"/>
          <w:szCs w:val="24"/>
        </w:rPr>
      </w:pPr>
      <w:r w:rsidRPr="5EA98FE3">
        <w:rPr>
          <w:rFonts w:ascii="Arial" w:eastAsia="Arial" w:hAnsi="Arial" w:cs="Arial"/>
          <w:color w:val="000000" w:themeColor="text1"/>
          <w:sz w:val="24"/>
          <w:szCs w:val="24"/>
        </w:rPr>
        <w:t xml:space="preserve">Another related concept is to establish that the police service’s power or authority to execute their roles relies on the public approving their existence, work, and behaviour, as well as the police’s ability to protect and maintain respect from community members. If communication and trust worsen, tension emerges between the police and the community, ultimately denying the police the public’s approval. Such a situation is detrimental as it undermines the common aim of realising safer communities (Hunter, 2018; Solar, 2021). According to the National Policing </w:t>
      </w:r>
      <w:r w:rsidRPr="5EA98FE3">
        <w:rPr>
          <w:rFonts w:ascii="Arial" w:eastAsia="Arial" w:hAnsi="Arial" w:cs="Arial"/>
          <w:color w:val="000000" w:themeColor="text1"/>
          <w:sz w:val="24"/>
          <w:szCs w:val="24"/>
        </w:rPr>
        <w:lastRenderedPageBreak/>
        <w:t xml:space="preserve">Improvement Agency (2011), in the eyes of the community, the legitimacy of the police primarily emanates from the idea of procedural justice whereby officers </w:t>
      </w:r>
      <w:proofErr w:type="gramStart"/>
      <w:r w:rsidRPr="5EA98FE3">
        <w:rPr>
          <w:rFonts w:ascii="Arial" w:eastAsia="Arial" w:hAnsi="Arial" w:cs="Arial"/>
          <w:color w:val="000000" w:themeColor="text1"/>
          <w:sz w:val="24"/>
          <w:szCs w:val="24"/>
        </w:rPr>
        <w:t>are expected</w:t>
      </w:r>
      <w:proofErr w:type="gramEnd"/>
      <w:r w:rsidRPr="5EA98FE3">
        <w:rPr>
          <w:rFonts w:ascii="Arial" w:eastAsia="Arial" w:hAnsi="Arial" w:cs="Arial"/>
          <w:color w:val="000000" w:themeColor="text1"/>
          <w:sz w:val="24"/>
          <w:szCs w:val="24"/>
        </w:rPr>
        <w:t xml:space="preserve"> to treat the public respectfully and decide fairly and, at the same time, remain friendly and approachable. Although HMICFRS (2017) acknowledges that the source of police legitimacy is broader police experiences as opposed to direct contact alone, how police officers make their decisions and treat people is a crucial determinant of successful policing. The College of Policing (2013) acknowledges the need </w:t>
      </w:r>
      <w:proofErr w:type="gramStart"/>
      <w:r w:rsidRPr="5EA98FE3">
        <w:rPr>
          <w:rFonts w:ascii="Arial" w:eastAsia="Arial" w:hAnsi="Arial" w:cs="Arial"/>
          <w:color w:val="000000" w:themeColor="text1"/>
          <w:sz w:val="24"/>
          <w:szCs w:val="24"/>
        </w:rPr>
        <w:t>to fully consider</w:t>
      </w:r>
      <w:proofErr w:type="gramEnd"/>
      <w:r w:rsidRPr="5EA98FE3">
        <w:rPr>
          <w:rFonts w:ascii="Arial" w:eastAsia="Arial" w:hAnsi="Arial" w:cs="Arial"/>
          <w:color w:val="000000" w:themeColor="text1"/>
          <w:sz w:val="24"/>
          <w:szCs w:val="24"/>
        </w:rPr>
        <w:t xml:space="preserve"> the effect of poor or constrained police and public engagement on community perceptions. When there is fair decision-making and better relations between the police and the community, public perceptions improve, and there is commendable institutional trust and promotion of police legitimacy (College of Policing, 2013). The positive outcome of achieving police legitimacy is a reduction in crime through greater respect for the law, improved social responsibility, and community members assisting law enforcers and choose not to break the law. These aspects </w:t>
      </w:r>
      <w:proofErr w:type="gramStart"/>
      <w:r w:rsidRPr="5EA98FE3">
        <w:rPr>
          <w:rFonts w:ascii="Arial" w:eastAsia="Arial" w:hAnsi="Arial" w:cs="Arial"/>
          <w:color w:val="000000" w:themeColor="text1"/>
          <w:sz w:val="24"/>
          <w:szCs w:val="24"/>
        </w:rPr>
        <w:t>are closely related</w:t>
      </w:r>
      <w:proofErr w:type="gramEnd"/>
      <w:r w:rsidRPr="5EA98FE3">
        <w:rPr>
          <w:rFonts w:ascii="Arial" w:eastAsia="Arial" w:hAnsi="Arial" w:cs="Arial"/>
          <w:color w:val="000000" w:themeColor="text1"/>
          <w:sz w:val="24"/>
          <w:szCs w:val="24"/>
        </w:rPr>
        <w:t xml:space="preserve"> to the concept of policing by consent.</w:t>
      </w:r>
    </w:p>
    <w:p w14:paraId="03770157" w14:textId="77777777" w:rsidR="00A1407C" w:rsidRPr="00A1407C" w:rsidRDefault="00A1407C" w:rsidP="5EA98FE3">
      <w:pPr>
        <w:spacing w:line="360" w:lineRule="auto"/>
        <w:ind w:firstLine="720"/>
        <w:contextualSpacing/>
        <w:rPr>
          <w:rFonts w:ascii="Arial" w:eastAsia="Arial" w:hAnsi="Arial" w:cs="Arial"/>
          <w:sz w:val="24"/>
          <w:szCs w:val="24"/>
        </w:rPr>
      </w:pPr>
    </w:p>
    <w:p w14:paraId="076B9ACA" w14:textId="77777777" w:rsidR="00A1407C" w:rsidRPr="00A1407C" w:rsidRDefault="5EA98FE3" w:rsidP="5EA98FE3">
      <w:pPr>
        <w:pStyle w:val="NormalWeb"/>
        <w:spacing w:line="480" w:lineRule="auto"/>
        <w:rPr>
          <w:rFonts w:ascii="Arial" w:eastAsia="Arial" w:hAnsi="Arial" w:cs="Arial"/>
        </w:rPr>
      </w:pPr>
      <w:r w:rsidRPr="5EA98FE3">
        <w:rPr>
          <w:rFonts w:ascii="Arial" w:eastAsia="Arial" w:hAnsi="Arial" w:cs="Arial"/>
        </w:rPr>
        <w:t xml:space="preserve">Policing in the UK </w:t>
      </w:r>
      <w:proofErr w:type="gramStart"/>
      <w:r w:rsidRPr="5EA98FE3">
        <w:rPr>
          <w:rFonts w:ascii="Arial" w:eastAsia="Arial" w:hAnsi="Arial" w:cs="Arial"/>
        </w:rPr>
        <w:t>is traditionally conducted</w:t>
      </w:r>
      <w:proofErr w:type="gramEnd"/>
      <w:r w:rsidRPr="5EA98FE3">
        <w:rPr>
          <w:rFonts w:ascii="Arial" w:eastAsia="Arial" w:hAnsi="Arial" w:cs="Arial"/>
        </w:rPr>
        <w:t xml:space="preserve"> by consent rather than by coercion. The definition of policing by consent generally follows the approach by Robert Peel, the Home Secretary who established the Metropolitan Police in 1829 and is detailed in the broadly reproduced ‘</w:t>
      </w:r>
      <w:proofErr w:type="spellStart"/>
      <w:r w:rsidRPr="5EA98FE3">
        <w:rPr>
          <w:rFonts w:ascii="Arial" w:eastAsia="Arial" w:hAnsi="Arial" w:cs="Arial"/>
        </w:rPr>
        <w:t>Peelian</w:t>
      </w:r>
      <w:proofErr w:type="spellEnd"/>
      <w:r w:rsidRPr="5EA98FE3">
        <w:rPr>
          <w:rFonts w:ascii="Arial" w:eastAsia="Arial" w:hAnsi="Arial" w:cs="Arial"/>
        </w:rPr>
        <w:t xml:space="preserve"> Principles’ meant to protect the legitimacy and effectiveness of the police (Lentz and </w:t>
      </w:r>
      <w:proofErr w:type="spellStart"/>
      <w:r w:rsidRPr="5EA98FE3">
        <w:rPr>
          <w:rFonts w:ascii="Arial" w:eastAsia="Arial" w:hAnsi="Arial" w:cs="Arial"/>
        </w:rPr>
        <w:t>Chaires</w:t>
      </w:r>
      <w:proofErr w:type="spellEnd"/>
      <w:r w:rsidRPr="5EA98FE3">
        <w:rPr>
          <w:rFonts w:ascii="Arial" w:eastAsia="Arial" w:hAnsi="Arial" w:cs="Arial"/>
        </w:rPr>
        <w:t xml:space="preserve">, 2007). While the state could assert its authority by directly oppressing the </w:t>
      </w:r>
      <w:proofErr w:type="gramStart"/>
      <w:r w:rsidRPr="5EA98FE3">
        <w:rPr>
          <w:rFonts w:ascii="Arial" w:eastAsia="Arial" w:hAnsi="Arial" w:cs="Arial"/>
        </w:rPr>
        <w:t>people</w:t>
      </w:r>
      <w:proofErr w:type="gramEnd"/>
      <w:r w:rsidRPr="5EA98FE3">
        <w:rPr>
          <w:rFonts w:ascii="Arial" w:eastAsia="Arial" w:hAnsi="Arial" w:cs="Arial"/>
        </w:rPr>
        <w:t xml:space="preserve"> using the military, the presence of a strategically deployed police service and ensuring public consent are crucial. Policing by consent refers to the power of the police emanating from the public’s approval rather than the State’s authority (Home Office, 2012; College of Policing, 2013). According to Desai (2020), maintaining public approval implies that the police must secure the willingness of the public to cooperate in terms of observing the law. The state’s power means that the police rely on the public’s approval for their existence and actions.</w:t>
      </w:r>
    </w:p>
    <w:p w14:paraId="393115EE" w14:textId="42C04904" w:rsidR="00A1407C" w:rsidRPr="00A1407C" w:rsidRDefault="5EA98FE3" w:rsidP="5EA98FE3">
      <w:pPr>
        <w:spacing w:line="480" w:lineRule="auto"/>
        <w:contextualSpacing/>
        <w:rPr>
          <w:rFonts w:ascii="Arial" w:eastAsia="Arial" w:hAnsi="Arial" w:cs="Arial"/>
          <w:sz w:val="24"/>
          <w:szCs w:val="24"/>
        </w:rPr>
      </w:pPr>
      <w:r w:rsidRPr="5EA98FE3">
        <w:rPr>
          <w:rFonts w:ascii="Arial" w:eastAsia="Arial" w:hAnsi="Arial" w:cs="Arial"/>
          <w:sz w:val="24"/>
          <w:szCs w:val="24"/>
        </w:rPr>
        <w:t xml:space="preserve">Despite the challenges in engagement and relations with minority communities in England and Wales, Gold (2022) asserts that this erodes public trust in policing. There is a need to investigate police relations with communities, since crime is largely preventable and depends on public cooperation (College of Policing, 2013). </w:t>
      </w:r>
      <w:r w:rsidRPr="5EA98FE3">
        <w:rPr>
          <w:rFonts w:ascii="Arial" w:eastAsia="Arial" w:hAnsi="Arial" w:cs="Arial"/>
          <w:color w:val="000000" w:themeColor="text1"/>
          <w:sz w:val="24"/>
          <w:szCs w:val="24"/>
        </w:rPr>
        <w:t xml:space="preserve"> Research suggests that the behaviour of police officers when interacting with members of the community or the public assists in social responsibility and crime reduction by promoting respect for the law (College of Policing, 2013). The College of Policing (2013) notes that better public engagement and relations could assist the police in reducing or even avoiding the financial strain linked with law enforcement, crime detection, and processing of criminals. Gold (2022) highlights that in England</w:t>
      </w:r>
    </w:p>
    <w:p w14:paraId="4447AEE8" w14:textId="79D9E657" w:rsidR="00A1407C" w:rsidRPr="00A1407C" w:rsidRDefault="5EA98FE3" w:rsidP="5EA98FE3">
      <w:pPr>
        <w:spacing w:line="480" w:lineRule="auto"/>
        <w:contextualSpacing/>
        <w:rPr>
          <w:rFonts w:ascii="Arial" w:eastAsia="Arial" w:hAnsi="Arial" w:cs="Arial"/>
          <w:sz w:val="24"/>
          <w:szCs w:val="24"/>
        </w:rPr>
      </w:pPr>
      <w:r w:rsidRPr="5EA98FE3">
        <w:rPr>
          <w:rFonts w:ascii="Arial" w:eastAsia="Arial" w:hAnsi="Arial" w:cs="Arial"/>
          <w:color w:val="000000" w:themeColor="text1"/>
          <w:sz w:val="24"/>
          <w:szCs w:val="24"/>
        </w:rPr>
        <w:t xml:space="preserve"> </w:t>
      </w:r>
      <w:proofErr w:type="gramStart"/>
      <w:r w:rsidRPr="5EA98FE3">
        <w:rPr>
          <w:rFonts w:ascii="Arial" w:eastAsia="Arial" w:hAnsi="Arial" w:cs="Arial"/>
          <w:color w:val="000000" w:themeColor="text1"/>
          <w:sz w:val="24"/>
          <w:szCs w:val="24"/>
        </w:rPr>
        <w:t>and</w:t>
      </w:r>
      <w:proofErr w:type="gramEnd"/>
      <w:r w:rsidRPr="5EA98FE3">
        <w:rPr>
          <w:rFonts w:ascii="Arial" w:eastAsia="Arial" w:hAnsi="Arial" w:cs="Arial"/>
          <w:color w:val="000000" w:themeColor="text1"/>
          <w:sz w:val="24"/>
          <w:szCs w:val="24"/>
        </w:rPr>
        <w:t xml:space="preserve"> Wales, police forces continue to face numerous challenges in engagement and relations with minority communities, and this causes a loss of trust and confidence in policing. The issue of police relations with communities is worth investigating, considering the impacts of crime are mostly preventive and depend on the voluntary cooperation of the public (College of Policing, 2013). This essay explores the concept of policing by consent and further evaluates the importance of police and community relations in the UK. Policing by consent, which is a fundamental principle of UK policing, is crucial as it embraces broad public support for the actions of police service for effective policing. In expanding on this thesis or argument, two key themes are analysed: how social divisions affect policing by consent and the importance of police and community relations in the UK.</w:t>
      </w:r>
    </w:p>
    <w:p w14:paraId="67176C08" w14:textId="5AF75199" w:rsidR="00A1407C" w:rsidRPr="00A1407C" w:rsidRDefault="00A1407C" w:rsidP="5EA98FE3">
      <w:pPr>
        <w:pStyle w:val="NormalWeb"/>
        <w:spacing w:line="480" w:lineRule="auto"/>
        <w:rPr>
          <w:rFonts w:ascii="Arial" w:eastAsia="Arial" w:hAnsi="Arial" w:cs="Arial"/>
        </w:rPr>
      </w:pPr>
    </w:p>
    <w:p w14:paraId="4ACD376C" w14:textId="5DCCB741" w:rsidR="00A1407C" w:rsidRPr="00A1407C" w:rsidRDefault="5EA98FE3" w:rsidP="5EA98FE3">
      <w:pPr>
        <w:spacing w:line="480" w:lineRule="auto"/>
        <w:rPr>
          <w:rFonts w:ascii="Arial" w:eastAsia="Arial" w:hAnsi="Arial" w:cs="Arial"/>
          <w:color w:val="000000" w:themeColor="text1"/>
          <w:sz w:val="24"/>
          <w:szCs w:val="24"/>
        </w:rPr>
      </w:pPr>
      <w:r w:rsidRPr="5EA98FE3">
        <w:rPr>
          <w:rFonts w:ascii="Arial" w:eastAsia="Arial" w:hAnsi="Arial" w:cs="Arial"/>
          <w:color w:val="000000" w:themeColor="text1"/>
          <w:sz w:val="24"/>
          <w:szCs w:val="24"/>
        </w:rPr>
        <w:t xml:space="preserve">Positive police and community relations are crucial in increasing public confidence. </w:t>
      </w:r>
      <w:proofErr w:type="spellStart"/>
      <w:r w:rsidRPr="5EA98FE3">
        <w:rPr>
          <w:rFonts w:ascii="Arial" w:eastAsia="Arial" w:hAnsi="Arial" w:cs="Arial"/>
          <w:color w:val="000000" w:themeColor="text1"/>
          <w:sz w:val="24"/>
          <w:szCs w:val="24"/>
        </w:rPr>
        <w:t>Mynenko</w:t>
      </w:r>
      <w:proofErr w:type="spellEnd"/>
      <w:r w:rsidRPr="5EA98FE3">
        <w:rPr>
          <w:rFonts w:ascii="Arial" w:eastAsia="Arial" w:hAnsi="Arial" w:cs="Arial"/>
          <w:color w:val="000000" w:themeColor="text1"/>
          <w:sz w:val="24"/>
          <w:szCs w:val="24"/>
        </w:rPr>
        <w:t xml:space="preserve"> and </w:t>
      </w:r>
      <w:proofErr w:type="spellStart"/>
      <w:r w:rsidRPr="5EA98FE3">
        <w:rPr>
          <w:rFonts w:ascii="Arial" w:eastAsia="Arial" w:hAnsi="Arial" w:cs="Arial"/>
          <w:color w:val="000000" w:themeColor="text1"/>
          <w:sz w:val="24"/>
          <w:szCs w:val="24"/>
        </w:rPr>
        <w:t>Ditcham</w:t>
      </w:r>
      <w:proofErr w:type="spellEnd"/>
      <w:r w:rsidRPr="5EA98FE3">
        <w:rPr>
          <w:rFonts w:ascii="Arial" w:eastAsia="Arial" w:hAnsi="Arial" w:cs="Arial"/>
          <w:color w:val="000000" w:themeColor="text1"/>
          <w:sz w:val="24"/>
          <w:szCs w:val="24"/>
        </w:rPr>
        <w:t xml:space="preserve"> (2022) reiterate that the model of policing </w:t>
      </w:r>
      <w:proofErr w:type="gramStart"/>
      <w:r w:rsidRPr="5EA98FE3">
        <w:rPr>
          <w:rFonts w:ascii="Arial" w:eastAsia="Arial" w:hAnsi="Arial" w:cs="Arial"/>
          <w:color w:val="000000" w:themeColor="text1"/>
          <w:sz w:val="24"/>
          <w:szCs w:val="24"/>
        </w:rPr>
        <w:t>is founded</w:t>
      </w:r>
      <w:proofErr w:type="gramEnd"/>
      <w:r w:rsidRPr="5EA98FE3">
        <w:rPr>
          <w:rFonts w:ascii="Arial" w:eastAsia="Arial" w:hAnsi="Arial" w:cs="Arial"/>
          <w:color w:val="000000" w:themeColor="text1"/>
          <w:sz w:val="24"/>
          <w:szCs w:val="24"/>
        </w:rPr>
        <w:t xml:space="preserve"> on the consent and trust of the public. The trust is not simply dependent on the success and competence of the police service when responding to various crimes and maintaining order but, most importantly, on the way community members how the police treat them. Gayle (2021) had consistent insights, noting that even for well-equipped police </w:t>
      </w:r>
      <w:proofErr w:type="gramStart"/>
      <w:r w:rsidRPr="5EA98FE3">
        <w:rPr>
          <w:rFonts w:ascii="Arial" w:eastAsia="Arial" w:hAnsi="Arial" w:cs="Arial"/>
          <w:color w:val="000000" w:themeColor="text1"/>
          <w:sz w:val="24"/>
          <w:szCs w:val="24"/>
        </w:rPr>
        <w:t>departments,</w:t>
      </w:r>
      <w:proofErr w:type="gramEnd"/>
      <w:r w:rsidRPr="5EA98FE3">
        <w:rPr>
          <w:rFonts w:ascii="Arial" w:eastAsia="Arial" w:hAnsi="Arial" w:cs="Arial"/>
          <w:color w:val="000000" w:themeColor="text1"/>
          <w:sz w:val="24"/>
          <w:szCs w:val="24"/>
        </w:rPr>
        <w:t xml:space="preserve"> it might be challenging to attain efficiency and success if the department lacks positive police-community relationships. In </w:t>
      </w:r>
      <w:proofErr w:type="gramStart"/>
      <w:r w:rsidRPr="5EA98FE3">
        <w:rPr>
          <w:rFonts w:ascii="Arial" w:eastAsia="Arial" w:hAnsi="Arial" w:cs="Arial"/>
          <w:color w:val="000000" w:themeColor="text1"/>
          <w:sz w:val="24"/>
          <w:szCs w:val="24"/>
        </w:rPr>
        <w:t>strengthening</w:t>
      </w:r>
      <w:proofErr w:type="gramEnd"/>
      <w:r w:rsidRPr="5EA98FE3">
        <w:rPr>
          <w:rFonts w:ascii="Arial" w:eastAsia="Arial" w:hAnsi="Arial" w:cs="Arial"/>
          <w:color w:val="000000" w:themeColor="text1"/>
          <w:sz w:val="24"/>
          <w:szCs w:val="24"/>
        </w:rPr>
        <w:t xml:space="preserve"> this argument is the following cases: Police officer Wayne </w:t>
      </w:r>
      <w:proofErr w:type="spellStart"/>
      <w:r w:rsidRPr="5EA98FE3">
        <w:rPr>
          <w:rFonts w:ascii="Arial" w:eastAsia="Arial" w:hAnsi="Arial" w:cs="Arial"/>
          <w:color w:val="000000" w:themeColor="text1"/>
          <w:sz w:val="24"/>
          <w:szCs w:val="24"/>
        </w:rPr>
        <w:t>Couzens’s</w:t>
      </w:r>
      <w:proofErr w:type="spellEnd"/>
      <w:r w:rsidRPr="5EA98FE3">
        <w:rPr>
          <w:rFonts w:ascii="Arial" w:eastAsia="Arial" w:hAnsi="Arial" w:cs="Arial"/>
          <w:color w:val="000000" w:themeColor="text1"/>
          <w:sz w:val="24"/>
          <w:szCs w:val="24"/>
        </w:rPr>
        <w:t xml:space="preserve"> and the murder of Sarah </w:t>
      </w:r>
      <w:proofErr w:type="spellStart"/>
      <w:r w:rsidRPr="5EA98FE3">
        <w:rPr>
          <w:rFonts w:ascii="Arial" w:eastAsia="Arial" w:hAnsi="Arial" w:cs="Arial"/>
          <w:color w:val="000000" w:themeColor="text1"/>
          <w:sz w:val="24"/>
          <w:szCs w:val="24"/>
        </w:rPr>
        <w:t>Everard</w:t>
      </w:r>
      <w:proofErr w:type="spellEnd"/>
      <w:r w:rsidRPr="5EA98FE3">
        <w:rPr>
          <w:rFonts w:ascii="Arial" w:eastAsia="Arial" w:hAnsi="Arial" w:cs="Arial"/>
          <w:color w:val="000000" w:themeColor="text1"/>
          <w:sz w:val="24"/>
          <w:szCs w:val="24"/>
        </w:rPr>
        <w:t xml:space="preserve"> (</w:t>
      </w:r>
      <w:proofErr w:type="spellStart"/>
      <w:r w:rsidRPr="5EA98FE3">
        <w:rPr>
          <w:rFonts w:ascii="Arial" w:eastAsia="Arial" w:hAnsi="Arial" w:cs="Arial"/>
          <w:color w:val="000000" w:themeColor="text1"/>
          <w:sz w:val="24"/>
          <w:szCs w:val="24"/>
        </w:rPr>
        <w:t>Mynenko</w:t>
      </w:r>
      <w:proofErr w:type="spellEnd"/>
      <w:r w:rsidRPr="5EA98FE3">
        <w:rPr>
          <w:rFonts w:ascii="Arial" w:eastAsia="Arial" w:hAnsi="Arial" w:cs="Arial"/>
          <w:color w:val="000000" w:themeColor="text1"/>
          <w:sz w:val="24"/>
          <w:szCs w:val="24"/>
        </w:rPr>
        <w:t xml:space="preserve"> and </w:t>
      </w:r>
      <w:proofErr w:type="spellStart"/>
      <w:r w:rsidRPr="5EA98FE3">
        <w:rPr>
          <w:rFonts w:ascii="Arial" w:eastAsia="Arial" w:hAnsi="Arial" w:cs="Arial"/>
          <w:color w:val="000000" w:themeColor="text1"/>
          <w:sz w:val="24"/>
          <w:szCs w:val="24"/>
        </w:rPr>
        <w:t>Ditcham</w:t>
      </w:r>
      <w:proofErr w:type="spellEnd"/>
      <w:r w:rsidRPr="5EA98FE3">
        <w:rPr>
          <w:rFonts w:ascii="Arial" w:eastAsia="Arial" w:hAnsi="Arial" w:cs="Arial"/>
          <w:color w:val="000000" w:themeColor="text1"/>
          <w:sz w:val="24"/>
          <w:szCs w:val="24"/>
        </w:rPr>
        <w:t xml:space="preserve">, 2022). Regarding the Sarah </w:t>
      </w:r>
      <w:proofErr w:type="spellStart"/>
      <w:r w:rsidRPr="5EA98FE3">
        <w:rPr>
          <w:rFonts w:ascii="Arial" w:eastAsia="Arial" w:hAnsi="Arial" w:cs="Arial"/>
          <w:color w:val="000000" w:themeColor="text1"/>
          <w:sz w:val="24"/>
          <w:szCs w:val="24"/>
        </w:rPr>
        <w:t>Everard</w:t>
      </w:r>
      <w:proofErr w:type="spellEnd"/>
      <w:r w:rsidRPr="5EA98FE3">
        <w:rPr>
          <w:rFonts w:ascii="Arial" w:eastAsia="Arial" w:hAnsi="Arial" w:cs="Arial"/>
          <w:color w:val="000000" w:themeColor="text1"/>
          <w:sz w:val="24"/>
          <w:szCs w:val="24"/>
        </w:rPr>
        <w:t xml:space="preserve"> case, negative relations due to social divisions of gender have an adverse implication on the sharing of pertinent information and, ultimately, the safety of communities. </w:t>
      </w:r>
      <w:proofErr w:type="gramStart"/>
      <w:r w:rsidRPr="5EA98FE3">
        <w:rPr>
          <w:rFonts w:ascii="Arial" w:eastAsia="Arial" w:hAnsi="Arial" w:cs="Arial"/>
          <w:color w:val="000000" w:themeColor="text1"/>
          <w:sz w:val="24"/>
          <w:szCs w:val="24"/>
        </w:rPr>
        <w:t>With regards to</w:t>
      </w:r>
      <w:proofErr w:type="gramEnd"/>
      <w:r w:rsidRPr="5EA98FE3">
        <w:rPr>
          <w:rFonts w:ascii="Arial" w:eastAsia="Arial" w:hAnsi="Arial" w:cs="Arial"/>
          <w:color w:val="000000" w:themeColor="text1"/>
          <w:sz w:val="24"/>
          <w:szCs w:val="24"/>
        </w:rPr>
        <w:t xml:space="preserve"> Wayne </w:t>
      </w:r>
      <w:proofErr w:type="spellStart"/>
      <w:r w:rsidRPr="5EA98FE3">
        <w:rPr>
          <w:rFonts w:ascii="Arial" w:eastAsia="Arial" w:hAnsi="Arial" w:cs="Arial"/>
          <w:color w:val="000000" w:themeColor="text1"/>
          <w:sz w:val="24"/>
          <w:szCs w:val="24"/>
        </w:rPr>
        <w:t>Couzens’s</w:t>
      </w:r>
      <w:proofErr w:type="spellEnd"/>
      <w:r w:rsidRPr="5EA98FE3">
        <w:rPr>
          <w:rFonts w:ascii="Arial" w:eastAsia="Arial" w:hAnsi="Arial" w:cs="Arial"/>
          <w:color w:val="000000" w:themeColor="text1"/>
          <w:sz w:val="24"/>
          <w:szCs w:val="24"/>
        </w:rPr>
        <w:t xml:space="preserve"> Case, the concept of policing by consent is devalued. If citizens </w:t>
      </w:r>
      <w:proofErr w:type="gramStart"/>
      <w:r w:rsidRPr="5EA98FE3">
        <w:rPr>
          <w:rFonts w:ascii="Arial" w:eastAsia="Arial" w:hAnsi="Arial" w:cs="Arial"/>
          <w:color w:val="000000" w:themeColor="text1"/>
          <w:sz w:val="24"/>
          <w:szCs w:val="24"/>
        </w:rPr>
        <w:t>can’t</w:t>
      </w:r>
      <w:proofErr w:type="gramEnd"/>
      <w:r w:rsidRPr="5EA98FE3">
        <w:rPr>
          <w:rFonts w:ascii="Arial" w:eastAsia="Arial" w:hAnsi="Arial" w:cs="Arial"/>
          <w:color w:val="000000" w:themeColor="text1"/>
          <w:sz w:val="24"/>
          <w:szCs w:val="24"/>
        </w:rPr>
        <w:t xml:space="preserve"> trust police officers, individuals are unlikely to report crime and potentially take criminal matters into their own hands, ultimately preventing social order. </w:t>
      </w:r>
    </w:p>
    <w:p w14:paraId="6557808D" w14:textId="0D029DF5" w:rsidR="00A1407C" w:rsidRPr="00A1407C" w:rsidRDefault="00A1407C" w:rsidP="5EA98FE3">
      <w:pPr>
        <w:spacing w:line="360" w:lineRule="auto"/>
        <w:contextualSpacing/>
        <w:rPr>
          <w:rFonts w:ascii="Arial" w:eastAsia="Arial" w:hAnsi="Arial" w:cs="Arial"/>
          <w:color w:val="000000" w:themeColor="text1"/>
          <w:sz w:val="24"/>
          <w:szCs w:val="24"/>
        </w:rPr>
      </w:pPr>
    </w:p>
    <w:p w14:paraId="69F6C499" w14:textId="3DD512F5" w:rsidR="00A1407C" w:rsidRPr="00A1407C" w:rsidRDefault="5EA98FE3" w:rsidP="5EA98FE3">
      <w:pPr>
        <w:spacing w:line="480" w:lineRule="auto"/>
        <w:contextualSpacing/>
        <w:rPr>
          <w:rFonts w:ascii="Arial" w:eastAsia="Arial" w:hAnsi="Arial" w:cs="Arial"/>
          <w:color w:val="000000" w:themeColor="text1"/>
          <w:sz w:val="24"/>
          <w:szCs w:val="24"/>
        </w:rPr>
      </w:pPr>
      <w:r w:rsidRPr="5EA98FE3">
        <w:rPr>
          <w:rFonts w:ascii="Arial" w:eastAsia="Arial" w:hAnsi="Arial" w:cs="Arial"/>
          <w:color w:val="000000" w:themeColor="text1"/>
          <w:sz w:val="24"/>
          <w:szCs w:val="24"/>
        </w:rPr>
        <w:t xml:space="preserve">Cases such as the </w:t>
      </w:r>
      <w:proofErr w:type="spellStart"/>
      <w:r w:rsidRPr="5EA98FE3">
        <w:rPr>
          <w:rFonts w:ascii="Arial" w:eastAsia="Arial" w:hAnsi="Arial" w:cs="Arial"/>
          <w:color w:val="000000" w:themeColor="text1"/>
          <w:sz w:val="24"/>
          <w:szCs w:val="24"/>
        </w:rPr>
        <w:t>Everard</w:t>
      </w:r>
      <w:proofErr w:type="spellEnd"/>
      <w:r w:rsidRPr="5EA98FE3">
        <w:rPr>
          <w:rFonts w:ascii="Arial" w:eastAsia="Arial" w:hAnsi="Arial" w:cs="Arial"/>
          <w:color w:val="000000" w:themeColor="text1"/>
          <w:sz w:val="24"/>
          <w:szCs w:val="24"/>
        </w:rPr>
        <w:t xml:space="preserve"> murder have further tarnished public confidence and trust in the police have significantly decreased (Topping, 2022). For instance, while writing for the </w:t>
      </w:r>
      <w:r w:rsidRPr="5EA98FE3">
        <w:rPr>
          <w:rFonts w:ascii="Arial" w:eastAsia="Arial" w:hAnsi="Arial" w:cs="Arial"/>
          <w:i/>
          <w:iCs/>
          <w:color w:val="000000" w:themeColor="text1"/>
          <w:sz w:val="24"/>
          <w:szCs w:val="24"/>
        </w:rPr>
        <w:t>Independent</w:t>
      </w:r>
      <w:r w:rsidRPr="5EA98FE3">
        <w:rPr>
          <w:rFonts w:ascii="Arial" w:eastAsia="Arial" w:hAnsi="Arial" w:cs="Arial"/>
          <w:color w:val="000000" w:themeColor="text1"/>
          <w:sz w:val="24"/>
          <w:szCs w:val="24"/>
        </w:rPr>
        <w:t>,</w:t>
      </w:r>
      <w:r w:rsidRPr="5EA98FE3">
        <w:rPr>
          <w:rFonts w:ascii="Arial" w:eastAsia="Arial" w:hAnsi="Arial" w:cs="Arial"/>
          <w:i/>
          <w:iCs/>
          <w:color w:val="000000" w:themeColor="text1"/>
          <w:sz w:val="24"/>
          <w:szCs w:val="24"/>
        </w:rPr>
        <w:t xml:space="preserve"> </w:t>
      </w:r>
      <w:r w:rsidRPr="5EA98FE3">
        <w:rPr>
          <w:rFonts w:ascii="Arial" w:eastAsia="Arial" w:hAnsi="Arial" w:cs="Arial"/>
          <w:color w:val="000000" w:themeColor="text1"/>
          <w:sz w:val="24"/>
          <w:szCs w:val="24"/>
        </w:rPr>
        <w:t xml:space="preserve">Sabin (2021) reports that 47% of women and 40% of men said that their trust in the police decreased. From the report, a considerable number of people, regardless of their gender, are not confident in the ability of the police to protect the public. Besides, 10% of women are less likely to report sexual assault to the police after the case of </w:t>
      </w:r>
      <w:proofErr w:type="spellStart"/>
      <w:r w:rsidRPr="5EA98FE3">
        <w:rPr>
          <w:rFonts w:ascii="Arial" w:eastAsia="Arial" w:hAnsi="Arial" w:cs="Arial"/>
          <w:color w:val="000000" w:themeColor="text1"/>
          <w:sz w:val="24"/>
          <w:szCs w:val="24"/>
        </w:rPr>
        <w:t>Everard</w:t>
      </w:r>
      <w:proofErr w:type="spellEnd"/>
      <w:r w:rsidRPr="5EA98FE3">
        <w:rPr>
          <w:rFonts w:ascii="Arial" w:eastAsia="Arial" w:hAnsi="Arial" w:cs="Arial"/>
          <w:color w:val="000000" w:themeColor="text1"/>
          <w:sz w:val="24"/>
          <w:szCs w:val="24"/>
        </w:rPr>
        <w:t xml:space="preserve"> (Sabin, 2021), and this further shows the influence on policing by consent. Thus, </w:t>
      </w:r>
      <w:proofErr w:type="gramStart"/>
      <w:r w:rsidRPr="5EA98FE3">
        <w:rPr>
          <w:rFonts w:ascii="Arial" w:eastAsia="Arial" w:hAnsi="Arial" w:cs="Arial"/>
          <w:color w:val="000000" w:themeColor="text1"/>
          <w:sz w:val="24"/>
          <w:szCs w:val="24"/>
        </w:rPr>
        <w:t>policing by consent is negatively affected by race, gender and social class</w:t>
      </w:r>
      <w:proofErr w:type="gramEnd"/>
      <w:r w:rsidRPr="5EA98FE3">
        <w:rPr>
          <w:rFonts w:ascii="Arial" w:eastAsia="Arial" w:hAnsi="Arial" w:cs="Arial"/>
          <w:color w:val="000000" w:themeColor="text1"/>
          <w:sz w:val="24"/>
          <w:szCs w:val="24"/>
        </w:rPr>
        <w:t>. Specifically, disproportionality, stereotyping, stigmatising and dehumanising individuals in such divisions constrain any positive engagement with the police.</w:t>
      </w:r>
    </w:p>
    <w:p w14:paraId="452D4B25" w14:textId="42BCAC32" w:rsidR="00A1407C" w:rsidRPr="00A1407C" w:rsidRDefault="00A1407C" w:rsidP="5EA98FE3">
      <w:pPr>
        <w:spacing w:line="480" w:lineRule="auto"/>
        <w:contextualSpacing/>
        <w:rPr>
          <w:rFonts w:ascii="Arial" w:eastAsia="Arial" w:hAnsi="Arial" w:cs="Arial"/>
          <w:color w:val="000000" w:themeColor="text1"/>
          <w:sz w:val="24"/>
          <w:szCs w:val="24"/>
        </w:rPr>
      </w:pPr>
    </w:p>
    <w:p w14:paraId="14385F81" w14:textId="7D5903BE" w:rsidR="00A1407C" w:rsidRPr="00A1407C" w:rsidRDefault="5EA98FE3" w:rsidP="5EA98FE3">
      <w:pPr>
        <w:pStyle w:val="NormalWeb"/>
        <w:spacing w:after="0" w:line="480" w:lineRule="auto"/>
        <w:contextualSpacing/>
        <w:rPr>
          <w:rFonts w:ascii="Arial" w:eastAsia="Arial" w:hAnsi="Arial" w:cs="Arial"/>
        </w:rPr>
      </w:pPr>
      <w:r w:rsidRPr="5EA98FE3">
        <w:rPr>
          <w:rFonts w:ascii="Arial" w:eastAsia="Arial" w:hAnsi="Arial" w:cs="Arial"/>
        </w:rPr>
        <w:t xml:space="preserve">Race as a social division has a significant impact on policing. Academics such as Desai (2020) argue that disproportionality negatively interferes with the approval or consent of the public toward the police. For instance, the Metropolitan Police Service (2019) notes that Black Londoners are over four times more likely to </w:t>
      </w:r>
      <w:proofErr w:type="gramStart"/>
      <w:r w:rsidRPr="5EA98FE3">
        <w:rPr>
          <w:rFonts w:ascii="Arial" w:eastAsia="Arial" w:hAnsi="Arial" w:cs="Arial"/>
        </w:rPr>
        <w:t>be stopped</w:t>
      </w:r>
      <w:proofErr w:type="gramEnd"/>
      <w:r w:rsidRPr="5EA98FE3">
        <w:rPr>
          <w:rFonts w:ascii="Arial" w:eastAsia="Arial" w:hAnsi="Arial" w:cs="Arial"/>
        </w:rPr>
        <w:t xml:space="preserve"> by police for random searches compared to whites, and this is regardless of the justification for such actions. Critical race theory (CRT), social and intellectual movements, as well as a loosely organised framework of analysis in law and criminology studies, can be utilised to expand on the disproportionate treatment of ethnic minorities in the UK. Precisely, CRT is founded on the idea that race is not a natural or biologically grounded aspect of physically different subgroups of people but rather a culturally invented and socially constructed category that is utilised to oppress and exploit people of colour (Long, 2021). According to the Office for National Statistics (ONS) (2018), Black, Asian and individuals of other ethnic groups have higher chances of victimisation compared to their white counterparts in England and Wales. Drug searches </w:t>
      </w:r>
      <w:proofErr w:type="gramStart"/>
      <w:r w:rsidRPr="5EA98FE3">
        <w:rPr>
          <w:rFonts w:ascii="Arial" w:eastAsia="Arial" w:hAnsi="Arial" w:cs="Arial"/>
        </w:rPr>
        <w:t>impact</w:t>
      </w:r>
      <w:proofErr w:type="gramEnd"/>
      <w:r w:rsidRPr="5EA98FE3">
        <w:rPr>
          <w:rFonts w:ascii="Arial" w:eastAsia="Arial" w:hAnsi="Arial" w:cs="Arial"/>
        </w:rPr>
        <w:t xml:space="preserve"> the disproportionality rate more than other forms of search, and these risks destroying the relations between the police and the community (Her Majesty’s Inspectorate of Constabulary and Fire &amp; Rescue Services (HMICFRS), 2021). The ONS (2018) further reports that Black adults have the least confidence and trust in their local police, and this constrains policing by consent. The disproportionality damages police legitimacy and public trust, and ultimately, policing by consent. HMICFRS (2021) suggests that there should be a national debate on how controlled drugs </w:t>
      </w:r>
      <w:proofErr w:type="gramStart"/>
      <w:r w:rsidRPr="5EA98FE3">
        <w:rPr>
          <w:rFonts w:ascii="Arial" w:eastAsia="Arial" w:hAnsi="Arial" w:cs="Arial"/>
        </w:rPr>
        <w:t>are handled</w:t>
      </w:r>
      <w:proofErr w:type="gramEnd"/>
      <w:r w:rsidRPr="5EA98FE3">
        <w:rPr>
          <w:rFonts w:ascii="Arial" w:eastAsia="Arial" w:hAnsi="Arial" w:cs="Arial"/>
        </w:rPr>
        <w:t xml:space="preserve"> via stop and search. Such a debate would help to address the existing disproportionality that affects black individuals.</w:t>
      </w:r>
    </w:p>
    <w:p w14:paraId="5BF91661" w14:textId="77777777" w:rsidR="00EF449D" w:rsidRPr="0034086E" w:rsidRDefault="00EF449D" w:rsidP="5EA98FE3">
      <w:pPr>
        <w:spacing w:line="360" w:lineRule="auto"/>
        <w:contextualSpacing/>
        <w:rPr>
          <w:rFonts w:ascii="Arial" w:eastAsia="Arial" w:hAnsi="Arial" w:cs="Arial"/>
          <w:sz w:val="24"/>
          <w:szCs w:val="24"/>
        </w:rPr>
      </w:pPr>
    </w:p>
    <w:p w14:paraId="0481E8E3" w14:textId="7C38C4E6" w:rsidR="00DE61AE" w:rsidRPr="00DE61AE" w:rsidRDefault="5EA98FE3" w:rsidP="5EA98FE3">
      <w:pPr>
        <w:spacing w:line="480" w:lineRule="auto"/>
        <w:rPr>
          <w:rFonts w:ascii="Arial" w:eastAsia="Arial" w:hAnsi="Arial" w:cs="Arial"/>
          <w:sz w:val="24"/>
          <w:szCs w:val="24"/>
        </w:rPr>
      </w:pPr>
      <w:r w:rsidRPr="5EA98FE3">
        <w:rPr>
          <w:rFonts w:ascii="Arial" w:eastAsia="Arial" w:hAnsi="Arial" w:cs="Arial"/>
          <w:sz w:val="24"/>
          <w:szCs w:val="24"/>
        </w:rPr>
        <w:t xml:space="preserve">It is important for the police to interact with community members fairly to foster a sense of legitimacy among the community (Gold, 2022). Police have been criticised for failing to embrace the principle of fairness, particularly when engaging with people from certain racial and economic backgrounds. Statistically ethnic minorities, especially black communities have little confidence in the police. According to the Home Office (2021), (64%) compared to those in other ethnic groups, i.e., Asian (77%), other ethnic groups (75%) and white (74%). Race and low social class </w:t>
      </w:r>
      <w:proofErr w:type="gramStart"/>
      <w:r w:rsidRPr="5EA98FE3">
        <w:rPr>
          <w:rFonts w:ascii="Arial" w:eastAsia="Arial" w:hAnsi="Arial" w:cs="Arial"/>
          <w:sz w:val="24"/>
          <w:szCs w:val="24"/>
        </w:rPr>
        <w:t>are interconnected</w:t>
      </w:r>
      <w:proofErr w:type="gramEnd"/>
      <w:r w:rsidRPr="5EA98FE3">
        <w:rPr>
          <w:rFonts w:ascii="Arial" w:eastAsia="Arial" w:hAnsi="Arial" w:cs="Arial"/>
          <w:sz w:val="24"/>
          <w:szCs w:val="24"/>
        </w:rPr>
        <w:t xml:space="preserve">, for example, people from low socioeconomic classes often live in poor neighbourhoods with high crime rates and lack confidence in the police. According to Suss and Oliveira (2022), police use stop and search as an effective control tool to protect the rich segment of society from those in disadvantaged social classes. In this light, lower social class people view the police as disproportional. In contrast, those in the higher classes consider police officers as excellent at safeguarding their well-off environments (Suss and Oliveira, 2022). During the COVID-19 crisis, this problem worsened, and Desai (2020) and the Home Office (1922) concluded that extreme measures, such as fines and stop and searches, negatively affected Black, Asian, and Minority Ethnic (BAME) citizens. Protests in September 2022 following the death of Chris </w:t>
      </w:r>
      <w:proofErr w:type="spellStart"/>
      <w:r w:rsidRPr="5EA98FE3">
        <w:rPr>
          <w:rFonts w:ascii="Arial" w:eastAsia="Arial" w:hAnsi="Arial" w:cs="Arial"/>
          <w:sz w:val="24"/>
          <w:szCs w:val="24"/>
        </w:rPr>
        <w:t>Kaba</w:t>
      </w:r>
      <w:proofErr w:type="spellEnd"/>
      <w:r w:rsidRPr="5EA98FE3">
        <w:rPr>
          <w:rFonts w:ascii="Arial" w:eastAsia="Arial" w:hAnsi="Arial" w:cs="Arial"/>
          <w:sz w:val="24"/>
          <w:szCs w:val="24"/>
        </w:rPr>
        <w:t xml:space="preserve">, a 24-year-old black man, illustrate how social divisions (race and low class) affect policing by consent. Another key example of how these divisions influence policing by consent is the statement by the chair of the National Police Chief’s Council, Martin </w:t>
      </w:r>
      <w:proofErr w:type="gramStart"/>
      <w:r w:rsidRPr="5EA98FE3">
        <w:rPr>
          <w:rFonts w:ascii="Arial" w:eastAsia="Arial" w:hAnsi="Arial" w:cs="Arial"/>
          <w:sz w:val="24"/>
          <w:szCs w:val="24"/>
        </w:rPr>
        <w:t>Hewitt, that</w:t>
      </w:r>
      <w:proofErr w:type="gramEnd"/>
      <w:r w:rsidRPr="5EA98FE3">
        <w:rPr>
          <w:rFonts w:ascii="Arial" w:eastAsia="Arial" w:hAnsi="Arial" w:cs="Arial"/>
          <w:sz w:val="24"/>
          <w:szCs w:val="24"/>
        </w:rPr>
        <w:t xml:space="preserve"> the service cannot claim to police by consent if any community or part of society has no trust and confidence in police work (Dodd, 2021). Most of the measures were disproportional, which further compromised public trust and legitimacy of the police, impairing policing by consent.  </w:t>
      </w:r>
    </w:p>
    <w:p w14:paraId="7F15B40C" w14:textId="09B4D02D" w:rsidR="5EA98FE3" w:rsidRDefault="5EA98FE3" w:rsidP="5EA98FE3">
      <w:pPr>
        <w:spacing w:line="480" w:lineRule="auto"/>
        <w:contextualSpacing/>
        <w:rPr>
          <w:rFonts w:ascii="Arial" w:eastAsia="Arial" w:hAnsi="Arial" w:cs="Arial"/>
          <w:color w:val="000000" w:themeColor="text1"/>
          <w:sz w:val="24"/>
          <w:szCs w:val="24"/>
        </w:rPr>
      </w:pPr>
      <w:r w:rsidRPr="5EA98FE3">
        <w:rPr>
          <w:rFonts w:ascii="Arial" w:eastAsia="Arial" w:hAnsi="Arial" w:cs="Arial"/>
          <w:color w:val="000000" w:themeColor="text1"/>
          <w:sz w:val="24"/>
          <w:szCs w:val="24"/>
        </w:rPr>
        <w:t>Relations between the police and the public are also crucial in building trust, especially when involving members of a particular race. Gayle (2021) explores crucial moments in police ties with BAME communities, noting that the Black Lives Matter movement intensified in the UK after police forces disproportionately treated black people through increased stop and search. Similarly, HMICFRS (2017) details that BAME trust the police less compared to white people in the UK, and it is even worse when Black women and men are victims of offences. For instance, police efforts in responding to GBV tend to be disproportionate for this group.</w:t>
      </w:r>
    </w:p>
    <w:p w14:paraId="6AA10747" w14:textId="04605AD0" w:rsidR="5EA98FE3" w:rsidRDefault="5EA98FE3" w:rsidP="5EA98FE3">
      <w:pPr>
        <w:spacing w:line="480" w:lineRule="auto"/>
        <w:rPr>
          <w:rFonts w:ascii="Arial" w:eastAsia="Arial" w:hAnsi="Arial" w:cs="Arial"/>
          <w:sz w:val="24"/>
          <w:szCs w:val="24"/>
        </w:rPr>
      </w:pPr>
    </w:p>
    <w:p w14:paraId="0F9BB36F" w14:textId="2E940BD6" w:rsidR="5EA98FE3" w:rsidRDefault="5EA98FE3" w:rsidP="5EA98FE3">
      <w:pPr>
        <w:spacing w:line="480" w:lineRule="auto"/>
        <w:rPr>
          <w:rFonts w:ascii="Arial" w:eastAsia="Arial" w:hAnsi="Arial" w:cs="Arial"/>
          <w:sz w:val="24"/>
          <w:szCs w:val="24"/>
        </w:rPr>
      </w:pPr>
      <w:r w:rsidRPr="5EA98FE3">
        <w:rPr>
          <w:rFonts w:ascii="Arial" w:eastAsia="Arial" w:hAnsi="Arial" w:cs="Arial"/>
          <w:sz w:val="24"/>
          <w:szCs w:val="24"/>
        </w:rPr>
        <w:t xml:space="preserve">In addition, Williams (2021) reports for the HMICFRS that during the pandemic, drug enforcement searches found nothing, and the adverse impact is that it disproportionately damaged ties with communities. Individuals (especially BAME members) are less willing to engage and cooperate with the police in keeping communities safe. A recent systematic review of evidence from multiple nations presented similar insights. In the study, </w:t>
      </w:r>
      <w:proofErr w:type="spellStart"/>
      <w:r w:rsidRPr="5EA98FE3">
        <w:rPr>
          <w:rFonts w:ascii="Arial" w:eastAsia="Arial" w:hAnsi="Arial" w:cs="Arial"/>
          <w:sz w:val="24"/>
          <w:szCs w:val="24"/>
        </w:rPr>
        <w:t>Carvalho</w:t>
      </w:r>
      <w:proofErr w:type="spellEnd"/>
      <w:r w:rsidRPr="5EA98FE3">
        <w:rPr>
          <w:rFonts w:ascii="Arial" w:eastAsia="Arial" w:hAnsi="Arial" w:cs="Arial"/>
          <w:sz w:val="24"/>
          <w:szCs w:val="24"/>
        </w:rPr>
        <w:t xml:space="preserve">, </w:t>
      </w:r>
      <w:proofErr w:type="spellStart"/>
      <w:r w:rsidRPr="5EA98FE3">
        <w:rPr>
          <w:rFonts w:ascii="Arial" w:eastAsia="Arial" w:hAnsi="Arial" w:cs="Arial"/>
          <w:sz w:val="24"/>
          <w:szCs w:val="24"/>
        </w:rPr>
        <w:t>Mizael</w:t>
      </w:r>
      <w:proofErr w:type="spellEnd"/>
      <w:r w:rsidRPr="5EA98FE3">
        <w:rPr>
          <w:rFonts w:ascii="Arial" w:eastAsia="Arial" w:hAnsi="Arial" w:cs="Arial"/>
          <w:sz w:val="24"/>
          <w:szCs w:val="24"/>
        </w:rPr>
        <w:t xml:space="preserve"> and </w:t>
      </w:r>
      <w:proofErr w:type="spellStart"/>
      <w:r w:rsidRPr="5EA98FE3">
        <w:rPr>
          <w:rFonts w:ascii="Arial" w:eastAsia="Arial" w:hAnsi="Arial" w:cs="Arial"/>
          <w:sz w:val="24"/>
          <w:szCs w:val="24"/>
        </w:rPr>
        <w:t>Sampaio</w:t>
      </w:r>
      <w:proofErr w:type="spellEnd"/>
      <w:r w:rsidRPr="5EA98FE3">
        <w:rPr>
          <w:rFonts w:ascii="Arial" w:eastAsia="Arial" w:hAnsi="Arial" w:cs="Arial"/>
          <w:sz w:val="24"/>
          <w:szCs w:val="24"/>
        </w:rPr>
        <w:t xml:space="preserve"> (2021) established that Black men were highly likely to be </w:t>
      </w:r>
      <w:proofErr w:type="gramStart"/>
      <w:r w:rsidRPr="5EA98FE3">
        <w:rPr>
          <w:rFonts w:ascii="Arial" w:eastAsia="Arial" w:hAnsi="Arial" w:cs="Arial"/>
          <w:sz w:val="24"/>
          <w:szCs w:val="24"/>
        </w:rPr>
        <w:t>stopped</w:t>
      </w:r>
      <w:proofErr w:type="gramEnd"/>
      <w:r w:rsidRPr="5EA98FE3">
        <w:rPr>
          <w:rFonts w:ascii="Arial" w:eastAsia="Arial" w:hAnsi="Arial" w:cs="Arial"/>
          <w:sz w:val="24"/>
          <w:szCs w:val="24"/>
        </w:rPr>
        <w:t xml:space="preserve"> and searched by the police, negatively affecting their perceptions of officers and the entire police service. For example, the </w:t>
      </w:r>
      <w:proofErr w:type="spellStart"/>
      <w:r w:rsidRPr="5EA98FE3">
        <w:rPr>
          <w:rFonts w:ascii="Arial" w:eastAsia="Arial" w:hAnsi="Arial" w:cs="Arial"/>
          <w:sz w:val="24"/>
          <w:szCs w:val="24"/>
        </w:rPr>
        <w:t>Scarman</w:t>
      </w:r>
      <w:proofErr w:type="spellEnd"/>
      <w:r w:rsidRPr="5EA98FE3">
        <w:rPr>
          <w:rFonts w:ascii="Arial" w:eastAsia="Arial" w:hAnsi="Arial" w:cs="Arial"/>
          <w:sz w:val="24"/>
          <w:szCs w:val="24"/>
        </w:rPr>
        <w:t xml:space="preserve"> Report after the 1981 Brixton riots detailed the racism of police towards Black, Asian, and Minority Ethnic (BAME) and other communities, and this is an issue that had to </w:t>
      </w:r>
      <w:proofErr w:type="gramStart"/>
      <w:r w:rsidRPr="5EA98FE3">
        <w:rPr>
          <w:rFonts w:ascii="Arial" w:eastAsia="Arial" w:hAnsi="Arial" w:cs="Arial"/>
          <w:sz w:val="24"/>
          <w:szCs w:val="24"/>
        </w:rPr>
        <w:t>be addressed</w:t>
      </w:r>
      <w:proofErr w:type="gramEnd"/>
      <w:r w:rsidRPr="5EA98FE3">
        <w:rPr>
          <w:rFonts w:ascii="Arial" w:eastAsia="Arial" w:hAnsi="Arial" w:cs="Arial"/>
          <w:sz w:val="24"/>
          <w:szCs w:val="24"/>
        </w:rPr>
        <w:t xml:space="preserve"> to build trust and confidence in the police service (Gold, 2022). The </w:t>
      </w:r>
      <w:proofErr w:type="spellStart"/>
      <w:r w:rsidRPr="5EA98FE3">
        <w:rPr>
          <w:rFonts w:ascii="Arial" w:eastAsia="Arial" w:hAnsi="Arial" w:cs="Arial"/>
          <w:sz w:val="24"/>
          <w:szCs w:val="24"/>
        </w:rPr>
        <w:t>Lammy</w:t>
      </w:r>
      <w:proofErr w:type="spellEnd"/>
      <w:r w:rsidRPr="5EA98FE3">
        <w:rPr>
          <w:rFonts w:ascii="Arial" w:eastAsia="Arial" w:hAnsi="Arial" w:cs="Arial"/>
          <w:sz w:val="24"/>
          <w:szCs w:val="24"/>
        </w:rPr>
        <w:t xml:space="preserve"> Review also focused on how the criminal justice system in the country treats BAME individuals, with the findings showing a major proportionate rise in offending, recidivism and youth prisoners in the past decade (</w:t>
      </w:r>
      <w:proofErr w:type="spellStart"/>
      <w:r w:rsidRPr="5EA98FE3">
        <w:rPr>
          <w:rFonts w:ascii="Arial" w:eastAsia="Arial" w:hAnsi="Arial" w:cs="Arial"/>
          <w:sz w:val="24"/>
          <w:szCs w:val="24"/>
        </w:rPr>
        <w:t>Lammy</w:t>
      </w:r>
      <w:proofErr w:type="spellEnd"/>
      <w:r w:rsidRPr="5EA98FE3">
        <w:rPr>
          <w:rFonts w:ascii="Arial" w:eastAsia="Arial" w:hAnsi="Arial" w:cs="Arial"/>
          <w:sz w:val="24"/>
          <w:szCs w:val="24"/>
        </w:rPr>
        <w:t xml:space="preserve">, 2017). There are several factors contributing to the perception that the police are unreliable. One of the key causes of widespread unfair treatment by police officers in the UK is negative stereotypes that target certain races (particularly blacks), social classes (the poor), and genders (particularly women who report sexual assault cases). In strengthening this argument, academics, </w:t>
      </w:r>
      <w:proofErr w:type="spellStart"/>
      <w:r w:rsidRPr="5EA98FE3">
        <w:rPr>
          <w:rFonts w:ascii="Arial" w:eastAsia="Arial" w:hAnsi="Arial" w:cs="Arial"/>
          <w:sz w:val="24"/>
          <w:szCs w:val="24"/>
        </w:rPr>
        <w:t>Minhas</w:t>
      </w:r>
      <w:proofErr w:type="spellEnd"/>
      <w:r w:rsidRPr="5EA98FE3">
        <w:rPr>
          <w:rFonts w:ascii="Arial" w:eastAsia="Arial" w:hAnsi="Arial" w:cs="Arial"/>
          <w:sz w:val="24"/>
          <w:szCs w:val="24"/>
        </w:rPr>
        <w:t xml:space="preserve"> and Walsh (2021), communicate that the decisions made by the police </w:t>
      </w:r>
      <w:proofErr w:type="gramStart"/>
      <w:r w:rsidRPr="5EA98FE3">
        <w:rPr>
          <w:rFonts w:ascii="Arial" w:eastAsia="Arial" w:hAnsi="Arial" w:cs="Arial"/>
          <w:sz w:val="24"/>
          <w:szCs w:val="24"/>
        </w:rPr>
        <w:t>could arguably be impacted</w:t>
      </w:r>
      <w:proofErr w:type="gramEnd"/>
      <w:r w:rsidRPr="5EA98FE3">
        <w:rPr>
          <w:rFonts w:ascii="Arial" w:eastAsia="Arial" w:hAnsi="Arial" w:cs="Arial"/>
          <w:sz w:val="24"/>
          <w:szCs w:val="24"/>
        </w:rPr>
        <w:t xml:space="preserve"> by negative stereotypes. Savage (2013) and Bustamante, </w:t>
      </w:r>
      <w:proofErr w:type="spellStart"/>
      <w:r w:rsidRPr="5EA98FE3">
        <w:rPr>
          <w:rFonts w:ascii="Arial" w:eastAsia="Arial" w:hAnsi="Arial" w:cs="Arial"/>
          <w:sz w:val="24"/>
          <w:szCs w:val="24"/>
        </w:rPr>
        <w:t>Jashnani</w:t>
      </w:r>
      <w:proofErr w:type="spellEnd"/>
      <w:r w:rsidRPr="5EA98FE3">
        <w:rPr>
          <w:rFonts w:ascii="Arial" w:eastAsia="Arial" w:hAnsi="Arial" w:cs="Arial"/>
          <w:sz w:val="24"/>
          <w:szCs w:val="24"/>
        </w:rPr>
        <w:t xml:space="preserve">, and Stoudt (2019) presented similar insights, arguing that stereotyping and stigmatisation of individuals of a certain race or social class are detrimental to policing by consent. When the police deny the humanity of minority groups and others, some aspects of policing </w:t>
      </w:r>
      <w:proofErr w:type="gramStart"/>
      <w:r w:rsidRPr="5EA98FE3">
        <w:rPr>
          <w:rFonts w:ascii="Arial" w:eastAsia="Arial" w:hAnsi="Arial" w:cs="Arial"/>
          <w:sz w:val="24"/>
          <w:szCs w:val="24"/>
        </w:rPr>
        <w:t>might be adversely affected</w:t>
      </w:r>
      <w:proofErr w:type="gramEnd"/>
      <w:r w:rsidRPr="5EA98FE3">
        <w:rPr>
          <w:rFonts w:ascii="Arial" w:eastAsia="Arial" w:hAnsi="Arial" w:cs="Arial"/>
          <w:sz w:val="24"/>
          <w:szCs w:val="24"/>
        </w:rPr>
        <w:t xml:space="preserve">, such as fairness.   </w:t>
      </w:r>
    </w:p>
    <w:p w14:paraId="29B83B49" w14:textId="5E219488" w:rsidR="5EA98FE3" w:rsidRDefault="5EA98FE3" w:rsidP="5EA98FE3">
      <w:pPr>
        <w:spacing w:line="480" w:lineRule="auto"/>
        <w:contextualSpacing/>
        <w:rPr>
          <w:rFonts w:ascii="Arial" w:eastAsia="Arial" w:hAnsi="Arial" w:cs="Arial"/>
          <w:color w:val="000000" w:themeColor="text1"/>
          <w:sz w:val="24"/>
          <w:szCs w:val="24"/>
        </w:rPr>
      </w:pPr>
    </w:p>
    <w:p w14:paraId="1F426928" w14:textId="61F2638D" w:rsidR="5EA98FE3" w:rsidRDefault="5EA98FE3" w:rsidP="5EA98FE3">
      <w:pPr>
        <w:spacing w:line="480" w:lineRule="auto"/>
        <w:contextualSpacing/>
        <w:rPr>
          <w:rFonts w:ascii="Arial" w:eastAsia="Arial" w:hAnsi="Arial" w:cs="Arial"/>
          <w:color w:val="000000" w:themeColor="text1"/>
          <w:sz w:val="24"/>
          <w:szCs w:val="24"/>
        </w:rPr>
      </w:pPr>
      <w:r w:rsidRPr="5EA98FE3">
        <w:rPr>
          <w:rFonts w:ascii="Arial" w:eastAsia="Arial" w:hAnsi="Arial" w:cs="Arial"/>
          <w:color w:val="000000" w:themeColor="text1"/>
          <w:sz w:val="24"/>
          <w:szCs w:val="24"/>
        </w:rPr>
        <w:t xml:space="preserve">The essay expanded on policing by consent and how </w:t>
      </w:r>
      <w:proofErr w:type="gramStart"/>
      <w:r w:rsidRPr="5EA98FE3">
        <w:rPr>
          <w:rFonts w:ascii="Arial" w:eastAsia="Arial" w:hAnsi="Arial" w:cs="Arial"/>
          <w:color w:val="000000" w:themeColor="text1"/>
          <w:sz w:val="24"/>
          <w:szCs w:val="24"/>
        </w:rPr>
        <w:t>it is affected by social divisions (like race, class, and gender)</w:t>
      </w:r>
      <w:proofErr w:type="gramEnd"/>
      <w:r w:rsidRPr="5EA98FE3">
        <w:rPr>
          <w:rFonts w:ascii="Arial" w:eastAsia="Arial" w:hAnsi="Arial" w:cs="Arial"/>
          <w:color w:val="000000" w:themeColor="text1"/>
          <w:sz w:val="24"/>
          <w:szCs w:val="24"/>
        </w:rPr>
        <w:t xml:space="preserve"> and detailed the value of police and public relations in the UK. Precisely, the synthesis highlighted that policing model in the UK is reliant on approval from the public; </w:t>
      </w:r>
      <w:proofErr w:type="gramStart"/>
      <w:r w:rsidRPr="5EA98FE3">
        <w:rPr>
          <w:rFonts w:ascii="Arial" w:eastAsia="Arial" w:hAnsi="Arial" w:cs="Arial"/>
          <w:color w:val="000000" w:themeColor="text1"/>
          <w:sz w:val="24"/>
          <w:szCs w:val="24"/>
        </w:rPr>
        <w:t>hence</w:t>
      </w:r>
      <w:proofErr w:type="gramEnd"/>
      <w:r w:rsidRPr="5EA98FE3">
        <w:rPr>
          <w:rFonts w:ascii="Arial" w:eastAsia="Arial" w:hAnsi="Arial" w:cs="Arial"/>
          <w:color w:val="000000" w:themeColor="text1"/>
          <w:sz w:val="24"/>
          <w:szCs w:val="24"/>
        </w:rPr>
        <w:t xml:space="preserve"> positive relations between the police and community are encouraged, especially considering the impacts of social divisions on policing by consent. The findings from the essay have far-reaching implications for the operations of police services in the UK, as the goal is to keep communities safe. Public trust and confidence in the police facilitate the protection of the community and its members. Policing by consent </w:t>
      </w:r>
      <w:proofErr w:type="gramStart"/>
      <w:r w:rsidRPr="5EA98FE3">
        <w:rPr>
          <w:rFonts w:ascii="Arial" w:eastAsia="Arial" w:hAnsi="Arial" w:cs="Arial"/>
          <w:color w:val="000000" w:themeColor="text1"/>
          <w:sz w:val="24"/>
          <w:szCs w:val="24"/>
        </w:rPr>
        <w:t>can best be attained</w:t>
      </w:r>
      <w:proofErr w:type="gramEnd"/>
      <w:r w:rsidRPr="5EA98FE3">
        <w:rPr>
          <w:rFonts w:ascii="Arial" w:eastAsia="Arial" w:hAnsi="Arial" w:cs="Arial"/>
          <w:color w:val="000000" w:themeColor="text1"/>
          <w:sz w:val="24"/>
          <w:szCs w:val="24"/>
        </w:rPr>
        <w:t xml:space="preserve"> through positive ties between the police and community, and with this, individuals can volunteer pertinent information to law enforcement officers, hence crime prevention or mitigation. Arguably, more needs to </w:t>
      </w:r>
      <w:proofErr w:type="gramStart"/>
      <w:r w:rsidRPr="5EA98FE3">
        <w:rPr>
          <w:rFonts w:ascii="Arial" w:eastAsia="Arial" w:hAnsi="Arial" w:cs="Arial"/>
          <w:color w:val="000000" w:themeColor="text1"/>
          <w:sz w:val="24"/>
          <w:szCs w:val="24"/>
        </w:rPr>
        <w:t>be done</w:t>
      </w:r>
      <w:proofErr w:type="gramEnd"/>
      <w:r w:rsidRPr="5EA98FE3">
        <w:rPr>
          <w:rFonts w:ascii="Arial" w:eastAsia="Arial" w:hAnsi="Arial" w:cs="Arial"/>
          <w:color w:val="000000" w:themeColor="text1"/>
          <w:sz w:val="24"/>
          <w:szCs w:val="24"/>
        </w:rPr>
        <w:t xml:space="preserve"> regarding solutions for upholding police legitimacy, evident in the cases of Sarah </w:t>
      </w:r>
      <w:proofErr w:type="spellStart"/>
      <w:r w:rsidRPr="5EA98FE3">
        <w:rPr>
          <w:rFonts w:ascii="Arial" w:eastAsia="Arial" w:hAnsi="Arial" w:cs="Arial"/>
          <w:color w:val="000000" w:themeColor="text1"/>
          <w:sz w:val="24"/>
          <w:szCs w:val="24"/>
        </w:rPr>
        <w:t>Everard</w:t>
      </w:r>
      <w:proofErr w:type="spellEnd"/>
      <w:r w:rsidRPr="5EA98FE3">
        <w:rPr>
          <w:rFonts w:ascii="Arial" w:eastAsia="Arial" w:hAnsi="Arial" w:cs="Arial"/>
          <w:color w:val="000000" w:themeColor="text1"/>
          <w:sz w:val="24"/>
          <w:szCs w:val="24"/>
        </w:rPr>
        <w:t xml:space="preserve"> and Wayne </w:t>
      </w:r>
      <w:proofErr w:type="spellStart"/>
      <w:r w:rsidRPr="5EA98FE3">
        <w:rPr>
          <w:rFonts w:ascii="Arial" w:eastAsia="Arial" w:hAnsi="Arial" w:cs="Arial"/>
          <w:color w:val="000000" w:themeColor="text1"/>
          <w:sz w:val="24"/>
          <w:szCs w:val="24"/>
        </w:rPr>
        <w:t>Couzens</w:t>
      </w:r>
      <w:proofErr w:type="spellEnd"/>
      <w:r w:rsidRPr="5EA98FE3">
        <w:rPr>
          <w:rFonts w:ascii="Arial" w:eastAsia="Arial" w:hAnsi="Arial" w:cs="Arial"/>
          <w:color w:val="000000" w:themeColor="text1"/>
          <w:sz w:val="24"/>
          <w:szCs w:val="24"/>
        </w:rPr>
        <w:t xml:space="preserve">.  However, the Home Office (2014), reports that the College of Policing are at the forefront of implementing a code of ethics to legitimise police integrity. The code of ethics sets out standards that </w:t>
      </w:r>
      <w:proofErr w:type="gramStart"/>
      <w:r w:rsidRPr="5EA98FE3">
        <w:rPr>
          <w:rFonts w:ascii="Arial" w:eastAsia="Arial" w:hAnsi="Arial" w:cs="Arial"/>
          <w:color w:val="000000" w:themeColor="text1"/>
          <w:sz w:val="24"/>
          <w:szCs w:val="24"/>
        </w:rPr>
        <w:t>must be met</w:t>
      </w:r>
      <w:proofErr w:type="gramEnd"/>
      <w:r w:rsidRPr="5EA98FE3">
        <w:rPr>
          <w:rFonts w:ascii="Arial" w:eastAsia="Arial" w:hAnsi="Arial" w:cs="Arial"/>
          <w:color w:val="000000" w:themeColor="text1"/>
          <w:sz w:val="24"/>
          <w:szCs w:val="24"/>
        </w:rPr>
        <w:t xml:space="preserve"> by police officers regarding behaviour. Moreover, a national register of police officers that </w:t>
      </w:r>
      <w:proofErr w:type="gramStart"/>
      <w:r w:rsidRPr="5EA98FE3">
        <w:rPr>
          <w:rFonts w:ascii="Arial" w:eastAsia="Arial" w:hAnsi="Arial" w:cs="Arial"/>
          <w:color w:val="000000" w:themeColor="text1"/>
          <w:sz w:val="24"/>
          <w:szCs w:val="24"/>
        </w:rPr>
        <w:t>have been dismissed</w:t>
      </w:r>
      <w:proofErr w:type="gramEnd"/>
      <w:r w:rsidRPr="5EA98FE3">
        <w:rPr>
          <w:rFonts w:ascii="Arial" w:eastAsia="Arial" w:hAnsi="Arial" w:cs="Arial"/>
          <w:color w:val="000000" w:themeColor="text1"/>
          <w:sz w:val="24"/>
          <w:szCs w:val="24"/>
        </w:rPr>
        <w:t xml:space="preserve"> from the police will be available to the public and an improvement in the vetting process. In support of tackling this issue, the government will be implementing an anti-corruption action plan implementing measures against corruption and safeguarding. </w:t>
      </w:r>
    </w:p>
    <w:p w14:paraId="3BE043A8" w14:textId="6BFE3DAD" w:rsidR="5EA98FE3" w:rsidRDefault="5EA98FE3" w:rsidP="5EA98FE3">
      <w:pPr>
        <w:jc w:val="center"/>
        <w:rPr>
          <w:b/>
          <w:bCs/>
          <w:color w:val="000000" w:themeColor="text1"/>
          <w:sz w:val="24"/>
          <w:szCs w:val="24"/>
        </w:rPr>
      </w:pPr>
    </w:p>
    <w:p w14:paraId="12CF342E" w14:textId="6333F545" w:rsidR="5EA98FE3" w:rsidRDefault="5EA98FE3" w:rsidP="5EA98FE3">
      <w:pPr>
        <w:jc w:val="center"/>
        <w:rPr>
          <w:b/>
          <w:bCs/>
          <w:color w:val="000000" w:themeColor="text1"/>
          <w:sz w:val="24"/>
          <w:szCs w:val="24"/>
        </w:rPr>
      </w:pPr>
    </w:p>
    <w:p w14:paraId="37FCDC13" w14:textId="2D2BC00D" w:rsidR="5EA98FE3" w:rsidRDefault="5EA98FE3" w:rsidP="5EA98FE3">
      <w:pPr>
        <w:jc w:val="center"/>
        <w:rPr>
          <w:b/>
          <w:bCs/>
          <w:color w:val="000000" w:themeColor="text1"/>
          <w:sz w:val="24"/>
          <w:szCs w:val="24"/>
        </w:rPr>
      </w:pPr>
    </w:p>
    <w:p w14:paraId="0D801285" w14:textId="7021451B" w:rsidR="5EA98FE3" w:rsidRDefault="5EA98FE3" w:rsidP="5EA98FE3">
      <w:pPr>
        <w:jc w:val="center"/>
        <w:rPr>
          <w:b/>
          <w:bCs/>
          <w:color w:val="000000" w:themeColor="text1"/>
          <w:sz w:val="24"/>
          <w:szCs w:val="24"/>
        </w:rPr>
      </w:pPr>
    </w:p>
    <w:p w14:paraId="42CCBEF3" w14:textId="17B287B9" w:rsidR="5EA98FE3" w:rsidRDefault="5EA98FE3" w:rsidP="5EA98FE3">
      <w:pPr>
        <w:jc w:val="center"/>
        <w:rPr>
          <w:b/>
          <w:bCs/>
          <w:color w:val="000000" w:themeColor="text1"/>
          <w:sz w:val="24"/>
          <w:szCs w:val="24"/>
        </w:rPr>
      </w:pPr>
    </w:p>
    <w:p w14:paraId="6369536D" w14:textId="6F494F79" w:rsidR="5EA98FE3" w:rsidRDefault="5EA98FE3" w:rsidP="5EA98FE3">
      <w:pPr>
        <w:jc w:val="center"/>
        <w:rPr>
          <w:b/>
          <w:bCs/>
          <w:color w:val="000000" w:themeColor="text1"/>
          <w:sz w:val="24"/>
          <w:szCs w:val="24"/>
        </w:rPr>
      </w:pPr>
    </w:p>
    <w:p w14:paraId="5BF59375" w14:textId="1B184B5A" w:rsidR="5EA98FE3" w:rsidRDefault="5EA98FE3" w:rsidP="5EA98FE3">
      <w:pPr>
        <w:jc w:val="center"/>
        <w:rPr>
          <w:b/>
          <w:bCs/>
          <w:color w:val="000000" w:themeColor="text1"/>
          <w:sz w:val="24"/>
          <w:szCs w:val="24"/>
        </w:rPr>
      </w:pPr>
    </w:p>
    <w:p w14:paraId="4A58DAC7" w14:textId="04E640D2" w:rsidR="5EA98FE3" w:rsidRDefault="5EA98FE3" w:rsidP="5EA98FE3">
      <w:pPr>
        <w:jc w:val="center"/>
        <w:rPr>
          <w:b/>
          <w:bCs/>
          <w:color w:val="000000" w:themeColor="text1"/>
          <w:sz w:val="24"/>
          <w:szCs w:val="24"/>
        </w:rPr>
      </w:pPr>
    </w:p>
    <w:p w14:paraId="2860B428" w14:textId="345D025C" w:rsidR="5EA98FE3" w:rsidRDefault="5EA98FE3" w:rsidP="5EA98FE3">
      <w:pPr>
        <w:jc w:val="center"/>
        <w:rPr>
          <w:b/>
          <w:bCs/>
          <w:color w:val="000000" w:themeColor="text1"/>
          <w:sz w:val="24"/>
          <w:szCs w:val="24"/>
        </w:rPr>
      </w:pPr>
    </w:p>
    <w:p w14:paraId="5BDA9002" w14:textId="1E5D59B0" w:rsidR="5EA98FE3" w:rsidRDefault="5EA98FE3" w:rsidP="5EA98FE3">
      <w:pPr>
        <w:jc w:val="center"/>
        <w:rPr>
          <w:b/>
          <w:bCs/>
          <w:color w:val="000000" w:themeColor="text1"/>
          <w:sz w:val="24"/>
          <w:szCs w:val="24"/>
        </w:rPr>
      </w:pPr>
    </w:p>
    <w:p w14:paraId="32AEB608" w14:textId="11B362EA" w:rsidR="5EA98FE3" w:rsidRDefault="5EA98FE3" w:rsidP="5EA98FE3">
      <w:pPr>
        <w:jc w:val="center"/>
        <w:rPr>
          <w:b/>
          <w:bCs/>
          <w:color w:val="000000" w:themeColor="text1"/>
          <w:sz w:val="24"/>
          <w:szCs w:val="24"/>
        </w:rPr>
      </w:pPr>
    </w:p>
    <w:p w14:paraId="576FB7B3" w14:textId="11802767" w:rsidR="5EA98FE3" w:rsidRDefault="5EA98FE3" w:rsidP="5EA98FE3">
      <w:pPr>
        <w:jc w:val="center"/>
        <w:rPr>
          <w:b/>
          <w:bCs/>
          <w:color w:val="000000" w:themeColor="text1"/>
          <w:sz w:val="24"/>
          <w:szCs w:val="24"/>
        </w:rPr>
      </w:pPr>
    </w:p>
    <w:p w14:paraId="5B5C6F26" w14:textId="6126A96F" w:rsidR="5EA98FE3" w:rsidRDefault="5EA98FE3" w:rsidP="5EA98FE3">
      <w:pPr>
        <w:jc w:val="center"/>
        <w:rPr>
          <w:b/>
          <w:bCs/>
          <w:color w:val="000000" w:themeColor="text1"/>
          <w:sz w:val="24"/>
          <w:szCs w:val="24"/>
        </w:rPr>
      </w:pPr>
    </w:p>
    <w:p w14:paraId="1173BBBC" w14:textId="5A89AE44" w:rsidR="5EA98FE3" w:rsidRDefault="5EA98FE3" w:rsidP="5EA98FE3">
      <w:pPr>
        <w:jc w:val="center"/>
        <w:rPr>
          <w:b/>
          <w:bCs/>
          <w:color w:val="000000" w:themeColor="text1"/>
          <w:sz w:val="24"/>
          <w:szCs w:val="24"/>
        </w:rPr>
      </w:pPr>
    </w:p>
    <w:p w14:paraId="238F17FF" w14:textId="219E7A38" w:rsidR="5EA98FE3" w:rsidRDefault="5EA98FE3" w:rsidP="5EA98FE3">
      <w:pPr>
        <w:jc w:val="center"/>
        <w:rPr>
          <w:b/>
          <w:bCs/>
          <w:color w:val="000000" w:themeColor="text1"/>
          <w:sz w:val="24"/>
          <w:szCs w:val="24"/>
        </w:rPr>
      </w:pPr>
    </w:p>
    <w:p w14:paraId="34891057" w14:textId="64A91743" w:rsidR="5EA98FE3" w:rsidRDefault="5EA98FE3" w:rsidP="5EA98FE3">
      <w:pPr>
        <w:jc w:val="center"/>
        <w:rPr>
          <w:b/>
          <w:bCs/>
          <w:color w:val="000000" w:themeColor="text1"/>
          <w:sz w:val="24"/>
          <w:szCs w:val="24"/>
        </w:rPr>
      </w:pPr>
    </w:p>
    <w:p w14:paraId="4913128F" w14:textId="425B8958" w:rsidR="5EA98FE3" w:rsidRDefault="5EA98FE3" w:rsidP="5EA98FE3">
      <w:pPr>
        <w:jc w:val="center"/>
        <w:rPr>
          <w:b/>
          <w:bCs/>
          <w:color w:val="000000" w:themeColor="text1"/>
          <w:sz w:val="24"/>
          <w:szCs w:val="24"/>
        </w:rPr>
      </w:pPr>
    </w:p>
    <w:p w14:paraId="513D5A7A" w14:textId="56BF767E" w:rsidR="5EA98FE3" w:rsidRDefault="5EA98FE3" w:rsidP="5EA98FE3">
      <w:pPr>
        <w:jc w:val="center"/>
        <w:rPr>
          <w:b/>
          <w:bCs/>
          <w:color w:val="000000" w:themeColor="text1"/>
          <w:sz w:val="24"/>
          <w:szCs w:val="24"/>
        </w:rPr>
      </w:pPr>
    </w:p>
    <w:p w14:paraId="1D2A32D4" w14:textId="79F6A85A" w:rsidR="5EA98FE3" w:rsidRDefault="5EA98FE3" w:rsidP="5EA98FE3">
      <w:pPr>
        <w:jc w:val="center"/>
        <w:rPr>
          <w:b/>
          <w:bCs/>
          <w:color w:val="000000" w:themeColor="text1"/>
          <w:sz w:val="24"/>
          <w:szCs w:val="24"/>
        </w:rPr>
      </w:pPr>
    </w:p>
    <w:p w14:paraId="62AB2BEE" w14:textId="2695358E" w:rsidR="5EA98FE3" w:rsidRDefault="5EA98FE3" w:rsidP="5EA98FE3">
      <w:pPr>
        <w:jc w:val="center"/>
        <w:rPr>
          <w:b/>
          <w:bCs/>
          <w:color w:val="000000" w:themeColor="text1"/>
          <w:sz w:val="24"/>
          <w:szCs w:val="24"/>
        </w:rPr>
      </w:pPr>
    </w:p>
    <w:p w14:paraId="2A876147" w14:textId="432CF40F" w:rsidR="5EA98FE3" w:rsidRDefault="5EA98FE3" w:rsidP="5EA98FE3">
      <w:pPr>
        <w:jc w:val="center"/>
        <w:rPr>
          <w:rFonts w:ascii="Source Sans Pro" w:eastAsia="Source Sans Pro" w:hAnsi="Source Sans Pro" w:cs="Source Sans Pro"/>
          <w:b/>
          <w:bCs/>
          <w:color w:val="000000" w:themeColor="text1"/>
          <w:sz w:val="22"/>
          <w:szCs w:val="22"/>
        </w:rPr>
      </w:pPr>
      <w:r w:rsidRPr="5EA98FE3">
        <w:rPr>
          <w:b/>
          <w:bCs/>
          <w:color w:val="000000" w:themeColor="text1"/>
          <w:sz w:val="24"/>
          <w:szCs w:val="24"/>
        </w:rPr>
        <w:t>References:</w:t>
      </w:r>
      <w:r w:rsidRPr="5EA98FE3">
        <w:rPr>
          <w:rFonts w:ascii="Source Sans Pro" w:eastAsia="Source Sans Pro" w:hAnsi="Source Sans Pro" w:cs="Source Sans Pro"/>
          <w:b/>
          <w:bCs/>
          <w:color w:val="000000" w:themeColor="text1"/>
          <w:sz w:val="22"/>
          <w:szCs w:val="22"/>
        </w:rPr>
        <w:t xml:space="preserve"> </w:t>
      </w:r>
    </w:p>
    <w:p w14:paraId="5ACC6D85" w14:textId="04598B14" w:rsidR="5EA98FE3" w:rsidRDefault="5EA98FE3" w:rsidP="5EA98FE3">
      <w:pPr>
        <w:spacing w:line="480" w:lineRule="auto"/>
        <w:ind w:left="720" w:hanging="720"/>
        <w:rPr>
          <w:color w:val="000000" w:themeColor="text1"/>
          <w:sz w:val="24"/>
          <w:szCs w:val="24"/>
        </w:rPr>
      </w:pPr>
      <w:r w:rsidRPr="5EA98FE3">
        <w:rPr>
          <w:color w:val="000000" w:themeColor="text1"/>
          <w:sz w:val="24"/>
          <w:szCs w:val="24"/>
        </w:rPr>
        <w:t xml:space="preserve">Barrett, G.A., Fletcher, S.M. and Patel, T.G., 2013. Black minority ethnic communities and levels of satisfaction with policing: findings from a study in the north of England. </w:t>
      </w:r>
      <w:r w:rsidRPr="5EA98FE3">
        <w:rPr>
          <w:i/>
          <w:iCs/>
          <w:sz w:val="24"/>
          <w:szCs w:val="24"/>
        </w:rPr>
        <w:t>Criminology &amp; Criminal Justice</w:t>
      </w:r>
      <w:r w:rsidRPr="5EA98FE3">
        <w:rPr>
          <w:sz w:val="24"/>
          <w:szCs w:val="24"/>
        </w:rPr>
        <w:t xml:space="preserve">, </w:t>
      </w:r>
      <w:r w:rsidRPr="5EA98FE3">
        <w:rPr>
          <w:b/>
          <w:bCs/>
          <w:sz w:val="24"/>
          <w:szCs w:val="24"/>
        </w:rPr>
        <w:t>14</w:t>
      </w:r>
      <w:r w:rsidRPr="5EA98FE3">
        <w:rPr>
          <w:sz w:val="24"/>
          <w:szCs w:val="24"/>
        </w:rPr>
        <w:t xml:space="preserve">(2), pp.196–215. </w:t>
      </w:r>
      <w:r w:rsidRPr="5EA98FE3">
        <w:rPr>
          <w:color w:val="000000" w:themeColor="text1"/>
          <w:sz w:val="24"/>
          <w:szCs w:val="24"/>
        </w:rPr>
        <w:t xml:space="preserve"> </w:t>
      </w:r>
    </w:p>
    <w:p w14:paraId="3A486180" w14:textId="60899935" w:rsidR="5EA98FE3" w:rsidRDefault="5EA98FE3" w:rsidP="5EA98FE3">
      <w:pPr>
        <w:pStyle w:val="NormalWeb"/>
        <w:spacing w:line="480" w:lineRule="auto"/>
        <w:rPr>
          <w:color w:val="000000" w:themeColor="text1"/>
        </w:rPr>
      </w:pPr>
      <w:r w:rsidRPr="5EA98FE3">
        <w:rPr>
          <w:color w:val="000000" w:themeColor="text1"/>
        </w:rPr>
        <w:t xml:space="preserve">Bustamante, P., </w:t>
      </w:r>
      <w:proofErr w:type="spellStart"/>
      <w:r w:rsidRPr="5EA98FE3">
        <w:t>Jashnani</w:t>
      </w:r>
      <w:proofErr w:type="spellEnd"/>
      <w:r w:rsidRPr="5EA98FE3">
        <w:t xml:space="preserve">, G. and Stoudt, B.G., 2019. Cumulative dehumanization in everyday policing: the psychological, affective, and material consequences of discretionary arrests. </w:t>
      </w:r>
      <w:r w:rsidRPr="5EA98FE3">
        <w:rPr>
          <w:i/>
          <w:iCs/>
        </w:rPr>
        <w:t>Analyses of Social Issues and Public Policy</w:t>
      </w:r>
      <w:r w:rsidRPr="5EA98FE3">
        <w:t xml:space="preserve">, </w:t>
      </w:r>
      <w:r w:rsidRPr="5EA98FE3">
        <w:rPr>
          <w:b/>
          <w:bCs/>
        </w:rPr>
        <w:t>19</w:t>
      </w:r>
      <w:r w:rsidRPr="5EA98FE3">
        <w:t xml:space="preserve">(1), pp.305–348. </w:t>
      </w:r>
      <w:r w:rsidRPr="5EA98FE3">
        <w:rPr>
          <w:color w:val="000000" w:themeColor="text1"/>
        </w:rPr>
        <w:t xml:space="preserve"> </w:t>
      </w:r>
    </w:p>
    <w:p w14:paraId="0152B66E" w14:textId="1C035EA6" w:rsidR="5EA98FE3" w:rsidRDefault="5EA98FE3" w:rsidP="5EA98FE3">
      <w:pPr>
        <w:pStyle w:val="NormalWeb"/>
        <w:spacing w:line="480" w:lineRule="auto"/>
        <w:rPr>
          <w:color w:val="000000" w:themeColor="text1"/>
        </w:rPr>
      </w:pPr>
      <w:proofErr w:type="spellStart"/>
      <w:r w:rsidRPr="5EA98FE3">
        <w:rPr>
          <w:color w:val="000000" w:themeColor="text1"/>
        </w:rPr>
        <w:t>Carvalho</w:t>
      </w:r>
      <w:proofErr w:type="spellEnd"/>
      <w:r w:rsidRPr="5EA98FE3">
        <w:rPr>
          <w:color w:val="000000" w:themeColor="text1"/>
        </w:rPr>
        <w:t xml:space="preserve">, A.S., </w:t>
      </w:r>
      <w:proofErr w:type="spellStart"/>
      <w:r w:rsidRPr="5EA98FE3">
        <w:rPr>
          <w:color w:val="000000" w:themeColor="text1"/>
        </w:rPr>
        <w:t>Mizael</w:t>
      </w:r>
      <w:proofErr w:type="spellEnd"/>
      <w:r w:rsidRPr="5EA98FE3">
        <w:rPr>
          <w:color w:val="000000" w:themeColor="text1"/>
        </w:rPr>
        <w:t xml:space="preserve">, T.M. and </w:t>
      </w:r>
      <w:proofErr w:type="spellStart"/>
      <w:r w:rsidRPr="5EA98FE3">
        <w:rPr>
          <w:color w:val="000000" w:themeColor="text1"/>
        </w:rPr>
        <w:t>Sampaio</w:t>
      </w:r>
      <w:proofErr w:type="spellEnd"/>
      <w:r w:rsidRPr="5EA98FE3">
        <w:rPr>
          <w:color w:val="000000" w:themeColor="text1"/>
        </w:rPr>
        <w:t xml:space="preserve">, A.S., 2021. Racial prejudice and police </w:t>
      </w:r>
      <w:r w:rsidRPr="5EA98FE3">
        <w:t xml:space="preserve">stops: a systematic review of the empirical literature. </w:t>
      </w:r>
      <w:proofErr w:type="spellStart"/>
      <w:r w:rsidRPr="5EA98FE3">
        <w:rPr>
          <w:i/>
          <w:iCs/>
        </w:rPr>
        <w:t>Behavior</w:t>
      </w:r>
      <w:proofErr w:type="spellEnd"/>
      <w:r w:rsidRPr="5EA98FE3">
        <w:rPr>
          <w:i/>
          <w:iCs/>
        </w:rPr>
        <w:t xml:space="preserve"> Analysis in Practice</w:t>
      </w:r>
      <w:r w:rsidRPr="5EA98FE3">
        <w:t xml:space="preserve">, pp.1–18. </w:t>
      </w:r>
      <w:r w:rsidRPr="5EA98FE3">
        <w:rPr>
          <w:color w:val="000000" w:themeColor="text1"/>
        </w:rPr>
        <w:t xml:space="preserve"> </w:t>
      </w:r>
    </w:p>
    <w:p w14:paraId="74F31106" w14:textId="4CB577B5" w:rsidR="5EA98FE3" w:rsidRDefault="5EA98FE3" w:rsidP="5EA98FE3">
      <w:pPr>
        <w:spacing w:line="480" w:lineRule="auto"/>
        <w:ind w:left="720" w:hanging="720"/>
      </w:pPr>
      <w:r w:rsidRPr="5EA98FE3">
        <w:rPr>
          <w:color w:val="000000" w:themeColor="text1"/>
          <w:sz w:val="24"/>
          <w:szCs w:val="24"/>
        </w:rPr>
        <w:t xml:space="preserve">College of Policing, 2013. </w:t>
      </w:r>
      <w:r w:rsidRPr="5EA98FE3">
        <w:rPr>
          <w:i/>
          <w:iCs/>
          <w:sz w:val="24"/>
          <w:szCs w:val="24"/>
        </w:rPr>
        <w:t>Engagement</w:t>
      </w:r>
      <w:r w:rsidRPr="5EA98FE3">
        <w:rPr>
          <w:sz w:val="24"/>
          <w:szCs w:val="24"/>
        </w:rPr>
        <w:t xml:space="preserve">. [Online] Available at: </w:t>
      </w:r>
      <w:hyperlink r:id="rId10">
        <w:r w:rsidRPr="5EA98FE3">
          <w:rPr>
            <w:rStyle w:val="Hyperlink"/>
            <w:sz w:val="24"/>
            <w:szCs w:val="24"/>
          </w:rPr>
          <w:t>https://www.college.police.uk/app/engagement-and-communication/engagement</w:t>
        </w:r>
      </w:hyperlink>
      <w:r w:rsidRPr="5EA98FE3">
        <w:rPr>
          <w:color w:val="000000" w:themeColor="text1"/>
          <w:sz w:val="24"/>
          <w:szCs w:val="24"/>
        </w:rPr>
        <w:t xml:space="preserve"> [Accessed 28 February 2023]. </w:t>
      </w:r>
    </w:p>
    <w:p w14:paraId="13906715" w14:textId="40AF02DF" w:rsidR="5EA98FE3" w:rsidRDefault="5EA98FE3" w:rsidP="5EA98FE3">
      <w:pPr>
        <w:spacing w:line="480" w:lineRule="auto"/>
        <w:ind w:left="720" w:hanging="720"/>
      </w:pPr>
      <w:r w:rsidRPr="5EA98FE3">
        <w:rPr>
          <w:color w:val="000000" w:themeColor="text1"/>
          <w:sz w:val="24"/>
          <w:szCs w:val="24"/>
        </w:rPr>
        <w:t xml:space="preserve">College of Policing, 2021. Review of the code of ethics- scope. </w:t>
      </w:r>
      <w:r w:rsidRPr="5EA98FE3">
        <w:rPr>
          <w:i/>
          <w:iCs/>
          <w:sz w:val="24"/>
          <w:szCs w:val="24"/>
        </w:rPr>
        <w:t>College of Policing</w:t>
      </w:r>
      <w:r w:rsidRPr="5EA98FE3">
        <w:rPr>
          <w:sz w:val="24"/>
          <w:szCs w:val="24"/>
        </w:rPr>
        <w:t>, pp.1-10.</w:t>
      </w:r>
      <w:r w:rsidRPr="5EA98FE3">
        <w:rPr>
          <w:color w:val="000000" w:themeColor="text1"/>
          <w:sz w:val="24"/>
          <w:szCs w:val="24"/>
        </w:rPr>
        <w:t xml:space="preserve"> </w:t>
      </w:r>
    </w:p>
    <w:p w14:paraId="2DEB3C5A" w14:textId="7061012F" w:rsidR="5EA98FE3" w:rsidRDefault="5EA98FE3" w:rsidP="5EA98FE3">
      <w:pPr>
        <w:pStyle w:val="NormalWeb"/>
        <w:spacing w:line="480" w:lineRule="auto"/>
      </w:pPr>
      <w:r w:rsidRPr="5EA98FE3">
        <w:rPr>
          <w:color w:val="000000" w:themeColor="text1"/>
        </w:rPr>
        <w:t xml:space="preserve">College of Policing, 2022. </w:t>
      </w:r>
      <w:r w:rsidRPr="5EA98FE3">
        <w:rPr>
          <w:i/>
          <w:iCs/>
        </w:rPr>
        <w:t>Professional standards</w:t>
      </w:r>
      <w:r w:rsidRPr="5EA98FE3">
        <w:t xml:space="preserve">. [Online] Available at: </w:t>
      </w:r>
      <w:hyperlink r:id="rId11">
        <w:r w:rsidRPr="5EA98FE3">
          <w:rPr>
            <w:rStyle w:val="Hyperlink"/>
          </w:rPr>
          <w:t>https://www.college.police.uk/app/professional-standards</w:t>
        </w:r>
      </w:hyperlink>
      <w:r w:rsidRPr="5EA98FE3">
        <w:rPr>
          <w:color w:val="000000" w:themeColor="text1"/>
        </w:rPr>
        <w:t xml:space="preserve"> </w:t>
      </w:r>
      <w:r w:rsidRPr="5EA98FE3">
        <w:rPr>
          <w:lang w:val="en-US"/>
        </w:rPr>
        <w:t>[Accessed 28 February 2023].</w:t>
      </w:r>
      <w:r w:rsidRPr="5EA98FE3">
        <w:rPr>
          <w:color w:val="000000" w:themeColor="text1"/>
        </w:rPr>
        <w:t xml:space="preserve"> </w:t>
      </w:r>
    </w:p>
    <w:p w14:paraId="00D1CE73" w14:textId="328F5368" w:rsidR="5EA98FE3" w:rsidRDefault="5EA98FE3" w:rsidP="5EA98FE3">
      <w:pPr>
        <w:spacing w:line="480" w:lineRule="auto"/>
        <w:ind w:left="720" w:hanging="720"/>
      </w:pPr>
      <w:r w:rsidRPr="5EA98FE3">
        <w:rPr>
          <w:color w:val="000000" w:themeColor="text1"/>
          <w:sz w:val="24"/>
          <w:szCs w:val="24"/>
        </w:rPr>
        <w:t xml:space="preserve">Desai, U., 2020. Policing with consent. </w:t>
      </w:r>
      <w:r w:rsidRPr="5EA98FE3">
        <w:rPr>
          <w:i/>
          <w:iCs/>
          <w:sz w:val="24"/>
          <w:szCs w:val="24"/>
        </w:rPr>
        <w:t>London Assembly Labour</w:t>
      </w:r>
      <w:r w:rsidRPr="5EA98FE3">
        <w:rPr>
          <w:sz w:val="24"/>
          <w:szCs w:val="24"/>
        </w:rPr>
        <w:t>, pp.1-9.</w:t>
      </w:r>
      <w:r w:rsidRPr="5EA98FE3">
        <w:rPr>
          <w:color w:val="000000" w:themeColor="text1"/>
          <w:sz w:val="24"/>
          <w:szCs w:val="24"/>
        </w:rPr>
        <w:t xml:space="preserve"> </w:t>
      </w:r>
    </w:p>
    <w:p w14:paraId="7B8A2972" w14:textId="0C6EDF3F" w:rsidR="5EA98FE3" w:rsidRDefault="5EA98FE3" w:rsidP="5EA98FE3">
      <w:pPr>
        <w:spacing w:line="480" w:lineRule="auto"/>
        <w:ind w:left="720" w:hanging="720"/>
      </w:pPr>
      <w:r w:rsidRPr="5EA98FE3">
        <w:rPr>
          <w:color w:val="000000" w:themeColor="text1"/>
          <w:sz w:val="24"/>
          <w:szCs w:val="24"/>
          <w:lang w:val="en-US"/>
        </w:rPr>
        <w:t xml:space="preserve">Dodd, V., 2021. </w:t>
      </w:r>
      <w:r w:rsidRPr="5EA98FE3">
        <w:rPr>
          <w:i/>
          <w:iCs/>
          <w:sz w:val="24"/>
          <w:szCs w:val="24"/>
          <w:lang w:val="en-US"/>
        </w:rPr>
        <w:t>Use of stop and search rises 24% in England and Wales in a year</w:t>
      </w:r>
      <w:r w:rsidRPr="5EA98FE3">
        <w:rPr>
          <w:sz w:val="24"/>
          <w:szCs w:val="24"/>
          <w:lang w:val="en-US"/>
        </w:rPr>
        <w:t xml:space="preserve">. [Online] Available at: </w:t>
      </w:r>
      <w:hyperlink r:id="rId12">
        <w:r w:rsidRPr="5EA98FE3">
          <w:rPr>
            <w:rStyle w:val="Hyperlink"/>
            <w:sz w:val="24"/>
            <w:szCs w:val="24"/>
            <w:lang w:val="en-US"/>
          </w:rPr>
          <w:t>https://www.theguardian.com/law/2021/nov/18/stop-and-search-rose-by-24-in-england-and-wales-during-lockdowns</w:t>
        </w:r>
      </w:hyperlink>
      <w:r w:rsidRPr="5EA98FE3">
        <w:rPr>
          <w:color w:val="000000" w:themeColor="text1"/>
          <w:sz w:val="24"/>
          <w:szCs w:val="24"/>
          <w:lang w:val="en-US"/>
        </w:rPr>
        <w:t xml:space="preserve"> </w:t>
      </w:r>
      <w:r w:rsidRPr="5EA98FE3">
        <w:rPr>
          <w:sz w:val="24"/>
          <w:szCs w:val="24"/>
        </w:rPr>
        <w:t>[Accessed 5 March 2023].</w:t>
      </w:r>
      <w:r w:rsidRPr="5EA98FE3">
        <w:rPr>
          <w:color w:val="000000" w:themeColor="text1"/>
          <w:sz w:val="24"/>
          <w:szCs w:val="24"/>
        </w:rPr>
        <w:t xml:space="preserve"> </w:t>
      </w:r>
    </w:p>
    <w:p w14:paraId="561C8F90" w14:textId="265C5A70" w:rsidR="5EA98FE3" w:rsidRDefault="5EA98FE3" w:rsidP="5EA98FE3">
      <w:pPr>
        <w:pStyle w:val="NormalWeb"/>
        <w:spacing w:line="480" w:lineRule="auto"/>
      </w:pPr>
      <w:r w:rsidRPr="5EA98FE3">
        <w:rPr>
          <w:color w:val="000000" w:themeColor="text1"/>
        </w:rPr>
        <w:t xml:space="preserve">Gayle, D., 2021. </w:t>
      </w:r>
      <w:r w:rsidRPr="5EA98FE3">
        <w:rPr>
          <w:i/>
          <w:iCs/>
        </w:rPr>
        <w:t>Key moments in police relations with Britain’s BAME communities since 1999</w:t>
      </w:r>
      <w:r w:rsidRPr="5EA98FE3">
        <w:t xml:space="preserve">. [Online] Available at: </w:t>
      </w:r>
      <w:hyperlink r:id="rId13">
        <w:r w:rsidRPr="5EA98FE3">
          <w:rPr>
            <w:rStyle w:val="Hyperlink"/>
          </w:rPr>
          <w:t>https://www.theguardian.com/uk-news/2021/jul/30/key-moments-in-police-relations-with-britains-bame-communities-since-1999</w:t>
        </w:r>
      </w:hyperlink>
      <w:r w:rsidRPr="5EA98FE3">
        <w:rPr>
          <w:color w:val="000000" w:themeColor="text1"/>
        </w:rPr>
        <w:t xml:space="preserve"> </w:t>
      </w:r>
      <w:r w:rsidRPr="5EA98FE3">
        <w:rPr>
          <w:lang w:val="en-US"/>
        </w:rPr>
        <w:t>[Accessed 28 February 2023].</w:t>
      </w:r>
      <w:r w:rsidRPr="5EA98FE3">
        <w:rPr>
          <w:color w:val="000000" w:themeColor="text1"/>
        </w:rPr>
        <w:t xml:space="preserve"> </w:t>
      </w:r>
    </w:p>
    <w:p w14:paraId="65502E99" w14:textId="37B7FE9C" w:rsidR="5EA98FE3" w:rsidRDefault="5EA98FE3" w:rsidP="5EA98FE3">
      <w:pPr>
        <w:spacing w:line="480" w:lineRule="auto"/>
        <w:ind w:left="720" w:hanging="720"/>
        <w:rPr>
          <w:color w:val="000000" w:themeColor="text1"/>
          <w:sz w:val="24"/>
          <w:szCs w:val="24"/>
        </w:rPr>
      </w:pPr>
      <w:r w:rsidRPr="5EA98FE3">
        <w:rPr>
          <w:color w:val="000000" w:themeColor="text1"/>
          <w:sz w:val="24"/>
          <w:szCs w:val="24"/>
        </w:rPr>
        <w:t xml:space="preserve">Gold, J., 2022. Improving community relations in the police through procedural justice – an action learning initiative. </w:t>
      </w:r>
      <w:r w:rsidRPr="5EA98FE3">
        <w:rPr>
          <w:i/>
          <w:iCs/>
          <w:sz w:val="24"/>
          <w:szCs w:val="24"/>
        </w:rPr>
        <w:t>Action Learning: Research and Practice</w:t>
      </w:r>
      <w:r w:rsidRPr="5EA98FE3">
        <w:rPr>
          <w:sz w:val="24"/>
          <w:szCs w:val="24"/>
        </w:rPr>
        <w:t xml:space="preserve">, </w:t>
      </w:r>
      <w:r w:rsidRPr="5EA98FE3">
        <w:rPr>
          <w:b/>
          <w:bCs/>
          <w:sz w:val="24"/>
          <w:szCs w:val="24"/>
        </w:rPr>
        <w:t>19</w:t>
      </w:r>
      <w:r w:rsidRPr="5EA98FE3">
        <w:rPr>
          <w:sz w:val="24"/>
          <w:szCs w:val="24"/>
        </w:rPr>
        <w:t xml:space="preserve">(3), pp.1–18. </w:t>
      </w:r>
      <w:r w:rsidRPr="5EA98FE3">
        <w:rPr>
          <w:color w:val="000000" w:themeColor="text1"/>
          <w:sz w:val="24"/>
          <w:szCs w:val="24"/>
        </w:rPr>
        <w:t xml:space="preserve"> </w:t>
      </w:r>
    </w:p>
    <w:p w14:paraId="7C61C2FF" w14:textId="7ED32AC3" w:rsidR="5EA98FE3" w:rsidRDefault="5EA98FE3" w:rsidP="5EA98FE3">
      <w:pPr>
        <w:spacing w:line="480" w:lineRule="auto"/>
        <w:ind w:left="720" w:hanging="720"/>
      </w:pPr>
      <w:r w:rsidRPr="5EA98FE3">
        <w:rPr>
          <w:color w:val="000000" w:themeColor="text1"/>
          <w:sz w:val="24"/>
          <w:szCs w:val="24"/>
        </w:rPr>
        <w:t xml:space="preserve">Her Majesty’s Inspectorate of Constabulary and Fire &amp; Rescue Services (HMICFRS), 2021. </w:t>
      </w:r>
      <w:r w:rsidRPr="5EA98FE3">
        <w:rPr>
          <w:i/>
          <w:iCs/>
          <w:sz w:val="24"/>
          <w:szCs w:val="24"/>
        </w:rPr>
        <w:t>Disproportionate use of police powers- a spotlight on stop and search and the use of force</w:t>
      </w:r>
      <w:r w:rsidRPr="5EA98FE3">
        <w:rPr>
          <w:sz w:val="24"/>
          <w:szCs w:val="24"/>
        </w:rPr>
        <w:t>, pp. 1-47.</w:t>
      </w:r>
      <w:r w:rsidRPr="5EA98FE3">
        <w:rPr>
          <w:color w:val="000000" w:themeColor="text1"/>
          <w:sz w:val="24"/>
          <w:szCs w:val="24"/>
        </w:rPr>
        <w:t xml:space="preserve"> </w:t>
      </w:r>
    </w:p>
    <w:p w14:paraId="2CBCA586" w14:textId="5AF3A9EF" w:rsidR="5EA98FE3" w:rsidRDefault="5EA98FE3" w:rsidP="5EA98FE3">
      <w:pPr>
        <w:spacing w:line="480" w:lineRule="auto"/>
        <w:ind w:left="720" w:hanging="720"/>
      </w:pPr>
      <w:r w:rsidRPr="5EA98FE3">
        <w:rPr>
          <w:color w:val="000000" w:themeColor="text1"/>
          <w:sz w:val="24"/>
          <w:szCs w:val="24"/>
        </w:rPr>
        <w:t>HMICFRS, 2017. PEEL: Police legitimacy (including leadership) 2017- an inspection of City of London Police.</w:t>
      </w:r>
      <w:r w:rsidRPr="5EA98FE3">
        <w:rPr>
          <w:i/>
          <w:iCs/>
          <w:sz w:val="24"/>
          <w:szCs w:val="24"/>
        </w:rPr>
        <w:t xml:space="preserve"> HMICFRS</w:t>
      </w:r>
      <w:r w:rsidRPr="5EA98FE3">
        <w:rPr>
          <w:sz w:val="24"/>
          <w:szCs w:val="24"/>
        </w:rPr>
        <w:t>, pp.1-47.</w:t>
      </w:r>
      <w:r w:rsidRPr="5EA98FE3">
        <w:rPr>
          <w:color w:val="000000" w:themeColor="text1"/>
          <w:sz w:val="24"/>
          <w:szCs w:val="24"/>
        </w:rPr>
        <w:t xml:space="preserve"> </w:t>
      </w:r>
    </w:p>
    <w:p w14:paraId="1184C3C7" w14:textId="52A270A5" w:rsidR="5EA98FE3" w:rsidRDefault="5EA98FE3" w:rsidP="5EA98FE3">
      <w:pPr>
        <w:spacing w:line="480" w:lineRule="auto"/>
        <w:ind w:left="720" w:hanging="720"/>
      </w:pPr>
      <w:r w:rsidRPr="5EA98FE3">
        <w:rPr>
          <w:color w:val="000000" w:themeColor="text1"/>
          <w:sz w:val="24"/>
          <w:szCs w:val="24"/>
        </w:rPr>
        <w:t xml:space="preserve">Home Office, 2012. </w:t>
      </w:r>
      <w:r w:rsidRPr="5EA98FE3">
        <w:rPr>
          <w:i/>
          <w:iCs/>
          <w:sz w:val="24"/>
          <w:szCs w:val="24"/>
        </w:rPr>
        <w:t>Definition of policing by consent</w:t>
      </w:r>
      <w:r w:rsidRPr="5EA98FE3">
        <w:rPr>
          <w:sz w:val="24"/>
          <w:szCs w:val="24"/>
        </w:rPr>
        <w:t xml:space="preserve">. [Online] Available at: </w:t>
      </w:r>
      <w:hyperlink r:id="rId14">
        <w:r w:rsidRPr="5EA98FE3">
          <w:rPr>
            <w:rStyle w:val="Hyperlink"/>
            <w:sz w:val="24"/>
            <w:szCs w:val="24"/>
          </w:rPr>
          <w:t>https://www.gov.uk/government/publications/policing-by-consent/definition-of-policing-by-consent</w:t>
        </w:r>
      </w:hyperlink>
      <w:r w:rsidRPr="5EA98FE3">
        <w:rPr>
          <w:color w:val="000000" w:themeColor="text1"/>
          <w:sz w:val="24"/>
          <w:szCs w:val="24"/>
        </w:rPr>
        <w:t xml:space="preserve"> [Accessed 28 February 2023]. </w:t>
      </w:r>
    </w:p>
    <w:p w14:paraId="527B1373" w14:textId="6F9DC249" w:rsidR="5EA98FE3" w:rsidRDefault="5EA98FE3" w:rsidP="5EA98FE3">
      <w:pPr>
        <w:pStyle w:val="NormalWeb"/>
        <w:spacing w:line="480" w:lineRule="auto"/>
      </w:pPr>
      <w:r w:rsidRPr="5EA98FE3">
        <w:rPr>
          <w:color w:val="000000" w:themeColor="text1"/>
        </w:rPr>
        <w:t xml:space="preserve">Home Office, 2022. </w:t>
      </w:r>
      <w:r w:rsidRPr="5EA98FE3">
        <w:rPr>
          <w:i/>
          <w:iCs/>
        </w:rPr>
        <w:t>Stop and search</w:t>
      </w:r>
      <w:r w:rsidRPr="5EA98FE3">
        <w:t xml:space="preserve">. [Online] Available at: </w:t>
      </w:r>
      <w:hyperlink r:id="rId15">
        <w:r w:rsidRPr="5EA98FE3">
          <w:rPr>
            <w:rStyle w:val="Hyperlink"/>
          </w:rPr>
          <w:t>https://www.ethnicity-facts-figures.service.gov.uk/crime-justice-and-the-law/policing/stop-and-search/latest</w:t>
        </w:r>
      </w:hyperlink>
      <w:r w:rsidRPr="5EA98FE3">
        <w:rPr>
          <w:color w:val="000000" w:themeColor="text1"/>
        </w:rPr>
        <w:t xml:space="preserve"> </w:t>
      </w:r>
      <w:r w:rsidRPr="5EA98FE3">
        <w:rPr>
          <w:lang w:val="en-US"/>
        </w:rPr>
        <w:t>[Accessed 28 February 2023].</w:t>
      </w:r>
      <w:r w:rsidRPr="5EA98FE3">
        <w:rPr>
          <w:color w:val="000000" w:themeColor="text1"/>
        </w:rPr>
        <w:t xml:space="preserve"> </w:t>
      </w:r>
    </w:p>
    <w:p w14:paraId="2300B150" w14:textId="4634216C" w:rsidR="5EA98FE3" w:rsidRDefault="5EA98FE3" w:rsidP="5EA98FE3">
      <w:pPr>
        <w:pStyle w:val="NormalWeb"/>
        <w:spacing w:line="480" w:lineRule="auto"/>
      </w:pPr>
      <w:r w:rsidRPr="5EA98FE3">
        <w:rPr>
          <w:color w:val="000000" w:themeColor="text1"/>
        </w:rPr>
        <w:t xml:space="preserve">Hunter, R.D., 2018. </w:t>
      </w:r>
      <w:r w:rsidRPr="5EA98FE3">
        <w:rPr>
          <w:i/>
          <w:iCs/>
        </w:rPr>
        <w:t>Police-community relations and the administration of justice</w:t>
      </w:r>
      <w:r w:rsidRPr="5EA98FE3">
        <w:t>. Pearson.</w:t>
      </w:r>
      <w:r w:rsidRPr="5EA98FE3">
        <w:rPr>
          <w:color w:val="000000" w:themeColor="text1"/>
        </w:rPr>
        <w:t xml:space="preserve"> </w:t>
      </w:r>
    </w:p>
    <w:p w14:paraId="4EC6AD15" w14:textId="4E999251" w:rsidR="5EA98FE3" w:rsidRDefault="5EA98FE3" w:rsidP="5EA98FE3">
      <w:pPr>
        <w:spacing w:line="480" w:lineRule="auto"/>
        <w:ind w:left="720" w:hanging="720"/>
      </w:pPr>
      <w:proofErr w:type="spellStart"/>
      <w:r w:rsidRPr="5EA98FE3">
        <w:rPr>
          <w:color w:val="000000" w:themeColor="text1"/>
          <w:sz w:val="24"/>
          <w:szCs w:val="24"/>
        </w:rPr>
        <w:t>Lammy</w:t>
      </w:r>
      <w:proofErr w:type="spellEnd"/>
      <w:r w:rsidRPr="5EA98FE3">
        <w:rPr>
          <w:color w:val="000000" w:themeColor="text1"/>
          <w:sz w:val="24"/>
          <w:szCs w:val="24"/>
        </w:rPr>
        <w:t xml:space="preserve">, D., 2017. </w:t>
      </w:r>
      <w:r w:rsidRPr="5EA98FE3">
        <w:rPr>
          <w:i/>
          <w:iCs/>
          <w:sz w:val="24"/>
          <w:szCs w:val="24"/>
        </w:rPr>
        <w:t xml:space="preserve">The </w:t>
      </w:r>
      <w:proofErr w:type="spellStart"/>
      <w:r w:rsidRPr="5EA98FE3">
        <w:rPr>
          <w:i/>
          <w:iCs/>
          <w:sz w:val="24"/>
          <w:szCs w:val="24"/>
        </w:rPr>
        <w:t>Lammy</w:t>
      </w:r>
      <w:proofErr w:type="spellEnd"/>
      <w:r w:rsidRPr="5EA98FE3">
        <w:rPr>
          <w:i/>
          <w:iCs/>
          <w:sz w:val="24"/>
          <w:szCs w:val="24"/>
        </w:rPr>
        <w:t xml:space="preserve"> review: final report</w:t>
      </w:r>
      <w:r w:rsidRPr="5EA98FE3">
        <w:rPr>
          <w:sz w:val="24"/>
          <w:szCs w:val="24"/>
        </w:rPr>
        <w:t>. London: Ministry of Justice.</w:t>
      </w:r>
      <w:r w:rsidRPr="5EA98FE3">
        <w:rPr>
          <w:color w:val="000000" w:themeColor="text1"/>
          <w:sz w:val="24"/>
          <w:szCs w:val="24"/>
        </w:rPr>
        <w:t xml:space="preserve"> </w:t>
      </w:r>
    </w:p>
    <w:p w14:paraId="4ADF3B5E" w14:textId="5C39CDE5" w:rsidR="5EA98FE3" w:rsidRDefault="5EA98FE3" w:rsidP="5EA98FE3">
      <w:pPr>
        <w:spacing w:line="480" w:lineRule="auto"/>
        <w:ind w:left="720" w:hanging="720"/>
        <w:rPr>
          <w:color w:val="000000" w:themeColor="text1"/>
          <w:sz w:val="24"/>
          <w:szCs w:val="24"/>
        </w:rPr>
      </w:pPr>
      <w:r w:rsidRPr="5EA98FE3">
        <w:rPr>
          <w:color w:val="000000" w:themeColor="text1"/>
          <w:sz w:val="24"/>
          <w:szCs w:val="24"/>
        </w:rPr>
        <w:t xml:space="preserve">Lentz, S.A. and </w:t>
      </w:r>
      <w:proofErr w:type="spellStart"/>
      <w:r w:rsidRPr="5EA98FE3">
        <w:rPr>
          <w:color w:val="000000" w:themeColor="text1"/>
          <w:sz w:val="24"/>
          <w:szCs w:val="24"/>
        </w:rPr>
        <w:t>Chaires</w:t>
      </w:r>
      <w:proofErr w:type="spellEnd"/>
      <w:r w:rsidRPr="5EA98FE3">
        <w:rPr>
          <w:color w:val="000000" w:themeColor="text1"/>
          <w:sz w:val="24"/>
          <w:szCs w:val="24"/>
        </w:rPr>
        <w:t xml:space="preserve">, R.H., 2007. The invention of Peel’s principles: a study of policing ‘textbook’ history. </w:t>
      </w:r>
      <w:r w:rsidRPr="5EA98FE3">
        <w:rPr>
          <w:i/>
          <w:iCs/>
          <w:sz w:val="24"/>
          <w:szCs w:val="24"/>
        </w:rPr>
        <w:t>Journal of Criminal Justice</w:t>
      </w:r>
      <w:r w:rsidRPr="5EA98FE3">
        <w:rPr>
          <w:sz w:val="24"/>
          <w:szCs w:val="24"/>
        </w:rPr>
        <w:t xml:space="preserve">, </w:t>
      </w:r>
      <w:r w:rsidRPr="5EA98FE3">
        <w:rPr>
          <w:b/>
          <w:bCs/>
          <w:sz w:val="24"/>
          <w:szCs w:val="24"/>
        </w:rPr>
        <w:t>35</w:t>
      </w:r>
      <w:r w:rsidRPr="5EA98FE3">
        <w:rPr>
          <w:sz w:val="24"/>
          <w:szCs w:val="24"/>
        </w:rPr>
        <w:t xml:space="preserve">(1), pp.69–79. </w:t>
      </w:r>
      <w:r w:rsidRPr="5EA98FE3">
        <w:rPr>
          <w:color w:val="000000" w:themeColor="text1"/>
          <w:sz w:val="24"/>
          <w:szCs w:val="24"/>
        </w:rPr>
        <w:t xml:space="preserve"> </w:t>
      </w:r>
    </w:p>
    <w:p w14:paraId="6994C0D6" w14:textId="40E19BB0" w:rsidR="5EA98FE3" w:rsidRDefault="5EA98FE3" w:rsidP="5EA98FE3">
      <w:pPr>
        <w:pStyle w:val="NormalWeb"/>
        <w:spacing w:line="480" w:lineRule="auto"/>
      </w:pPr>
      <w:r w:rsidRPr="5EA98FE3">
        <w:rPr>
          <w:color w:val="000000" w:themeColor="text1"/>
        </w:rPr>
        <w:t xml:space="preserve">Long, L.J., 2021. The ideal victim: a critical race theory (CRT) approach. </w:t>
      </w:r>
      <w:r w:rsidRPr="5EA98FE3">
        <w:rPr>
          <w:i/>
          <w:iCs/>
        </w:rPr>
        <w:t>International Review of Victimology</w:t>
      </w:r>
      <w:r w:rsidRPr="5EA98FE3">
        <w:t xml:space="preserve">, </w:t>
      </w:r>
      <w:r w:rsidRPr="5EA98FE3">
        <w:rPr>
          <w:b/>
          <w:bCs/>
        </w:rPr>
        <w:t>27</w:t>
      </w:r>
      <w:r w:rsidRPr="5EA98FE3">
        <w:t>(3), pp.344-362.</w:t>
      </w:r>
      <w:r w:rsidRPr="5EA98FE3">
        <w:rPr>
          <w:color w:val="000000" w:themeColor="text1"/>
        </w:rPr>
        <w:t xml:space="preserve"> </w:t>
      </w:r>
    </w:p>
    <w:p w14:paraId="6F80AB37" w14:textId="2BE6A57B" w:rsidR="5EA98FE3" w:rsidRDefault="5EA98FE3" w:rsidP="5EA98FE3">
      <w:pPr>
        <w:pStyle w:val="NormalWeb"/>
        <w:spacing w:line="480" w:lineRule="auto"/>
      </w:pPr>
      <w:r w:rsidRPr="5EA98FE3">
        <w:t xml:space="preserve">M.D. </w:t>
      </w:r>
      <w:proofErr w:type="spellStart"/>
      <w:r w:rsidRPr="5EA98FE3">
        <w:t>Reisig</w:t>
      </w:r>
      <w:proofErr w:type="spellEnd"/>
      <w:r w:rsidRPr="5EA98FE3">
        <w:t xml:space="preserve"> &amp; R.J. Kane (eds.) (2019) </w:t>
      </w:r>
      <w:r w:rsidRPr="5EA98FE3">
        <w:rPr>
          <w:i/>
          <w:iCs/>
        </w:rPr>
        <w:t>The Oxford handbook of police and policing.</w:t>
      </w:r>
      <w:r w:rsidRPr="5EA98FE3">
        <w:t xml:space="preserve"> </w:t>
      </w:r>
      <w:proofErr w:type="gramStart"/>
      <w:r w:rsidRPr="5EA98FE3">
        <w:t>Oxford ;</w:t>
      </w:r>
      <w:proofErr w:type="gramEnd"/>
      <w:r w:rsidRPr="5EA98FE3">
        <w:t xml:space="preserve"> New York :; Oxford ; New York :, Oxford University Press. </w:t>
      </w:r>
    </w:p>
    <w:p w14:paraId="4C63E969" w14:textId="470B836A" w:rsidR="5EA98FE3" w:rsidRDefault="5EA98FE3" w:rsidP="5EA98FE3">
      <w:pPr>
        <w:spacing w:line="480" w:lineRule="auto"/>
        <w:ind w:left="720" w:hanging="720"/>
      </w:pPr>
      <w:r w:rsidRPr="5EA98FE3">
        <w:rPr>
          <w:color w:val="000000" w:themeColor="text1"/>
          <w:sz w:val="24"/>
          <w:szCs w:val="24"/>
        </w:rPr>
        <w:t xml:space="preserve">Metropolitan Police Service, 2019. </w:t>
      </w:r>
      <w:r w:rsidRPr="5EA98FE3">
        <w:rPr>
          <w:i/>
          <w:iCs/>
          <w:sz w:val="24"/>
          <w:szCs w:val="24"/>
        </w:rPr>
        <w:t xml:space="preserve">Stop and search dashboard. </w:t>
      </w:r>
      <w:r w:rsidRPr="5EA98FE3">
        <w:rPr>
          <w:sz w:val="24"/>
          <w:szCs w:val="24"/>
        </w:rPr>
        <w:t xml:space="preserve">[Online] Available at: </w:t>
      </w:r>
      <w:hyperlink r:id="rId16">
        <w:r w:rsidRPr="5EA98FE3">
          <w:rPr>
            <w:rStyle w:val="Hyperlink"/>
            <w:sz w:val="24"/>
            <w:szCs w:val="24"/>
          </w:rPr>
          <w:t>https://www.met.police.uk/sd/stats-and-data/met/stop-and-search-dashboard/</w:t>
        </w:r>
      </w:hyperlink>
      <w:r w:rsidRPr="5EA98FE3">
        <w:rPr>
          <w:color w:val="000000" w:themeColor="text1"/>
          <w:sz w:val="24"/>
          <w:szCs w:val="24"/>
        </w:rPr>
        <w:t xml:space="preserve"> </w:t>
      </w:r>
      <w:r w:rsidRPr="5EA98FE3">
        <w:rPr>
          <w:sz w:val="24"/>
          <w:szCs w:val="24"/>
          <w:lang w:val="en-US"/>
        </w:rPr>
        <w:t>[Accessed 28 February 2023].</w:t>
      </w:r>
      <w:r w:rsidRPr="5EA98FE3">
        <w:rPr>
          <w:color w:val="000000" w:themeColor="text1"/>
          <w:sz w:val="24"/>
          <w:szCs w:val="24"/>
        </w:rPr>
        <w:t xml:space="preserve"> </w:t>
      </w:r>
    </w:p>
    <w:p w14:paraId="71894981" w14:textId="2C800768" w:rsidR="5EA98FE3" w:rsidRDefault="5EA98FE3" w:rsidP="5EA98FE3">
      <w:pPr>
        <w:spacing w:line="480" w:lineRule="auto"/>
        <w:ind w:left="720" w:hanging="720"/>
        <w:rPr>
          <w:color w:val="000000" w:themeColor="text1"/>
          <w:sz w:val="24"/>
          <w:szCs w:val="24"/>
        </w:rPr>
      </w:pPr>
      <w:proofErr w:type="spellStart"/>
      <w:r w:rsidRPr="5EA98FE3">
        <w:rPr>
          <w:color w:val="000000" w:themeColor="text1"/>
          <w:sz w:val="24"/>
          <w:szCs w:val="24"/>
        </w:rPr>
        <w:t>Minhas</w:t>
      </w:r>
      <w:proofErr w:type="spellEnd"/>
      <w:r w:rsidRPr="5EA98FE3">
        <w:rPr>
          <w:color w:val="000000" w:themeColor="text1"/>
          <w:sz w:val="24"/>
          <w:szCs w:val="24"/>
        </w:rPr>
        <w:t xml:space="preserve">, R. and Walsh, D., 2021. Prejudicial stereotyping and police interviewing practices in England: an exploration of legal representatives’ </w:t>
      </w:r>
      <w:r w:rsidRPr="5EA98FE3">
        <w:rPr>
          <w:sz w:val="24"/>
          <w:szCs w:val="24"/>
        </w:rPr>
        <w:t>perceptions. </w:t>
      </w:r>
      <w:r w:rsidRPr="5EA98FE3">
        <w:rPr>
          <w:i/>
          <w:iCs/>
          <w:sz w:val="24"/>
          <w:szCs w:val="24"/>
        </w:rPr>
        <w:t>Journal of Policing, Intelligence and Counter Terrorism</w:t>
      </w:r>
      <w:r w:rsidRPr="5EA98FE3">
        <w:rPr>
          <w:sz w:val="24"/>
          <w:szCs w:val="24"/>
        </w:rPr>
        <w:t>, </w:t>
      </w:r>
      <w:r w:rsidRPr="5EA98FE3">
        <w:rPr>
          <w:b/>
          <w:bCs/>
          <w:sz w:val="24"/>
          <w:szCs w:val="24"/>
        </w:rPr>
        <w:t>16</w:t>
      </w:r>
      <w:r w:rsidRPr="5EA98FE3">
        <w:rPr>
          <w:sz w:val="24"/>
          <w:szCs w:val="24"/>
        </w:rPr>
        <w:t xml:space="preserve">(3), pp.267-282. </w:t>
      </w:r>
      <w:r w:rsidRPr="5EA98FE3">
        <w:rPr>
          <w:color w:val="000000" w:themeColor="text1"/>
          <w:sz w:val="24"/>
          <w:szCs w:val="24"/>
        </w:rPr>
        <w:t xml:space="preserve"> </w:t>
      </w:r>
    </w:p>
    <w:p w14:paraId="776DCB96" w14:textId="6E13F923" w:rsidR="5EA98FE3" w:rsidRDefault="5EA98FE3" w:rsidP="5EA98FE3">
      <w:pPr>
        <w:spacing w:line="480" w:lineRule="auto"/>
        <w:ind w:left="720" w:hanging="720"/>
      </w:pPr>
      <w:proofErr w:type="spellStart"/>
      <w:r w:rsidRPr="5EA98FE3">
        <w:rPr>
          <w:color w:val="000000" w:themeColor="text1"/>
          <w:sz w:val="24"/>
          <w:szCs w:val="24"/>
        </w:rPr>
        <w:t>Mynenko</w:t>
      </w:r>
      <w:proofErr w:type="spellEnd"/>
      <w:r w:rsidRPr="5EA98FE3">
        <w:rPr>
          <w:sz w:val="24"/>
          <w:szCs w:val="24"/>
        </w:rPr>
        <w:t xml:space="preserve">, K.D. and </w:t>
      </w:r>
      <w:proofErr w:type="spellStart"/>
      <w:r w:rsidRPr="5EA98FE3">
        <w:rPr>
          <w:sz w:val="24"/>
          <w:szCs w:val="24"/>
        </w:rPr>
        <w:t>Ditcham</w:t>
      </w:r>
      <w:proofErr w:type="spellEnd"/>
      <w:r w:rsidRPr="5EA98FE3">
        <w:rPr>
          <w:sz w:val="24"/>
          <w:szCs w:val="24"/>
        </w:rPr>
        <w:t xml:space="preserve">, K., 2022. </w:t>
      </w:r>
      <w:r w:rsidRPr="5EA98FE3">
        <w:rPr>
          <w:i/>
          <w:iCs/>
          <w:sz w:val="24"/>
          <w:szCs w:val="24"/>
        </w:rPr>
        <w:t>Public confidence in the police: a new low for the service</w:t>
      </w:r>
      <w:r w:rsidRPr="5EA98FE3">
        <w:rPr>
          <w:sz w:val="24"/>
          <w:szCs w:val="24"/>
        </w:rPr>
        <w:t xml:space="preserve">. [Online] Available at: </w:t>
      </w:r>
      <w:hyperlink r:id="rId17">
        <w:r w:rsidRPr="5EA98FE3">
          <w:rPr>
            <w:rStyle w:val="Hyperlink"/>
            <w:sz w:val="24"/>
            <w:szCs w:val="24"/>
          </w:rPr>
          <w:t>https://rusi.org/explore-our-research/publications/commentary/public-confidence-police-new-low-service</w:t>
        </w:r>
      </w:hyperlink>
      <w:r w:rsidRPr="5EA98FE3">
        <w:rPr>
          <w:color w:val="000000" w:themeColor="text1"/>
          <w:sz w:val="24"/>
          <w:szCs w:val="24"/>
        </w:rPr>
        <w:t xml:space="preserve"> [Accessed 28 February 2023]. </w:t>
      </w:r>
    </w:p>
    <w:p w14:paraId="31665435" w14:textId="1FE3CF19" w:rsidR="5EA98FE3" w:rsidRDefault="5EA98FE3" w:rsidP="5EA98FE3">
      <w:pPr>
        <w:spacing w:line="480" w:lineRule="auto"/>
      </w:pPr>
      <w:proofErr w:type="spellStart"/>
      <w:r w:rsidRPr="5EA98FE3">
        <w:rPr>
          <w:color w:val="333333"/>
          <w:sz w:val="24"/>
          <w:szCs w:val="24"/>
        </w:rPr>
        <w:t>Neyroud</w:t>
      </w:r>
      <w:proofErr w:type="spellEnd"/>
      <w:r w:rsidRPr="5EA98FE3">
        <w:rPr>
          <w:sz w:val="24"/>
          <w:szCs w:val="24"/>
        </w:rPr>
        <w:t xml:space="preserve">, P. (2001) </w:t>
      </w:r>
      <w:r w:rsidRPr="5EA98FE3">
        <w:rPr>
          <w:i/>
          <w:iCs/>
          <w:sz w:val="24"/>
          <w:szCs w:val="24"/>
        </w:rPr>
        <w:t xml:space="preserve">Policing, ethics and human </w:t>
      </w:r>
      <w:proofErr w:type="gramStart"/>
      <w:r w:rsidRPr="5EA98FE3">
        <w:rPr>
          <w:i/>
          <w:iCs/>
          <w:sz w:val="24"/>
          <w:szCs w:val="24"/>
        </w:rPr>
        <w:t xml:space="preserve">rights </w:t>
      </w:r>
      <w:r w:rsidRPr="5EA98FE3">
        <w:rPr>
          <w:sz w:val="24"/>
          <w:szCs w:val="24"/>
        </w:rPr>
        <w:t>.</w:t>
      </w:r>
      <w:proofErr w:type="gramEnd"/>
      <w:r w:rsidRPr="5EA98FE3">
        <w:rPr>
          <w:sz w:val="24"/>
          <w:szCs w:val="24"/>
        </w:rPr>
        <w:t xml:space="preserve"> </w:t>
      </w:r>
      <w:proofErr w:type="gramStart"/>
      <w:r w:rsidRPr="5EA98FE3">
        <w:rPr>
          <w:sz w:val="24"/>
          <w:szCs w:val="24"/>
        </w:rPr>
        <w:t>Devon :</w:t>
      </w:r>
      <w:proofErr w:type="gramEnd"/>
      <w:r w:rsidRPr="5EA98FE3">
        <w:rPr>
          <w:sz w:val="24"/>
          <w:szCs w:val="24"/>
        </w:rPr>
        <w:t xml:space="preserve">, </w:t>
      </w:r>
      <w:proofErr w:type="spellStart"/>
      <w:r w:rsidRPr="5EA98FE3">
        <w:rPr>
          <w:sz w:val="24"/>
          <w:szCs w:val="24"/>
        </w:rPr>
        <w:t>Willan</w:t>
      </w:r>
      <w:proofErr w:type="spellEnd"/>
      <w:r w:rsidRPr="5EA98FE3">
        <w:rPr>
          <w:sz w:val="24"/>
          <w:szCs w:val="24"/>
        </w:rPr>
        <w:t>.</w:t>
      </w:r>
      <w:r w:rsidRPr="5EA98FE3">
        <w:rPr>
          <w:color w:val="333333"/>
          <w:sz w:val="24"/>
          <w:szCs w:val="24"/>
        </w:rPr>
        <w:t xml:space="preserve"> </w:t>
      </w:r>
    </w:p>
    <w:p w14:paraId="459F53BE" w14:textId="0C3CACD5" w:rsidR="5EA98FE3" w:rsidRDefault="5EA98FE3" w:rsidP="5EA98FE3">
      <w:pPr>
        <w:spacing w:line="480" w:lineRule="auto"/>
        <w:ind w:left="720" w:hanging="720"/>
      </w:pPr>
      <w:r w:rsidRPr="5EA98FE3">
        <w:rPr>
          <w:color w:val="000000" w:themeColor="text1"/>
          <w:sz w:val="24"/>
          <w:szCs w:val="24"/>
        </w:rPr>
        <w:t xml:space="preserve">Office for National Statistics (ONS), 2018. </w:t>
      </w:r>
      <w:r w:rsidRPr="5EA98FE3">
        <w:rPr>
          <w:i/>
          <w:iCs/>
          <w:sz w:val="24"/>
          <w:szCs w:val="24"/>
        </w:rPr>
        <w:t>Victims of crime: December 2017</w:t>
      </w:r>
      <w:r w:rsidRPr="5EA98FE3">
        <w:rPr>
          <w:sz w:val="24"/>
          <w:szCs w:val="24"/>
        </w:rPr>
        <w:t xml:space="preserve">. </w:t>
      </w:r>
      <w:r w:rsidRPr="5EA98FE3">
        <w:rPr>
          <w:i/>
          <w:iCs/>
          <w:sz w:val="24"/>
          <w:szCs w:val="24"/>
        </w:rPr>
        <w:t>Report, ONS</w:t>
      </w:r>
      <w:r w:rsidRPr="5EA98FE3">
        <w:rPr>
          <w:sz w:val="24"/>
          <w:szCs w:val="24"/>
        </w:rPr>
        <w:t xml:space="preserve">. [Online] Available at: </w:t>
      </w:r>
      <w:hyperlink r:id="rId18">
        <w:r w:rsidRPr="5EA98FE3">
          <w:rPr>
            <w:rStyle w:val="Hyperlink"/>
            <w:sz w:val="24"/>
            <w:szCs w:val="24"/>
          </w:rPr>
          <w:t>https://www.ethnicity-facts-figures.service.gov.uk/crime-justice-and-the-law/crime-and-reoffending/victims-of-crime/latest</w:t>
        </w:r>
      </w:hyperlink>
      <w:r w:rsidRPr="5EA98FE3">
        <w:rPr>
          <w:color w:val="000000" w:themeColor="text1"/>
          <w:sz w:val="24"/>
          <w:szCs w:val="24"/>
        </w:rPr>
        <w:t xml:space="preserve"> [Accessed 28 February 2023]. </w:t>
      </w:r>
    </w:p>
    <w:p w14:paraId="17C16731" w14:textId="531AD330" w:rsidR="5EA98FE3" w:rsidRDefault="5EA98FE3" w:rsidP="5EA98FE3">
      <w:pPr>
        <w:pStyle w:val="NormalWeb"/>
        <w:spacing w:line="480" w:lineRule="auto"/>
      </w:pPr>
      <w:r w:rsidRPr="5EA98FE3">
        <w:rPr>
          <w:color w:val="000000" w:themeColor="text1"/>
        </w:rPr>
        <w:t xml:space="preserve">Sabin, L., 2021. </w:t>
      </w:r>
      <w:r w:rsidRPr="5EA98FE3">
        <w:rPr>
          <w:i/>
          <w:iCs/>
        </w:rPr>
        <w:t xml:space="preserve">Nearly half of women trust police less after Sarah </w:t>
      </w:r>
      <w:proofErr w:type="spellStart"/>
      <w:r w:rsidRPr="5EA98FE3">
        <w:rPr>
          <w:i/>
          <w:iCs/>
        </w:rPr>
        <w:t>Everard</w:t>
      </w:r>
      <w:proofErr w:type="spellEnd"/>
      <w:r w:rsidRPr="5EA98FE3">
        <w:rPr>
          <w:i/>
          <w:iCs/>
        </w:rPr>
        <w:t xml:space="preserve"> murder, survey suggests</w:t>
      </w:r>
      <w:r w:rsidRPr="5EA98FE3">
        <w:t xml:space="preserve">. [Online] Available at: </w:t>
      </w:r>
      <w:hyperlink r:id="rId19">
        <w:r w:rsidRPr="5EA98FE3">
          <w:rPr>
            <w:rStyle w:val="Hyperlink"/>
          </w:rPr>
          <w:t>https://www.independent.co.uk/news/uk/home-news/women-police-trust-sarah-everard-b1959760.html</w:t>
        </w:r>
      </w:hyperlink>
      <w:r w:rsidRPr="5EA98FE3">
        <w:rPr>
          <w:color w:val="000000" w:themeColor="text1"/>
        </w:rPr>
        <w:t xml:space="preserve">. [Accessed 28 February 2023]. </w:t>
      </w:r>
    </w:p>
    <w:p w14:paraId="18286C16" w14:textId="09DE0DD0" w:rsidR="5EA98FE3" w:rsidRDefault="5EA98FE3" w:rsidP="5EA98FE3">
      <w:pPr>
        <w:spacing w:line="480" w:lineRule="auto"/>
        <w:ind w:left="720" w:hanging="720"/>
        <w:rPr>
          <w:color w:val="000000" w:themeColor="text1"/>
          <w:sz w:val="24"/>
          <w:szCs w:val="24"/>
        </w:rPr>
      </w:pPr>
      <w:r w:rsidRPr="5EA98FE3">
        <w:rPr>
          <w:color w:val="000000" w:themeColor="text1"/>
          <w:sz w:val="24"/>
          <w:szCs w:val="24"/>
        </w:rPr>
        <w:t xml:space="preserve">Savage, R., 2013. Modern genocidal dehumanisation: a new model. </w:t>
      </w:r>
      <w:r w:rsidRPr="5EA98FE3">
        <w:rPr>
          <w:i/>
          <w:iCs/>
          <w:sz w:val="24"/>
          <w:szCs w:val="24"/>
        </w:rPr>
        <w:t>Patterns of Prejudice</w:t>
      </w:r>
      <w:r w:rsidRPr="5EA98FE3">
        <w:rPr>
          <w:sz w:val="24"/>
          <w:szCs w:val="24"/>
        </w:rPr>
        <w:t xml:space="preserve">, </w:t>
      </w:r>
      <w:r w:rsidRPr="5EA98FE3">
        <w:rPr>
          <w:b/>
          <w:bCs/>
          <w:sz w:val="24"/>
          <w:szCs w:val="24"/>
        </w:rPr>
        <w:t>47</w:t>
      </w:r>
      <w:r w:rsidRPr="5EA98FE3">
        <w:rPr>
          <w:sz w:val="24"/>
          <w:szCs w:val="24"/>
        </w:rPr>
        <w:t xml:space="preserve">, pp.139–161. </w:t>
      </w:r>
      <w:r w:rsidRPr="5EA98FE3">
        <w:rPr>
          <w:color w:val="000000" w:themeColor="text1"/>
          <w:sz w:val="24"/>
          <w:szCs w:val="24"/>
        </w:rPr>
        <w:t xml:space="preserve"> </w:t>
      </w:r>
    </w:p>
    <w:p w14:paraId="36905B48" w14:textId="004AED21" w:rsidR="5EA98FE3" w:rsidRDefault="5EA98FE3" w:rsidP="5EA98FE3">
      <w:pPr>
        <w:spacing w:line="480" w:lineRule="auto"/>
        <w:ind w:left="720" w:hanging="720"/>
      </w:pPr>
      <w:r w:rsidRPr="5EA98FE3">
        <w:rPr>
          <w:color w:val="000000" w:themeColor="text1"/>
          <w:sz w:val="24"/>
          <w:szCs w:val="24"/>
          <w:lang w:val="en-US"/>
        </w:rPr>
        <w:t xml:space="preserve">Singh, T., 2022. </w:t>
      </w:r>
      <w:r w:rsidRPr="5EA98FE3">
        <w:rPr>
          <w:i/>
          <w:iCs/>
          <w:sz w:val="24"/>
          <w:szCs w:val="24"/>
          <w:lang w:val="en-US"/>
        </w:rPr>
        <w:t xml:space="preserve">Anger against racist police violence swells in the UK after killing of Chris </w:t>
      </w:r>
      <w:proofErr w:type="spellStart"/>
      <w:r w:rsidRPr="5EA98FE3">
        <w:rPr>
          <w:i/>
          <w:iCs/>
          <w:sz w:val="24"/>
          <w:szCs w:val="24"/>
          <w:lang w:val="en-US"/>
        </w:rPr>
        <w:t>Kaba</w:t>
      </w:r>
      <w:proofErr w:type="spellEnd"/>
      <w:r w:rsidRPr="5EA98FE3">
        <w:rPr>
          <w:sz w:val="24"/>
          <w:szCs w:val="24"/>
          <w:lang w:val="en-US"/>
        </w:rPr>
        <w:t xml:space="preserve">. [Online] Available at: </w:t>
      </w:r>
      <w:hyperlink r:id="rId20">
        <w:r w:rsidRPr="5EA98FE3">
          <w:rPr>
            <w:rStyle w:val="Hyperlink"/>
            <w:sz w:val="24"/>
            <w:szCs w:val="24"/>
            <w:lang w:val="en-US"/>
          </w:rPr>
          <w:t>https://peoplesdispatch.org/2022/09/27/anger-against-racist-police-violence-swells-in-the-uk-after-killing-of-chris-kaba/</w:t>
        </w:r>
      </w:hyperlink>
      <w:r w:rsidRPr="5EA98FE3">
        <w:rPr>
          <w:color w:val="000000" w:themeColor="text1"/>
          <w:sz w:val="24"/>
          <w:szCs w:val="24"/>
          <w:lang w:val="en-US"/>
        </w:rPr>
        <w:t xml:space="preserve"> </w:t>
      </w:r>
      <w:r w:rsidRPr="5EA98FE3">
        <w:rPr>
          <w:sz w:val="24"/>
          <w:szCs w:val="24"/>
        </w:rPr>
        <w:t>[Accessed 5 March 2023].</w:t>
      </w:r>
      <w:r w:rsidRPr="5EA98FE3">
        <w:rPr>
          <w:color w:val="000000" w:themeColor="text1"/>
          <w:sz w:val="24"/>
          <w:szCs w:val="24"/>
        </w:rPr>
        <w:t xml:space="preserve"> </w:t>
      </w:r>
    </w:p>
    <w:p w14:paraId="677E6E6E" w14:textId="6F85636C" w:rsidR="5EA98FE3" w:rsidRDefault="5EA98FE3" w:rsidP="5EA98FE3">
      <w:pPr>
        <w:spacing w:line="480" w:lineRule="auto"/>
        <w:ind w:left="720" w:hanging="720"/>
      </w:pPr>
      <w:r w:rsidRPr="5EA98FE3">
        <w:rPr>
          <w:color w:val="000000" w:themeColor="text1"/>
          <w:sz w:val="24"/>
          <w:szCs w:val="24"/>
        </w:rPr>
        <w:t xml:space="preserve">Solar, P.J., 2021. </w:t>
      </w:r>
      <w:r w:rsidRPr="5EA98FE3">
        <w:rPr>
          <w:i/>
          <w:iCs/>
          <w:sz w:val="24"/>
          <w:szCs w:val="24"/>
        </w:rPr>
        <w:t>Police community relations: a conflict management approach.</w:t>
      </w:r>
      <w:r w:rsidRPr="5EA98FE3">
        <w:rPr>
          <w:sz w:val="24"/>
          <w:szCs w:val="24"/>
        </w:rPr>
        <w:t xml:space="preserve"> West Academic Press.</w:t>
      </w:r>
      <w:r w:rsidRPr="5EA98FE3">
        <w:rPr>
          <w:color w:val="000000" w:themeColor="text1"/>
          <w:sz w:val="24"/>
          <w:szCs w:val="24"/>
        </w:rPr>
        <w:t xml:space="preserve"> </w:t>
      </w:r>
    </w:p>
    <w:p w14:paraId="661D604A" w14:textId="3DC554FD" w:rsidR="5EA98FE3" w:rsidRDefault="5EA98FE3" w:rsidP="5EA98FE3">
      <w:pPr>
        <w:spacing w:line="480" w:lineRule="auto"/>
      </w:pPr>
      <w:proofErr w:type="spellStart"/>
      <w:r w:rsidRPr="5EA98FE3">
        <w:rPr>
          <w:color w:val="333333"/>
          <w:sz w:val="24"/>
          <w:szCs w:val="24"/>
          <w:lang w:val="en-US"/>
        </w:rPr>
        <w:t>Spalek</w:t>
      </w:r>
      <w:proofErr w:type="spellEnd"/>
      <w:r w:rsidRPr="5EA98FE3">
        <w:rPr>
          <w:color w:val="333333"/>
          <w:sz w:val="24"/>
          <w:szCs w:val="24"/>
          <w:lang w:val="en-US"/>
        </w:rPr>
        <w:t xml:space="preserve">, B. (2008) </w:t>
      </w:r>
      <w:r w:rsidRPr="5EA98FE3">
        <w:rPr>
          <w:i/>
          <w:iCs/>
          <w:sz w:val="24"/>
          <w:szCs w:val="24"/>
        </w:rPr>
        <w:t>Communities, identities and crime</w:t>
      </w:r>
      <w:r w:rsidRPr="5EA98FE3">
        <w:rPr>
          <w:sz w:val="24"/>
          <w:szCs w:val="24"/>
        </w:rPr>
        <w:t xml:space="preserve">. Bristol, </w:t>
      </w:r>
      <w:proofErr w:type="gramStart"/>
      <w:r w:rsidRPr="5EA98FE3">
        <w:rPr>
          <w:sz w:val="24"/>
          <w:szCs w:val="24"/>
        </w:rPr>
        <w:t>UK :</w:t>
      </w:r>
      <w:proofErr w:type="gramEnd"/>
      <w:r w:rsidRPr="5EA98FE3">
        <w:rPr>
          <w:sz w:val="24"/>
          <w:szCs w:val="24"/>
        </w:rPr>
        <w:t>, Policy.</w:t>
      </w:r>
      <w:r w:rsidRPr="5EA98FE3">
        <w:rPr>
          <w:color w:val="333333"/>
          <w:sz w:val="24"/>
          <w:szCs w:val="24"/>
        </w:rPr>
        <w:t xml:space="preserve"> </w:t>
      </w:r>
    </w:p>
    <w:p w14:paraId="5C19716E" w14:textId="67D26EBA" w:rsidR="5EA98FE3" w:rsidRDefault="5EA98FE3" w:rsidP="5EA98FE3">
      <w:pPr>
        <w:spacing w:line="480" w:lineRule="auto"/>
        <w:ind w:left="720" w:hanging="720"/>
      </w:pPr>
      <w:proofErr w:type="spellStart"/>
      <w:proofErr w:type="gramStart"/>
      <w:r w:rsidRPr="5EA98FE3">
        <w:rPr>
          <w:color w:val="000000" w:themeColor="text1"/>
          <w:sz w:val="24"/>
          <w:szCs w:val="24"/>
          <w:lang w:val="en-US"/>
        </w:rPr>
        <w:t>Suss</w:t>
      </w:r>
      <w:proofErr w:type="spellEnd"/>
      <w:r w:rsidRPr="5EA98FE3">
        <w:rPr>
          <w:color w:val="000000" w:themeColor="text1"/>
          <w:sz w:val="24"/>
          <w:szCs w:val="24"/>
          <w:lang w:val="en-US"/>
        </w:rPr>
        <w:t>,</w:t>
      </w:r>
      <w:proofErr w:type="gramEnd"/>
      <w:r w:rsidRPr="5EA98FE3">
        <w:rPr>
          <w:color w:val="000000" w:themeColor="text1"/>
          <w:sz w:val="24"/>
          <w:szCs w:val="24"/>
          <w:lang w:val="en-US"/>
        </w:rPr>
        <w:t xml:space="preserve"> J.H. and Oliveira, T.R., 2022. Economic inequality and the spatial distribution of stop and search: evidence from London. </w:t>
      </w:r>
      <w:r w:rsidRPr="5EA98FE3">
        <w:rPr>
          <w:i/>
          <w:iCs/>
          <w:sz w:val="24"/>
          <w:szCs w:val="24"/>
          <w:lang w:val="en-US"/>
        </w:rPr>
        <w:t>The British Journal of Criminology</w:t>
      </w:r>
      <w:r w:rsidRPr="5EA98FE3">
        <w:rPr>
          <w:sz w:val="24"/>
          <w:szCs w:val="24"/>
          <w:lang w:val="en-US"/>
        </w:rPr>
        <w:t xml:space="preserve">, </w:t>
      </w:r>
      <w:r w:rsidRPr="5EA98FE3">
        <w:rPr>
          <w:b/>
          <w:bCs/>
          <w:sz w:val="24"/>
          <w:szCs w:val="24"/>
          <w:lang w:val="en-US"/>
        </w:rPr>
        <w:t>20</w:t>
      </w:r>
      <w:r w:rsidRPr="5EA98FE3">
        <w:rPr>
          <w:sz w:val="24"/>
          <w:szCs w:val="24"/>
          <w:lang w:val="en-US"/>
        </w:rPr>
        <w:t>, pp.1–20.</w:t>
      </w:r>
      <w:r w:rsidRPr="5EA98FE3">
        <w:rPr>
          <w:color w:val="000000" w:themeColor="text1"/>
          <w:sz w:val="24"/>
          <w:szCs w:val="24"/>
        </w:rPr>
        <w:t xml:space="preserve"> </w:t>
      </w:r>
    </w:p>
    <w:p w14:paraId="4FAD3593" w14:textId="6C06AA7A" w:rsidR="5EA98FE3" w:rsidRDefault="5EA98FE3" w:rsidP="5EA98FE3">
      <w:pPr>
        <w:pStyle w:val="NormalWeb"/>
        <w:spacing w:line="480" w:lineRule="auto"/>
      </w:pPr>
      <w:r w:rsidRPr="5EA98FE3">
        <w:rPr>
          <w:color w:val="000000" w:themeColor="text1"/>
          <w:lang w:val="en-US"/>
        </w:rPr>
        <w:t xml:space="preserve">Topping, A., 2022. </w:t>
      </w:r>
      <w:r w:rsidRPr="5EA98FE3">
        <w:rPr>
          <w:i/>
          <w:iCs/>
          <w:lang w:val="en-US"/>
        </w:rPr>
        <w:t>‘We failed victims’: top police officer turns focus to gender-based violence</w:t>
      </w:r>
      <w:r w:rsidRPr="5EA98FE3">
        <w:rPr>
          <w:lang w:val="en-US"/>
        </w:rPr>
        <w:t xml:space="preserve">. [Online] Available at: </w:t>
      </w:r>
      <w:hyperlink r:id="rId21">
        <w:r w:rsidRPr="5EA98FE3">
          <w:rPr>
            <w:rStyle w:val="Hyperlink"/>
            <w:lang w:val="en-US"/>
          </w:rPr>
          <w:t>https://www.theguardian.com/society/2022/nov/26/we-failed-victims-andy-marsh-head-police-standards-gender-based-violence-england-wales</w:t>
        </w:r>
      </w:hyperlink>
      <w:r w:rsidRPr="5EA98FE3">
        <w:rPr>
          <w:color w:val="000000" w:themeColor="text1"/>
          <w:lang w:val="en-US"/>
        </w:rPr>
        <w:t xml:space="preserve"> [Accessed 5 March 2023].</w:t>
      </w:r>
      <w:r w:rsidRPr="5EA98FE3">
        <w:rPr>
          <w:color w:val="000000" w:themeColor="text1"/>
        </w:rPr>
        <w:t xml:space="preserve"> </w:t>
      </w:r>
    </w:p>
    <w:p w14:paraId="769B0043" w14:textId="7E3C09DA" w:rsidR="5EA98FE3" w:rsidRDefault="5EA98FE3" w:rsidP="5EA98FE3">
      <w:pPr>
        <w:spacing w:line="480" w:lineRule="auto"/>
        <w:ind w:left="720" w:hanging="720"/>
      </w:pPr>
      <w:r w:rsidRPr="5EA98FE3">
        <w:rPr>
          <w:color w:val="000000" w:themeColor="text1"/>
          <w:sz w:val="24"/>
          <w:szCs w:val="24"/>
        </w:rPr>
        <w:t xml:space="preserve">UK Government Home Office, 2021. </w:t>
      </w:r>
      <w:r w:rsidRPr="5EA98FE3">
        <w:rPr>
          <w:i/>
          <w:iCs/>
          <w:sz w:val="24"/>
          <w:szCs w:val="24"/>
        </w:rPr>
        <w:t>Confidence in the local police</w:t>
      </w:r>
      <w:r w:rsidRPr="5EA98FE3">
        <w:rPr>
          <w:sz w:val="24"/>
          <w:szCs w:val="24"/>
        </w:rPr>
        <w:t xml:space="preserve">. [Online] Available at: </w:t>
      </w:r>
      <w:hyperlink r:id="rId22">
        <w:r w:rsidRPr="5EA98FE3">
          <w:rPr>
            <w:rStyle w:val="Hyperlink"/>
            <w:sz w:val="24"/>
            <w:szCs w:val="24"/>
          </w:rPr>
          <w:t>https://www.ethnicity-facts-figures.service.gov.uk/crime-justice-and-the-law/policing/confidence-in-the-local-police/latest</w:t>
        </w:r>
      </w:hyperlink>
      <w:r w:rsidRPr="5EA98FE3">
        <w:rPr>
          <w:color w:val="000000" w:themeColor="text1"/>
          <w:sz w:val="24"/>
          <w:szCs w:val="24"/>
        </w:rPr>
        <w:t xml:space="preserve"> [Accessed 5 March 2023]. </w:t>
      </w:r>
    </w:p>
    <w:p w14:paraId="7B866D94" w14:textId="324EA921" w:rsidR="5EA98FE3" w:rsidRDefault="5EA98FE3" w:rsidP="5EA98FE3">
      <w:pPr>
        <w:spacing w:line="480" w:lineRule="auto"/>
        <w:ind w:left="720" w:hanging="720"/>
      </w:pPr>
      <w:r w:rsidRPr="5EA98FE3">
        <w:rPr>
          <w:color w:val="000000" w:themeColor="text1"/>
          <w:sz w:val="24"/>
          <w:szCs w:val="24"/>
        </w:rPr>
        <w:t xml:space="preserve">Williams, W., 2021. </w:t>
      </w:r>
      <w:r w:rsidRPr="5EA98FE3">
        <w:rPr>
          <w:i/>
          <w:iCs/>
          <w:sz w:val="24"/>
          <w:szCs w:val="24"/>
        </w:rPr>
        <w:t>Disproportionate use of police powers</w:t>
      </w:r>
      <w:r w:rsidRPr="5EA98FE3">
        <w:rPr>
          <w:sz w:val="24"/>
          <w:szCs w:val="24"/>
        </w:rPr>
        <w:t>. London: HM Inspector of Constabulary and Fire and Rescue Services.</w:t>
      </w:r>
      <w:r w:rsidRPr="5EA98FE3">
        <w:rPr>
          <w:color w:val="000000" w:themeColor="text1"/>
          <w:sz w:val="24"/>
          <w:szCs w:val="24"/>
        </w:rPr>
        <w:t xml:space="preserve"> </w:t>
      </w:r>
    </w:p>
    <w:p w14:paraId="03F49247" w14:textId="4A22DDD1" w:rsidR="5EA98FE3" w:rsidRDefault="5EA98FE3" w:rsidP="5EA98FE3">
      <w:pPr>
        <w:spacing w:line="480" w:lineRule="auto"/>
      </w:pPr>
    </w:p>
    <w:p w14:paraId="03C27EDE" w14:textId="7F8425C4" w:rsidR="5EA98FE3" w:rsidRDefault="5EA98FE3" w:rsidP="5EA98FE3">
      <w:pPr>
        <w:spacing w:line="480" w:lineRule="auto"/>
      </w:pPr>
      <w:r>
        <w:br/>
      </w:r>
    </w:p>
    <w:sectPr w:rsidR="5EA98FE3">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04216F3" w14:textId="77777777" w:rsidR="009A115D" w:rsidRDefault="009A115D" w:rsidP="004716E7">
      <w:r>
        <w:separator/>
      </w:r>
    </w:p>
  </w:endnote>
  <w:endnote w:type="continuationSeparator" w:id="0">
    <w:p w14:paraId="75E2570A" w14:textId="77777777" w:rsidR="009A115D" w:rsidRDefault="009A115D" w:rsidP="004716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7CA3124" w14:textId="77777777" w:rsidR="009A115D" w:rsidRDefault="009A115D" w:rsidP="004716E7">
      <w:r>
        <w:separator/>
      </w:r>
    </w:p>
  </w:footnote>
  <w:footnote w:type="continuationSeparator" w:id="0">
    <w:p w14:paraId="6C86FEC9" w14:textId="77777777" w:rsidR="009A115D" w:rsidRDefault="009A115D" w:rsidP="004716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FE2408" w14:textId="2E21AE27" w:rsidR="004716E7" w:rsidRDefault="004716E7" w:rsidP="007A5198">
    <w:pPr>
      <w:pStyle w:val="Header"/>
      <w:jc w:val="right"/>
    </w:pPr>
    <w:r>
      <w:t>Ella Jade Smith</w:t>
    </w:r>
  </w:p>
  <w:p w14:paraId="1F3F857F" w14:textId="05B15ADD" w:rsidR="004716E7" w:rsidRDefault="004716E7" w:rsidP="007A5198">
    <w:pPr>
      <w:pStyle w:val="Header"/>
      <w:jc w:val="right"/>
    </w:pPr>
    <w:r>
      <w:t>10/03/2023</w:t>
    </w:r>
  </w:p>
  <w:p w14:paraId="575E0C4D" w14:textId="48A6B362" w:rsidR="004716E7" w:rsidRDefault="004716E7" w:rsidP="007A5198">
    <w:pPr>
      <w:pStyle w:val="Header"/>
      <w:jc w:val="right"/>
    </w:pPr>
    <w:r>
      <w:t>Criminology and Policing</w:t>
    </w:r>
  </w:p>
  <w:p w14:paraId="5B0974C4" w14:textId="4FA1C7A7" w:rsidR="007A5198" w:rsidRDefault="007A5198" w:rsidP="007A5198">
    <w:pPr>
      <w:pStyle w:val="Header"/>
      <w:jc w:val="right"/>
    </w:pPr>
    <w:r>
      <w:t>Police, Policing and Society</w:t>
    </w:r>
  </w:p>
  <w:p w14:paraId="0909C9C3" w14:textId="488B7808" w:rsidR="007A5198" w:rsidRDefault="007A5198" w:rsidP="007A5198">
    <w:pPr>
      <w:pStyle w:val="Header"/>
      <w:jc w:val="right"/>
    </w:pPr>
    <w:r>
      <w:t>BMCP5001</w:t>
    </w:r>
  </w:p>
  <w:p w14:paraId="77E33F0D" w14:textId="3E3C9563" w:rsidR="007A5198" w:rsidRDefault="007A5198" w:rsidP="007A5198">
    <w:pPr>
      <w:pStyle w:val="Header"/>
      <w:jc w:val="right"/>
    </w:pPr>
    <w:r>
      <w:t>Assignment 1 Semester 2</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BB62B6"/>
    <w:multiLevelType w:val="hybridMultilevel"/>
    <w:tmpl w:val="5FB4D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57EB"/>
    <w:rsid w:val="000238D3"/>
    <w:rsid w:val="001209C3"/>
    <w:rsid w:val="001E3832"/>
    <w:rsid w:val="00241935"/>
    <w:rsid w:val="002D4193"/>
    <w:rsid w:val="004716E7"/>
    <w:rsid w:val="005929F6"/>
    <w:rsid w:val="005E3DC3"/>
    <w:rsid w:val="00694143"/>
    <w:rsid w:val="0074043B"/>
    <w:rsid w:val="007A5198"/>
    <w:rsid w:val="007C3FDC"/>
    <w:rsid w:val="007D5E77"/>
    <w:rsid w:val="0080089C"/>
    <w:rsid w:val="0082353C"/>
    <w:rsid w:val="00895559"/>
    <w:rsid w:val="00902DE9"/>
    <w:rsid w:val="0093781C"/>
    <w:rsid w:val="009A115D"/>
    <w:rsid w:val="00A1407C"/>
    <w:rsid w:val="00B76A22"/>
    <w:rsid w:val="00C012BC"/>
    <w:rsid w:val="00C857EB"/>
    <w:rsid w:val="00CE108E"/>
    <w:rsid w:val="00D60D71"/>
    <w:rsid w:val="00DE61AE"/>
    <w:rsid w:val="00E01EFE"/>
    <w:rsid w:val="00EF449D"/>
    <w:rsid w:val="5EA98F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E1496"/>
  <w15:chartTrackingRefBased/>
  <w15:docId w15:val="{FE70F8A1-EA69-4E5F-A7D5-203C32C2B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16E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57EB"/>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normaltextrun">
    <w:name w:val="normaltextrun"/>
    <w:basedOn w:val="DefaultParagraphFont"/>
    <w:rsid w:val="004716E7"/>
  </w:style>
  <w:style w:type="paragraph" w:styleId="Header">
    <w:name w:val="header"/>
    <w:basedOn w:val="Normal"/>
    <w:link w:val="HeaderChar"/>
    <w:uiPriority w:val="99"/>
    <w:unhideWhenUsed/>
    <w:rsid w:val="004716E7"/>
    <w:pPr>
      <w:tabs>
        <w:tab w:val="center" w:pos="4513"/>
        <w:tab w:val="right" w:pos="9026"/>
      </w:tabs>
    </w:pPr>
  </w:style>
  <w:style w:type="character" w:customStyle="1" w:styleId="HeaderChar">
    <w:name w:val="Header Char"/>
    <w:basedOn w:val="DefaultParagraphFont"/>
    <w:link w:val="Header"/>
    <w:uiPriority w:val="99"/>
    <w:rsid w:val="004716E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716E7"/>
    <w:pPr>
      <w:tabs>
        <w:tab w:val="center" w:pos="4513"/>
        <w:tab w:val="right" w:pos="9026"/>
      </w:tabs>
    </w:pPr>
  </w:style>
  <w:style w:type="character" w:customStyle="1" w:styleId="FooterChar">
    <w:name w:val="Footer Char"/>
    <w:basedOn w:val="DefaultParagraphFont"/>
    <w:link w:val="Footer"/>
    <w:uiPriority w:val="99"/>
    <w:rsid w:val="004716E7"/>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5929F6"/>
    <w:pPr>
      <w:spacing w:before="100" w:beforeAutospacing="1" w:after="100" w:afterAutospacing="1"/>
    </w:pPr>
    <w:rPr>
      <w:sz w:val="24"/>
      <w:szCs w:val="24"/>
    </w:rPr>
  </w:style>
  <w:style w:type="character" w:customStyle="1" w:styleId="issue-underline">
    <w:name w:val="issue-underline"/>
    <w:basedOn w:val="DefaultParagraphFont"/>
    <w:rsid w:val="00A1407C"/>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043024">
      <w:bodyDiv w:val="1"/>
      <w:marLeft w:val="0"/>
      <w:marRight w:val="0"/>
      <w:marTop w:val="0"/>
      <w:marBottom w:val="0"/>
      <w:divBdr>
        <w:top w:val="none" w:sz="0" w:space="0" w:color="auto"/>
        <w:left w:val="none" w:sz="0" w:space="0" w:color="auto"/>
        <w:bottom w:val="none" w:sz="0" w:space="0" w:color="auto"/>
        <w:right w:val="none" w:sz="0" w:space="0" w:color="auto"/>
      </w:divBdr>
    </w:div>
    <w:div w:id="2020621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heguardian.com/uk-news/2021/jul/30/key-moments-in-police-relations-with-britains-bame-communities-since-1999" TargetMode="External"/><Relationship Id="rId18" Type="http://schemas.openxmlformats.org/officeDocument/2006/relationships/hyperlink" Target="https://www.ethnicity-facts-figures.service.gov.uk/crime-justice-and-the-law/crime-and-reoffending/victims-of-crime/latest" TargetMode="External"/><Relationship Id="rId3" Type="http://schemas.openxmlformats.org/officeDocument/2006/relationships/customXml" Target="../customXml/item3.xml"/><Relationship Id="rId21" Type="http://schemas.openxmlformats.org/officeDocument/2006/relationships/hyperlink" Target="https://www.theguardian.com/society/2022/nov/26/we-failed-victims-andy-marsh-head-police-standards-gender-based-violence-england-wales" TargetMode="External"/><Relationship Id="rId7" Type="http://schemas.openxmlformats.org/officeDocument/2006/relationships/webSettings" Target="webSettings.xml"/><Relationship Id="rId12" Type="http://schemas.openxmlformats.org/officeDocument/2006/relationships/hyperlink" Target="https://www.theguardian.com/law/2021/nov/18/stop-and-search-rose-by-24-in-england-and-wales-during-lockdowns" TargetMode="External"/><Relationship Id="rId17" Type="http://schemas.openxmlformats.org/officeDocument/2006/relationships/hyperlink" Target="https://rusi.org/explore-our-research/publications/commentary/public-confidence-police-new-low-servic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met.police.uk/sd/stats-and-data/met/stop-and-search-dashboard/" TargetMode="External"/><Relationship Id="rId20" Type="http://schemas.openxmlformats.org/officeDocument/2006/relationships/hyperlink" Target="https://peoplesdispatch.org/2022/09/27/anger-against-racist-police-violence-swells-in-the-uk-after-killing-of-chris-kaba/"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llege.police.uk/app/professional-standards"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ethnicity-facts-figures.service.gov.uk/crime-justice-and-the-law/policing/stop-and-search/latest" TargetMode="External"/><Relationship Id="rId23" Type="http://schemas.openxmlformats.org/officeDocument/2006/relationships/header" Target="header1.xml"/><Relationship Id="rId10" Type="http://schemas.openxmlformats.org/officeDocument/2006/relationships/hyperlink" Target="https://www.college.police.uk/app/engagement-and-communication/engagement" TargetMode="External"/><Relationship Id="rId19" Type="http://schemas.openxmlformats.org/officeDocument/2006/relationships/hyperlink" Target="https://www.independent.co.uk/news/uk/home-news/women-police-trust-sarah-everard-b1959760.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uk/government/publications/policing-by-consent/definition-of-policing-by-consent" TargetMode="External"/><Relationship Id="rId22" Type="http://schemas.openxmlformats.org/officeDocument/2006/relationships/hyperlink" Target="https://www.ethnicity-facts-figures.service.gov.uk/crime-justice-and-the-law/policing/confidence-in-the-local-police/lat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2CCD2D453E674883C3C0D45D0C18F4" ma:contentTypeVersion="10" ma:contentTypeDescription="Create a new document." ma:contentTypeScope="" ma:versionID="06d88b299b0096175e40604c1a3b5367">
  <xsd:schema xmlns:xsd="http://www.w3.org/2001/XMLSchema" xmlns:xs="http://www.w3.org/2001/XMLSchema" xmlns:p="http://schemas.microsoft.com/office/2006/metadata/properties" xmlns:ns3="8801e5f2-4ca6-4bab-b726-d8b84bcbff67" targetNamespace="http://schemas.microsoft.com/office/2006/metadata/properties" ma:root="true" ma:fieldsID="eb5cda5b74d9c49ce93c63eaedb81fb0" ns3:_="">
    <xsd:import namespace="8801e5f2-4ca6-4bab-b726-d8b84bcbff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801e5f2-4ca6-4bab-b726-d8b84bcbff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F6E386B-ED9F-4747-8F25-BB03193ACB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801e5f2-4ca6-4bab-b726-d8b84bcbff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92B1DF-060B-4F59-8FD1-2022C32B330F}">
  <ds:schemaRefs>
    <ds:schemaRef ds:uri="http://schemas.microsoft.com/sharepoint/v3/contenttype/forms"/>
  </ds:schemaRefs>
</ds:datastoreItem>
</file>

<file path=customXml/itemProps3.xml><?xml version="1.0" encoding="utf-8"?>
<ds:datastoreItem xmlns:ds="http://schemas.openxmlformats.org/officeDocument/2006/customXml" ds:itemID="{8B0C5B65-5A9A-4542-B84F-FBAF740A4185}">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8801e5f2-4ca6-4bab-b726-d8b84bcbff67"/>
    <ds:schemaRef ds:uri="http://purl.org/dc/elements/1.1/"/>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3458</Words>
  <Characters>19712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Smith (2103011)</dc:creator>
  <cp:keywords/>
  <dc:description/>
  <cp:lastModifiedBy>Michelle Smith</cp:lastModifiedBy>
  <cp:revision>2</cp:revision>
  <dcterms:created xsi:type="dcterms:W3CDTF">2023-03-09T23:30:00Z</dcterms:created>
  <dcterms:modified xsi:type="dcterms:W3CDTF">2023-03-09T23:30:00Z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0x010100342CCD2D453E674883C3C0D45D0C18F4</vt:lpwstr>
  </property>
</Properties>
</file>