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line="360" w:lineRule="auto"/>
        <w:jc w:val="center"/>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Counselling essay - Jourdan Perry 1096458</w:t>
      </w:r>
    </w:p>
    <w:p w:rsidR="00000000" w:rsidDel="00000000" w:rsidP="00000000" w:rsidRDefault="00000000" w:rsidRPr="00000000" w14:paraId="00000002">
      <w:pPr>
        <w:shd w:fill="ffffff" w:val="clear"/>
        <w:spacing w:line="360" w:lineRule="auto"/>
        <w:jc w:val="center"/>
        <w:rPr>
          <w:sz w:val="24"/>
          <w:szCs w:val="24"/>
          <w:highlight w:val="white"/>
        </w:rPr>
      </w:pPr>
      <w:r w:rsidDel="00000000" w:rsidR="00000000" w:rsidRPr="00000000">
        <w:rPr>
          <w:rtl w:val="0"/>
        </w:rPr>
      </w:r>
    </w:p>
    <w:p w:rsidR="00000000" w:rsidDel="00000000" w:rsidP="00000000" w:rsidRDefault="00000000" w:rsidRPr="00000000" w14:paraId="00000003">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During the American Civil War (1861–1865) the signs and condition of PTSD became increasingly obvious. Often known as the deadliest conflict, the war witnessed the first widespread use of weapons and innovations that significantly increased destructiveness in battle leaving those who managed to survive a vast array of physical and psychological problems (Iribarren, Prolo, Neago and Chiappelli 2005). The definition of a Veteran is described by the Government as anyone who has operated in the military forces for at least one day, either as regular personnel or as a military reservist (Ministry of Defence, 2011). There are about five million veterans in the United Kingdom (UK), with an additional 20,000 veterans leaving the military forces annually (Mental Health Foundation, 2015). When examining mental health conditions, UK veterans are significantly more likely to experience symptoms of post-traumatic stress disorder (PTSD) postponed; generally occurring in the first year of exiting their service (IAPT, 2009). PTSD that is created by combat trauma can lead to significant deterioration of the veteran’s self-worth and their perspective of the world after the transition from military life into civilian life. This essay will discuss, evaluate, compare and contrast the effectiveness of three counselling therapies; person-centered, cognitive behavioral therapy (CBT) and psychodynamic whilst focusing on how they are used within counselling veterans. </w:t>
      </w:r>
    </w:p>
    <w:p w:rsidR="00000000" w:rsidDel="00000000" w:rsidP="00000000" w:rsidRDefault="00000000" w:rsidRPr="00000000" w14:paraId="00000004">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5">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Cognitive behavioural therapy (CBT) is a therapeutic talking intervention that can help individuals improve their daily challenges by challenging their cognitive processes which influence their actions or behaviour</w:t>
      </w:r>
      <w:r w:rsidDel="00000000" w:rsidR="00000000" w:rsidRPr="00000000">
        <w:rPr>
          <w:rFonts w:ascii="Times New Roman" w:cs="Times New Roman" w:eastAsia="Times New Roman" w:hAnsi="Times New Roman"/>
          <w:sz w:val="24"/>
          <w:szCs w:val="24"/>
          <w:highlight w:val="white"/>
          <w:rtl w:val="0"/>
        </w:rPr>
        <w:t xml:space="preserve">. The therapy draws on the premise that mind, feelings, schemas, and behaviours are connected, and that individuals may be trapped in a negative spiral whilst thinking negatively (NHS, 2020). Mind (2017) provides a clear example of this by explaining that if someone perceives a circumstance negatively, then they may experience a strong negative feeling as a result and may find it hard or impossible to invert their thoughts. The individual’s emotions may result in the person behaving in a certain way that may be of detriment to themselves such as self-harming; substance misuse, all due to the emotional distress that they are experiencing. Hollon, Stewart and Strunk (2006) inform us that during the 1960’s a psychiatrist named Aaron Beck invented “cognitive behavioural therapy”. At the time he was studying psychoanalysis and noted that his patients had an inner dialogue in their minds during his analytical sessions. The way perception (the way we think  and the meaning of those thoughts) is conceptualised is essential to the cognitive model. Beck (1995) listed three cognitive levels; Core beliefs; dysfunctional assumptions and negative automatic thoughts. Core beliefs and schemas are universal values about oneself including self-concept, others, and the environment. This is similar to the humanistic approach; which involves being person centered whilst addressing how people view themselves internally, instead of how their unconscious feelings or ideas can be perceived by a counsellor whilst working under the psychodynamic approach (Sa’ad, Yusooff, Nen and Subhi, 2014). Core beliefs are typically formed early on in life and are formed and interpreted as “absolute” by childhood experiences. CBT can also be useful in helping clients question their existing beliefs and thoughts (Brighton and Hove Therapy Hub, 2020).</w:t>
      </w:r>
    </w:p>
    <w:p w:rsidR="00000000" w:rsidDel="00000000" w:rsidP="00000000" w:rsidRDefault="00000000" w:rsidRPr="00000000" w14:paraId="00000006">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7">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Psychodynamic therapy aims to help the individual figure out how to interpret their past and current situations. The aims of this therapy are to improve an individual’s self-belief and awareness whilst helping create an understanding of their presenting behaviours that are influenced by their past experiences. Psychodynamic counselling does this by focusing on bringing the unconscious to the conscious, and working through ego defence mechanisms (</w:t>
      </w:r>
      <w:r w:rsidDel="00000000" w:rsidR="00000000" w:rsidRPr="00000000">
        <w:rPr>
          <w:rFonts w:ascii="Times New Roman" w:cs="Times New Roman" w:eastAsia="Times New Roman" w:hAnsi="Times New Roman"/>
          <w:sz w:val="24"/>
          <w:szCs w:val="24"/>
          <w:highlight w:val="white"/>
          <w:rtl w:val="0"/>
        </w:rPr>
        <w:t xml:space="preserve">Vaillant, 1994). </w:t>
      </w:r>
      <w:r w:rsidDel="00000000" w:rsidR="00000000" w:rsidRPr="00000000">
        <w:rPr>
          <w:rFonts w:ascii="Times New Roman" w:cs="Times New Roman" w:eastAsia="Times New Roman" w:hAnsi="Times New Roman"/>
          <w:sz w:val="24"/>
          <w:szCs w:val="24"/>
          <w:highlight w:val="white"/>
          <w:rtl w:val="0"/>
        </w:rPr>
        <w:t xml:space="preserve">Psychodynamic approaches concentrate on a variety of factors that can affect or cause symptoms of mental health, such as childhood memories. It especially focuses on our intensity of attachment to our parents and existing relationships as the behaviours we encounter from others do have an effect on our way of thinking (</w:t>
      </w:r>
      <w:r w:rsidDel="00000000" w:rsidR="00000000" w:rsidRPr="00000000">
        <w:rPr>
          <w:rFonts w:ascii="Times New Roman" w:cs="Times New Roman" w:eastAsia="Times New Roman" w:hAnsi="Times New Roman"/>
          <w:sz w:val="24"/>
          <w:szCs w:val="24"/>
          <w:highlight w:val="white"/>
          <w:rtl w:val="0"/>
        </w:rPr>
        <w:t xml:space="preserve">Cortina, 2010).</w:t>
      </w:r>
      <w:r w:rsidDel="00000000" w:rsidR="00000000" w:rsidRPr="00000000">
        <w:rPr>
          <w:rtl w:val="0"/>
        </w:rPr>
      </w:r>
    </w:p>
    <w:p w:rsidR="00000000" w:rsidDel="00000000" w:rsidP="00000000" w:rsidRDefault="00000000" w:rsidRPr="00000000" w14:paraId="00000008">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9">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Both CBT and psychodynamic approaches focus on behavioural change, there is a slight difference however; CBT focuses on the present whereas psychodynamic approach places great focus on the past, whilst exploring the unconscious mind. This may be a place where disturbing emotions may be rooted, along with desires and perceptions that are too difficult for individuals to address directly. Both approaches have the same objective in counselling; to help people become aware of their behaviours so that improvements can be made (Goldstone, 2016).</w:t>
      </w:r>
    </w:p>
    <w:p w:rsidR="00000000" w:rsidDel="00000000" w:rsidP="00000000" w:rsidRDefault="00000000" w:rsidRPr="00000000" w14:paraId="0000000A">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B">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Supporting the psychodynamic approach, Hendin (2017) provides research showing that veterans who have attempted suicide; or were considering suicide, show patterns linked to guilt over their behaviours whilst in combat. The results demonstrate that the veterans often describe feeling emotionally out of control whilst in combat action. These with other psychological and behavioural concerns must be discussed whilst counselling the veteran. The discussions during psychodynamic counselling will not only deal with combat-related traumatic experiences, but also with critical pre and post-war issues pertaining to PTSD symptoms; such as discussing childhood experiences.</w:t>
      </w:r>
    </w:p>
    <w:p w:rsidR="00000000" w:rsidDel="00000000" w:rsidP="00000000" w:rsidRDefault="00000000" w:rsidRPr="00000000" w14:paraId="0000000C">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D">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Another approach widely used within counselling is known as the “person centre approach” founded by Carl Rogers. In order to successfully use this approach, Rogers (1959) says that  the counsellor must be truly congruent within the sessions at all times with every client; including veterans with PTSD. Person-centred counselling and personality transformation theories/approaches emphasise that the congruence of a therapist is of paramount importance in the recovery and restoration of life by the individuals including the injured combat veteran. Unlike the other counselling theories already discussed (CBT and psychodynamic), the approach by Rogers does not prioritise behaviour over emotion and thinking, and unlike psychodynamic, it does not focus on any unconscious urges or inner drive. </w:t>
      </w:r>
    </w:p>
    <w:p w:rsidR="00000000" w:rsidDel="00000000" w:rsidP="00000000" w:rsidRDefault="00000000" w:rsidRPr="00000000" w14:paraId="0000000E">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F">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contrast to the CBT and psychodynamic approach, the person centred approach focuses on feelings and emotions; and does not have as much emphasis on behaviour. The counsellor in the person-centred approach is also recognised as being non-directive with their approach, hence the term “person-centred”. This means the counsellor allows the client to lead the session and strive to understand how things appear from their clients' point of view (</w:t>
      </w:r>
      <w:r w:rsidDel="00000000" w:rsidR="00000000" w:rsidRPr="00000000">
        <w:rPr>
          <w:rFonts w:ascii="Times New Roman" w:cs="Times New Roman" w:eastAsia="Times New Roman" w:hAnsi="Times New Roman"/>
          <w:sz w:val="24"/>
          <w:szCs w:val="24"/>
          <w:highlight w:val="white"/>
          <w:rtl w:val="0"/>
        </w:rPr>
        <w:t xml:space="preserve">Casemore, 2011).</w:t>
      </w:r>
      <w:r w:rsidDel="00000000" w:rsidR="00000000" w:rsidRPr="00000000">
        <w:rPr>
          <w:rtl w:val="0"/>
        </w:rPr>
      </w:r>
    </w:p>
    <w:p w:rsidR="00000000" w:rsidDel="00000000" w:rsidP="00000000" w:rsidRDefault="00000000" w:rsidRPr="00000000" w14:paraId="00000010">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1">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counsellor using the person-centred approach believes that the client has their own natural tendency to grow, recover, and self-actualise. In contrast to the CBT and psychodynamic approach; where the counsellor is known to be more directive within the structure of their sessions (Gillon, 2007).Rogers named the person-centred approach “non directive therapy” firstly (</w:t>
      </w:r>
      <w:r w:rsidDel="00000000" w:rsidR="00000000" w:rsidRPr="00000000">
        <w:rPr>
          <w:rFonts w:ascii="Times New Roman" w:cs="Times New Roman" w:eastAsia="Times New Roman" w:hAnsi="Times New Roman"/>
          <w:sz w:val="24"/>
          <w:szCs w:val="24"/>
          <w:highlight w:val="white"/>
          <w:rtl w:val="0"/>
        </w:rPr>
        <w:t xml:space="preserve">Rogers, 1957).</w:t>
      </w:r>
      <w:r w:rsidDel="00000000" w:rsidR="00000000" w:rsidRPr="00000000">
        <w:rPr>
          <w:rtl w:val="0"/>
        </w:rPr>
      </w:r>
    </w:p>
    <w:p w:rsidR="00000000" w:rsidDel="00000000" w:rsidP="00000000" w:rsidRDefault="00000000" w:rsidRPr="00000000" w14:paraId="00000012">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3">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Quinn (2008) states that using the person-centred approach can allow the individual to feel safe when discussing their issues. This approach could successfully increase the likelihood of veterans having greater self-esteem, self-care and better communication with others. These are essential steps in therapy as they can act as a gateway for the client to develop a willingness to participate in therapies to directly address PTSD more explicitly and probably more thoroughly. </w:t>
      </w:r>
    </w:p>
    <w:p w:rsidR="00000000" w:rsidDel="00000000" w:rsidP="00000000" w:rsidRDefault="00000000" w:rsidRPr="00000000" w14:paraId="00000014">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5">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Ethical Framework outlines the ethical principles, values and standards of good practise for BACP members that are expected to be adhered to at all times. It provides a common framework within the work environment whilst also informing on how to adapt to the requirements of different situations and types of clientele (BACP, 2020). Some ethical commitments include building appropriate relationships with clients by using clear communication on what will be expected from the counsellor, discussing the commitments whilst including details around cost, being very clear around boundaries, not using power to exploit the client or abuse in any way and reflecting on the clients experience </w:t>
      </w:r>
      <w:r w:rsidDel="00000000" w:rsidR="00000000" w:rsidRPr="00000000">
        <w:rPr>
          <w:rFonts w:ascii="Times New Roman" w:cs="Times New Roman" w:eastAsia="Times New Roman" w:hAnsi="Times New Roman"/>
          <w:sz w:val="24"/>
          <w:szCs w:val="24"/>
          <w:highlight w:val="white"/>
          <w:rtl w:val="0"/>
        </w:rPr>
        <w:t xml:space="preserve"> (Ernest, 1997).</w:t>
      </w:r>
      <w:r w:rsidDel="00000000" w:rsidR="00000000" w:rsidRPr="00000000">
        <w:rPr>
          <w:rtl w:val="0"/>
        </w:rPr>
      </w:r>
    </w:p>
    <w:p w:rsidR="00000000" w:rsidDel="00000000" w:rsidP="00000000" w:rsidRDefault="00000000" w:rsidRPr="00000000" w14:paraId="00000016">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7">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Another important guideline is that staff work professionally maintaining high standards by updating their skills and knowledge frequently, only working within their competence, working with other staff to ensure the clients are getting the best service, looking after their own health and wellbeing to provide quality work and self-care, and to keep all records safe and confidential (Janet, 1995). It is the duty of practitioners to track and sustain their quality of therapy in order to practise at a standard that helps them to provide a valuable service. If, for some cause, their effectiveness is compromised for example due to health or individual circumstances, they should refrain from work and seek professional advice, arrangements should also be set in place for clients if this situation were to arise, (Thompson, 2017). Personal moral values of the counsellor are of paramount importance to the wellbeing of the clients. Some of the personal qualities deemed important for service delivery have an ethical or moral aspect and are thus known as principles of good personal qualities such as; sincerity, integrity, respect, fairness, resilience and more (Jones, 2000). </w:t>
      </w:r>
    </w:p>
    <w:p w:rsidR="00000000" w:rsidDel="00000000" w:rsidP="00000000" w:rsidRDefault="00000000" w:rsidRPr="00000000" w14:paraId="00000018">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Being a trustworthy counsellor is fundamental in identifying and helping the individual. Counsellors who use this principle will respect the counselling terms and conditions, respect the client's confidentiality whilst not disclosing information other than when agreed at the start of the session and act in accordance to the BACP guidelines (Bond, 2004).</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9">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Studies have shown that a variety of psychological interventions are effective within the treatment of PTSD. Germain et al (2009) show that CBT delivered through video calls is as successful as CBT delivered through face to face appointments. Burnard and Campling (2013) provides research supporting that cognitive behavioural therapy (CBT) helps reduce PTSD symptoms amongst veterans. Osenbach et al (2013) </w:t>
      </w:r>
      <w:r w:rsidDel="00000000" w:rsidR="00000000" w:rsidRPr="00000000">
        <w:rPr>
          <w:rFonts w:ascii="Times New Roman" w:cs="Times New Roman" w:eastAsia="Times New Roman" w:hAnsi="Times New Roman"/>
          <w:sz w:val="24"/>
          <w:szCs w:val="24"/>
          <w:highlight w:val="white"/>
          <w:rtl w:val="0"/>
        </w:rPr>
        <w:t xml:space="preserve">consider the strength of evidence to support CBT as a successful depression treatment, the Department of Veterans Affairs and Department of Defence have released recommendations strongly promoting CBT as a first recommendation for treating PTSD. Although Barrera, mott, Hofstein and Teng (2013) argue that a</w:t>
      </w:r>
      <w:r w:rsidDel="00000000" w:rsidR="00000000" w:rsidRPr="00000000">
        <w:rPr>
          <w:rFonts w:ascii="Times New Roman" w:cs="Times New Roman" w:eastAsia="Times New Roman" w:hAnsi="Times New Roman"/>
          <w:sz w:val="24"/>
          <w:szCs w:val="24"/>
          <w:highlight w:val="white"/>
          <w:rtl w:val="0"/>
        </w:rPr>
        <w:t xml:space="preserve">lthough </w:t>
      </w:r>
      <w:r w:rsidDel="00000000" w:rsidR="00000000" w:rsidRPr="00000000">
        <w:rPr>
          <w:rFonts w:ascii="Times New Roman" w:cs="Times New Roman" w:eastAsia="Times New Roman" w:hAnsi="Times New Roman"/>
          <w:sz w:val="24"/>
          <w:szCs w:val="24"/>
          <w:highlight w:val="white"/>
          <w:rtl w:val="0"/>
        </w:rPr>
        <w:t xml:space="preserve">strong </w:t>
      </w:r>
      <w:r w:rsidDel="00000000" w:rsidR="00000000" w:rsidRPr="00000000">
        <w:rPr>
          <w:rFonts w:ascii="Times New Roman" w:cs="Times New Roman" w:eastAsia="Times New Roman" w:hAnsi="Times New Roman"/>
          <w:sz w:val="24"/>
          <w:szCs w:val="24"/>
          <w:highlight w:val="white"/>
          <w:rtl w:val="0"/>
        </w:rPr>
        <w:t xml:space="preserve">evidence supports CBT as an </w:t>
      </w:r>
      <w:r w:rsidDel="00000000" w:rsidR="00000000" w:rsidRPr="00000000">
        <w:rPr>
          <w:rFonts w:ascii="Times New Roman" w:cs="Times New Roman" w:eastAsia="Times New Roman" w:hAnsi="Times New Roman"/>
          <w:sz w:val="24"/>
          <w:szCs w:val="24"/>
          <w:highlight w:val="white"/>
          <w:rtl w:val="0"/>
        </w:rPr>
        <w:t xml:space="preserve">successful </w:t>
      </w:r>
      <w:r w:rsidDel="00000000" w:rsidR="00000000" w:rsidRPr="00000000">
        <w:rPr>
          <w:rFonts w:ascii="Times New Roman" w:cs="Times New Roman" w:eastAsia="Times New Roman" w:hAnsi="Times New Roman"/>
          <w:sz w:val="24"/>
          <w:szCs w:val="24"/>
          <w:highlight w:val="white"/>
          <w:rtl w:val="0"/>
        </w:rPr>
        <w:t xml:space="preserve">treatment for civilians </w:t>
      </w:r>
      <w:r w:rsidDel="00000000" w:rsidR="00000000" w:rsidRPr="00000000">
        <w:rPr>
          <w:rFonts w:ascii="Times New Roman" w:cs="Times New Roman" w:eastAsia="Times New Roman" w:hAnsi="Times New Roman"/>
          <w:sz w:val="24"/>
          <w:szCs w:val="24"/>
          <w:highlight w:val="white"/>
          <w:rtl w:val="0"/>
        </w:rPr>
        <w:t xml:space="preserve">with </w:t>
      </w:r>
      <w:r w:rsidDel="00000000" w:rsidR="00000000" w:rsidRPr="00000000">
        <w:rPr>
          <w:rFonts w:ascii="Times New Roman" w:cs="Times New Roman" w:eastAsia="Times New Roman" w:hAnsi="Times New Roman"/>
          <w:sz w:val="24"/>
          <w:szCs w:val="24"/>
          <w:highlight w:val="white"/>
          <w:rtl w:val="0"/>
        </w:rPr>
        <w:t xml:space="preserve">depression, research </w:t>
      </w:r>
      <w:r w:rsidDel="00000000" w:rsidR="00000000" w:rsidRPr="00000000">
        <w:rPr>
          <w:rFonts w:ascii="Times New Roman" w:cs="Times New Roman" w:eastAsia="Times New Roman" w:hAnsi="Times New Roman"/>
          <w:sz w:val="24"/>
          <w:szCs w:val="24"/>
          <w:highlight w:val="white"/>
          <w:rtl w:val="0"/>
        </w:rPr>
        <w:t xml:space="preserve">indicates </w:t>
      </w:r>
      <w:r w:rsidDel="00000000" w:rsidR="00000000" w:rsidRPr="00000000">
        <w:rPr>
          <w:sz w:val="24"/>
          <w:szCs w:val="24"/>
          <w:highlight w:val="white"/>
          <w:rtl w:val="0"/>
        </w:rPr>
        <w:t xml:space="preserve">that </w:t>
      </w:r>
      <w:r w:rsidDel="00000000" w:rsidR="00000000" w:rsidRPr="00000000">
        <w:rPr>
          <w:rFonts w:ascii="Times New Roman" w:cs="Times New Roman" w:eastAsia="Times New Roman" w:hAnsi="Times New Roman"/>
          <w:sz w:val="24"/>
          <w:szCs w:val="24"/>
          <w:highlight w:val="white"/>
          <w:rtl w:val="0"/>
        </w:rPr>
        <w:t xml:space="preserve">the reaction to treatment for veterans may vary from that of civilians stating that veterans might also experience higher medical and psychological levels and more frequency of mood disorders than civilians. </w:t>
      </w:r>
    </w:p>
    <w:p w:rsidR="00000000" w:rsidDel="00000000" w:rsidP="00000000" w:rsidRDefault="00000000" w:rsidRPr="00000000" w14:paraId="0000001A">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B">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vast levels of comorbid PTSD in veterans may link with poorer response to treatment as  avoidance could restrict their capacity to perform and fulfil achievement from behavioural stimulation exercises involved with CBT. Numbing emotions caused by PTSD can interfere with the establishment of meaningful interpersonal relations with the counsellor. </w:t>
      </w:r>
      <w:r w:rsidDel="00000000" w:rsidR="00000000" w:rsidRPr="00000000">
        <w:rPr>
          <w:rFonts w:ascii="Times New Roman" w:cs="Times New Roman" w:eastAsia="Times New Roman" w:hAnsi="Times New Roman"/>
          <w:sz w:val="24"/>
          <w:szCs w:val="24"/>
          <w:highlight w:val="white"/>
          <w:rtl w:val="0"/>
        </w:rPr>
        <w:t xml:space="preserve">Symptoms may obstruct therapy attendance and damper the ability to absorb in the behavioural intervention or complete the CBT counselling (</w:t>
      </w:r>
      <w:r w:rsidDel="00000000" w:rsidR="00000000" w:rsidRPr="00000000">
        <w:rPr>
          <w:rFonts w:ascii="Times New Roman" w:cs="Times New Roman" w:eastAsia="Times New Roman" w:hAnsi="Times New Roman"/>
          <w:sz w:val="24"/>
          <w:szCs w:val="24"/>
          <w:highlight w:val="white"/>
          <w:rtl w:val="0"/>
        </w:rPr>
        <w:t xml:space="preserve">Dimatteo, Lepper and Croghan 2000). </w:t>
      </w:r>
    </w:p>
    <w:p w:rsidR="00000000" w:rsidDel="00000000" w:rsidP="00000000" w:rsidRDefault="00000000" w:rsidRPr="00000000" w14:paraId="0000001C">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D">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Adler (1983) explains that by h</w:t>
      </w:r>
      <w:r w:rsidDel="00000000" w:rsidR="00000000" w:rsidRPr="00000000">
        <w:rPr>
          <w:rFonts w:ascii="Times New Roman" w:cs="Times New Roman" w:eastAsia="Times New Roman" w:hAnsi="Times New Roman"/>
          <w:sz w:val="24"/>
          <w:szCs w:val="24"/>
          <w:highlight w:val="white"/>
          <w:rtl w:val="0"/>
        </w:rPr>
        <w:t xml:space="preserve">aving clear and open communication with the client is vital for successful counselling. Engagement between client and counsellor plays a major role, for example, counsellors must use a variety of communication and social skills to communicate broadly with people of all ages and experiences; including veterans, whilst being able to confidently discuss any barriers observed during the session. It's also about being responsive and using active listening - an effective means of communication whilst being sincerely interested in helping the client. Not only does this help the client but also the counsellor themselves; if the counsellor is unable to listen and articulate the client's problems, the counsellor might not even be able to express their own interpretation of the client's challenge (content) or how they felt about the situation (feeling) which then automatically sets a barrier for effective communication and successful therapy. </w:t>
      </w:r>
      <w:r w:rsidDel="00000000" w:rsidR="00000000" w:rsidRPr="00000000">
        <w:rPr>
          <w:rtl w:val="0"/>
        </w:rPr>
      </w:r>
    </w:p>
    <w:p w:rsidR="00000000" w:rsidDel="00000000" w:rsidP="00000000" w:rsidRDefault="00000000" w:rsidRPr="00000000" w14:paraId="0000001E">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F">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conclusion, It can be difficult for veterans during demanding times with diverse global pressures, extremely lengthy operations and transition to civilian society. </w:t>
      </w:r>
      <w:r w:rsidDel="00000000" w:rsidR="00000000" w:rsidRPr="00000000">
        <w:rPr>
          <w:rFonts w:ascii="Times New Roman" w:cs="Times New Roman" w:eastAsia="Times New Roman" w:hAnsi="Times New Roman"/>
          <w:sz w:val="24"/>
          <w:szCs w:val="24"/>
          <w:highlight w:val="white"/>
          <w:rtl w:val="0"/>
        </w:rPr>
        <w:t xml:space="preserve">PTSD is a </w:t>
      </w:r>
      <w:r w:rsidDel="00000000" w:rsidR="00000000" w:rsidRPr="00000000">
        <w:rPr>
          <w:rFonts w:ascii="Times New Roman" w:cs="Times New Roman" w:eastAsia="Times New Roman" w:hAnsi="Times New Roman"/>
          <w:sz w:val="24"/>
          <w:szCs w:val="24"/>
          <w:highlight w:val="white"/>
          <w:rtl w:val="0"/>
        </w:rPr>
        <w:t xml:space="preserve">psychological reaction </w:t>
      </w:r>
      <w:r w:rsidDel="00000000" w:rsidR="00000000" w:rsidRPr="00000000">
        <w:rPr>
          <w:rFonts w:ascii="Times New Roman" w:cs="Times New Roman" w:eastAsia="Times New Roman" w:hAnsi="Times New Roman"/>
          <w:sz w:val="24"/>
          <w:szCs w:val="24"/>
          <w:highlight w:val="white"/>
          <w:rtl w:val="0"/>
        </w:rPr>
        <w:t xml:space="preserve">to an </w:t>
      </w:r>
      <w:r w:rsidDel="00000000" w:rsidR="00000000" w:rsidRPr="00000000">
        <w:rPr>
          <w:rFonts w:ascii="Times New Roman" w:cs="Times New Roman" w:eastAsia="Times New Roman" w:hAnsi="Times New Roman"/>
          <w:sz w:val="24"/>
          <w:szCs w:val="24"/>
          <w:highlight w:val="white"/>
          <w:rtl w:val="0"/>
        </w:rPr>
        <w:t xml:space="preserve">extraordinarily </w:t>
      </w:r>
      <w:r w:rsidDel="00000000" w:rsidR="00000000" w:rsidRPr="00000000">
        <w:rPr>
          <w:rFonts w:ascii="Times New Roman" w:cs="Times New Roman" w:eastAsia="Times New Roman" w:hAnsi="Times New Roman"/>
          <w:sz w:val="24"/>
          <w:szCs w:val="24"/>
          <w:highlight w:val="white"/>
          <w:rtl w:val="0"/>
        </w:rPr>
        <w:t xml:space="preserve">damaging </w:t>
      </w:r>
      <w:r w:rsidDel="00000000" w:rsidR="00000000" w:rsidRPr="00000000">
        <w:rPr>
          <w:rFonts w:ascii="Times New Roman" w:cs="Times New Roman" w:eastAsia="Times New Roman" w:hAnsi="Times New Roman"/>
          <w:sz w:val="24"/>
          <w:szCs w:val="24"/>
          <w:highlight w:val="white"/>
          <w:rtl w:val="0"/>
        </w:rPr>
        <w:t xml:space="preserve">or </w:t>
      </w:r>
      <w:r w:rsidDel="00000000" w:rsidR="00000000" w:rsidRPr="00000000">
        <w:rPr>
          <w:rFonts w:ascii="Times New Roman" w:cs="Times New Roman" w:eastAsia="Times New Roman" w:hAnsi="Times New Roman"/>
          <w:sz w:val="24"/>
          <w:szCs w:val="24"/>
          <w:highlight w:val="white"/>
          <w:rtl w:val="0"/>
        </w:rPr>
        <w:t xml:space="preserve">disastrous occurrence </w:t>
      </w:r>
      <w:r w:rsidDel="00000000" w:rsidR="00000000" w:rsidRPr="00000000">
        <w:rPr>
          <w:rFonts w:ascii="Times New Roman" w:cs="Times New Roman" w:eastAsia="Times New Roman" w:hAnsi="Times New Roman"/>
          <w:sz w:val="24"/>
          <w:szCs w:val="24"/>
          <w:highlight w:val="white"/>
          <w:rtl w:val="0"/>
        </w:rPr>
        <w:t xml:space="preserve">or </w:t>
      </w:r>
      <w:r w:rsidDel="00000000" w:rsidR="00000000" w:rsidRPr="00000000">
        <w:rPr>
          <w:rFonts w:ascii="Times New Roman" w:cs="Times New Roman" w:eastAsia="Times New Roman" w:hAnsi="Times New Roman"/>
          <w:sz w:val="24"/>
          <w:szCs w:val="24"/>
          <w:highlight w:val="white"/>
          <w:rtl w:val="0"/>
        </w:rPr>
        <w:t xml:space="preserve">condition </w:t>
      </w:r>
      <w:r w:rsidDel="00000000" w:rsidR="00000000" w:rsidRPr="00000000">
        <w:rPr>
          <w:rFonts w:ascii="Times New Roman" w:cs="Times New Roman" w:eastAsia="Times New Roman" w:hAnsi="Times New Roman"/>
          <w:sz w:val="24"/>
          <w:szCs w:val="24"/>
          <w:highlight w:val="white"/>
          <w:rtl w:val="0"/>
        </w:rPr>
        <w:t xml:space="preserve">of a traumatic nature.</w:t>
      </w:r>
      <w:r w:rsidDel="00000000" w:rsidR="00000000" w:rsidRPr="00000000">
        <w:rPr>
          <w:rFonts w:ascii="Times New Roman" w:cs="Times New Roman" w:eastAsia="Times New Roman" w:hAnsi="Times New Roman"/>
          <w:sz w:val="24"/>
          <w:szCs w:val="24"/>
          <w:highlight w:val="white"/>
          <w:rtl w:val="0"/>
        </w:rPr>
        <w:t xml:space="preserve">The effort to establish trust with a veteran that has a general propensity to mistrust others, particularly anyone outside the armed forces is vital for counselling whilst using any approach or theory. Working under the ethical codes and guidelines is of great significance and value, every counsellor should work carefully to develop the level of trust, especially whilst working with more comprehensive counselling such as trauma. Guilt-feelings are very prominent among veterans, they may have seen wounded or murdered men, mostly friends and their colleagues. Not having time in the heat of the moment to process these things in full when they happen, later on they may experience questions related to guit. There is no doubt that all three approaches have their positives and negatives whilst counselling veterans, however Using CBT would be more beneficial as they will explore their thoughts, emotions, physical experiences and behaviours. As stated it is a </w:t>
      </w:r>
      <w:r w:rsidDel="00000000" w:rsidR="00000000" w:rsidRPr="00000000">
        <w:rPr>
          <w:rFonts w:ascii="Times New Roman" w:cs="Times New Roman" w:eastAsia="Times New Roman" w:hAnsi="Times New Roman"/>
          <w:sz w:val="24"/>
          <w:szCs w:val="24"/>
          <w:highlight w:val="white"/>
          <w:rtl w:val="0"/>
        </w:rPr>
        <w:t xml:space="preserve">collaborative therapy approach, which will give them the individual mechanisms to Interpret, embrace and recognize, instead of criticising themselves/others. Psychodynamic </w:t>
      </w:r>
      <w:r w:rsidDel="00000000" w:rsidR="00000000" w:rsidRPr="00000000">
        <w:rPr>
          <w:rFonts w:ascii="Times New Roman" w:cs="Times New Roman" w:eastAsia="Times New Roman" w:hAnsi="Times New Roman"/>
          <w:sz w:val="24"/>
          <w:szCs w:val="24"/>
          <w:highlight w:val="white"/>
          <w:rtl w:val="0"/>
        </w:rPr>
        <w:t xml:space="preserve">methodology is based on ideas which can not be specifically examined or evaluated, meaning no scientific way to validate any observations.</w:t>
      </w:r>
      <w:r w:rsidDel="00000000" w:rsidR="00000000" w:rsidRPr="00000000">
        <w:rPr>
          <w:rtl w:val="0"/>
        </w:rPr>
      </w:r>
    </w:p>
    <w:p w:rsidR="00000000" w:rsidDel="00000000" w:rsidP="00000000" w:rsidRDefault="00000000" w:rsidRPr="00000000" w14:paraId="00000020">
      <w:pPr>
        <w:shd w:fill="ffffff" w:val="clea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1">
      <w:pPr>
        <w:shd w:fill="ffffff" w:val="clear"/>
        <w:spacing w:line="360" w:lineRule="auto"/>
        <w:jc w:val="both"/>
        <w:rPr>
          <w:rFonts w:ascii="Times New Roman" w:cs="Times New Roman" w:eastAsia="Times New Roman" w:hAnsi="Times New Roman"/>
          <w:color w:val="434343"/>
          <w:sz w:val="24"/>
          <w:szCs w:val="24"/>
          <w:highlight w:val="white"/>
        </w:rPr>
      </w:pPr>
      <w:r w:rsidDel="00000000" w:rsidR="00000000" w:rsidRPr="00000000">
        <w:rPr>
          <w:rtl w:val="0"/>
        </w:rPr>
      </w:r>
    </w:p>
    <w:p w:rsidR="00000000" w:rsidDel="00000000" w:rsidP="00000000" w:rsidRDefault="00000000" w:rsidRPr="00000000" w14:paraId="00000022">
      <w:pPr>
        <w:shd w:fill="ffffff" w:val="clear"/>
        <w:spacing w:line="360" w:lineRule="auto"/>
        <w:rPr>
          <w:rFonts w:ascii="Times New Roman" w:cs="Times New Roman" w:eastAsia="Times New Roman" w:hAnsi="Times New Roman"/>
          <w:color w:val="434343"/>
          <w:sz w:val="24"/>
          <w:szCs w:val="24"/>
          <w:highlight w:val="white"/>
        </w:rPr>
      </w:pPr>
      <w:r w:rsidDel="00000000" w:rsidR="00000000" w:rsidRPr="00000000">
        <w:rPr>
          <w:rtl w:val="0"/>
        </w:rPr>
      </w:r>
    </w:p>
    <w:p w:rsidR="00000000" w:rsidDel="00000000" w:rsidP="00000000" w:rsidRDefault="00000000" w:rsidRPr="00000000" w14:paraId="00000023">
      <w:pPr>
        <w:shd w:fill="ffffff" w:val="clear"/>
        <w:spacing w:line="360" w:lineRule="auto"/>
        <w:rPr>
          <w:rFonts w:ascii="Times New Roman" w:cs="Times New Roman" w:eastAsia="Times New Roman" w:hAnsi="Times New Roman"/>
          <w:color w:val="434343"/>
          <w:sz w:val="24"/>
          <w:szCs w:val="24"/>
          <w:highlight w:val="white"/>
        </w:rPr>
      </w:pPr>
      <w:r w:rsidDel="00000000" w:rsidR="00000000" w:rsidRPr="00000000">
        <w:rPr>
          <w:rtl w:val="0"/>
        </w:rPr>
      </w:r>
    </w:p>
    <w:p w:rsidR="00000000" w:rsidDel="00000000" w:rsidP="00000000" w:rsidRDefault="00000000" w:rsidRPr="00000000" w14:paraId="00000024">
      <w:pPr>
        <w:shd w:fill="ffffff" w:val="clear"/>
        <w:spacing w:line="360" w:lineRule="auto"/>
        <w:rPr>
          <w:rFonts w:ascii="Times New Roman" w:cs="Times New Roman" w:eastAsia="Times New Roman" w:hAnsi="Times New Roman"/>
          <w:color w:val="434343"/>
          <w:sz w:val="24"/>
          <w:szCs w:val="24"/>
          <w:highlight w:val="white"/>
        </w:rPr>
      </w:pPr>
      <w:r w:rsidDel="00000000" w:rsidR="00000000" w:rsidRPr="00000000">
        <w:rPr>
          <w:rtl w:val="0"/>
        </w:rPr>
      </w:r>
    </w:p>
    <w:p w:rsidR="00000000" w:rsidDel="00000000" w:rsidP="00000000" w:rsidRDefault="00000000" w:rsidRPr="00000000" w14:paraId="00000025">
      <w:pPr>
        <w:shd w:fill="ffffff" w:val="clear"/>
        <w:spacing w:line="360" w:lineRule="auto"/>
        <w:rPr>
          <w:rFonts w:ascii="Times New Roman" w:cs="Times New Roman" w:eastAsia="Times New Roman" w:hAnsi="Times New Roman"/>
          <w:color w:val="434343"/>
          <w:sz w:val="24"/>
          <w:szCs w:val="24"/>
          <w:highlight w:val="white"/>
        </w:rPr>
      </w:pPr>
      <w:r w:rsidDel="00000000" w:rsidR="00000000" w:rsidRPr="00000000">
        <w:rPr>
          <w:rtl w:val="0"/>
        </w:rPr>
      </w:r>
    </w:p>
    <w:p w:rsidR="00000000" w:rsidDel="00000000" w:rsidP="00000000" w:rsidRDefault="00000000" w:rsidRPr="00000000" w14:paraId="00000026">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7">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8">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9">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A">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B">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C">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D">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E">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2F">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0">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1">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2">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3">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4">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5">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6">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7">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8">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9">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A">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B">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C">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D">
      <w:pPr>
        <w:shd w:fill="ffffff" w:val="clear"/>
        <w:spacing w:line="288" w:lineRule="auto"/>
        <w:jc w:val="center"/>
        <w:rPr>
          <w:rFonts w:ascii="Times New Roman" w:cs="Times New Roman" w:eastAsia="Times New Roman" w:hAnsi="Times New Roman"/>
          <w:i w:val="1"/>
          <w:sz w:val="24"/>
          <w:szCs w:val="24"/>
          <w:highlight w:val="white"/>
          <w:u w:val="single"/>
        </w:rPr>
      </w:pPr>
      <w:r w:rsidDel="00000000" w:rsidR="00000000" w:rsidRPr="00000000">
        <w:rPr>
          <w:rFonts w:ascii="Times New Roman" w:cs="Times New Roman" w:eastAsia="Times New Roman" w:hAnsi="Times New Roman"/>
          <w:i w:val="1"/>
          <w:sz w:val="24"/>
          <w:szCs w:val="24"/>
          <w:highlight w:val="white"/>
          <w:u w:val="single"/>
          <w:rtl w:val="0"/>
        </w:rPr>
        <w:t xml:space="preserve">Reference list </w:t>
      </w:r>
    </w:p>
    <w:p w:rsidR="00000000" w:rsidDel="00000000" w:rsidP="00000000" w:rsidRDefault="00000000" w:rsidRPr="00000000" w14:paraId="0000003E">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3F">
      <w:pPr>
        <w:shd w:fill="ffffff" w:val="clear"/>
        <w:spacing w:line="288"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Adler, M. J. (1983) </w:t>
      </w:r>
      <w:r w:rsidDel="00000000" w:rsidR="00000000" w:rsidRPr="00000000">
        <w:rPr>
          <w:rFonts w:ascii="Times New Roman" w:cs="Times New Roman" w:eastAsia="Times New Roman" w:hAnsi="Times New Roman"/>
          <w:i w:val="1"/>
          <w:sz w:val="24"/>
          <w:szCs w:val="24"/>
          <w:highlight w:val="white"/>
          <w:rtl w:val="0"/>
        </w:rPr>
        <w:t xml:space="preserve">How to speak, how to listen.</w:t>
      </w:r>
      <w:r w:rsidDel="00000000" w:rsidR="00000000" w:rsidRPr="00000000">
        <w:rPr>
          <w:rFonts w:ascii="Times New Roman" w:cs="Times New Roman" w:eastAsia="Times New Roman" w:hAnsi="Times New Roman"/>
          <w:sz w:val="24"/>
          <w:szCs w:val="24"/>
          <w:highlight w:val="white"/>
          <w:rtl w:val="0"/>
        </w:rPr>
        <w:t xml:space="preserve"> New York: Macmillan.</w:t>
      </w:r>
    </w:p>
    <w:p w:rsidR="00000000" w:rsidDel="00000000" w:rsidP="00000000" w:rsidRDefault="00000000" w:rsidRPr="00000000" w14:paraId="00000040">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41">
      <w:pPr>
        <w:shd w:fill="ffffff" w:val="clear"/>
        <w:spacing w:line="288" w:lineRule="auto"/>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Barrera, TL., Mott, JM,. Hofstein, RF. and Teng, EJ. (2013) ‘A meta-analytic review of exposure in group cognitive behavioral therapy for posttraumatic stress disorder’</w:t>
      </w:r>
      <w:r w:rsidDel="00000000" w:rsidR="00000000" w:rsidRPr="00000000">
        <w:rPr>
          <w:rFonts w:ascii="Times New Roman" w:cs="Times New Roman" w:eastAsia="Times New Roman" w:hAnsi="Times New Roman"/>
          <w:i w:val="1"/>
          <w:sz w:val="24"/>
          <w:szCs w:val="24"/>
          <w:highlight w:val="white"/>
          <w:rtl w:val="0"/>
        </w:rPr>
        <w:t xml:space="preserve">. Clin Psychol Rev. 33(1) pp 24–32.</w:t>
      </w:r>
    </w:p>
    <w:p w:rsidR="00000000" w:rsidDel="00000000" w:rsidP="00000000" w:rsidRDefault="00000000" w:rsidRPr="00000000" w14:paraId="00000042">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43">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BACP (2020). </w:t>
      </w:r>
      <w:r w:rsidDel="00000000" w:rsidR="00000000" w:rsidRPr="00000000">
        <w:rPr>
          <w:rFonts w:ascii="Times New Roman" w:cs="Times New Roman" w:eastAsia="Times New Roman" w:hAnsi="Times New Roman"/>
          <w:i w:val="1"/>
          <w:sz w:val="24"/>
          <w:szCs w:val="24"/>
          <w:highlight w:val="white"/>
          <w:rtl w:val="0"/>
        </w:rPr>
        <w:t xml:space="preserve">Ethical Framework for the Counselling Professions.</w:t>
      </w:r>
      <w:r w:rsidDel="00000000" w:rsidR="00000000" w:rsidRPr="00000000">
        <w:rPr>
          <w:rFonts w:ascii="Times New Roman" w:cs="Times New Roman" w:eastAsia="Times New Roman" w:hAnsi="Times New Roman"/>
          <w:sz w:val="24"/>
          <w:szCs w:val="24"/>
          <w:highlight w:val="white"/>
          <w:rtl w:val="0"/>
        </w:rPr>
        <w:t xml:space="preserve"> Available at:https://www.bacp.co.uk/media/3103/bacp-ethical-framework-for-the-counselling-professions-2018.pdf (Accessed 6th March 2020).</w:t>
      </w:r>
    </w:p>
    <w:p w:rsidR="00000000" w:rsidDel="00000000" w:rsidP="00000000" w:rsidRDefault="00000000" w:rsidRPr="00000000" w14:paraId="00000044">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45">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Beck, J.S. (1995) </w:t>
      </w:r>
      <w:r w:rsidDel="00000000" w:rsidR="00000000" w:rsidRPr="00000000">
        <w:rPr>
          <w:rFonts w:ascii="Times New Roman" w:cs="Times New Roman" w:eastAsia="Times New Roman" w:hAnsi="Times New Roman"/>
          <w:i w:val="1"/>
          <w:sz w:val="24"/>
          <w:szCs w:val="24"/>
          <w:highlight w:val="white"/>
          <w:rtl w:val="0"/>
        </w:rPr>
        <w:t xml:space="preserve">Cognitive Therapy: Basics and Beyond</w:t>
      </w:r>
      <w:r w:rsidDel="00000000" w:rsidR="00000000" w:rsidRPr="00000000">
        <w:rPr>
          <w:rFonts w:ascii="Times New Roman" w:cs="Times New Roman" w:eastAsia="Times New Roman" w:hAnsi="Times New Roman"/>
          <w:sz w:val="24"/>
          <w:szCs w:val="24"/>
          <w:highlight w:val="white"/>
          <w:rtl w:val="0"/>
        </w:rPr>
        <w:t xml:space="preserve">. New York: Guildford Press.</w:t>
      </w:r>
    </w:p>
    <w:p w:rsidR="00000000" w:rsidDel="00000000" w:rsidP="00000000" w:rsidRDefault="00000000" w:rsidRPr="00000000" w14:paraId="00000046">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47">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Bond, T. (2004) ‘Ethical guidelines for researching counselling and psychotherapy’. </w:t>
      </w:r>
      <w:r w:rsidDel="00000000" w:rsidR="00000000" w:rsidRPr="00000000">
        <w:rPr>
          <w:rFonts w:ascii="Times New Roman" w:cs="Times New Roman" w:eastAsia="Times New Roman" w:hAnsi="Times New Roman"/>
          <w:i w:val="1"/>
          <w:sz w:val="24"/>
          <w:szCs w:val="24"/>
          <w:highlight w:val="white"/>
          <w:rtl w:val="0"/>
        </w:rPr>
        <w:t xml:space="preserve">Counselling and Psychotherapy Research</w:t>
      </w:r>
      <w:r w:rsidDel="00000000" w:rsidR="00000000" w:rsidRPr="00000000">
        <w:rPr>
          <w:rFonts w:ascii="Times New Roman" w:cs="Times New Roman" w:eastAsia="Times New Roman" w:hAnsi="Times New Roman"/>
          <w:sz w:val="24"/>
          <w:szCs w:val="24"/>
          <w:highlight w:val="white"/>
          <w:rtl w:val="0"/>
        </w:rPr>
        <w:t xml:space="preserve">. 4(2) pp 10-19.</w:t>
      </w:r>
    </w:p>
    <w:p w:rsidR="00000000" w:rsidDel="00000000" w:rsidP="00000000" w:rsidRDefault="00000000" w:rsidRPr="00000000" w14:paraId="00000048">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49">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Burnard, P. and Campling, J. (2013) </w:t>
      </w:r>
      <w:r w:rsidDel="00000000" w:rsidR="00000000" w:rsidRPr="00000000">
        <w:rPr>
          <w:rFonts w:ascii="Times New Roman" w:cs="Times New Roman" w:eastAsia="Times New Roman" w:hAnsi="Times New Roman"/>
          <w:i w:val="1"/>
          <w:sz w:val="24"/>
          <w:szCs w:val="24"/>
          <w:highlight w:val="white"/>
          <w:rtl w:val="0"/>
        </w:rPr>
        <w:t xml:space="preserve">Counselling Skills For Health Professionals</w:t>
      </w:r>
      <w:r w:rsidDel="00000000" w:rsidR="00000000" w:rsidRPr="00000000">
        <w:rPr>
          <w:rFonts w:ascii="Times New Roman" w:cs="Times New Roman" w:eastAsia="Times New Roman" w:hAnsi="Times New Roman"/>
          <w:sz w:val="24"/>
          <w:szCs w:val="24"/>
          <w:highlight w:val="white"/>
          <w:rtl w:val="0"/>
        </w:rPr>
        <w:t xml:space="preserve">. 1st ed. London: Chapman &amp; Hall.</w:t>
      </w:r>
    </w:p>
    <w:p w:rsidR="00000000" w:rsidDel="00000000" w:rsidP="00000000" w:rsidRDefault="00000000" w:rsidRPr="00000000" w14:paraId="0000004A">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4B">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Brighton and Hove Therapy Hub (2020) </w:t>
      </w:r>
      <w:r w:rsidDel="00000000" w:rsidR="00000000" w:rsidRPr="00000000">
        <w:rPr>
          <w:rFonts w:ascii="Times New Roman" w:cs="Times New Roman" w:eastAsia="Times New Roman" w:hAnsi="Times New Roman"/>
          <w:i w:val="1"/>
          <w:sz w:val="24"/>
          <w:szCs w:val="24"/>
          <w:highlight w:val="white"/>
          <w:rtl w:val="0"/>
        </w:rPr>
        <w:t xml:space="preserve">|Therapists | Brighton and Hove Therapy Hub</w:t>
      </w:r>
      <w:r w:rsidDel="00000000" w:rsidR="00000000" w:rsidRPr="00000000">
        <w:rPr>
          <w:rFonts w:ascii="Times New Roman" w:cs="Times New Roman" w:eastAsia="Times New Roman" w:hAnsi="Times New Roman"/>
          <w:sz w:val="24"/>
          <w:szCs w:val="24"/>
          <w:highlight w:val="white"/>
          <w:rtl w:val="0"/>
        </w:rPr>
        <w:t xml:space="preserve">. Available at: https://brightonandhovetherapyhub.co.uk/profile/69/ (Accessed 2nd March 2020).</w:t>
      </w:r>
    </w:p>
    <w:p w:rsidR="00000000" w:rsidDel="00000000" w:rsidP="00000000" w:rsidRDefault="00000000" w:rsidRPr="00000000" w14:paraId="0000004C">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4D">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Casemore, R. (2011) </w:t>
      </w:r>
      <w:r w:rsidDel="00000000" w:rsidR="00000000" w:rsidRPr="00000000">
        <w:rPr>
          <w:rFonts w:ascii="Times New Roman" w:cs="Times New Roman" w:eastAsia="Times New Roman" w:hAnsi="Times New Roman"/>
          <w:i w:val="1"/>
          <w:sz w:val="24"/>
          <w:szCs w:val="24"/>
          <w:highlight w:val="white"/>
          <w:rtl w:val="0"/>
        </w:rPr>
        <w:t xml:space="preserve">Person-Centred Counselling In A Nutshell</w:t>
      </w:r>
      <w:r w:rsidDel="00000000" w:rsidR="00000000" w:rsidRPr="00000000">
        <w:rPr>
          <w:rFonts w:ascii="Times New Roman" w:cs="Times New Roman" w:eastAsia="Times New Roman" w:hAnsi="Times New Roman"/>
          <w:sz w:val="24"/>
          <w:szCs w:val="24"/>
          <w:highlight w:val="white"/>
          <w:rtl w:val="0"/>
        </w:rPr>
        <w:t xml:space="preserve">. 1st ed. London: SAGE Publications.</w:t>
      </w:r>
    </w:p>
    <w:p w:rsidR="00000000" w:rsidDel="00000000" w:rsidP="00000000" w:rsidRDefault="00000000" w:rsidRPr="00000000" w14:paraId="0000004E">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4F">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Cortina, M. (2010) ‘The Future of Psychodynamic Psychotherapy’. </w:t>
      </w:r>
      <w:r w:rsidDel="00000000" w:rsidR="00000000" w:rsidRPr="00000000">
        <w:rPr>
          <w:rFonts w:ascii="Times New Roman" w:cs="Times New Roman" w:eastAsia="Times New Roman" w:hAnsi="Times New Roman"/>
          <w:i w:val="1"/>
          <w:sz w:val="24"/>
          <w:szCs w:val="24"/>
          <w:highlight w:val="white"/>
          <w:rtl w:val="0"/>
        </w:rPr>
        <w:t xml:space="preserve">Psychiatry: Interpersonal and Biological Processes</w:t>
      </w:r>
      <w:r w:rsidDel="00000000" w:rsidR="00000000" w:rsidRPr="00000000">
        <w:rPr>
          <w:rFonts w:ascii="Times New Roman" w:cs="Times New Roman" w:eastAsia="Times New Roman" w:hAnsi="Times New Roman"/>
          <w:sz w:val="24"/>
          <w:szCs w:val="24"/>
          <w:highlight w:val="white"/>
          <w:rtl w:val="0"/>
        </w:rPr>
        <w:t xml:space="preserve">. 73(1) pp 43-56.</w:t>
      </w:r>
    </w:p>
    <w:p w:rsidR="00000000" w:rsidDel="00000000" w:rsidP="00000000" w:rsidRDefault="00000000" w:rsidRPr="00000000" w14:paraId="00000050">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51">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DiMatteo, MR., Lepper, HS. and Croghan, TW. (2000) ‘Depression is a risk factor for noncompliance with medical treatment: a meta-analysis of the effects of anxiety and depression on adherence’. </w:t>
      </w:r>
      <w:r w:rsidDel="00000000" w:rsidR="00000000" w:rsidRPr="00000000">
        <w:rPr>
          <w:rFonts w:ascii="Times New Roman" w:cs="Times New Roman" w:eastAsia="Times New Roman" w:hAnsi="Times New Roman"/>
          <w:i w:val="1"/>
          <w:sz w:val="24"/>
          <w:szCs w:val="24"/>
          <w:highlight w:val="white"/>
          <w:rtl w:val="0"/>
        </w:rPr>
        <w:t xml:space="preserve">Arch Intern Med</w:t>
      </w:r>
      <w:r w:rsidDel="00000000" w:rsidR="00000000" w:rsidRPr="00000000">
        <w:rPr>
          <w:rFonts w:ascii="Times New Roman" w:cs="Times New Roman" w:eastAsia="Times New Roman" w:hAnsi="Times New Roman"/>
          <w:sz w:val="24"/>
          <w:szCs w:val="24"/>
          <w:highlight w:val="white"/>
          <w:rtl w:val="0"/>
        </w:rPr>
        <w:t xml:space="preserve">. 160(14) pp 18–47.</w:t>
      </w:r>
    </w:p>
    <w:p w:rsidR="00000000" w:rsidDel="00000000" w:rsidP="00000000" w:rsidRDefault="00000000" w:rsidRPr="00000000" w14:paraId="00000052">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53">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Ernest, H. (1997) ‘The concept of boundaries in counselling and psychotherapy’.</w:t>
      </w:r>
      <w:r w:rsidDel="00000000" w:rsidR="00000000" w:rsidRPr="00000000">
        <w:rPr>
          <w:rFonts w:ascii="Times New Roman" w:cs="Times New Roman" w:eastAsia="Times New Roman" w:hAnsi="Times New Roman"/>
          <w:i w:val="1"/>
          <w:sz w:val="24"/>
          <w:szCs w:val="24"/>
          <w:highlight w:val="white"/>
          <w:rtl w:val="0"/>
        </w:rPr>
        <w:t xml:space="preserve"> British Journal of Guidance &amp; Counselling</w:t>
      </w:r>
      <w:r w:rsidDel="00000000" w:rsidR="00000000" w:rsidRPr="00000000">
        <w:rPr>
          <w:rFonts w:ascii="Times New Roman" w:cs="Times New Roman" w:eastAsia="Times New Roman" w:hAnsi="Times New Roman"/>
          <w:sz w:val="24"/>
          <w:szCs w:val="24"/>
          <w:highlight w:val="white"/>
          <w:rtl w:val="0"/>
        </w:rPr>
        <w:t xml:space="preserve">. 25(2) pp 147-162.</w:t>
      </w:r>
    </w:p>
    <w:p w:rsidR="00000000" w:rsidDel="00000000" w:rsidP="00000000" w:rsidRDefault="00000000" w:rsidRPr="00000000" w14:paraId="00000054">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55">
      <w:pPr>
        <w:shd w:fill="ffffff" w:val="clear"/>
        <w:spacing w:line="288" w:lineRule="auto"/>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Fonagy, P. (2015) ‘The effectiveness of psychodynamic psychotherapies: An update’.</w:t>
      </w:r>
      <w:r w:rsidDel="00000000" w:rsidR="00000000" w:rsidRPr="00000000">
        <w:rPr>
          <w:rFonts w:ascii="Times New Roman" w:cs="Times New Roman" w:eastAsia="Times New Roman" w:hAnsi="Times New Roman"/>
          <w:i w:val="1"/>
          <w:sz w:val="24"/>
          <w:szCs w:val="24"/>
          <w:highlight w:val="white"/>
          <w:rtl w:val="0"/>
        </w:rPr>
        <w:t xml:space="preserve"> World Psychiatry.</w:t>
      </w:r>
      <w:r w:rsidDel="00000000" w:rsidR="00000000" w:rsidRPr="00000000">
        <w:rPr>
          <w:rFonts w:ascii="Times New Roman" w:cs="Times New Roman" w:eastAsia="Times New Roman" w:hAnsi="Times New Roman"/>
          <w:sz w:val="24"/>
          <w:szCs w:val="24"/>
          <w:highlight w:val="white"/>
          <w:rtl w:val="0"/>
        </w:rPr>
        <w:t xml:space="preserve"> 14(2) pp 137-150</w:t>
      </w:r>
      <w:r w:rsidDel="00000000" w:rsidR="00000000" w:rsidRPr="00000000">
        <w:rPr>
          <w:rFonts w:ascii="Times New Roman" w:cs="Times New Roman" w:eastAsia="Times New Roman" w:hAnsi="Times New Roman"/>
          <w:i w:val="1"/>
          <w:sz w:val="24"/>
          <w:szCs w:val="24"/>
          <w:highlight w:val="white"/>
          <w:rtl w:val="0"/>
        </w:rPr>
        <w:t xml:space="preserve">. </w:t>
      </w:r>
    </w:p>
    <w:p w:rsidR="00000000" w:rsidDel="00000000" w:rsidP="00000000" w:rsidRDefault="00000000" w:rsidRPr="00000000" w14:paraId="00000056">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57">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Goldstone, D. (2016) ‘Cognitive-behavioural therapy versus psychodynamic psychotherapy for the treatment of depression: a critical review of evidence and current issues’. </w:t>
      </w:r>
      <w:r w:rsidDel="00000000" w:rsidR="00000000" w:rsidRPr="00000000">
        <w:rPr>
          <w:rFonts w:ascii="Times New Roman" w:cs="Times New Roman" w:eastAsia="Times New Roman" w:hAnsi="Times New Roman"/>
          <w:i w:val="1"/>
          <w:sz w:val="24"/>
          <w:szCs w:val="24"/>
          <w:highlight w:val="white"/>
          <w:rtl w:val="0"/>
        </w:rPr>
        <w:t xml:space="preserve">South African Journal of Psychology.</w:t>
      </w:r>
      <w:r w:rsidDel="00000000" w:rsidR="00000000" w:rsidRPr="00000000">
        <w:rPr>
          <w:rFonts w:ascii="Times New Roman" w:cs="Times New Roman" w:eastAsia="Times New Roman" w:hAnsi="Times New Roman"/>
          <w:sz w:val="24"/>
          <w:szCs w:val="24"/>
          <w:highlight w:val="white"/>
          <w:rtl w:val="0"/>
        </w:rPr>
        <w:t xml:space="preserve"> 47(1) pp 84-96.</w:t>
      </w:r>
    </w:p>
    <w:p w:rsidR="00000000" w:rsidDel="00000000" w:rsidP="00000000" w:rsidRDefault="00000000" w:rsidRPr="00000000" w14:paraId="00000058">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59">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Germain, G., Marchand, A., Bouchard, S., Drouin, M.S. and Guay, S. (2009) ‘Effectiveness of Cognitive Behavioural Therapy Administered by Videoconference for Posttraumatic Stress Disorder’. </w:t>
      </w:r>
      <w:r w:rsidDel="00000000" w:rsidR="00000000" w:rsidRPr="00000000">
        <w:rPr>
          <w:rFonts w:ascii="Times New Roman" w:cs="Times New Roman" w:eastAsia="Times New Roman" w:hAnsi="Times New Roman"/>
          <w:i w:val="1"/>
          <w:sz w:val="24"/>
          <w:szCs w:val="24"/>
          <w:highlight w:val="white"/>
          <w:rtl w:val="0"/>
        </w:rPr>
        <w:t xml:space="preserve">Cognitive Behaviour Therapy. </w:t>
      </w:r>
      <w:r w:rsidDel="00000000" w:rsidR="00000000" w:rsidRPr="00000000">
        <w:rPr>
          <w:rFonts w:ascii="Times New Roman" w:cs="Times New Roman" w:eastAsia="Times New Roman" w:hAnsi="Times New Roman"/>
          <w:sz w:val="24"/>
          <w:szCs w:val="24"/>
          <w:highlight w:val="white"/>
          <w:rtl w:val="0"/>
        </w:rPr>
        <w:t xml:space="preserve">38(1) pp 42–53.</w:t>
      </w:r>
    </w:p>
    <w:p w:rsidR="00000000" w:rsidDel="00000000" w:rsidP="00000000" w:rsidRDefault="00000000" w:rsidRPr="00000000" w14:paraId="0000005A">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5B">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Gillon, E. (2007) </w:t>
      </w:r>
      <w:r w:rsidDel="00000000" w:rsidR="00000000" w:rsidRPr="00000000">
        <w:rPr>
          <w:rFonts w:ascii="Times New Roman" w:cs="Times New Roman" w:eastAsia="Times New Roman" w:hAnsi="Times New Roman"/>
          <w:i w:val="1"/>
          <w:sz w:val="24"/>
          <w:szCs w:val="24"/>
          <w:highlight w:val="white"/>
          <w:rtl w:val="0"/>
        </w:rPr>
        <w:t xml:space="preserve">Person-Centred Counselling Psychology</w:t>
      </w:r>
      <w:r w:rsidDel="00000000" w:rsidR="00000000" w:rsidRPr="00000000">
        <w:rPr>
          <w:rFonts w:ascii="Times New Roman" w:cs="Times New Roman" w:eastAsia="Times New Roman" w:hAnsi="Times New Roman"/>
          <w:sz w:val="24"/>
          <w:szCs w:val="24"/>
          <w:highlight w:val="white"/>
          <w:rtl w:val="0"/>
        </w:rPr>
        <w:t xml:space="preserve">. 1st ed, Los Angeles: SAGE.</w:t>
      </w:r>
    </w:p>
    <w:p w:rsidR="00000000" w:rsidDel="00000000" w:rsidP="00000000" w:rsidRDefault="00000000" w:rsidRPr="00000000" w14:paraId="0000005C">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5D">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Hendin, H. (2017) ‘Psychodynamic Treatment of Combat Veterans with PTSD at Risk for Suicide’.</w:t>
      </w:r>
      <w:r w:rsidDel="00000000" w:rsidR="00000000" w:rsidRPr="00000000">
        <w:rPr>
          <w:rFonts w:ascii="Times New Roman" w:cs="Times New Roman" w:eastAsia="Times New Roman" w:hAnsi="Times New Roman"/>
          <w:i w:val="1"/>
          <w:sz w:val="24"/>
          <w:szCs w:val="24"/>
          <w:highlight w:val="white"/>
          <w:rtl w:val="0"/>
        </w:rPr>
        <w:t xml:space="preserve">Psychodyn Psychiatry</w:t>
      </w:r>
      <w:r w:rsidDel="00000000" w:rsidR="00000000" w:rsidRPr="00000000">
        <w:rPr>
          <w:rFonts w:ascii="Times New Roman" w:cs="Times New Roman" w:eastAsia="Times New Roman" w:hAnsi="Times New Roman"/>
          <w:sz w:val="24"/>
          <w:szCs w:val="24"/>
          <w:highlight w:val="white"/>
          <w:rtl w:val="0"/>
        </w:rPr>
        <w:t xml:space="preserve">. 45(2) pp 217-235.</w:t>
      </w:r>
    </w:p>
    <w:p w:rsidR="00000000" w:rsidDel="00000000" w:rsidP="00000000" w:rsidRDefault="00000000" w:rsidRPr="00000000" w14:paraId="0000005E">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5F">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Hollon, SD., Stewart, MO. and Strunk, D. (2006) ‘Enduring effects for cognitive behavior therapy in the treatment of depression and anxiety’.</w:t>
      </w:r>
      <w:r w:rsidDel="00000000" w:rsidR="00000000" w:rsidRPr="00000000">
        <w:rPr>
          <w:rFonts w:ascii="Times New Roman" w:cs="Times New Roman" w:eastAsia="Times New Roman" w:hAnsi="Times New Roman"/>
          <w:i w:val="1"/>
          <w:sz w:val="24"/>
          <w:szCs w:val="24"/>
          <w:highlight w:val="white"/>
          <w:rtl w:val="0"/>
        </w:rPr>
        <w:t xml:space="preserve"> Annu Rev Psychol.</w:t>
      </w:r>
      <w:r w:rsidDel="00000000" w:rsidR="00000000" w:rsidRPr="00000000">
        <w:rPr>
          <w:rFonts w:ascii="Times New Roman" w:cs="Times New Roman" w:eastAsia="Times New Roman" w:hAnsi="Times New Roman"/>
          <w:sz w:val="24"/>
          <w:szCs w:val="24"/>
          <w:highlight w:val="white"/>
          <w:rtl w:val="0"/>
        </w:rPr>
        <w:t xml:space="preserve"> 57(1) pp 285–315.</w:t>
      </w:r>
    </w:p>
    <w:p w:rsidR="00000000" w:rsidDel="00000000" w:rsidP="00000000" w:rsidRDefault="00000000" w:rsidRPr="00000000" w14:paraId="00000060">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1">
      <w:pPr>
        <w:shd w:fill="ffffff" w:val="clear"/>
        <w:spacing w:line="288"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IAPT (2009) Veterans: </w:t>
      </w:r>
      <w:r w:rsidDel="00000000" w:rsidR="00000000" w:rsidRPr="00000000">
        <w:rPr>
          <w:rFonts w:ascii="Times New Roman" w:cs="Times New Roman" w:eastAsia="Times New Roman" w:hAnsi="Times New Roman"/>
          <w:i w:val="1"/>
          <w:sz w:val="24"/>
          <w:szCs w:val="24"/>
          <w:highlight w:val="white"/>
          <w:rtl w:val="0"/>
        </w:rPr>
        <w:t xml:space="preserve">Positive Practice Guide. </w:t>
      </w:r>
      <w:r w:rsidDel="00000000" w:rsidR="00000000" w:rsidRPr="00000000">
        <w:rPr>
          <w:rFonts w:ascii="Times New Roman" w:cs="Times New Roman" w:eastAsia="Times New Roman" w:hAnsi="Times New Roman"/>
          <w:sz w:val="24"/>
          <w:szCs w:val="24"/>
          <w:highlight w:val="white"/>
          <w:rtl w:val="0"/>
        </w:rPr>
        <w:t xml:space="preserve">Available at: http://www.iapt.nhs.uk/silo/files/veteranspositive-practice-guide.pdf (Accessed 8th Feb 2020).</w:t>
      </w:r>
    </w:p>
    <w:p w:rsidR="00000000" w:rsidDel="00000000" w:rsidP="00000000" w:rsidRDefault="00000000" w:rsidRPr="00000000" w14:paraId="00000062">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3">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Iribarren, J., Prolo, P., Neago, N. and  Chiappelli, F. (2005) ‘Post-traumatic stress disorder: evidence-based research for the third millennium’. </w:t>
      </w:r>
      <w:r w:rsidDel="00000000" w:rsidR="00000000" w:rsidRPr="00000000">
        <w:rPr>
          <w:rFonts w:ascii="Times New Roman" w:cs="Times New Roman" w:eastAsia="Times New Roman" w:hAnsi="Times New Roman"/>
          <w:i w:val="1"/>
          <w:sz w:val="24"/>
          <w:szCs w:val="24"/>
          <w:highlight w:val="white"/>
          <w:rtl w:val="0"/>
        </w:rPr>
        <w:t xml:space="preserve">Evid Based Complement Alternat. </w:t>
      </w:r>
      <w:r w:rsidDel="00000000" w:rsidR="00000000" w:rsidRPr="00000000">
        <w:rPr>
          <w:rFonts w:ascii="Times New Roman" w:cs="Times New Roman" w:eastAsia="Times New Roman" w:hAnsi="Times New Roman"/>
          <w:sz w:val="24"/>
          <w:szCs w:val="24"/>
          <w:highlight w:val="white"/>
          <w:rtl w:val="0"/>
        </w:rPr>
        <w:t xml:space="preserve">2(1) pp 503–512.</w:t>
      </w:r>
    </w:p>
    <w:p w:rsidR="00000000" w:rsidDel="00000000" w:rsidP="00000000" w:rsidRDefault="00000000" w:rsidRPr="00000000" w14:paraId="00000064">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5">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Janet, M. (1995) ‘An analysis of the law of confidentiality with special reference to the counselling of minors’.</w:t>
      </w:r>
      <w:r w:rsidDel="00000000" w:rsidR="00000000" w:rsidRPr="00000000">
        <w:rPr>
          <w:rFonts w:ascii="Times New Roman" w:cs="Times New Roman" w:eastAsia="Times New Roman" w:hAnsi="Times New Roman"/>
          <w:i w:val="1"/>
          <w:sz w:val="24"/>
          <w:szCs w:val="24"/>
          <w:highlight w:val="white"/>
          <w:rtl w:val="0"/>
        </w:rPr>
        <w:t xml:space="preserve"> Australian Psychologist. </w:t>
      </w:r>
      <w:r w:rsidDel="00000000" w:rsidR="00000000" w:rsidRPr="00000000">
        <w:rPr>
          <w:rFonts w:ascii="Times New Roman" w:cs="Times New Roman" w:eastAsia="Times New Roman" w:hAnsi="Times New Roman"/>
          <w:sz w:val="24"/>
          <w:szCs w:val="24"/>
          <w:highlight w:val="white"/>
          <w:rtl w:val="0"/>
        </w:rPr>
        <w:t xml:space="preserve">30(3) pp 169-174.</w:t>
      </w:r>
    </w:p>
    <w:p w:rsidR="00000000" w:rsidDel="00000000" w:rsidP="00000000" w:rsidRDefault="00000000" w:rsidRPr="00000000" w14:paraId="00000066">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7">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Jones, C. (2000) </w:t>
      </w:r>
      <w:r w:rsidDel="00000000" w:rsidR="00000000" w:rsidRPr="00000000">
        <w:rPr>
          <w:rFonts w:ascii="Times New Roman" w:cs="Times New Roman" w:eastAsia="Times New Roman" w:hAnsi="Times New Roman"/>
          <w:i w:val="1"/>
          <w:sz w:val="24"/>
          <w:szCs w:val="24"/>
          <w:highlight w:val="white"/>
          <w:rtl w:val="0"/>
        </w:rPr>
        <w:t xml:space="preserve">Questions Of Ethics In Counselling And Therapy</w:t>
      </w:r>
      <w:r w:rsidDel="00000000" w:rsidR="00000000" w:rsidRPr="00000000">
        <w:rPr>
          <w:rFonts w:ascii="Times New Roman" w:cs="Times New Roman" w:eastAsia="Times New Roman" w:hAnsi="Times New Roman"/>
          <w:sz w:val="24"/>
          <w:szCs w:val="24"/>
          <w:highlight w:val="white"/>
          <w:rtl w:val="0"/>
        </w:rPr>
        <w:t xml:space="preserve">. 1st ed. Buckingham: Open University Press.</w:t>
      </w:r>
    </w:p>
    <w:p w:rsidR="00000000" w:rsidDel="00000000" w:rsidP="00000000" w:rsidRDefault="00000000" w:rsidRPr="00000000" w14:paraId="00000068">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9">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Mental Health Foundation (2015). </w:t>
      </w:r>
      <w:r w:rsidDel="00000000" w:rsidR="00000000" w:rsidRPr="00000000">
        <w:rPr>
          <w:rFonts w:ascii="Times New Roman" w:cs="Times New Roman" w:eastAsia="Times New Roman" w:hAnsi="Times New Roman"/>
          <w:i w:val="1"/>
          <w:sz w:val="24"/>
          <w:szCs w:val="24"/>
          <w:highlight w:val="white"/>
          <w:rtl w:val="0"/>
        </w:rPr>
        <w:t xml:space="preserve">Armed Forces and Mental Health.</w:t>
      </w:r>
      <w:r w:rsidDel="00000000" w:rsidR="00000000" w:rsidRPr="00000000">
        <w:rPr>
          <w:rFonts w:ascii="Times New Roman" w:cs="Times New Roman" w:eastAsia="Times New Roman" w:hAnsi="Times New Roman"/>
          <w:sz w:val="24"/>
          <w:szCs w:val="24"/>
          <w:highlight w:val="white"/>
          <w:rtl w:val="0"/>
        </w:rPr>
        <w:t xml:space="preserve"> Available at: http://www.mentalhealth.org.uk/ help-information/mental-health-a-z/a/armedforces/ (Accessed 8th Feb 2020).</w:t>
      </w:r>
    </w:p>
    <w:p w:rsidR="00000000" w:rsidDel="00000000" w:rsidP="00000000" w:rsidRDefault="00000000" w:rsidRPr="00000000" w14:paraId="0000006A">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B">
      <w:pPr>
        <w:shd w:fill="ffffff" w:val="clear"/>
        <w:spacing w:line="288"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Ministry of Defence (2011). </w:t>
      </w:r>
      <w:r w:rsidDel="00000000" w:rsidR="00000000" w:rsidRPr="00000000">
        <w:rPr>
          <w:rFonts w:ascii="Times New Roman" w:cs="Times New Roman" w:eastAsia="Times New Roman" w:hAnsi="Times New Roman"/>
          <w:i w:val="1"/>
          <w:sz w:val="24"/>
          <w:szCs w:val="24"/>
          <w:highlight w:val="white"/>
          <w:rtl w:val="0"/>
        </w:rPr>
        <w:t xml:space="preserve">The Armed Forces Covenant. </w:t>
      </w:r>
      <w:r w:rsidDel="00000000" w:rsidR="00000000" w:rsidRPr="00000000">
        <w:rPr>
          <w:rFonts w:ascii="Times New Roman" w:cs="Times New Roman" w:eastAsia="Times New Roman" w:hAnsi="Times New Roman"/>
          <w:sz w:val="24"/>
          <w:szCs w:val="24"/>
          <w:highlight w:val="white"/>
          <w:rtl w:val="0"/>
        </w:rPr>
        <w:t xml:space="preserve">Available at :</w:t>
      </w:r>
      <w:hyperlink r:id="rId6">
        <w:r w:rsidDel="00000000" w:rsidR="00000000" w:rsidRPr="00000000">
          <w:rPr>
            <w:rFonts w:ascii="Times New Roman" w:cs="Times New Roman" w:eastAsia="Times New Roman" w:hAnsi="Times New Roman"/>
            <w:sz w:val="24"/>
            <w:szCs w:val="24"/>
            <w:highlight w:val="white"/>
            <w:rtl w:val="0"/>
          </w:rPr>
          <w:t xml:space="preserve"> https://assets.publishing.service.gov.uk/government/uploads/system/uploads/attachment_data/file/49469/the_armed_forces_covenant.pdf</w:t>
        </w:r>
      </w:hyperlink>
      <w:r w:rsidDel="00000000" w:rsidR="00000000" w:rsidRPr="00000000">
        <w:rPr>
          <w:rFonts w:ascii="Times New Roman" w:cs="Times New Roman" w:eastAsia="Times New Roman" w:hAnsi="Times New Roman"/>
          <w:sz w:val="24"/>
          <w:szCs w:val="24"/>
          <w:highlight w:val="white"/>
          <w:rtl w:val="0"/>
        </w:rPr>
        <w:t xml:space="preserve"> (Accessed 8th Feb 2020).</w:t>
      </w:r>
    </w:p>
    <w:p w:rsidR="00000000" w:rsidDel="00000000" w:rsidP="00000000" w:rsidRDefault="00000000" w:rsidRPr="00000000" w14:paraId="0000006C">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D">
      <w:pPr>
        <w:shd w:fill="ffffff" w:val="clear"/>
        <w:spacing w:line="288"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Mind (2017). </w:t>
      </w:r>
      <w:r w:rsidDel="00000000" w:rsidR="00000000" w:rsidRPr="00000000">
        <w:rPr>
          <w:rFonts w:ascii="Times New Roman" w:cs="Times New Roman" w:eastAsia="Times New Roman" w:hAnsi="Times New Roman"/>
          <w:i w:val="1"/>
          <w:sz w:val="24"/>
          <w:szCs w:val="24"/>
          <w:highlight w:val="white"/>
          <w:rtl w:val="0"/>
        </w:rPr>
        <w:t xml:space="preserve">About CBT</w:t>
      </w:r>
      <w:r w:rsidDel="00000000" w:rsidR="00000000" w:rsidRPr="00000000">
        <w:rPr>
          <w:rFonts w:ascii="Times New Roman" w:cs="Times New Roman" w:eastAsia="Times New Roman" w:hAnsi="Times New Roman"/>
          <w:sz w:val="24"/>
          <w:szCs w:val="24"/>
          <w:highlight w:val="white"/>
          <w:rtl w:val="0"/>
        </w:rPr>
        <w:t xml:space="preserve">. Available at: https://www.mind.org.uk/information-support/drugs-and-treatments/cognitive-behavioural-therapy-cbt/about-cbt/ (Accessed 8 Feb 2020).</w:t>
      </w:r>
    </w:p>
    <w:p w:rsidR="00000000" w:rsidDel="00000000" w:rsidP="00000000" w:rsidRDefault="00000000" w:rsidRPr="00000000" w14:paraId="0000006E">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6F">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NHS (2020).</w:t>
      </w:r>
      <w:r w:rsidDel="00000000" w:rsidR="00000000" w:rsidRPr="00000000">
        <w:rPr>
          <w:rFonts w:ascii="Times New Roman" w:cs="Times New Roman" w:eastAsia="Times New Roman" w:hAnsi="Times New Roman"/>
          <w:i w:val="1"/>
          <w:sz w:val="24"/>
          <w:szCs w:val="24"/>
          <w:highlight w:val="white"/>
          <w:rtl w:val="0"/>
        </w:rPr>
        <w:t xml:space="preserve"> Cognitive behavioural therapy (CBT). </w:t>
      </w:r>
      <w:r w:rsidDel="00000000" w:rsidR="00000000" w:rsidRPr="00000000">
        <w:rPr>
          <w:rFonts w:ascii="Times New Roman" w:cs="Times New Roman" w:eastAsia="Times New Roman" w:hAnsi="Times New Roman"/>
          <w:sz w:val="24"/>
          <w:szCs w:val="24"/>
          <w:highlight w:val="white"/>
          <w:rtl w:val="0"/>
        </w:rPr>
        <w:t xml:space="preserve">Available at: </w:t>
      </w:r>
    </w:p>
    <w:p w:rsidR="00000000" w:rsidDel="00000000" w:rsidP="00000000" w:rsidRDefault="00000000" w:rsidRPr="00000000" w14:paraId="00000070">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https://www.nhs.uk/conditions/cognitive-behavioural-therapy-cbt/ (Accessed 8 Feb. 2020).</w:t>
      </w:r>
    </w:p>
    <w:p w:rsidR="00000000" w:rsidDel="00000000" w:rsidP="00000000" w:rsidRDefault="00000000" w:rsidRPr="00000000" w14:paraId="00000071">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72">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Osenbach, JE., O'Brien, KM., Mishkind, M. and  Smolenski, DJ.(2013) ‘Synchronous telehealth technologies in psychotherapy for depression: A meta-analysis’. </w:t>
      </w:r>
      <w:r w:rsidDel="00000000" w:rsidR="00000000" w:rsidRPr="00000000">
        <w:rPr>
          <w:rFonts w:ascii="Times New Roman" w:cs="Times New Roman" w:eastAsia="Times New Roman" w:hAnsi="Times New Roman"/>
          <w:i w:val="1"/>
          <w:sz w:val="24"/>
          <w:szCs w:val="24"/>
          <w:highlight w:val="white"/>
          <w:rtl w:val="0"/>
        </w:rPr>
        <w:t xml:space="preserve">Depress Anxiety. </w:t>
      </w:r>
      <w:r w:rsidDel="00000000" w:rsidR="00000000" w:rsidRPr="00000000">
        <w:rPr>
          <w:rFonts w:ascii="Times New Roman" w:cs="Times New Roman" w:eastAsia="Times New Roman" w:hAnsi="Times New Roman"/>
          <w:sz w:val="24"/>
          <w:szCs w:val="24"/>
          <w:highlight w:val="white"/>
          <w:rtl w:val="0"/>
        </w:rPr>
        <w:t xml:space="preserve">30(11) pp 1058-1067.</w:t>
      </w:r>
    </w:p>
    <w:p w:rsidR="00000000" w:rsidDel="00000000" w:rsidP="00000000" w:rsidRDefault="00000000" w:rsidRPr="00000000" w14:paraId="00000073">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74">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Quinn, A. (2008) ‘A person-centered approach to the treatment of combat veterans with </w:t>
      </w:r>
      <w:r w:rsidDel="00000000" w:rsidR="00000000" w:rsidRPr="00000000">
        <w:rPr>
          <w:rFonts w:ascii="Times New Roman" w:cs="Times New Roman" w:eastAsia="Times New Roman" w:hAnsi="Times New Roman"/>
          <w:i w:val="1"/>
          <w:sz w:val="24"/>
          <w:szCs w:val="24"/>
          <w:highlight w:val="white"/>
          <w:rtl w:val="0"/>
        </w:rPr>
        <w:t xml:space="preserve">posttraumatic stress disorder’. Journal of Humanistic Psychology. </w:t>
      </w:r>
      <w:r w:rsidDel="00000000" w:rsidR="00000000" w:rsidRPr="00000000">
        <w:rPr>
          <w:rFonts w:ascii="Times New Roman" w:cs="Times New Roman" w:eastAsia="Times New Roman" w:hAnsi="Times New Roman"/>
          <w:sz w:val="24"/>
          <w:szCs w:val="24"/>
          <w:highlight w:val="white"/>
          <w:rtl w:val="0"/>
        </w:rPr>
        <w:t xml:space="preserve">48(4) pp 458–476.</w:t>
      </w:r>
    </w:p>
    <w:p w:rsidR="00000000" w:rsidDel="00000000" w:rsidP="00000000" w:rsidRDefault="00000000" w:rsidRPr="00000000" w14:paraId="00000075">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76">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C. R. (1959) </w:t>
      </w:r>
      <w:r w:rsidDel="00000000" w:rsidR="00000000" w:rsidRPr="00000000">
        <w:rPr>
          <w:rFonts w:ascii="Times New Roman" w:cs="Times New Roman" w:eastAsia="Times New Roman" w:hAnsi="Times New Roman"/>
          <w:i w:val="1"/>
          <w:sz w:val="24"/>
          <w:szCs w:val="24"/>
          <w:highlight w:val="white"/>
          <w:rtl w:val="0"/>
        </w:rPr>
        <w:t xml:space="preserve">A theory of therapy, personality, and interpersonal relationships, as developed in the client-centered framework Psychology.</w:t>
      </w:r>
      <w:r w:rsidDel="00000000" w:rsidR="00000000" w:rsidRPr="00000000">
        <w:rPr>
          <w:rFonts w:ascii="Times New Roman" w:cs="Times New Roman" w:eastAsia="Times New Roman" w:hAnsi="Times New Roman"/>
          <w:sz w:val="24"/>
          <w:szCs w:val="24"/>
          <w:highlight w:val="white"/>
          <w:rtl w:val="0"/>
        </w:rPr>
        <w:t xml:space="preserve"> Vol 3. 1st Edition. New York: McGraw-Hill. </w:t>
      </w:r>
    </w:p>
    <w:p w:rsidR="00000000" w:rsidDel="00000000" w:rsidP="00000000" w:rsidRDefault="00000000" w:rsidRPr="00000000" w14:paraId="00000077">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78">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Rogers, C.R. (1957) ‘The necessary and sufficient conditions of therapeutic personality change Journal of Consulting’. </w:t>
      </w:r>
      <w:r w:rsidDel="00000000" w:rsidR="00000000" w:rsidRPr="00000000">
        <w:rPr>
          <w:rFonts w:ascii="Times New Roman" w:cs="Times New Roman" w:eastAsia="Times New Roman" w:hAnsi="Times New Roman"/>
          <w:i w:val="1"/>
          <w:sz w:val="24"/>
          <w:szCs w:val="24"/>
          <w:highlight w:val="white"/>
          <w:rtl w:val="0"/>
        </w:rPr>
        <w:t xml:space="preserve">Psychology. </w:t>
      </w:r>
      <w:r w:rsidDel="00000000" w:rsidR="00000000" w:rsidRPr="00000000">
        <w:rPr>
          <w:rFonts w:ascii="Times New Roman" w:cs="Times New Roman" w:eastAsia="Times New Roman" w:hAnsi="Times New Roman"/>
          <w:sz w:val="24"/>
          <w:szCs w:val="24"/>
          <w:highlight w:val="white"/>
          <w:rtl w:val="0"/>
        </w:rPr>
        <w:t xml:space="preserve">21(1) pp 95-103.</w:t>
      </w:r>
    </w:p>
    <w:p w:rsidR="00000000" w:rsidDel="00000000" w:rsidP="00000000" w:rsidRDefault="00000000" w:rsidRPr="00000000" w14:paraId="00000079">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7A">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Sa’ad, F., Yusooff, F., Nen, S. and Subhi, N. (2014) ‘The Effectiveness of Person-centered Therapy and Cognitive Psychology Ad-din Group Counseling on Self-concept, Depression and Resilience of Pregnant Out-of-wedlock Teenagers’. </w:t>
      </w:r>
      <w:r w:rsidDel="00000000" w:rsidR="00000000" w:rsidRPr="00000000">
        <w:rPr>
          <w:rFonts w:ascii="Times New Roman" w:cs="Times New Roman" w:eastAsia="Times New Roman" w:hAnsi="Times New Roman"/>
          <w:i w:val="1"/>
          <w:sz w:val="24"/>
          <w:szCs w:val="24"/>
          <w:highlight w:val="white"/>
          <w:rtl w:val="0"/>
        </w:rPr>
        <w:t xml:space="preserve">Procedia - Social and Behavioral Sciences.</w:t>
      </w:r>
      <w:r w:rsidDel="00000000" w:rsidR="00000000" w:rsidRPr="00000000">
        <w:rPr>
          <w:rFonts w:ascii="Times New Roman" w:cs="Times New Roman" w:eastAsia="Times New Roman" w:hAnsi="Times New Roman"/>
          <w:sz w:val="24"/>
          <w:szCs w:val="24"/>
          <w:highlight w:val="white"/>
          <w:rtl w:val="0"/>
        </w:rPr>
        <w:t xml:space="preserve"> 114(1) pp 927-932.</w:t>
      </w:r>
    </w:p>
    <w:p w:rsidR="00000000" w:rsidDel="00000000" w:rsidP="00000000" w:rsidRDefault="00000000" w:rsidRPr="00000000" w14:paraId="0000007B">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7C">
      <w:pPr>
        <w:shd w:fill="ffffff" w:val="clear"/>
        <w:spacing w:line="288"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Thompson, N. (2017) ‘Ethical issues in counselling and therapy practice: walking the line’.</w:t>
      </w:r>
      <w:r w:rsidDel="00000000" w:rsidR="00000000" w:rsidRPr="00000000">
        <w:rPr>
          <w:rFonts w:ascii="Times New Roman" w:cs="Times New Roman" w:eastAsia="Times New Roman" w:hAnsi="Times New Roman"/>
          <w:i w:val="1"/>
          <w:sz w:val="24"/>
          <w:szCs w:val="24"/>
          <w:highlight w:val="white"/>
          <w:rtl w:val="0"/>
        </w:rPr>
        <w:t xml:space="preserve"> Asia Pacific Journal of Counselling and Psychotherapy.</w:t>
      </w:r>
      <w:r w:rsidDel="00000000" w:rsidR="00000000" w:rsidRPr="00000000">
        <w:rPr>
          <w:rFonts w:ascii="Times New Roman" w:cs="Times New Roman" w:eastAsia="Times New Roman" w:hAnsi="Times New Roman"/>
          <w:sz w:val="24"/>
          <w:szCs w:val="24"/>
          <w:highlight w:val="white"/>
          <w:rtl w:val="0"/>
        </w:rPr>
        <w:t xml:space="preserve"> 8(2) pp 165-166.</w:t>
      </w:r>
    </w:p>
    <w:p w:rsidR="00000000" w:rsidDel="00000000" w:rsidP="00000000" w:rsidRDefault="00000000" w:rsidRPr="00000000" w14:paraId="0000007D">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7E">
      <w:pPr>
        <w:shd w:fill="ffffff" w:val="clea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Vaillant, G. E. (1994) ‘Ego mechanisms of defense and personality psychopathology’. </w:t>
      </w:r>
      <w:r w:rsidDel="00000000" w:rsidR="00000000" w:rsidRPr="00000000">
        <w:rPr>
          <w:rFonts w:ascii="Times New Roman" w:cs="Times New Roman" w:eastAsia="Times New Roman" w:hAnsi="Times New Roman"/>
          <w:i w:val="1"/>
          <w:sz w:val="24"/>
          <w:szCs w:val="24"/>
          <w:highlight w:val="white"/>
          <w:rtl w:val="0"/>
        </w:rPr>
        <w:t xml:space="preserve">Journal of Abnormal Psychology. 103</w:t>
      </w:r>
      <w:r w:rsidDel="00000000" w:rsidR="00000000" w:rsidRPr="00000000">
        <w:rPr>
          <w:rFonts w:ascii="Times New Roman" w:cs="Times New Roman" w:eastAsia="Times New Roman" w:hAnsi="Times New Roman"/>
          <w:sz w:val="24"/>
          <w:szCs w:val="24"/>
          <w:highlight w:val="white"/>
          <w:rtl w:val="0"/>
        </w:rPr>
        <w:t xml:space="preserve">(1) pp 44–50.</w:t>
      </w:r>
    </w:p>
    <w:p w:rsidR="00000000" w:rsidDel="00000000" w:rsidP="00000000" w:rsidRDefault="00000000" w:rsidRPr="00000000" w14:paraId="0000007F">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80">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81">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82">
      <w:pPr>
        <w:shd w:fill="ffffff" w:val="clear"/>
        <w:spacing w:line="360" w:lineRule="auto"/>
        <w:rPr>
          <w:color w:val="434343"/>
          <w:highlight w:val="white"/>
        </w:rPr>
      </w:pPr>
      <w:r w:rsidDel="00000000" w:rsidR="00000000" w:rsidRPr="00000000">
        <w:rPr>
          <w:rtl w:val="0"/>
        </w:rPr>
      </w:r>
    </w:p>
    <w:p w:rsidR="00000000" w:rsidDel="00000000" w:rsidP="00000000" w:rsidRDefault="00000000" w:rsidRPr="00000000" w14:paraId="00000083">
      <w:pPr>
        <w:shd w:fill="ffffff" w:val="clear"/>
        <w:spacing w:line="360" w:lineRule="auto"/>
        <w:rPr>
          <w:color w:val="434343"/>
          <w:highlight w:val="whit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assets.publishing.service.gov.uk/government/uploads/system/uploads/attachment_data/file/49469/the_armed_forces_covena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