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A862230" w14:textId="1F6A3198" w:rsidR="39E4BB91" w:rsidRDefault="62167EDA" w:rsidP="1F75391F">
      <w:pPr>
        <w:pStyle w:val="Heading2"/>
        <w:keepNext w:val="0"/>
        <w:keepLines w:val="0"/>
        <w:spacing w:line="360" w:lineRule="auto"/>
        <w:rPr>
          <w:rFonts w:asciiTheme="minorHAnsi" w:eastAsiaTheme="minorEastAsia" w:hAnsiTheme="minorHAnsi" w:cstheme="minorBidi"/>
          <w:b/>
          <w:bCs/>
          <w:color w:val="auto"/>
          <w:sz w:val="24"/>
          <w:szCs w:val="24"/>
          <w:lang w:val="cy-GB"/>
        </w:rPr>
      </w:pPr>
      <w:r w:rsidRPr="4DB602BC">
        <w:rPr>
          <w:rFonts w:asciiTheme="minorHAnsi" w:eastAsiaTheme="minorEastAsia" w:hAnsiTheme="minorHAnsi" w:cstheme="minorBidi"/>
          <w:b/>
          <w:bCs/>
          <w:color w:val="auto"/>
          <w:sz w:val="24"/>
          <w:szCs w:val="24"/>
          <w:lang w:val="cy-GB"/>
        </w:rPr>
        <w:t>Ni ddefnyddir AI</w:t>
      </w:r>
    </w:p>
    <w:p w14:paraId="5D0A8E79" w14:textId="44A3D8D1" w:rsidR="4487529C" w:rsidRDefault="4487529C" w:rsidP="4487529C">
      <w:pPr>
        <w:pStyle w:val="Heading2"/>
        <w:keepNext w:val="0"/>
        <w:keepLines w:val="0"/>
        <w:spacing w:line="360" w:lineRule="auto"/>
        <w:jc w:val="center"/>
        <w:rPr>
          <w:rFonts w:asciiTheme="minorHAnsi" w:eastAsiaTheme="minorEastAsia" w:hAnsiTheme="minorHAnsi" w:cstheme="minorBidi"/>
          <w:b/>
          <w:bCs/>
          <w:color w:val="auto"/>
          <w:sz w:val="24"/>
          <w:szCs w:val="24"/>
          <w:u w:val="single"/>
          <w:lang w:val="cy-GB"/>
        </w:rPr>
      </w:pPr>
    </w:p>
    <w:p w14:paraId="1D033D0B" w14:textId="7D794FFD" w:rsidR="64017E67" w:rsidRDefault="67619C57" w:rsidP="2A1C1F7D">
      <w:pPr>
        <w:pStyle w:val="Heading2"/>
        <w:keepNext w:val="0"/>
        <w:keepLines w:val="0"/>
        <w:spacing w:line="360" w:lineRule="auto"/>
        <w:rPr>
          <w:rFonts w:asciiTheme="minorHAnsi" w:eastAsiaTheme="minorEastAsia" w:hAnsiTheme="minorHAnsi" w:cstheme="minorBidi"/>
          <w:b/>
          <w:bCs/>
          <w:color w:val="auto"/>
          <w:sz w:val="24"/>
          <w:szCs w:val="24"/>
          <w:u w:val="single"/>
          <w:lang w:val="cy-GB"/>
        </w:rPr>
      </w:pPr>
      <w:r w:rsidRPr="55ADA9BE">
        <w:rPr>
          <w:rFonts w:asciiTheme="minorHAnsi" w:eastAsiaTheme="minorEastAsia" w:hAnsiTheme="minorHAnsi" w:cstheme="minorBidi"/>
          <w:b/>
          <w:bCs/>
          <w:color w:val="auto"/>
          <w:sz w:val="24"/>
          <w:szCs w:val="24"/>
          <w:u w:val="single"/>
          <w:lang w:val="cy-GB"/>
        </w:rPr>
        <w:t xml:space="preserve">Rhan 1 </w:t>
      </w:r>
    </w:p>
    <w:p w14:paraId="0C7D46EB" w14:textId="1A00C2C7" w:rsidR="64017E67" w:rsidRDefault="64017E67" w:rsidP="571A2B1F">
      <w:pPr>
        <w:pStyle w:val="Heading2"/>
        <w:keepNext w:val="0"/>
        <w:keepLines w:val="0"/>
        <w:spacing w:line="360" w:lineRule="auto"/>
        <w:rPr>
          <w:rFonts w:asciiTheme="minorHAnsi" w:eastAsiaTheme="minorEastAsia" w:hAnsiTheme="minorHAnsi" w:cstheme="minorBidi"/>
          <w:b/>
          <w:bCs/>
          <w:color w:val="auto"/>
          <w:sz w:val="24"/>
          <w:szCs w:val="24"/>
          <w:u w:val="single"/>
          <w:lang w:val="cy-GB"/>
        </w:rPr>
      </w:pPr>
      <w:r w:rsidRPr="645414D6">
        <w:rPr>
          <w:rFonts w:asciiTheme="minorHAnsi" w:eastAsiaTheme="minorEastAsia" w:hAnsiTheme="minorHAnsi" w:cstheme="minorBidi"/>
          <w:b/>
          <w:bCs/>
          <w:color w:val="auto"/>
          <w:sz w:val="24"/>
          <w:szCs w:val="24"/>
          <w:u w:val="single"/>
          <w:lang w:val="cy-GB"/>
        </w:rPr>
        <w:t>Cyflwyniad</w:t>
      </w:r>
      <w:r w:rsidR="5F957107" w:rsidRPr="55ADA9BE">
        <w:rPr>
          <w:rFonts w:asciiTheme="minorHAnsi" w:eastAsiaTheme="minorEastAsia" w:hAnsiTheme="minorHAnsi" w:cstheme="minorBidi"/>
          <w:b/>
          <w:bCs/>
          <w:color w:val="auto"/>
          <w:sz w:val="24"/>
          <w:szCs w:val="24"/>
          <w:u w:val="single"/>
          <w:lang w:val="cy-GB"/>
        </w:rPr>
        <w:t xml:space="preserve"> </w:t>
      </w:r>
    </w:p>
    <w:p w14:paraId="6868CC7B" w14:textId="06B76CB7" w:rsidR="430EA1B3" w:rsidRDefault="430EA1B3" w:rsidP="7DDFC3AC">
      <w:pPr>
        <w:spacing w:line="360" w:lineRule="auto"/>
        <w:rPr>
          <w:lang w:val="cy-GB"/>
        </w:rPr>
      </w:pPr>
      <w:r w:rsidRPr="7DDFC3AC">
        <w:rPr>
          <w:lang w:val="cy-GB"/>
        </w:rPr>
        <w:t xml:space="preserve">Wrth wraidd cwricwla'r blynyddoedd cynnar ceir y gred bod plant yn dysgu orau drwy chwarae, archwilio a rhyngweithio ystyrlon â'u hamgylchedd a phobl o’i gwmpas (Fleer, 2022; Whitebread </w:t>
      </w:r>
      <w:r w:rsidRPr="7DDFC3AC">
        <w:rPr>
          <w:i/>
          <w:iCs/>
          <w:lang w:val="cy-GB"/>
        </w:rPr>
        <w:t>et al</w:t>
      </w:r>
      <w:r w:rsidRPr="7DDFC3AC">
        <w:rPr>
          <w:lang w:val="cy-GB"/>
        </w:rPr>
        <w:t>., 2017; Pyle and Danniels, 2017). Mae Moyles (2015) hefyd yn dadlau bod chwarae yn darparu cyd-destun naturiol ar gyfer datblygu sgiliau gwybyddol, cymdeithasol ac emosiynol, tra bod Broadhead, Howard a Wood (2010) yn pwysleisio ei rôl wrth gefnogi dysgu gweithredol a datrys problemau. Er bod manteision addysg sy'n seiliedig ar chwarae wedi'u cydnabod yn eang, mae gweithredu'r dull hwn yn effeithiol yn gofyn am ymarferwyr medrus sy'n meddu ar ddealltwriaeth gadarn o addysg y blynyddoedd cynnar ac sy'n gallu ymateb yn hyblyg i anghenion plant.</w:t>
      </w:r>
    </w:p>
    <w:p w14:paraId="17023314" w14:textId="34AA56C9" w:rsidR="5100879F" w:rsidRDefault="5100879F" w:rsidP="571A2B1F">
      <w:pPr>
        <w:spacing w:line="360" w:lineRule="auto"/>
        <w:rPr>
          <w:lang w:val="cy-GB"/>
        </w:rPr>
      </w:pPr>
      <w:r w:rsidRPr="55ADA9BE">
        <w:rPr>
          <w:lang w:val="cy-GB"/>
        </w:rPr>
        <w:t xml:space="preserve"> Yn y cyd-destun hwn, ystyrir dysgu proffesiynol yn elfen ganolog wrth gefnogi ymarferwyr i ddatblygu'r wybodaeth, y sgiliau a'r hyder sydd eu hangen i weithredu cwricwla sy'n seiliedig ar chwarae</w:t>
      </w:r>
      <w:r w:rsidR="6DEAE4B6" w:rsidRPr="7DDFC3AC">
        <w:rPr>
          <w:lang w:val="cy-GB"/>
        </w:rPr>
        <w:t>.</w:t>
      </w:r>
      <w:r w:rsidR="2C12162E" w:rsidRPr="55ADA9BE">
        <w:rPr>
          <w:lang w:val="cy-GB"/>
        </w:rPr>
        <w:t xml:space="preserve"> Fodd bynnag, er bod polisïau ac ymchwil yn pwysleisio pwysigrwydd datblygiad proffesiynol parhaus, mae nifer o heriau yn gallu effeithio ar ei effeithiolrwydd, gan gynnwys cyfyngiadau amser, llwyth gwaith, adnoddau cyfyngedig a mynediad anghyfartal at gyfleoedd hyfforddi (OECD, 2020; Estyn, 2024).</w:t>
      </w:r>
    </w:p>
    <w:p w14:paraId="19645EDF" w14:textId="63FFBF58" w:rsidR="20E7C259" w:rsidRDefault="20E7C259" w:rsidP="571A2B1F">
      <w:pPr>
        <w:spacing w:line="360" w:lineRule="auto"/>
      </w:pPr>
      <w:r w:rsidRPr="7DDFC3AC">
        <w:rPr>
          <w:lang w:val="cy-GB"/>
        </w:rPr>
        <w:t xml:space="preserve">Rhennir yr aseiniad yn dair adran. Yn </w:t>
      </w:r>
      <w:r w:rsidR="12E86C7E" w:rsidRPr="7DDFC3AC">
        <w:rPr>
          <w:lang w:val="cy-GB"/>
        </w:rPr>
        <w:t xml:space="preserve">yr </w:t>
      </w:r>
      <w:r w:rsidRPr="7DDFC3AC">
        <w:rPr>
          <w:lang w:val="cy-GB"/>
        </w:rPr>
        <w:t xml:space="preserve">adran </w:t>
      </w:r>
      <w:r w:rsidR="12E86C7E" w:rsidRPr="7DDFC3AC">
        <w:rPr>
          <w:lang w:val="cy-GB"/>
        </w:rPr>
        <w:t>gyntaf</w:t>
      </w:r>
      <w:r w:rsidRPr="7DDFC3AC">
        <w:rPr>
          <w:lang w:val="cy-GB"/>
        </w:rPr>
        <w:t xml:space="preserve">, trafodir Cwricwlwm i Gymru a dull Reggio Emilia </w:t>
      </w:r>
      <w:r w:rsidR="12E86C7E" w:rsidRPr="7DDFC3AC">
        <w:rPr>
          <w:lang w:val="cy-GB"/>
        </w:rPr>
        <w:t>gyda’r</w:t>
      </w:r>
      <w:r w:rsidRPr="7DDFC3AC">
        <w:rPr>
          <w:lang w:val="cy-GB"/>
        </w:rPr>
        <w:t xml:space="preserve"> ffocws ar ddysgu proffesiynol a'i rôl wrth gefnogi addysgeg sy'n seiliedig ar chwarae. </w:t>
      </w:r>
      <w:r w:rsidR="12E86C7E" w:rsidRPr="7DDFC3AC">
        <w:rPr>
          <w:lang w:val="cy-GB"/>
        </w:rPr>
        <w:t>Yn yr ail</w:t>
      </w:r>
      <w:r w:rsidRPr="7DDFC3AC">
        <w:rPr>
          <w:lang w:val="cy-GB"/>
        </w:rPr>
        <w:t xml:space="preserve"> adran, dadansoddir rôl asesu ac arsylwi wrth gefnogi dysgu a datblygiad plant o fewn y ddau gwricwlwm. </w:t>
      </w:r>
      <w:r w:rsidR="040F565C" w:rsidRPr="07415128">
        <w:rPr>
          <w:rFonts w:ascii="Arial" w:eastAsia="Arial" w:hAnsi="Arial" w:cs="Arial"/>
          <w:lang w:val="cy-GB"/>
        </w:rPr>
        <w:t xml:space="preserve">Yn y drydedd adran, cyflwynir blog ar gyfer </w:t>
      </w:r>
      <w:r w:rsidRPr="07415128">
        <w:rPr>
          <w:rFonts w:ascii="Arial" w:eastAsia="Arial" w:hAnsi="Arial" w:cs="Arial"/>
          <w:lang w:val="cy-GB"/>
        </w:rPr>
        <w:t xml:space="preserve">cyhoeddiad proffesiynol </w:t>
      </w:r>
      <w:r w:rsidR="040F565C" w:rsidRPr="07415128">
        <w:rPr>
          <w:rFonts w:ascii="Arial" w:eastAsia="Arial" w:hAnsi="Arial" w:cs="Arial"/>
          <w:lang w:val="cy-GB"/>
        </w:rPr>
        <w:t>sy’n</w:t>
      </w:r>
      <w:r w:rsidRPr="07415128">
        <w:rPr>
          <w:rFonts w:ascii="Arial" w:eastAsia="Arial" w:hAnsi="Arial" w:cs="Arial"/>
          <w:lang w:val="cy-GB"/>
        </w:rPr>
        <w:t xml:space="preserve"> archwilio </w:t>
      </w:r>
      <w:r w:rsidR="040F565C" w:rsidRPr="07415128">
        <w:rPr>
          <w:rFonts w:ascii="Arial" w:eastAsia="Arial" w:hAnsi="Arial" w:cs="Arial"/>
          <w:lang w:val="cy-GB"/>
        </w:rPr>
        <w:t>effaith gweithgareddau awyr agored a chwaraeon cynhwysol ar les a datblygiad plant ag Anghenion Dysgu Ychwanegol (ADY),</w:t>
      </w:r>
      <w:r w:rsidRPr="07415128">
        <w:rPr>
          <w:rFonts w:ascii="Arial" w:eastAsia="Arial" w:hAnsi="Arial" w:cs="Arial"/>
          <w:lang w:val="cy-GB"/>
        </w:rPr>
        <w:t xml:space="preserve"> gan ystyried y cyfleoedd </w:t>
      </w:r>
      <w:r w:rsidR="040F565C" w:rsidRPr="07415128">
        <w:rPr>
          <w:rFonts w:ascii="Arial" w:eastAsia="Arial" w:hAnsi="Arial" w:cs="Arial"/>
          <w:lang w:val="cy-GB"/>
        </w:rPr>
        <w:t>a’r</w:t>
      </w:r>
      <w:r w:rsidRPr="07415128">
        <w:rPr>
          <w:rFonts w:ascii="Arial" w:eastAsia="Arial" w:hAnsi="Arial" w:cs="Arial"/>
          <w:lang w:val="cy-GB"/>
        </w:rPr>
        <w:t xml:space="preserve"> heriau </w:t>
      </w:r>
      <w:r w:rsidR="040F565C" w:rsidRPr="07415128">
        <w:rPr>
          <w:rFonts w:ascii="Arial" w:eastAsia="Arial" w:hAnsi="Arial" w:cs="Arial"/>
          <w:lang w:val="cy-GB"/>
        </w:rPr>
        <w:t>sy’n</w:t>
      </w:r>
      <w:r w:rsidRPr="07415128">
        <w:rPr>
          <w:rFonts w:ascii="Arial" w:eastAsia="Arial" w:hAnsi="Arial" w:cs="Arial"/>
          <w:lang w:val="cy-GB"/>
        </w:rPr>
        <w:t xml:space="preserve"> gysylltiedig â sicrhau bod pob plentyn yn gallu cyfranogi, datblygu a ffynnu mewn amgylchedd dysgu cynhwysol.</w:t>
      </w:r>
    </w:p>
    <w:p w14:paraId="11361563" w14:textId="1C3B7F84" w:rsidR="47BC343A" w:rsidRDefault="47BC343A" w:rsidP="571A2B1F">
      <w:pPr>
        <w:pStyle w:val="Heading3"/>
        <w:keepNext w:val="0"/>
        <w:keepLines w:val="0"/>
        <w:spacing w:line="360" w:lineRule="auto"/>
        <w:rPr>
          <w:rFonts w:eastAsiaTheme="minorEastAsia" w:cstheme="minorBidi"/>
          <w:color w:val="auto"/>
          <w:sz w:val="24"/>
          <w:szCs w:val="24"/>
          <w:u w:val="single"/>
          <w:lang w:val="cy-GB"/>
        </w:rPr>
      </w:pPr>
      <w:r w:rsidRPr="7DDFC3AC">
        <w:rPr>
          <w:rFonts w:eastAsiaTheme="minorEastAsia" w:cstheme="minorBidi"/>
          <w:color w:val="auto"/>
          <w:sz w:val="24"/>
          <w:szCs w:val="24"/>
          <w:u w:val="single"/>
          <w:lang w:val="cy-GB"/>
        </w:rPr>
        <w:t>Cwricwlwm i Gymru a Dysgu Proffesiynol</w:t>
      </w:r>
    </w:p>
    <w:p w14:paraId="7494C6B3" w14:textId="472A52E4" w:rsidR="47BC343A" w:rsidRDefault="1D9F1168" w:rsidP="571A2B1F">
      <w:pPr>
        <w:spacing w:line="360" w:lineRule="auto"/>
        <w:rPr>
          <w:lang w:val="cy-GB"/>
        </w:rPr>
      </w:pPr>
      <w:r w:rsidRPr="55ADA9BE">
        <w:rPr>
          <w:lang w:val="cy-GB"/>
        </w:rPr>
        <w:t>Cynrychiola Cwricwlwm i Gymru newid sylweddol yn y ffordd y caiff addysg ei chynllunio a'i darparu yng Nghymru.</w:t>
      </w:r>
      <w:r w:rsidR="47BC343A" w:rsidRPr="55ADA9BE">
        <w:rPr>
          <w:lang w:val="cy-GB"/>
        </w:rPr>
        <w:t xml:space="preserve"> Yn hytrach na dilyn cwricwlwm rhagnodol, mae'n rhoi mwy o ymreolaeth i ysgolion a lleoliadau ddatblygu cwricwlwm sy'n adlewyrchu anghenion eu dysgwyr a'u cymunedau (Llywodraeth Cymru, 2022). </w:t>
      </w:r>
      <w:r w:rsidR="66D77C01" w:rsidRPr="55ADA9BE">
        <w:rPr>
          <w:lang w:val="cy-GB"/>
        </w:rPr>
        <w:t>Rhoddir pwyslais ar gydweithio proffesiynol o fewn Cwricwlwm i Gymru, gyda'r nod o feithrin hyder ac arbenigedd ymhlith ymarferwyr (Estyn, 2024).</w:t>
      </w:r>
      <w:r w:rsidR="4AD017C1" w:rsidRPr="7DDFC3AC">
        <w:rPr>
          <w:lang w:val="cy-GB"/>
        </w:rPr>
        <w:t xml:space="preserve"> </w:t>
      </w:r>
      <w:r w:rsidR="47BC343A" w:rsidRPr="55ADA9BE">
        <w:rPr>
          <w:lang w:val="cy-GB"/>
        </w:rPr>
        <w:t xml:space="preserve">Fodd bynnag, gellir dadlau bod nifer o heriau yn gysylltiedig â'r dull hwn. Er bod y cwricwlwm yn hyrwyddo dysgu proffesiynol, nid yw pob lleoliad yn meddu ar yr un lefel o adnoddau, amser na </w:t>
      </w:r>
      <w:r w:rsidR="3202761F" w:rsidRPr="7DDFC3AC">
        <w:rPr>
          <w:lang w:val="cy-GB"/>
        </w:rPr>
        <w:t>capasiti</w:t>
      </w:r>
      <w:r w:rsidR="47BC343A" w:rsidRPr="55ADA9BE">
        <w:rPr>
          <w:lang w:val="cy-GB"/>
        </w:rPr>
        <w:t xml:space="preserve"> staffio i ymgymryd â datblygiad proffesiynol parhaus. </w:t>
      </w:r>
      <w:r w:rsidR="3282FE16" w:rsidRPr="7DDFC3AC">
        <w:rPr>
          <w:lang w:val="cy-GB"/>
        </w:rPr>
        <w:t>Nodir</w:t>
      </w:r>
      <w:r w:rsidR="47BC343A" w:rsidRPr="55ADA9BE">
        <w:rPr>
          <w:lang w:val="cy-GB"/>
        </w:rPr>
        <w:t xml:space="preserve"> Estyn (2024) </w:t>
      </w:r>
      <w:r w:rsidR="68C428C5" w:rsidRPr="7DDFC3AC">
        <w:rPr>
          <w:lang w:val="cy-GB"/>
        </w:rPr>
        <w:t>f</w:t>
      </w:r>
      <w:r w:rsidR="3202761F" w:rsidRPr="7DDFC3AC">
        <w:rPr>
          <w:lang w:val="cy-GB"/>
        </w:rPr>
        <w:t>od</w:t>
      </w:r>
      <w:r w:rsidR="47BC343A" w:rsidRPr="55ADA9BE">
        <w:rPr>
          <w:lang w:val="cy-GB"/>
        </w:rPr>
        <w:t xml:space="preserve"> pwysau llwyth gwaith a chyfyngiadau amser yn gallu lleihau cyfleoedd i staff ymgysylltu'n llawn â hyfforddiant a gweithgareddau myfyriol. Yn ogystal, gall yr hyblygrwydd sy'n nodweddu'r cwricwlwm arwain at amrywiadau yn y ffordd y caiff ei ddehongli a'i weithredu rhwng lleoliadau.</w:t>
      </w:r>
    </w:p>
    <w:p w14:paraId="0BF9A8FC" w14:textId="4708BEF3" w:rsidR="4EDFD63E" w:rsidRDefault="4EDFD63E" w:rsidP="7DDFC3AC">
      <w:pPr>
        <w:spacing w:line="360" w:lineRule="auto"/>
        <w:rPr>
          <w:lang w:val="cy-GB"/>
        </w:rPr>
      </w:pPr>
      <w:r w:rsidRPr="7DDFC3AC">
        <w:rPr>
          <w:lang w:val="cy-GB"/>
        </w:rPr>
        <w:t>Er bod Cwricwlwm i Gymru (Llywodraeth Cymru, 2022) yn cydnabod dysgu proffesiynol fel sail i weithredu effeithiol, mae'r llwyddiant yn dibynnu ar fwy na darparu canllawiau yn unig. Cefnogir datblygiad y wybodaeth a'r sgiliau hyn gan fuddsoddiad parhaus mewn amser, cyllid a chefnogaeth sefydliadol. O ganlyniad, gellir gweld bwlch posibl rhwng gweledigaeth y polisi a realiti ymarferol rhai lleoliadau addysgol.  Mae hyn yn awgrymu nad yw darparu cyfleoedd dysgu proffesiynol yn unig yn ddigon; rhaid sicrhau hefyd fod y cyfleoedd hynny'n cael eu trosi'n ymarfer effeithiol.</w:t>
      </w:r>
    </w:p>
    <w:p w14:paraId="3141C73C" w14:textId="440859FA" w:rsidR="47BC343A" w:rsidRDefault="47BC343A" w:rsidP="571A2B1F">
      <w:pPr>
        <w:pStyle w:val="Heading3"/>
        <w:keepNext w:val="0"/>
        <w:keepLines w:val="0"/>
        <w:spacing w:line="360" w:lineRule="auto"/>
        <w:rPr>
          <w:rFonts w:eastAsiaTheme="minorEastAsia" w:cstheme="minorBidi"/>
          <w:color w:val="auto"/>
          <w:sz w:val="24"/>
          <w:szCs w:val="24"/>
          <w:u w:val="single"/>
          <w:lang w:val="cy-GB"/>
        </w:rPr>
      </w:pPr>
      <w:r w:rsidRPr="7DDFC3AC">
        <w:rPr>
          <w:rFonts w:eastAsiaTheme="minorEastAsia" w:cstheme="minorBidi"/>
          <w:color w:val="auto"/>
          <w:sz w:val="24"/>
          <w:szCs w:val="24"/>
          <w:u w:val="single"/>
          <w:lang w:val="cy-GB"/>
        </w:rPr>
        <w:t>Reggio Emilia a Dysgu Proffesiynol</w:t>
      </w:r>
    </w:p>
    <w:p w14:paraId="493AB3AB" w14:textId="7DECD31F" w:rsidR="2B4239AA" w:rsidRDefault="2B4239AA" w:rsidP="571A2B1F">
      <w:pPr>
        <w:spacing w:line="360" w:lineRule="auto"/>
        <w:rPr>
          <w:lang w:val="cy-GB"/>
        </w:rPr>
      </w:pPr>
      <w:r w:rsidRPr="55ADA9BE">
        <w:rPr>
          <w:lang w:val="cy-GB"/>
        </w:rPr>
        <w:t>Datblygwyd dull Reggio Emilia yn yr Eidal dan arweiniad Loris Malaguzzi. Wrth wraidd y dull ceir y gred bod plant yn adeiladu gwybodaeth drwy archwilio, ymchwilio a rhyngweithio ag eraill, tra bod yr ymarferydd yn gweithredu fel ymchwilydd a dysgwr ochr yn ochr â'r plentyn (Edwards, Gandini and Forman, 2012). O fewn y dull hwn, ystyrir dysgu proffesiynol yn broses barhaus sy'n cael ei datblygu drwy fyfyrio, trafod a chydweithio (Rinaldi, 2006)</w:t>
      </w:r>
    </w:p>
    <w:p w14:paraId="558C25A4" w14:textId="15938FB9" w:rsidR="67AA2640" w:rsidRDefault="67AA2640" w:rsidP="571A2B1F">
      <w:pPr>
        <w:spacing w:line="360" w:lineRule="auto"/>
        <w:rPr>
          <w:lang w:val="cy-GB"/>
        </w:rPr>
      </w:pPr>
      <w:r w:rsidRPr="55ADA9BE">
        <w:rPr>
          <w:lang w:val="cy-GB"/>
        </w:rPr>
        <w:t>Trwy gydweithio'n agos, gall ymarferwyr werthuso ac addasu eu harferion</w:t>
      </w:r>
      <w:r w:rsidR="47BC343A" w:rsidRPr="55ADA9BE">
        <w:rPr>
          <w:lang w:val="cy-GB"/>
        </w:rPr>
        <w:t>, gan greu amgylchedd lle mae datblygiad proffesiynol yn digwydd yn naturiol fel rhan o waith dyddiol. Yn ôl Rinaldi (2006), mae'r broses hon yn cefnogi ymarfer myfyriol ac yn galluogi ymarferwyr i ddatblygu dealltwriaeth ddyfnach o ddysgu plant.</w:t>
      </w:r>
    </w:p>
    <w:p w14:paraId="67DC76AE" w14:textId="1BEDBA8A" w:rsidR="47BC343A" w:rsidRDefault="47BC343A" w:rsidP="571A2B1F">
      <w:pPr>
        <w:spacing w:line="360" w:lineRule="auto"/>
        <w:rPr>
          <w:lang w:val="cy-GB"/>
        </w:rPr>
      </w:pPr>
      <w:r w:rsidRPr="55ADA9BE">
        <w:rPr>
          <w:lang w:val="cy-GB"/>
        </w:rPr>
        <w:t>Fodd bynnag, mae nifer o heriau'n gysylltiedig â gweithredu'r dull y tu allan i'w gyd-destun gwreiddiol. Mae llawer o'r arferion sy'n nodweddu Reggio Emilia yn gofyn am lefel uchel o amser, adnoddau a chydweithio staff, sydd ddim bob amser ar gael mewn lleoliadau addysgol yng Nghymru. Yn ogystal, gan nad oes fframwaith cwricwlaidd ffurfiol na rhaglen hyfforddi genedlaethol benodol yn gysylltiedig â'r dull, gall y ffordd y caiff ei ddehongli amrywio'n sylweddol rhwng lleoliadau (Edwards, Gandini and Forman, 2012). O ganlyniad, gall ansawdd a chysondeb dysgu proffesiynol fod yn anghyfartal.</w:t>
      </w:r>
      <w:r w:rsidR="0D5FAA85" w:rsidRPr="55ADA9BE">
        <w:rPr>
          <w:lang w:val="cy-GB"/>
        </w:rPr>
        <w:t xml:space="preserve">  </w:t>
      </w:r>
      <w:r w:rsidR="7F170623" w:rsidRPr="55ADA9BE">
        <w:rPr>
          <w:lang w:val="cy-GB"/>
        </w:rPr>
        <w:t xml:space="preserve">Felly, gellir ystyried Reggio Emilia yn ffynhonnell </w:t>
      </w:r>
      <w:r w:rsidR="088512E3" w:rsidRPr="7DDFC3AC">
        <w:rPr>
          <w:lang w:val="cy-GB"/>
        </w:rPr>
        <w:t>addysgol</w:t>
      </w:r>
      <w:r w:rsidR="1E45B6AE" w:rsidRPr="7DDFC3AC">
        <w:rPr>
          <w:lang w:val="cy-GB"/>
        </w:rPr>
        <w:t xml:space="preserve"> </w:t>
      </w:r>
      <w:r w:rsidR="2AC55C07" w:rsidRPr="7DDFC3AC">
        <w:rPr>
          <w:lang w:val="cy-GB"/>
        </w:rPr>
        <w:t>ysbrydoledig</w:t>
      </w:r>
      <w:r w:rsidR="7F170623" w:rsidRPr="55ADA9BE">
        <w:rPr>
          <w:lang w:val="cy-GB"/>
        </w:rPr>
        <w:t xml:space="preserve"> yn hytrach nag fel model y gellir ei ail-greu'n llawn mewn pob cyd-destun</w:t>
      </w:r>
      <w:r w:rsidR="4DE49C82" w:rsidRPr="7DDFC3AC">
        <w:rPr>
          <w:lang w:val="cy-GB"/>
        </w:rPr>
        <w:t xml:space="preserve">. </w:t>
      </w:r>
    </w:p>
    <w:p w14:paraId="1D8E4588" w14:textId="06E482F6" w:rsidR="571A2B1F" w:rsidRDefault="47BC343A" w:rsidP="571A2B1F">
      <w:pPr>
        <w:spacing w:line="360" w:lineRule="auto"/>
        <w:rPr>
          <w:lang w:val="cy-GB"/>
        </w:rPr>
      </w:pPr>
      <w:r w:rsidRPr="55ADA9BE">
        <w:rPr>
          <w:lang w:val="cy-GB"/>
        </w:rPr>
        <w:t>O safbwynt beirniadol, er bod Reggio Emilia yn cynnig model cryf o ddatblygiad proffesiynol sy'n seiliedig ar fyfyrio a chydweithio, gellir cwestiynu pa mor realistig yw gweithredu'r model hwn yn llawn mewn systemau addysgol sy'n wynebu pwysau ariannol, prinder staff a chyfyngiadau amser. Mae hyn yn awgrymu, er bod yr athroniaeth yn ddylanwadol ac yn ysbrydoledig, y gall fod heriau sylweddol wrth drosglwyddo ei hegwyddorion i gyd-destunau gwahanol.</w:t>
      </w:r>
    </w:p>
    <w:p w14:paraId="48DFE7F0" w14:textId="5847587E" w:rsidR="62024C1D" w:rsidRDefault="62024C1D" w:rsidP="571A2B1F">
      <w:pPr>
        <w:pStyle w:val="Heading2"/>
        <w:keepNext w:val="0"/>
        <w:keepLines w:val="0"/>
        <w:spacing w:line="360" w:lineRule="auto"/>
        <w:rPr>
          <w:rFonts w:asciiTheme="minorHAnsi" w:eastAsiaTheme="minorEastAsia" w:hAnsiTheme="minorHAnsi" w:cstheme="minorBidi"/>
          <w:color w:val="auto"/>
          <w:sz w:val="24"/>
          <w:szCs w:val="24"/>
          <w:u w:val="single"/>
          <w:lang w:val="cy-GB"/>
        </w:rPr>
      </w:pPr>
      <w:r w:rsidRPr="7DDFC3AC">
        <w:rPr>
          <w:rFonts w:asciiTheme="minorHAnsi" w:eastAsiaTheme="minorEastAsia" w:hAnsiTheme="minorHAnsi" w:cstheme="minorBidi"/>
          <w:color w:val="auto"/>
          <w:sz w:val="24"/>
          <w:szCs w:val="24"/>
          <w:u w:val="single"/>
          <w:lang w:val="cy-GB"/>
        </w:rPr>
        <w:t>Cymharu a Chyferbynnu Cwricwlwm i Gymru a Reggio Emilia</w:t>
      </w:r>
    </w:p>
    <w:p w14:paraId="06078CAC" w14:textId="2B71B206" w:rsidR="7565B61C" w:rsidRDefault="7565B61C" w:rsidP="571A2B1F">
      <w:pPr>
        <w:spacing w:line="360" w:lineRule="auto"/>
        <w:rPr>
          <w:lang w:val="cy-GB"/>
        </w:rPr>
      </w:pPr>
      <w:r w:rsidRPr="55ADA9BE">
        <w:rPr>
          <w:lang w:val="cy-GB"/>
        </w:rPr>
        <w:t>Er bod Cwricwlwm i Gymru a Reggio Emilia wedi datblygu mewn cyd-destunau gwahanol, mae'r ddau yn rhannu ymrwymiad cryf i ddysgu sy'n seiliedig ar chwarae ac i ddatblygiad proffesiynol ymarferwyr. Fodd bynnag, mae gwahaniaethau sylweddol yn y ffordd y caiff dysgu proffesiynol ei ddeall a'i weithredu, sy'n arwain at heriau gwahanol wrth drosi egwyddorion cwricwlaidd yn ymarfer.</w:t>
      </w:r>
    </w:p>
    <w:p w14:paraId="496B7A3F" w14:textId="33E5B734" w:rsidR="54946974" w:rsidRDefault="54946974" w:rsidP="571A2B1F">
      <w:pPr>
        <w:spacing w:line="360" w:lineRule="auto"/>
        <w:rPr>
          <w:lang w:val="cy-GB"/>
        </w:rPr>
      </w:pPr>
      <w:r w:rsidRPr="55ADA9BE">
        <w:rPr>
          <w:lang w:val="cy-GB"/>
        </w:rPr>
        <w:t>Mewn cyferbyniad â Reggio Emilia, mabwysiada Cwricwlwm i Gymru ddull mwy ffurfiol a systematig o ddatblygiad proffesiynol</w:t>
      </w:r>
      <w:r w:rsidR="62024C1D" w:rsidRPr="55ADA9BE">
        <w:rPr>
          <w:lang w:val="cy-GB"/>
        </w:rPr>
        <w:t xml:space="preserve">. </w:t>
      </w:r>
      <w:r w:rsidR="1EDDC58C" w:rsidRPr="55ADA9BE">
        <w:rPr>
          <w:lang w:val="cy-GB"/>
        </w:rPr>
        <w:t>Er mwyn cefnogi gweithrediad y cwricwlwm, darparwyd canllawiau, adnoddau a rhaglenni cymorth gan Lywodraeth Cymru (</w:t>
      </w:r>
      <w:r w:rsidR="62024C1D" w:rsidRPr="55ADA9BE">
        <w:rPr>
          <w:lang w:val="cy-GB"/>
        </w:rPr>
        <w:t xml:space="preserve">2022). </w:t>
      </w:r>
      <w:r w:rsidR="0B731C8A" w:rsidRPr="7DDFC3AC">
        <w:rPr>
          <w:lang w:val="cy-GB"/>
        </w:rPr>
        <w:t>Mae</w:t>
      </w:r>
      <w:r w:rsidR="62024C1D" w:rsidRPr="55ADA9BE">
        <w:rPr>
          <w:lang w:val="cy-GB"/>
        </w:rPr>
        <w:t xml:space="preserve"> Reggio Emilia yn gweld dysgu proffesiynol fel proses gydweithredol a myfyriol sy'n </w:t>
      </w:r>
      <w:r w:rsidR="0B731C8A" w:rsidRPr="7DDFC3AC">
        <w:rPr>
          <w:lang w:val="cy-GB"/>
        </w:rPr>
        <w:t>datblygu</w:t>
      </w:r>
      <w:r w:rsidR="62024C1D" w:rsidRPr="55ADA9BE">
        <w:rPr>
          <w:lang w:val="cy-GB"/>
        </w:rPr>
        <w:t xml:space="preserve"> drwy ddeialog, ymchwil ac arsylwi ar ddysgu plant (Rinaldi, 2006). Gellir dadlau bod y dull hwn yn galluogi ymarferwyr i ddatblygu dealltwriaeth ddyfnach o addysgeg, ond mae hefyd yn dibynnu'n helaeth ar ddiwylliant sefydliadol sy'n cefnogi cydweithio a myfyrio parhaus.</w:t>
      </w:r>
    </w:p>
    <w:p w14:paraId="09F4D1BC" w14:textId="6E8A6B0E" w:rsidR="1ACBD949" w:rsidRDefault="1ACBD949" w:rsidP="571A2B1F">
      <w:pPr>
        <w:spacing w:line="360" w:lineRule="auto"/>
        <w:rPr>
          <w:lang w:val="cy-GB"/>
        </w:rPr>
      </w:pPr>
      <w:r w:rsidRPr="55ADA9BE">
        <w:rPr>
          <w:lang w:val="cy-GB"/>
        </w:rPr>
        <w:t>Er gwaethaf y gwahaniaethau hyn, mae'r ddau gwricwlwm yn wynebu heriau tebyg wrth eu gweithredu. Mae cyfyngiadau amser a llwyth gwaith yn aml yn lleihau cyfleoedd i ymarferwyr gymryd rhan mewn dysgu proffesiynol, gan ei gwneud yn anodd trosi gwybodaeth yn ymarfer cyson (Estyn, 2024). Yn ôl OECD (2020), ystyrir ansawdd dysgu proffesiynol yn ffactor allweddol wrth sicrhau gweithredu llwyddiannus cwricwla sy'n canolbwyntio ar y plentyn</w:t>
      </w:r>
    </w:p>
    <w:p w14:paraId="329A5FAF" w14:textId="62D67D4E" w:rsidR="49B14193" w:rsidRDefault="49B14193" w:rsidP="571A2B1F">
      <w:pPr>
        <w:spacing w:line="360" w:lineRule="auto"/>
        <w:rPr>
          <w:lang w:val="cy-GB"/>
        </w:rPr>
      </w:pPr>
      <w:r w:rsidRPr="55ADA9BE">
        <w:rPr>
          <w:lang w:val="cy-GB"/>
        </w:rPr>
        <w:t>Ymhlith yr heriau mwyaf arwyddocaol ceir cyfyngiadau sy'n ymwneud ag adnoddau a chyllid.</w:t>
      </w:r>
      <w:r w:rsidR="62024C1D" w:rsidRPr="55ADA9BE">
        <w:rPr>
          <w:lang w:val="cy-GB"/>
        </w:rPr>
        <w:t xml:space="preserve"> Er bod Cwricwlwm i Gymru yn cael ei gefnogi gan strwythur cenedlaethol, gall lefel y gefnogaeth sydd ar gael amrywio rhwng lleoliadau. Yn yr un modd, mae llawer o'r arferion sy'n gysylltiedig â Reggio Emilia yn gofyn am fuddsoddiad sylweddol mewn staffio, amgylcheddau dysgu ac amser ar gyfer cydweithio proffesiynol. O safbwynt beirniadol, mae hyn yn codi cwestiynau ynghylch pa mor realistig yw gweithredu rhai o'r egwyddorion hyn mewn lleoliadau sy'n wynebu cyfyngiadau ariannol neu brinder staff.</w:t>
      </w:r>
    </w:p>
    <w:p w14:paraId="34750CE4" w14:textId="1AB031D7" w:rsidR="62024C1D" w:rsidRDefault="62024C1D" w:rsidP="571A2B1F">
      <w:pPr>
        <w:spacing w:line="360" w:lineRule="auto"/>
        <w:rPr>
          <w:lang w:val="cy-GB"/>
        </w:rPr>
      </w:pPr>
      <w:r w:rsidRPr="63EAC5FB">
        <w:rPr>
          <w:lang w:val="cy-GB"/>
        </w:rPr>
        <w:t xml:space="preserve">Her arall yw sicrhau mynediad cyfartal at ddysgu proffesiynol. Er bod polisïau'n hyrwyddo datblygiad proffesiynol i bob ymarferydd, gall ffactorau megis lleoliad daearyddol, staffio a chyllidebau lleol effeithio ar y cyfleoedd sydd ar gael. </w:t>
      </w:r>
      <w:r w:rsidR="6FC0A1D3" w:rsidRPr="63EAC5FB">
        <w:rPr>
          <w:lang w:val="cy-GB"/>
        </w:rPr>
        <w:t>O safbwynt beirniadol, mae'r ddau gwricwlwm yn tueddu i ragdybio bod ymarferwyr yn meddu ar yr amser, yr adnoddau a'r capasiti i gymryd rhan mewn dysgu proffesiynol parhaus. Fodd bynnag, mae'r dybiaeth hon yn anwybyddu'r realiti bod llawer o leoliadau yn gweithredu o fewn cyfyngiadau ariannol a staffio sylweddol. O ganlyniad, nid yw llwyddiant cwricwla sy'n seiliedig ar chwarae yn dibynnu'n llwyr ar ansawdd yr egwyddorion addysgol, ond ar allu systemau addysgol i ddarparu'r amodau sydd eu hangen i gefnogi eu gweithrediad.</w:t>
      </w:r>
      <w:r w:rsidR="76919444" w:rsidRPr="63EAC5FB">
        <w:rPr>
          <w:lang w:val="cy-GB"/>
        </w:rPr>
        <w:t xml:space="preserve"> Cefnogir y safbwynt hwn gan Hargreaves a Fullan (2012), sy'n dadlau bod newid addysgol llwyddiannus yn dibynnu ar ddatblygu “</w:t>
      </w:r>
      <w:r w:rsidR="1DED05FA" w:rsidRPr="63EAC5FB">
        <w:rPr>
          <w:lang w:val="cy-GB"/>
        </w:rPr>
        <w:t>gallu</w:t>
      </w:r>
      <w:r w:rsidR="76919444" w:rsidRPr="63EAC5FB">
        <w:rPr>
          <w:lang w:val="cy-GB"/>
        </w:rPr>
        <w:t xml:space="preserve"> proffesiynol”, sy'n cynnwys arbenigedd, cydweithio ac ymddiriedaeth broffesiynol. Awgryma hyn nad yw darparu hyfforddiant yn unig yn ddigon i sicrhau gweithredu effeithiol cwricwla sy'n seiliedig ar chwarae.</w:t>
      </w:r>
    </w:p>
    <w:p w14:paraId="66D9F9A3" w14:textId="6ACBD051" w:rsidR="62024C1D" w:rsidRDefault="4B3B4D7A" w:rsidP="571A2B1F">
      <w:pPr>
        <w:spacing w:line="360" w:lineRule="auto"/>
        <w:rPr>
          <w:lang w:val="cy-GB"/>
        </w:rPr>
      </w:pPr>
      <w:r w:rsidRPr="7DDFC3AC">
        <w:rPr>
          <w:lang w:val="cy-GB"/>
        </w:rPr>
        <w:t>Mae'r</w:t>
      </w:r>
      <w:r w:rsidR="62024C1D" w:rsidRPr="7DDFC3AC">
        <w:rPr>
          <w:lang w:val="cy-GB"/>
        </w:rPr>
        <w:t xml:space="preserve"> ddau gwricwlwm </w:t>
      </w:r>
      <w:r w:rsidRPr="7DDFC3AC">
        <w:rPr>
          <w:lang w:val="cy-GB"/>
        </w:rPr>
        <w:t xml:space="preserve">hefyd </w:t>
      </w:r>
      <w:r w:rsidR="62024C1D" w:rsidRPr="7DDFC3AC">
        <w:rPr>
          <w:lang w:val="cy-GB"/>
        </w:rPr>
        <w:t>yn dibynnu ar ymreolaeth broffesiynol</w:t>
      </w:r>
      <w:r w:rsidRPr="7DDFC3AC">
        <w:rPr>
          <w:lang w:val="cy-GB"/>
        </w:rPr>
        <w:t>, a all</w:t>
      </w:r>
      <w:r w:rsidR="62024C1D" w:rsidRPr="7DDFC3AC">
        <w:rPr>
          <w:lang w:val="cy-GB"/>
        </w:rPr>
        <w:t xml:space="preserve"> arwain at ddehongliadau gwahanol o egwyddorion y cwricwlwm.</w:t>
      </w:r>
      <w:r w:rsidR="62024C1D" w:rsidRPr="55ADA9BE">
        <w:rPr>
          <w:lang w:val="cy-GB"/>
        </w:rPr>
        <w:t xml:space="preserve"> O ganlyniad, gall rhai lleoliadau weithredu addysgeg sy'n seiliedig ar chwarae yn fwy effeithiol nag eraill. </w:t>
      </w:r>
      <w:r w:rsidR="475855E3" w:rsidRPr="55ADA9BE">
        <w:rPr>
          <w:lang w:val="cy-GB"/>
        </w:rPr>
        <w:t>O safbwynt beirniadol, nid yw darparu cyfleoedd dysgu proffesiynol yn unig yn ymddangos yn ddigonol,</w:t>
      </w:r>
      <w:r w:rsidR="62024C1D" w:rsidRPr="55ADA9BE">
        <w:rPr>
          <w:lang w:val="cy-GB"/>
        </w:rPr>
        <w:t xml:space="preserve"> rhaid hefyd sicrhau cefnogaeth barhaus sy'n helpu ymarferwyr i gymhwyso eu dysgu mewn ffyrdd cyson ac effeithiol.</w:t>
      </w:r>
    </w:p>
    <w:p w14:paraId="10AC783F" w14:textId="5F55EA00" w:rsidR="55ADA9BE" w:rsidRDefault="1D16CC3F" w:rsidP="55ADA9BE">
      <w:pPr>
        <w:spacing w:line="360" w:lineRule="auto"/>
        <w:rPr>
          <w:lang w:val="cy-GB"/>
        </w:rPr>
      </w:pPr>
      <w:r w:rsidRPr="55ADA9BE">
        <w:rPr>
          <w:lang w:val="cy-GB"/>
        </w:rPr>
        <w:t>Ar y cyfan, mae'r gymhariaeth yn dangos bod Cwricwlwm i Gymru a Reggio Emilia yn rhannu ymrwymiad cryf i ddysgu proffesiynol fel sail i addysgeg sy'n seiliedig ar chwarae. Fodd bynnag, mae'r dystiolaeth yn awgrymu nad diffyg ymrwymiad i ddatblygiad proffesiynol yw'r her fwyaf, ond yr anawsterau strwythurol sy'n cyfyngu ar allu ymarferwyr i gymryd rhan ynddo'n ystyrlon. Felly, gellir dadlau bod llwyddiant gweithredu cwricwla sy'n seiliedig ar chwarae yn dibynnu llai ar ddyluniad y cwricwlwm ei hun ac yn fwy ar yr amodau sy'n galluogi ymarferwyr i ddatblygu a chynnal eu harbenigedd proffesiynol.</w:t>
      </w:r>
    </w:p>
    <w:p w14:paraId="2FD7BD96" w14:textId="2D899CDD" w:rsidR="6EAB9AF4" w:rsidRDefault="6EAB9AF4" w:rsidP="571A2B1F">
      <w:pPr>
        <w:pStyle w:val="Heading2"/>
        <w:keepNext w:val="0"/>
        <w:keepLines w:val="0"/>
        <w:spacing w:line="360" w:lineRule="auto"/>
        <w:rPr>
          <w:rFonts w:asciiTheme="minorHAnsi" w:eastAsiaTheme="minorEastAsia" w:hAnsiTheme="minorHAnsi" w:cstheme="minorBidi"/>
          <w:color w:val="auto"/>
          <w:sz w:val="24"/>
          <w:szCs w:val="24"/>
          <w:u w:val="single"/>
          <w:lang w:val="cy-GB"/>
        </w:rPr>
      </w:pPr>
      <w:r w:rsidRPr="7DDFC3AC">
        <w:rPr>
          <w:rFonts w:asciiTheme="minorHAnsi" w:eastAsiaTheme="minorEastAsia" w:hAnsiTheme="minorHAnsi" w:cstheme="minorBidi"/>
          <w:color w:val="auto"/>
          <w:sz w:val="24"/>
          <w:szCs w:val="24"/>
          <w:u w:val="single"/>
          <w:lang w:val="cy-GB"/>
        </w:rPr>
        <w:t>Casgliad</w:t>
      </w:r>
    </w:p>
    <w:p w14:paraId="25D55DBA" w14:textId="19650705" w:rsidR="004B1B6D" w:rsidRDefault="3C71CB14" w:rsidP="571A2B1F">
      <w:pPr>
        <w:spacing w:line="360" w:lineRule="auto"/>
        <w:rPr>
          <w:lang w:val="cy-GB"/>
        </w:rPr>
      </w:pPr>
      <w:r w:rsidRPr="55ADA9BE">
        <w:rPr>
          <w:lang w:val="cy-GB"/>
        </w:rPr>
        <w:t xml:space="preserve">I gloi, mae'r dadansoddiad wedi dangos bod Cwricwlwm i Gymru a Reggio Emilia yn rhannu ymrwymiad cryf i addysg sy'n seiliedig ar chwarae ac yn cydnabod dysgu proffesiynol fel elfen allweddol wrth gefnogi gweithredu effeithiol. </w:t>
      </w:r>
      <w:r w:rsidR="523FF004" w:rsidRPr="7DDFC3AC">
        <w:rPr>
          <w:lang w:val="cy-GB"/>
        </w:rPr>
        <w:t>Er gwaethaf eu gwahaniaethau</w:t>
      </w:r>
      <w:r w:rsidRPr="7DDFC3AC">
        <w:rPr>
          <w:lang w:val="cy-GB"/>
        </w:rPr>
        <w:t>, maent yn wynebu heriau tebyg</w:t>
      </w:r>
      <w:r w:rsidR="523FF004" w:rsidRPr="7DDFC3AC">
        <w:rPr>
          <w:lang w:val="cy-GB"/>
        </w:rPr>
        <w:t xml:space="preserve"> o ran</w:t>
      </w:r>
      <w:r w:rsidRPr="7DDFC3AC">
        <w:rPr>
          <w:lang w:val="cy-GB"/>
        </w:rPr>
        <w:t xml:space="preserve"> amser, adnoddau a </w:t>
      </w:r>
      <w:r w:rsidR="523FF004" w:rsidRPr="7DDFC3AC">
        <w:rPr>
          <w:lang w:val="cy-GB"/>
        </w:rPr>
        <w:t>datblygiad</w:t>
      </w:r>
      <w:r w:rsidRPr="7DDFC3AC">
        <w:rPr>
          <w:lang w:val="cy-GB"/>
        </w:rPr>
        <w:t xml:space="preserve"> proffesiynol.</w:t>
      </w:r>
      <w:r w:rsidRPr="55ADA9BE">
        <w:rPr>
          <w:lang w:val="cy-GB"/>
        </w:rPr>
        <w:t xml:space="preserve"> O ganlyniad, gellir dadlau mai'r her fwyaf wrth weithredu cwricwla sy'n seiliedig ar chwarae yw sicrhau'r amodau sy'n galluogi ymarferwyr i ddatblygu a chynnal eu harbenigedd. Felly, dibynna llwyddiant y cwricwla hyn yn llai ar eu dyluniad ac yn fwy ar fuddsoddiad parhaus mewn dysgu proffesiynol cynaliadwy ac o ansawdd uchel.</w:t>
      </w:r>
    </w:p>
    <w:p w14:paraId="1E708BA4" w14:textId="77777777" w:rsidR="004B1B6D" w:rsidRDefault="004B1B6D" w:rsidP="571A2B1F">
      <w:pPr>
        <w:spacing w:line="360" w:lineRule="auto"/>
        <w:rPr>
          <w:b/>
          <w:bCs/>
          <w:u w:val="single"/>
          <w:lang w:val="cy-GB"/>
        </w:rPr>
      </w:pPr>
    </w:p>
    <w:p w14:paraId="6218549C" w14:textId="3A0A9D23" w:rsidR="55ADA9BE" w:rsidRDefault="55ADA9BE" w:rsidP="55ADA9BE">
      <w:pPr>
        <w:spacing w:line="360" w:lineRule="auto"/>
        <w:rPr>
          <w:b/>
          <w:bCs/>
          <w:u w:val="single"/>
          <w:lang w:val="cy-GB"/>
        </w:rPr>
      </w:pPr>
    </w:p>
    <w:p w14:paraId="388A4745" w14:textId="4EC02F57" w:rsidR="55ADA9BE" w:rsidRDefault="55ADA9BE" w:rsidP="55ADA9BE">
      <w:pPr>
        <w:spacing w:line="360" w:lineRule="auto"/>
        <w:rPr>
          <w:b/>
          <w:bCs/>
          <w:u w:val="single"/>
          <w:lang w:val="cy-GB"/>
        </w:rPr>
      </w:pPr>
    </w:p>
    <w:p w14:paraId="252B7B8C" w14:textId="58DA121C" w:rsidR="63EAC5FB" w:rsidRDefault="63EAC5FB" w:rsidP="63EAC5FB">
      <w:pPr>
        <w:spacing w:line="360" w:lineRule="auto"/>
        <w:rPr>
          <w:b/>
          <w:bCs/>
          <w:u w:val="single"/>
          <w:lang w:val="cy-GB"/>
        </w:rPr>
      </w:pPr>
    </w:p>
    <w:p w14:paraId="6F13CE71" w14:textId="153AEAF7" w:rsidR="63EAC5FB" w:rsidRDefault="63EAC5FB" w:rsidP="63EAC5FB">
      <w:pPr>
        <w:spacing w:line="360" w:lineRule="auto"/>
        <w:rPr>
          <w:b/>
          <w:bCs/>
          <w:u w:val="single"/>
          <w:lang w:val="cy-GB"/>
        </w:rPr>
      </w:pPr>
    </w:p>
    <w:p w14:paraId="5478F167" w14:textId="6165B2C3" w:rsidR="63EAC5FB" w:rsidRDefault="63EAC5FB" w:rsidP="63EAC5FB">
      <w:pPr>
        <w:spacing w:line="360" w:lineRule="auto"/>
        <w:rPr>
          <w:b/>
          <w:bCs/>
          <w:u w:val="single"/>
          <w:lang w:val="cy-GB"/>
        </w:rPr>
      </w:pPr>
    </w:p>
    <w:p w14:paraId="2C8D1CA5" w14:textId="2D2A7565" w:rsidR="63EAC5FB" w:rsidRDefault="63EAC5FB" w:rsidP="63EAC5FB">
      <w:pPr>
        <w:spacing w:line="360" w:lineRule="auto"/>
        <w:rPr>
          <w:b/>
          <w:bCs/>
          <w:u w:val="single"/>
          <w:lang w:val="cy-GB"/>
        </w:rPr>
      </w:pPr>
    </w:p>
    <w:p w14:paraId="635E0E1F" w14:textId="37F6E6CB" w:rsidR="4E7CB032" w:rsidRDefault="0E27952E" w:rsidP="5F2976C1">
      <w:pPr>
        <w:spacing w:line="360" w:lineRule="auto"/>
        <w:rPr>
          <w:lang w:val="cy-GB"/>
        </w:rPr>
      </w:pPr>
      <w:r w:rsidRPr="5F2976C1">
        <w:rPr>
          <w:b/>
          <w:bCs/>
          <w:u w:val="single"/>
          <w:lang w:val="cy-GB"/>
        </w:rPr>
        <w:t>Rhan 2</w:t>
      </w:r>
      <w:r w:rsidRPr="5F2976C1">
        <w:rPr>
          <w:lang w:val="cy-GB"/>
        </w:rPr>
        <w:t xml:space="preserve"> </w:t>
      </w:r>
    </w:p>
    <w:p w14:paraId="1ECEBB5E" w14:textId="07B34110" w:rsidR="0D43F5F3" w:rsidRDefault="0D43F5F3" w:rsidP="55ADA9BE">
      <w:pPr>
        <w:pStyle w:val="Heading3"/>
        <w:keepNext w:val="0"/>
        <w:keepLines w:val="0"/>
        <w:spacing w:line="360" w:lineRule="auto"/>
        <w:rPr>
          <w:rFonts w:eastAsiaTheme="minorEastAsia" w:cstheme="minorBidi"/>
          <w:color w:val="auto"/>
          <w:sz w:val="24"/>
          <w:szCs w:val="24"/>
          <w:u w:val="single"/>
          <w:lang w:val="cy-GB"/>
        </w:rPr>
      </w:pPr>
      <w:r w:rsidRPr="7DDFC3AC">
        <w:rPr>
          <w:rFonts w:eastAsiaTheme="minorEastAsia" w:cstheme="minorBidi"/>
          <w:color w:val="auto"/>
          <w:sz w:val="24"/>
          <w:szCs w:val="24"/>
          <w:u w:val="single"/>
          <w:lang w:val="cy-GB"/>
        </w:rPr>
        <w:t>Cyflwyniad</w:t>
      </w:r>
    </w:p>
    <w:p w14:paraId="2BFA6716" w14:textId="3E2B984E" w:rsidR="7BDBD126" w:rsidRDefault="7F6A77E3" w:rsidP="55ADA9BE">
      <w:pPr>
        <w:spacing w:line="360" w:lineRule="auto"/>
        <w:rPr>
          <w:lang w:val="cy-GB"/>
        </w:rPr>
      </w:pPr>
      <w:r w:rsidRPr="63EAC5FB">
        <w:rPr>
          <w:lang w:val="cy-GB"/>
        </w:rPr>
        <w:t>Wrth wraidd addysg y blynyddoedd cynnar ceir cydnabyddiaeth bod pob plentyn yn unigryw ac yn datblygu ar ei gyflymder ei hun (Bruce, 2011). Adlewyrchir y safbwynt hwn yn y cysyniad o'r Plentyn Unigryw, sy'n pwysleisio bod profiadau, galluoedd ac anghenion plant yn amrywio, ac felly na ellir ystyried datblygiad fel proses unffurf sy'n dilyn yr un llwybr i bawb (Early Education, 2021). O fewn Cwricwlwm i Gymru, rhoddir pwyslais ar gynnydd unigol, cynhwysiant a darparu profiadau dysgu sy'n ymateb i anghenion pob dysgwr (Llywodraeth Cymru, 2022).</w:t>
      </w:r>
    </w:p>
    <w:p w14:paraId="01BAF424" w14:textId="27334877" w:rsidR="7BDBD126" w:rsidRDefault="7F6A77E3" w:rsidP="55ADA9BE">
      <w:pPr>
        <w:spacing w:line="360" w:lineRule="auto"/>
        <w:rPr>
          <w:lang w:val="cy-GB"/>
        </w:rPr>
      </w:pPr>
      <w:r w:rsidRPr="7DDFC3AC">
        <w:rPr>
          <w:lang w:val="cy-GB"/>
        </w:rPr>
        <w:t>Yn ôl Nutbrown (2019), ystyr asesu yw'r broses o gasglu a dehongli gwybodaeth am ddysgu a datblygiad plant er mwyn llywio penderfyniadau addysgol a chefnogi cynnydd. O fewn cwricwla sy'n seiliedig ar chwarae, defnyddir asesu fel proses barhaus sy'n cynnwys arsylwi a monitro cynnydd mewn cyd-destunau ystyrlon. Mae hyn yn arbennig o berthnasol gan fod datblygiad plant yn gymhleth ac yn amrywio rhwng unigolion, gan awgrymu nad yw mesurau safonol bob amser yn adlewyrchu cynnydd pob plentyn yn llawn (MacBlain, 2021).</w:t>
      </w:r>
    </w:p>
    <w:p w14:paraId="647A3765" w14:textId="7913187F" w:rsidR="7BDBD126" w:rsidRDefault="7F6A77E3" w:rsidP="55ADA9BE">
      <w:pPr>
        <w:spacing w:line="360" w:lineRule="auto"/>
        <w:rPr>
          <w:lang w:val="cy-GB"/>
        </w:rPr>
      </w:pPr>
      <w:r w:rsidRPr="7DDFC3AC">
        <w:rPr>
          <w:lang w:val="cy-GB"/>
        </w:rPr>
        <w:t xml:space="preserve">Mae cysyniad y </w:t>
      </w:r>
      <w:r w:rsidRPr="645414D6">
        <w:rPr>
          <w:i/>
          <w:iCs/>
          <w:lang w:val="cy-GB"/>
        </w:rPr>
        <w:t>Plentyn Unigryw</w:t>
      </w:r>
      <w:r w:rsidRPr="7DDFC3AC">
        <w:rPr>
          <w:lang w:val="cy-GB"/>
        </w:rPr>
        <w:t xml:space="preserve"> yn bwysig wrth asesu gan ei fod yn annog ymarferwyr i ystyried cryfderau, anghenion a chyd-destun pob plentyn yn hytrach na dibynnu ar gymariaethau normadol yn unig (Carr, 2001). Felly, bydd y traethawd hwn yn archwilio'r cysyniad hwn mewn perthynas â Chwricwlwm i Gymru ac yn gwerthuso'n feirniadol arsylwi a modelau datblygiad sy'n seiliedig ar gamau oedran, gan ystyried eu heffaith ar gynhwysiant, cynnydd a datblygiad plant</w:t>
      </w:r>
      <w:r w:rsidR="27CE0546" w:rsidRPr="7DDFC3AC">
        <w:rPr>
          <w:lang w:val="cy-GB"/>
        </w:rPr>
        <w:t>.</w:t>
      </w:r>
    </w:p>
    <w:p w14:paraId="3C58322C" w14:textId="02E6D4B7" w:rsidR="5ABE7717" w:rsidRDefault="5ABE7717" w:rsidP="55ADA9BE">
      <w:pPr>
        <w:pStyle w:val="Heading2"/>
        <w:keepNext w:val="0"/>
        <w:keepLines w:val="0"/>
        <w:spacing w:line="360" w:lineRule="auto"/>
        <w:rPr>
          <w:rFonts w:asciiTheme="minorHAnsi" w:eastAsiaTheme="minorEastAsia" w:hAnsiTheme="minorHAnsi" w:cstheme="minorBidi"/>
          <w:color w:val="auto"/>
          <w:sz w:val="24"/>
          <w:szCs w:val="24"/>
          <w:u w:val="single"/>
          <w:lang w:val="cy-GB"/>
        </w:rPr>
      </w:pPr>
      <w:r w:rsidRPr="7DDFC3AC">
        <w:rPr>
          <w:rFonts w:asciiTheme="minorHAnsi" w:eastAsiaTheme="minorEastAsia" w:hAnsiTheme="minorHAnsi" w:cstheme="minorBidi"/>
          <w:color w:val="auto"/>
          <w:sz w:val="24"/>
          <w:szCs w:val="24"/>
          <w:u w:val="single"/>
          <w:lang w:val="cy-GB"/>
        </w:rPr>
        <w:t>Y Plentyn Unigryw a Chwricwlwm i Gymru</w:t>
      </w:r>
    </w:p>
    <w:p w14:paraId="0E0C3F87" w14:textId="15EF9795" w:rsidR="07D75A8E" w:rsidRDefault="07D75A8E" w:rsidP="55ADA9BE">
      <w:pPr>
        <w:spacing w:line="360" w:lineRule="auto"/>
        <w:rPr>
          <w:lang w:val="cy-GB"/>
        </w:rPr>
      </w:pPr>
      <w:r w:rsidRPr="7DDFC3AC">
        <w:rPr>
          <w:lang w:val="cy-GB"/>
        </w:rPr>
        <w:t xml:space="preserve">Un o egwyddorion sylfaenol addysg y blynyddoedd cynnar yw'r gydnabyddiaeth bod pob plentyn yn unigryw ac yn datblygu mewn ffyrdd gwahanol (Early Education, 2021; Bruce, 2011). O fewn y cyd-destun hwn, mae cysyniad y </w:t>
      </w:r>
      <w:r w:rsidRPr="645414D6">
        <w:rPr>
          <w:i/>
          <w:iCs/>
          <w:lang w:val="cy-GB"/>
        </w:rPr>
        <w:t>Plentyn Unigryw</w:t>
      </w:r>
      <w:r w:rsidRPr="7DDFC3AC">
        <w:rPr>
          <w:lang w:val="cy-GB"/>
        </w:rPr>
        <w:t xml:space="preserve"> yn pwysleisio nad yw datblygiad yn broses unffurf, ond yn cael ei ddylanwadu gan brofiadau, perthnasoedd a chyd-destunau unigol. O ganlyniad, ni ddylid disgwyl i bob plentyn gyrraedd cerrig milltir datblygiadol ar yr un adeg nac yn yr un modd.</w:t>
      </w:r>
      <w:r w:rsidR="5777B867" w:rsidRPr="7DDFC3AC">
        <w:rPr>
          <w:lang w:val="cy-GB"/>
        </w:rPr>
        <w:t xml:space="preserve"> Mae Athey (2007) yn cefnogi'r safbwynt hwn drwy ddadlau bod plant yn datblygu patrymau meddwl a dysgu unigryw sy'n adlewyrchu eu profiadau unigol.</w:t>
      </w:r>
    </w:p>
    <w:p w14:paraId="3718277A" w14:textId="22883D80" w:rsidR="29EB30F0" w:rsidRDefault="29EB30F0" w:rsidP="55ADA9BE">
      <w:pPr>
        <w:spacing w:line="360" w:lineRule="auto"/>
        <w:rPr>
          <w:lang w:val="cy-GB"/>
        </w:rPr>
      </w:pPr>
      <w:r w:rsidRPr="7DDFC3AC">
        <w:rPr>
          <w:lang w:val="cy-GB"/>
        </w:rPr>
        <w:t>Mae'r cysyniad yn seiliedig ar ddealltwriaeth gyfannol o ddatblygiad emosiynol, cymdeithasol, gwybyddol a chorfforol, gan gydnabod bod y meysydd hyn yn rhyng-gysylltiedig ac yn datblygu ar gyflymder gwahanol i bob plentyn (Bruce, 2011). Adlewyrchir hyn o fewn Cwricwlwm i Gymru, sy'n hyrwyddo cynnydd unigol, cynhwysiant, lles a llais y plentyn (Llywodraeth Cymru, 2022). Cefnogir y safbwynt hwn gan Piaget (1952), Vygotsky (1978) a Bronfenbrenner (1979), sy'n pwysleisio rôl profiadau, rhyngweithio cymdeithasol a chyd-destun wrth lunio datblygiad plant. O safbwynt beirniadol, mae'r damcaniaethau hyn yn herio dulliau asesu sy'n dibynnu'n helaeth ar normau oedran safonol.</w:t>
      </w:r>
    </w:p>
    <w:p w14:paraId="10F280E4" w14:textId="2A42C564" w:rsidR="6C77BE34" w:rsidRDefault="6C77BE34" w:rsidP="571A2B1F">
      <w:pPr>
        <w:pStyle w:val="Heading2"/>
        <w:keepNext w:val="0"/>
        <w:keepLines w:val="0"/>
        <w:spacing w:line="360" w:lineRule="auto"/>
        <w:rPr>
          <w:rFonts w:asciiTheme="minorHAnsi" w:eastAsiaTheme="minorEastAsia" w:hAnsiTheme="minorHAnsi" w:cstheme="minorBidi"/>
          <w:color w:val="auto"/>
          <w:sz w:val="24"/>
          <w:szCs w:val="24"/>
          <w:u w:val="single"/>
          <w:lang w:val="cy-GB"/>
        </w:rPr>
      </w:pPr>
      <w:r w:rsidRPr="7DDFC3AC">
        <w:rPr>
          <w:rFonts w:asciiTheme="minorHAnsi" w:eastAsiaTheme="minorEastAsia" w:hAnsiTheme="minorHAnsi" w:cstheme="minorBidi"/>
          <w:color w:val="auto"/>
          <w:sz w:val="24"/>
          <w:szCs w:val="24"/>
          <w:u w:val="single"/>
          <w:lang w:val="cy-GB"/>
        </w:rPr>
        <w:t>Dull Asesu 1: Arsylwi fel Dull Asesu mewn Cwricwla sy'n Seiliedig ar Chwarae</w:t>
      </w:r>
    </w:p>
    <w:p w14:paraId="31BA1B78" w14:textId="63C73E5E" w:rsidR="6C77BE34" w:rsidRDefault="6C77BE34" w:rsidP="571A2B1F">
      <w:pPr>
        <w:spacing w:line="360" w:lineRule="auto"/>
        <w:rPr>
          <w:lang w:val="cy-GB"/>
        </w:rPr>
      </w:pPr>
      <w:r w:rsidRPr="7DDFC3AC">
        <w:rPr>
          <w:lang w:val="cy-GB"/>
        </w:rPr>
        <w:t>O fewn cwricwla sy'n seiliedig ar chwarae, ystyrir arsylwi yn un o'r dulliau asesu mwyaf perthnasol. Trwy arsylwi plant mewn cyd-destunau naturiol, gall ymarferwyr gasglu gwybodaeth am eu diddordebau, eu sgiliau, eu rhyngweithiadau cymdeithasol a'u cynnydd datblygiadol heb amharu ar lif naturiol chwarae (Nutbrown, 2019). Yn hytrach na dibynnu ar brofion ffurfiol neu dasgau strwythuredig, galluoga arsylwi ddealltwriaeth fwy cyfannol o'r ffordd y mae plant yn dysgu ac yn gwneud synnwyr o'u profiadau.</w:t>
      </w:r>
      <w:r w:rsidR="54FA995A" w:rsidRPr="7DDFC3AC">
        <w:rPr>
          <w:lang w:val="cy-GB"/>
        </w:rPr>
        <w:t xml:space="preserve"> Dadleua Drummond (2003) fod arsylwi effeithiol yn galluogi ymarferwyr i ddeall prosesau dysgu plant yn ogystal â'u cyflawniadau.</w:t>
      </w:r>
    </w:p>
    <w:p w14:paraId="4879B712" w14:textId="01647D78" w:rsidR="6C77BE34" w:rsidRDefault="6C77BE34" w:rsidP="571A2B1F">
      <w:pPr>
        <w:spacing w:line="360" w:lineRule="auto"/>
        <w:rPr>
          <w:lang w:val="cy-GB"/>
        </w:rPr>
      </w:pPr>
      <w:r w:rsidRPr="7DDFC3AC">
        <w:rPr>
          <w:lang w:val="cy-GB"/>
        </w:rPr>
        <w:t>Dadleua Carr (2001) fod dulliau asesu sy'n seiliedig ar arsylwi yn gallu adnabod cryfderau, diddordebau a chyflawniadau plant mewn ffordd sy'n adlewyrchu eu profiadau unigol. Yn ogystal, gall arsylwi gefnogi cynllunio effeithiol drwy alluogi ymarferwyr i ymateb i anghenion a diddordebau sy'n dod i'r amlwg yn ystod chwarae. O ganlyniad, cydnabyddir arsylwi fel dull sy'n cyd-fynd yn agos â chysyniad y Plentyn Unigryw, gan ei fod yn gwerthfawrogi amrywiaeth datblygiadol yn hytrach na mesur pob plentyn yn erbyn yr un meincnodau safonol.</w:t>
      </w:r>
    </w:p>
    <w:p w14:paraId="1FBBDEFE" w14:textId="75EAF983" w:rsidR="6C77BE34" w:rsidRDefault="6C77BE34" w:rsidP="571A2B1F">
      <w:pPr>
        <w:spacing w:line="360" w:lineRule="auto"/>
        <w:rPr>
          <w:lang w:val="cy-GB"/>
        </w:rPr>
      </w:pPr>
      <w:r w:rsidRPr="7DDFC3AC">
        <w:rPr>
          <w:lang w:val="cy-GB"/>
        </w:rPr>
        <w:t>Fodd bynnag, nid yw arsylwi heb ei gyfyngiadau. Un o'r prif feirniadaethau yw'r posibilrwydd o oddrychedd, gan fod dehongliadau ymarferwyr yn gallu cael eu dylanwadu gan eu profiadau a'u disgwyliadau eu hunain (Nutbrown, 2019). Yn ogystal, gall ansawdd arsylwi amrywio yn dibynnu ar wybodaeth a sgiliau'r ymarferydd. Her arall yw'r amser sydd ei angen i gynnal arsylwadau ystyrlon a chofnodi tystiolaeth yn effeithiol. O fewn lleoliadau sy'n wynebu pwysau staffio a llwyth gwaith uchel, gall fod yn anodd sicrhau bod arsylwi'n cael ei gynnal yn gyson ac yn fanwl (Estyn, 2024). Awgryma hyn nad yw effeithiolrwydd arsylwi yn dibynnu ar y dull ei hun yn unig, ond hefyd ar yr adnoddau a'r gefnogaeth sydd ar gael i ymarferwyr.</w:t>
      </w:r>
      <w:r w:rsidR="5485BFFE" w:rsidRPr="7DDFC3AC">
        <w:rPr>
          <w:lang w:val="cy-GB"/>
        </w:rPr>
        <w:t xml:space="preserve"> Mae Fisher (2016) yn awgrymu bod ansawdd rhyngweithio rhwng ymarferwyr a phlant yn ffactor allweddol wrth sicrhau bod arsylwi yn arwain at ddealltwriaeth gywir o gynnydd</w:t>
      </w:r>
    </w:p>
    <w:p w14:paraId="7195AC3A" w14:textId="2E85C195" w:rsidR="258F77D9" w:rsidRDefault="258F77D9" w:rsidP="55ADA9BE">
      <w:pPr>
        <w:spacing w:line="360" w:lineRule="auto"/>
        <w:rPr>
          <w:lang w:val="cy-GB"/>
        </w:rPr>
      </w:pPr>
      <w:r w:rsidRPr="7DDFC3AC">
        <w:rPr>
          <w:lang w:val="cy-GB"/>
        </w:rPr>
        <w:t>Ar gyfer eich aseiniad, mae'n bwysig cofio nad yw Reggio Emilia yn defnyddio modelau datblygiad sy'n seiliedig ar gamau oedran yn yr un ffordd â llawer o fframweithiau datblygiadol traddodiadol. Felly, mae hynny'n rhoi cyfle da i chi gymharu'r ddau ddull.</w:t>
      </w:r>
    </w:p>
    <w:p w14:paraId="4EBEA290" w14:textId="278FFC1B" w:rsidR="258F77D9" w:rsidRDefault="258F77D9" w:rsidP="63EAC5FB">
      <w:pPr>
        <w:pStyle w:val="Heading3"/>
        <w:keepNext w:val="0"/>
        <w:keepLines w:val="0"/>
        <w:spacing w:line="360" w:lineRule="auto"/>
        <w:rPr>
          <w:rFonts w:eastAsiaTheme="minorEastAsia" w:cstheme="minorBidi"/>
          <w:color w:val="auto"/>
          <w:sz w:val="24"/>
          <w:szCs w:val="24"/>
          <w:u w:val="single"/>
          <w:lang w:val="cy-GB"/>
        </w:rPr>
      </w:pPr>
      <w:r w:rsidRPr="63EAC5FB">
        <w:rPr>
          <w:rFonts w:eastAsiaTheme="minorEastAsia" w:cstheme="minorBidi"/>
          <w:color w:val="auto"/>
          <w:sz w:val="24"/>
          <w:szCs w:val="24"/>
          <w:u w:val="single"/>
          <w:lang w:val="cy-GB"/>
        </w:rPr>
        <w:t>Dull Asesu 2: Dogfe</w:t>
      </w:r>
      <w:r w:rsidR="5B613EBA" w:rsidRPr="63EAC5FB">
        <w:rPr>
          <w:rFonts w:eastAsiaTheme="minorEastAsia" w:cstheme="minorBidi"/>
          <w:color w:val="auto"/>
          <w:sz w:val="24"/>
          <w:szCs w:val="24"/>
          <w:u w:val="single"/>
          <w:lang w:val="cy-GB"/>
        </w:rPr>
        <w:t>n</w:t>
      </w:r>
      <w:r w:rsidRPr="63EAC5FB">
        <w:rPr>
          <w:rFonts w:eastAsiaTheme="minorEastAsia" w:cstheme="minorBidi"/>
          <w:color w:val="auto"/>
          <w:sz w:val="24"/>
          <w:szCs w:val="24"/>
          <w:u w:val="single"/>
          <w:lang w:val="cy-GB"/>
        </w:rPr>
        <w:t xml:space="preserve"> Pedagogaidd o fewn Dull Reggio Emilia</w:t>
      </w:r>
    </w:p>
    <w:p w14:paraId="190A582E" w14:textId="75B6FE76" w:rsidR="258F77D9" w:rsidRDefault="258F77D9" w:rsidP="55ADA9BE">
      <w:pPr>
        <w:spacing w:line="360" w:lineRule="auto"/>
        <w:rPr>
          <w:lang w:val="cy-GB"/>
        </w:rPr>
      </w:pPr>
      <w:r w:rsidRPr="7DDFC3AC">
        <w:rPr>
          <w:lang w:val="cy-GB"/>
        </w:rPr>
        <w:t>Yn wahanol i Gwricwlwm i Gymru, sy'n defnyddio arsylwi i gefnogi cynnydd unigol, mae dull Reggio Emilia yn rhoi pwyslais cryf ar ddogfennu pedagogaidd fel dull o asesu dysgu plant (Edwards, Gandini and Forman, 2012). Yn hytrach na dibynnu ar fodelau datblygiad sy'n seiliedig ar gamau oedran neu feincnodau safonol, mae asesu yn canolbwyntio ar wneud dysgu plant yn weladwy drwy arsylwi, cofnodi sgyrsiau, ffotograffau, samplau gwaith a myfyrdodau ymarferwyr. O ganlyniad, ceir dealltwriaeth fanwl o brosesau meddwl, diddordebau a datblygiad unigol pob plentyn.</w:t>
      </w:r>
    </w:p>
    <w:p w14:paraId="732D4783" w14:textId="5E730B53" w:rsidR="7DDFC3AC" w:rsidRDefault="258F77D9" w:rsidP="7DDFC3AC">
      <w:pPr>
        <w:spacing w:line="360" w:lineRule="auto"/>
        <w:rPr>
          <w:lang w:val="cy-GB"/>
        </w:rPr>
      </w:pPr>
      <w:r w:rsidRPr="63EAC5FB">
        <w:rPr>
          <w:lang w:val="cy-GB"/>
        </w:rPr>
        <w:t>Nid yw cynnydd o fewn Reggio Emilia fel arfer yn cael ei fesur yn erbyn disgwyliadau sy'n gysylltiedig ag oedran. Yn hytrach, caiff ei ddehongli drwy ddadansoddi sut mae syniadau, sgiliau a dealltwriaeth plant yn datblygu dros amser o fewn prosiectau a phrofiadau dysgu ystyrlon (Rinaldi, 2006). O ganlyniad, rhoddir mwy o bwyslais ar y broses ddysgu na'r canlyniad terfynol. Mae'r dull hwn yn adlewyrchu'r gred bod plant yn adeiladu gwybodaeth mewn ffyrdd unigryw ac nad yw datblygiad bob amser yn digwydd mewn camau llinol neu ragweladwy.</w:t>
      </w:r>
    </w:p>
    <w:p w14:paraId="028C01F9" w14:textId="2E43E5AC" w:rsidR="6C77BE34" w:rsidRDefault="6C77BE34" w:rsidP="55ADA9BE">
      <w:pPr>
        <w:pStyle w:val="Heading3"/>
        <w:keepNext w:val="0"/>
        <w:keepLines w:val="0"/>
        <w:spacing w:line="360" w:lineRule="auto"/>
        <w:rPr>
          <w:rFonts w:eastAsiaTheme="minorEastAsia" w:cstheme="minorBidi"/>
          <w:color w:val="auto"/>
          <w:sz w:val="24"/>
          <w:szCs w:val="24"/>
          <w:u w:val="single"/>
          <w:lang w:val="cy-GB"/>
        </w:rPr>
      </w:pPr>
      <w:r w:rsidRPr="7DDFC3AC">
        <w:rPr>
          <w:rFonts w:eastAsiaTheme="minorEastAsia" w:cstheme="minorBidi"/>
          <w:color w:val="auto"/>
          <w:sz w:val="24"/>
          <w:szCs w:val="24"/>
          <w:u w:val="single"/>
          <w:lang w:val="cy-GB"/>
        </w:rPr>
        <w:t>Dadansoddiad Beirniadol: A yw'r Dulliau Hyn yn Cefnogi'r Plentyn Unigryw?</w:t>
      </w:r>
    </w:p>
    <w:p w14:paraId="5B88A5BE" w14:textId="41682EDE" w:rsidR="69D3B922" w:rsidRDefault="69D3B922" w:rsidP="55ADA9BE">
      <w:pPr>
        <w:spacing w:line="360" w:lineRule="auto"/>
        <w:rPr>
          <w:lang w:val="cy-GB"/>
        </w:rPr>
      </w:pPr>
      <w:r w:rsidRPr="63EAC5FB">
        <w:rPr>
          <w:lang w:val="cy-GB"/>
        </w:rPr>
        <w:t>Wrth gymharu arsylwi o fewn Cwricwlwm i Gymru â dogfennu pedagogaidd o fewn Reggio Emilia, gwelir bod y ddau ddull yn ceisio deall dysgu a datblygiad plant drwy asesu mewn cyd-destunau ystyrlon. Mae'r ddau yn rhoi pwyslais ar arsylwi profiadau plant ac ar gasglu tystiolaeth o ddysgu dros amser yn hytrach na dibynnu'n llwyr ar brofion neu fesurau safonol (Llywodraeth Cymru, 2022; Rinaldi, 2006). O safbwynt y Plentyn Unigryw, gellir dadlau bod y ddau ddull yn cyd-fynd â'r egwyddor bod datblygiad yn digwydd mewn ffyrdd a chyflymderau gwahanol i bob plentyn. Fodd bynnag, mae gwahaniaethau yn y ffordd y caiff cynnydd ei ddehongli. Er bod arsylwi o fewn Cwricwlwm i Gymru yn cael ei ddefnyddio'n bennaf i lywio cynllunio a chefnogi cynnydd unigol, mae dogfennu pedagogaidd Reggio Emilia yn canolbwyntio ar wneud prosesau dysgu plant yn weladwy drwy gofnodi a dadansoddi eu syniadau, eu rhyngweithiadau a'u profiadau (Edwards, Gandini and Forman, 2012).</w:t>
      </w:r>
    </w:p>
    <w:p w14:paraId="5BC18004" w14:textId="2CAAF914" w:rsidR="09D8C27C" w:rsidRDefault="09D8C27C" w:rsidP="55ADA9BE">
      <w:pPr>
        <w:spacing w:line="360" w:lineRule="auto"/>
        <w:rPr>
          <w:lang w:val="cy-GB"/>
        </w:rPr>
      </w:pPr>
      <w:r w:rsidRPr="7DDFC3AC">
        <w:rPr>
          <w:lang w:val="cy-GB"/>
        </w:rPr>
        <w:t xml:space="preserve">Un o gryfderau arsylwi yw ei fod yn galluogi plant i ddangos dysgu mewn amrywiaeth o ffyrdd. Trwy arsylwi chwarae, rhyngweithio a gweithgareddau dyddiol, gall ymarferwyr adnabod cryfderau, diddordebau a datblygiad unigol nad ydynt bob amser yn amlwg drwy ddulliau mwy safonol (Nutbrown, 2019). </w:t>
      </w:r>
      <w:r w:rsidR="2F6D0302" w:rsidRPr="7DDFC3AC">
        <w:rPr>
          <w:lang w:val="cy-GB"/>
        </w:rPr>
        <w:t xml:space="preserve">Yn yr un modd, mae dogfennu pedagogaidd yn galluogi ymarferwyr i archwilio sut mae syniadau a dealltwriaeth plant yn datblygu dros amser, gan roi gwerth ar y broses ddysgu yn ogystal â'r canlyniadau (Rinaldi, 2006). </w:t>
      </w:r>
      <w:r w:rsidRPr="7DDFC3AC">
        <w:rPr>
          <w:lang w:val="cy-GB"/>
        </w:rPr>
        <w:t>Fodd bynnag, mae modelau datblygiad yn cynnig fframwaith mwy cyson ar gyfer monitro cynnydd ac adnabod anghenion ychwanegol yn gynnar. Gall hyn fod yn werthfawr wrth gefnogi plant ag A</w:t>
      </w:r>
      <w:r w:rsidR="6063C919" w:rsidRPr="7DDFC3AC">
        <w:rPr>
          <w:lang w:val="cy-GB"/>
        </w:rPr>
        <w:t xml:space="preserve">nghenion </w:t>
      </w:r>
      <w:r w:rsidRPr="7DDFC3AC">
        <w:rPr>
          <w:lang w:val="cy-GB"/>
        </w:rPr>
        <w:t>D</w:t>
      </w:r>
      <w:r w:rsidR="0088104D" w:rsidRPr="7DDFC3AC">
        <w:rPr>
          <w:lang w:val="cy-GB"/>
        </w:rPr>
        <w:t xml:space="preserve">ysgu </w:t>
      </w:r>
      <w:r w:rsidRPr="7DDFC3AC">
        <w:rPr>
          <w:lang w:val="cy-GB"/>
        </w:rPr>
        <w:t>Y</w:t>
      </w:r>
      <w:r w:rsidR="04870D54" w:rsidRPr="7DDFC3AC">
        <w:rPr>
          <w:lang w:val="cy-GB"/>
        </w:rPr>
        <w:t>chwanegol</w:t>
      </w:r>
      <w:r w:rsidRPr="7DDFC3AC">
        <w:rPr>
          <w:lang w:val="cy-GB"/>
        </w:rPr>
        <w:t xml:space="preserve"> drwy hwyluso ymyrraeth gynnar a chynllunio cymorth priodol.</w:t>
      </w:r>
      <w:r w:rsidR="6A89C7E2" w:rsidRPr="7DDFC3AC">
        <w:rPr>
          <w:lang w:val="cy-GB"/>
        </w:rPr>
        <w:t xml:space="preserve"> Fodd bynnag, mae Armstrong (2017) yn dadlau y gall dulliau sy'n canolbwyntio'n ormodol ar ddiffygion gyfrannu at safbwyntiau meddygol o anabledd yn hytrach na hyrwyddo cynhwysian</w:t>
      </w:r>
      <w:r w:rsidR="1DAB5071" w:rsidRPr="7DDFC3AC">
        <w:rPr>
          <w:lang w:val="cy-GB"/>
        </w:rPr>
        <w:t>t.</w:t>
      </w:r>
    </w:p>
    <w:p w14:paraId="6ABD51F7" w14:textId="0EB420E8" w:rsidR="09D8C27C" w:rsidRDefault="09D8C27C" w:rsidP="55ADA9BE">
      <w:pPr>
        <w:spacing w:line="360" w:lineRule="auto"/>
        <w:rPr>
          <w:lang w:val="cy-GB"/>
        </w:rPr>
      </w:pPr>
      <w:r w:rsidRPr="7DDFC3AC">
        <w:rPr>
          <w:lang w:val="cy-GB"/>
        </w:rPr>
        <w:t xml:space="preserve">Ar y llaw arall, ceir risg y gall modelau sy'n seiliedig ar oedran greu disgwyliadau normadol sy'n methu cydnabod amrywiaeth datblygiad plant. Daw hyn yn arbennig o amlwg wrth ystyried plant niwroddargyfeiriol, megis plant awtistig neu blant ag ADHD, nad ydynt o reidrwydd yn dilyn patrymau datblygiadol rhagweladwy. O ganlyniad, gall rhai plant gael eu hasesu fel rhai sy'n “llusgo ar ôl” pan fo ganddynt gryfderau sylweddol mewn meysydd eraill (Wood, 2013). Mae hyn yn awgrymu nad yw modelau datblygiad bob amser yn cyd-fynd ag egwyddorion y </w:t>
      </w:r>
      <w:r w:rsidRPr="645414D6">
        <w:rPr>
          <w:i/>
          <w:iCs/>
          <w:lang w:val="cy-GB"/>
        </w:rPr>
        <w:t>Plentyn Unigryw</w:t>
      </w:r>
      <w:r w:rsidRPr="7DDFC3AC">
        <w:rPr>
          <w:lang w:val="cy-GB"/>
        </w:rPr>
        <w:t>, sy'n pwysleisio gwerthfawrogi unigoliaeth yn hytrach na chymharu plant â normau safonol.</w:t>
      </w:r>
      <w:r w:rsidR="7AC77ECE" w:rsidRPr="7DDFC3AC">
        <w:rPr>
          <w:lang w:val="cy-GB"/>
        </w:rPr>
        <w:t xml:space="preserve"> Mae Goodley (2017) yn awgrymu bod niwroddargyfeirioldeb yn herio syniadau traddodiadol o ddatblygiad "normal" ac yn annog gwerthfawrogi ffyrdd amrywiol o ddysgu a datblygu.</w:t>
      </w:r>
    </w:p>
    <w:p w14:paraId="726E3543" w14:textId="7B744E98" w:rsidR="714E1530" w:rsidRDefault="714E1530" w:rsidP="55ADA9BE">
      <w:pPr>
        <w:spacing w:line="360" w:lineRule="auto"/>
        <w:rPr>
          <w:lang w:val="cy-GB"/>
        </w:rPr>
      </w:pPr>
      <w:r w:rsidRPr="7DDFC3AC">
        <w:rPr>
          <w:lang w:val="cy-GB"/>
        </w:rPr>
        <w:t>Mae cynhwysiant yn ystyriaeth bwysig wrth asesu. Gall arsylwi a dogfennu ganiatáu i ymarferwyr ddeall cynnydd plant o fewn eu cyd-destunau unigol, tra gall modelau datblygiad adlewyrchu disgwyliadau normadol. O ganlyniad, ceir perygl y gall rhai plant gael eu labelu neu na chaiff eu cryfderau eu cydnabod yn llawn (MacBlain, 2021; Booth and Ainscow, 2016). Er bod y ddau ddull yn cynnig manteision o safbwynt cynhwysiant, gellir dadlau bod dogfennu pedagogaidd yn rhoi mwy o bwyslais ar lais ac asiantaeth y plentyn drwy gynnwys ei syniadau a'i waith fel rhan o'r broses asesu (Rinaldi, 2006).</w:t>
      </w:r>
    </w:p>
    <w:p w14:paraId="3B35A5B5" w14:textId="2A2B0FAC" w:rsidR="09D8C27C" w:rsidRDefault="09D8C27C" w:rsidP="55ADA9BE">
      <w:pPr>
        <w:spacing w:line="360" w:lineRule="auto"/>
        <w:rPr>
          <w:lang w:val="cy-GB"/>
        </w:rPr>
      </w:pPr>
      <w:r w:rsidRPr="7DDFC3AC">
        <w:rPr>
          <w:lang w:val="cy-GB"/>
        </w:rPr>
        <w:t xml:space="preserve">Fodd bynnag, nid yw arsylwi yn berffaith. Gall ansawdd arsylwadau gael ei ddylanwadu gan brofiad a barn yr ymarferydd, ac mae'r broses yn gofyn am amser ac adnoddau sylweddol (Estyn, 2024). Felly, er bod arsylwi yn ymddangos yn fwy cydnaws ag egwyddorion y </w:t>
      </w:r>
      <w:r w:rsidRPr="645414D6">
        <w:rPr>
          <w:i/>
          <w:iCs/>
          <w:lang w:val="cy-GB"/>
        </w:rPr>
        <w:t>Plentyn Unigryw</w:t>
      </w:r>
      <w:r w:rsidRPr="7DDFC3AC">
        <w:rPr>
          <w:lang w:val="cy-GB"/>
        </w:rPr>
        <w:t>, awgryma'r dystiolaeth fod dull cytbwys sy'n cyfuno arsylwi â defnydd beirniadol o wybodaeth ddatblygiadol yn fwy tebygol o gefnogi cynnydd, cynhwysiant a lles pob plentyn.</w:t>
      </w:r>
      <w:r w:rsidR="7BC08873" w:rsidRPr="7DDFC3AC">
        <w:rPr>
          <w:lang w:val="cy-GB"/>
        </w:rPr>
        <w:t xml:space="preserve"> Cefnogir y safbwynt hwn gan Nutbrown a Clough (2014), sy'n dadlau bod arferion asesu cynhwysol yn fwy effeithiol pan gânt eu haddasu i anghenion unigol plant.</w:t>
      </w:r>
    </w:p>
    <w:p w14:paraId="2C528E94" w14:textId="3C9370A6" w:rsidR="6C77BE34" w:rsidRDefault="6C77BE34" w:rsidP="571A2B1F">
      <w:pPr>
        <w:pStyle w:val="Heading2"/>
        <w:keepNext w:val="0"/>
        <w:keepLines w:val="0"/>
        <w:spacing w:line="360" w:lineRule="auto"/>
        <w:rPr>
          <w:rFonts w:asciiTheme="minorHAnsi" w:eastAsiaTheme="minorEastAsia" w:hAnsiTheme="minorHAnsi" w:cstheme="minorBidi"/>
          <w:color w:val="auto"/>
          <w:sz w:val="24"/>
          <w:szCs w:val="24"/>
          <w:u w:val="single"/>
          <w:lang w:val="cy-GB"/>
        </w:rPr>
      </w:pPr>
      <w:r w:rsidRPr="7DDFC3AC">
        <w:rPr>
          <w:rFonts w:asciiTheme="minorHAnsi" w:eastAsiaTheme="minorEastAsia" w:hAnsiTheme="minorHAnsi" w:cstheme="minorBidi"/>
          <w:color w:val="auto"/>
          <w:sz w:val="24"/>
          <w:szCs w:val="24"/>
          <w:u w:val="single"/>
          <w:lang w:val="cy-GB"/>
        </w:rPr>
        <w:t>Casgliad</w:t>
      </w:r>
    </w:p>
    <w:p w14:paraId="5BC5681D" w14:textId="3541387B" w:rsidR="64EC1DD3" w:rsidRDefault="3C6E5B56" w:rsidP="64EC1DD3">
      <w:pPr>
        <w:spacing w:line="360" w:lineRule="auto"/>
        <w:rPr>
          <w:lang w:val="cy-GB"/>
        </w:rPr>
      </w:pPr>
      <w:r w:rsidRPr="63EAC5FB">
        <w:rPr>
          <w:lang w:val="cy-GB"/>
        </w:rPr>
        <w:t>I gloi, dangosodd y dadansoddiad fod cysyniad y Plentyn Unigryw yn pwysleisio bod datblygiad plant yn gymhleth, yn gyfannol ac yn digwydd ar gyflymder gwahanol i bob unigolyn. Er bod modelau datblygiad yn gallu cefnogi monitro cynnydd ac adnabod anghenion ychwanegol, gallant hefyd greu disgwyliadau normadol nad ydynt bob amser yn adlewyrchu profiadau unigol plant. Mewn cyferbyniad, mae arsylwi a dogfennu pedagogaidd yn galluogi dealltwriaeth fwy cyd-destunol o gryfderau, diddordebau a datblygiad plant. O safbwynt beirniadol, ymddengys bod y dulliau hyn yn cyd-fynd yn agosach ag egwyddorion y Plentyn Unigryw gan eu bod yn caniatáu i gynnydd gael ei ddehongli o fewn cyd-destun unigol pob plentyn. Fodd bynnag, awgryma'r dystiolaeth fod dull cytbwys sy'n cyfuno arsylwi â defnydd beirniadol o wybodaeth ddatblygiadol yn fwy tebygol o gefnogi cynnydd, cynhwysiant a lles pob plentyn.</w:t>
      </w:r>
    </w:p>
    <w:p w14:paraId="00F315BF" w14:textId="77D81911" w:rsidR="43F48AA8" w:rsidRDefault="43F48AA8" w:rsidP="55ADA9BE">
      <w:pPr>
        <w:spacing w:line="360" w:lineRule="auto"/>
        <w:rPr>
          <w:lang w:val="cy-GB"/>
        </w:rPr>
      </w:pPr>
      <w:r w:rsidRPr="0E1C051B">
        <w:rPr>
          <w:b/>
          <w:bCs/>
          <w:u w:val="single"/>
          <w:lang w:val="cy-GB"/>
        </w:rPr>
        <w:t>Rhan 3</w:t>
      </w:r>
      <w:r w:rsidRPr="7DDFC3AC">
        <w:rPr>
          <w:lang w:val="cy-GB"/>
        </w:rPr>
        <w:t xml:space="preserve"> </w:t>
      </w:r>
    </w:p>
    <w:p w14:paraId="27140051" w14:textId="55DEB1BF" w:rsidR="00E83490" w:rsidRPr="00E83490" w:rsidRDefault="00E83490" w:rsidP="4DD7EFA3">
      <w:pPr>
        <w:spacing w:before="100" w:beforeAutospacing="1" w:after="100" w:afterAutospacing="1" w:line="360" w:lineRule="auto"/>
        <w:jc w:val="center"/>
        <w:rPr>
          <w:b/>
          <w:bCs/>
          <w:kern w:val="36"/>
          <w:sz w:val="28"/>
          <w:szCs w:val="28"/>
          <w:u w:val="single"/>
          <w:lang w:eastAsia="en-GB"/>
        </w:rPr>
      </w:pPr>
      <w:r w:rsidRPr="54F18286">
        <w:rPr>
          <w:b/>
          <w:bCs/>
          <w:sz w:val="28"/>
          <w:szCs w:val="28"/>
          <w:u w:val="single"/>
          <w:lang w:eastAsia="en-GB"/>
        </w:rPr>
        <w:t>Archwilio Effaith Gweithgareddau Awyr Agored a Chwaraeon Cynhwysol ar Les a Datblygiad Plant ag Anghenion Dysgu Ychwanegol (ADY)</w:t>
      </w:r>
    </w:p>
    <w:p w14:paraId="1A253A1F" w14:textId="3C2E3CB3" w:rsidR="00E83490" w:rsidRPr="00E83490" w:rsidRDefault="00E83490" w:rsidP="4DD7EFA3">
      <w:pPr>
        <w:spacing w:before="100" w:beforeAutospacing="1" w:after="100" w:afterAutospacing="1" w:line="360" w:lineRule="auto"/>
        <w:rPr>
          <w:lang w:eastAsia="en-GB"/>
        </w:rPr>
      </w:pPr>
      <w:r w:rsidRPr="35EF0426">
        <w:rPr>
          <w:lang w:eastAsia="en-GB"/>
        </w:rPr>
        <w:t>Ystyrir gweithgareddau awyr agored a chwaraeon yn rhan hanfodol o ddatblygiad plant yn y blynyddoedd cynnar. Trwy chwarae, archwilio a rhyngweithio ag eraill, datblygir sgiliau corfforol, cymdeithasol ac emosiynol sy’n sail i ddysgu a lles plant yn y dyfodol (UNICEF, 2025). I blant ag Anghenion Dysgu Ychwanegol (ADY), gall y profiadau hyn fod yn werthfawr gan eu bod yn cynnig cyfleoedd i ddatblygu hyder, annibyniaeth ac ymdeimlad o berthyn.</w:t>
      </w:r>
    </w:p>
    <w:p w14:paraId="213373BB" w14:textId="085767CE" w:rsidR="00E83490" w:rsidRPr="00E83490" w:rsidRDefault="00E83490" w:rsidP="4DD7EFA3">
      <w:pPr>
        <w:spacing w:before="100" w:beforeAutospacing="1" w:after="100" w:afterAutospacing="1" w:line="360" w:lineRule="auto"/>
        <w:rPr>
          <w:lang w:eastAsia="en-GB"/>
        </w:rPr>
      </w:pPr>
      <w:r w:rsidRPr="35EF0426">
        <w:rPr>
          <w:lang w:eastAsia="en-GB"/>
        </w:rPr>
        <w:t>Fel ymarferwyr, ein cyfrifoldeb ni yw sicrhau bod pob plentyn yn gallu cael mynediad at brofiadau awyr agored ystyrlon. Fodd bynnag, nid yw cynhwysiant yn digwydd yn awtomatig. Mae angen cynllunio gofalus a dealltwriaeth o anghenion unigol er mwyn sicrhau bod pob plentyn yn gallu cymryd rhan a llwyddo.</w:t>
      </w:r>
    </w:p>
    <w:p w14:paraId="62058725" w14:textId="77777777" w:rsidR="00E83490" w:rsidRPr="00E83490" w:rsidRDefault="00E83490" w:rsidP="4DD7EFA3">
      <w:pPr>
        <w:spacing w:before="100" w:beforeAutospacing="1" w:after="100" w:afterAutospacing="1" w:line="360" w:lineRule="auto"/>
        <w:rPr>
          <w:lang w:eastAsia="en-GB"/>
        </w:rPr>
      </w:pPr>
      <w:r w:rsidRPr="35EF0426">
        <w:rPr>
          <w:lang w:eastAsia="en-GB"/>
        </w:rPr>
        <w:t>Wrth wraidd cynhwysiant y mae’r egwyddor bod pob plentyn yn cael cyfle cyfartal i gymryd rhan. Nid yw hyn yn golygu trin pob plentyn yr un fath, ond darparu’r cymorth a’r addasiadau angenrheidiol i ddiwallu anghenion unigol (Sensory Trust, n.d.).</w:t>
      </w:r>
    </w:p>
    <w:p w14:paraId="091E91A1" w14:textId="0DA4508E" w:rsidR="00E83490" w:rsidRPr="00E83490" w:rsidRDefault="00E83490" w:rsidP="4DD7EFA3">
      <w:pPr>
        <w:spacing w:before="100" w:beforeAutospacing="1" w:after="100" w:afterAutospacing="1" w:line="360" w:lineRule="auto"/>
      </w:pPr>
      <w:r w:rsidRPr="35EF0426">
        <w:rPr>
          <w:lang w:eastAsia="en-GB"/>
        </w:rPr>
        <w:t>Mewn gweithgareddau awyr agored a chwaraeon, gall hyn gynnwys addasu rheolau gemau, defnyddio offer hygyrch a chreu cyfleoedd sy’n galluogi pob plentyn i gymryd rhan. Dengys ymchwil fod amgylcheddau cynhwysol yn cefnogi datblygiad plant ag ADY tra hefyd yn hyrwyddo empathi a derbyniad ymhlith eu cyfoedion (Natalini, 2024).</w:t>
      </w:r>
      <w:r w:rsidR="47E1E65D" w:rsidRPr="3BA04106">
        <w:rPr>
          <w:lang w:eastAsia="en-GB"/>
        </w:rPr>
        <w:t xml:space="preserve"> </w:t>
      </w:r>
      <w:r w:rsidR="47E1E65D" w:rsidRPr="47D2B9C0">
        <w:rPr>
          <w:rFonts w:ascii="Arial" w:eastAsia="Arial" w:hAnsi="Arial" w:cs="Arial"/>
        </w:rPr>
        <w:t>Mae'r syniad hwn yn adlewyrchu'r model cymdeithasol o anabledd, sy'n dadlau mai'r amgylchedd a'r rhwystrau cymdeithasol sy'n creu anfantais yn hytrach nag anabledd y plentyn ei hun. O'r safbwynt hwn, dylai ymarferwyr ganolbwyntio ar addasu'r ddarpariaeth a dileu rhwystrau er mwyn galluogi pob plentyn i gymryd rhan yn llawn. Mae'r dull hwn yn cefnogi egwyddorion cynhwysiant ac yn sicrhau bod plant ag ADY yn cael cyfleoedd cyfartal i ddatblygu a ffynnu ochr yn ochr â'u cyfoedion.</w:t>
      </w:r>
    </w:p>
    <w:p w14:paraId="05362F59" w14:textId="6286DC32" w:rsidR="5CD61DEE" w:rsidRDefault="5CD61DEE" w:rsidP="5CD61DEE">
      <w:pPr>
        <w:spacing w:beforeAutospacing="1" w:afterAutospacing="1" w:line="360" w:lineRule="auto"/>
        <w:rPr>
          <w:rFonts w:ascii="Arial" w:eastAsia="Arial" w:hAnsi="Arial" w:cs="Arial"/>
        </w:rPr>
      </w:pPr>
    </w:p>
    <w:p w14:paraId="74C57246" w14:textId="77777777" w:rsidR="00E83490" w:rsidRPr="00E83490" w:rsidRDefault="00E83490" w:rsidP="4DD7EFA3">
      <w:pPr>
        <w:spacing w:before="100" w:beforeAutospacing="1" w:after="100" w:afterAutospacing="1" w:line="360" w:lineRule="auto"/>
        <w:outlineLvl w:val="1"/>
        <w:rPr>
          <w:b/>
          <w:bCs/>
          <w:u w:val="single"/>
          <w:lang w:eastAsia="en-GB"/>
        </w:rPr>
      </w:pPr>
      <w:r w:rsidRPr="1DBFA4F1">
        <w:rPr>
          <w:b/>
          <w:bCs/>
          <w:u w:val="single"/>
          <w:lang w:eastAsia="en-GB"/>
        </w:rPr>
        <w:t>Effaith ar Les Emosiynol</w:t>
      </w:r>
    </w:p>
    <w:p w14:paraId="727D173C" w14:textId="6792D7EC" w:rsidR="00E83490" w:rsidRPr="00E83490" w:rsidRDefault="00E83490" w:rsidP="4DD7EFA3">
      <w:pPr>
        <w:spacing w:before="100" w:beforeAutospacing="1" w:after="100" w:afterAutospacing="1" w:line="360" w:lineRule="auto"/>
        <w:rPr>
          <w:lang w:eastAsia="en-GB"/>
        </w:rPr>
      </w:pPr>
      <w:r w:rsidRPr="35EF0426">
        <w:rPr>
          <w:lang w:eastAsia="en-GB"/>
        </w:rPr>
        <w:t>Elfen allweddol o ddatblygiad plant yw lles emosiynol. Gall gweithgareddau awyr agored helpu plant i reoli emosiynau, lleihau straen a datblygu hunan-hyder. Yn ôl UNICEF (2025), mae amser a dreulir yn yr awyr agored yn gallu gwella iechyd meddwl a lles cyffredinol plant.</w:t>
      </w:r>
      <w:r w:rsidR="579DECAD" w:rsidRPr="2E6C03B8">
        <w:rPr>
          <w:lang w:eastAsia="en-GB"/>
        </w:rPr>
        <w:t xml:space="preserve"> </w:t>
      </w:r>
      <w:r w:rsidRPr="35EF0426">
        <w:rPr>
          <w:lang w:eastAsia="en-GB"/>
        </w:rPr>
        <w:t xml:space="preserve">I blant ag ADY, mae hyn yn bwysig </w:t>
      </w:r>
      <w:r w:rsidR="6F43633B" w:rsidRPr="28EF24CC">
        <w:rPr>
          <w:lang w:eastAsia="en-GB"/>
        </w:rPr>
        <w:t xml:space="preserve">gan </w:t>
      </w:r>
      <w:r w:rsidRPr="28EF24CC">
        <w:rPr>
          <w:lang w:eastAsia="en-GB"/>
        </w:rPr>
        <w:t>all</w:t>
      </w:r>
      <w:r w:rsidRPr="35EF0426">
        <w:rPr>
          <w:lang w:eastAsia="en-GB"/>
        </w:rPr>
        <w:t xml:space="preserve"> rhai brofi pryder neu anawsterau wrth gymryd rhan mewn gweithgareddau mwy ffurfiol. Mae’r awyr agored yn cynnig cyfleoedd naturiol i archwilio a datblygu gwydnwch emosiynol mewn ffordd sy’n teimlo’n llai cyfyngol.</w:t>
      </w:r>
    </w:p>
    <w:p w14:paraId="43F150AF" w14:textId="77777777" w:rsidR="00E83490" w:rsidRPr="00E83490" w:rsidRDefault="00E83490" w:rsidP="4DD7EFA3">
      <w:pPr>
        <w:spacing w:before="100" w:beforeAutospacing="1" w:after="100" w:afterAutospacing="1" w:line="360" w:lineRule="auto"/>
        <w:rPr>
          <w:lang w:eastAsia="en-GB"/>
        </w:rPr>
      </w:pPr>
      <w:r w:rsidRPr="35EF0426">
        <w:rPr>
          <w:lang w:eastAsia="en-GB"/>
        </w:rPr>
        <w:t>Yn ystod profiad mewn lleoliad addysgol, gwelwyd plentyn ag ADY a oedd fel arfer yn swil mewn sefyllfaoedd grŵp yn dechrau cymryd rhan yn fwy hyderus mewn gweithgaredd tîm. Erbyn diwedd y sesiwn, roedd y plentyn yn fwy parod i gyfathrebu â chyfoedion. Dengys hyn sut y gall gweithgareddau cynhwysol gyfrannu at ddatblygu hunan-barch ac ymdeimlad o gyflawniad.</w:t>
      </w:r>
    </w:p>
    <w:p w14:paraId="1BB11508" w14:textId="77777777" w:rsidR="00E83490" w:rsidRPr="00E83490" w:rsidRDefault="00E83490" w:rsidP="4DD7EFA3">
      <w:pPr>
        <w:spacing w:before="100" w:beforeAutospacing="1" w:after="100" w:afterAutospacing="1" w:line="360" w:lineRule="auto"/>
        <w:outlineLvl w:val="1"/>
        <w:rPr>
          <w:b/>
          <w:bCs/>
          <w:u w:val="single"/>
          <w:lang w:eastAsia="en-GB"/>
        </w:rPr>
      </w:pPr>
      <w:r w:rsidRPr="4167B2BD">
        <w:rPr>
          <w:b/>
          <w:bCs/>
          <w:u w:val="single"/>
          <w:lang w:eastAsia="en-GB"/>
        </w:rPr>
        <w:t>Datblygiad Cymdeithasol</w:t>
      </w:r>
    </w:p>
    <w:p w14:paraId="24553218" w14:textId="7CB1F7C3" w:rsidR="00E83490" w:rsidRPr="00E83490" w:rsidRDefault="00E83490" w:rsidP="4DD7EFA3">
      <w:pPr>
        <w:spacing w:before="100" w:beforeAutospacing="1" w:after="100" w:afterAutospacing="1" w:line="360" w:lineRule="auto"/>
        <w:rPr>
          <w:lang w:eastAsia="en-GB"/>
        </w:rPr>
      </w:pPr>
      <w:r w:rsidRPr="35EF0426">
        <w:rPr>
          <w:lang w:eastAsia="en-GB"/>
        </w:rPr>
        <w:t>Trwy chwaraeon a gweithgareddau awyr agored, caiff plant gyfleoedd gwerthfawr i ddatblygu sgiliau cymdeithasol. Wrth chwarae gyda’i gilydd, maent yn dysgu cyfathrebu, cydweithio a datrys problemau.</w:t>
      </w:r>
      <w:r w:rsidR="0EBDD1DE" w:rsidRPr="7757B08E">
        <w:rPr>
          <w:lang w:eastAsia="en-GB"/>
        </w:rPr>
        <w:t xml:space="preserve"> </w:t>
      </w:r>
      <w:r w:rsidRPr="35EF0426">
        <w:rPr>
          <w:lang w:eastAsia="en-GB"/>
        </w:rPr>
        <w:t>Yn ôl Natalini (2024), gall addysg awyr agored chwarae rôl bwysig wrth hyrwyddo cynhwysiant cymdeithasol. Pan fydd plant ag ADY yn cymryd rhan ochr yn ochr â’u cyfoedion, cânt gyfle i adeiladu perthnasoedd cadarnhaol a datblygu ymdeimlad cryfach o berthyn.</w:t>
      </w:r>
    </w:p>
    <w:p w14:paraId="736F95D0" w14:textId="77777777" w:rsidR="00E83490" w:rsidRPr="00E83490" w:rsidRDefault="00E83490" w:rsidP="4DD7EFA3">
      <w:pPr>
        <w:spacing w:before="100" w:beforeAutospacing="1" w:after="100" w:afterAutospacing="1" w:line="360" w:lineRule="auto"/>
        <w:rPr>
          <w:lang w:eastAsia="en-GB"/>
        </w:rPr>
      </w:pPr>
      <w:r w:rsidRPr="35EF0426">
        <w:rPr>
          <w:lang w:eastAsia="en-GB"/>
        </w:rPr>
        <w:t>Fel ymarferwyr, mae’n bwysig creu cyfleoedd lle mae pob plentyn yn gallu cyfrannu at weithgareddau grŵp. Er enghraifft, gellir addasu rheolau neu offer mewn gemau tîm er mwyn sicrhau bod pob plentyn yn gallu cymryd rhan. Mae hyn yn cefnogi datblygiad sgiliau cydweithio a dealltwriaeth ymhlith y plant.</w:t>
      </w:r>
    </w:p>
    <w:p w14:paraId="1AD33743" w14:textId="77777777" w:rsidR="00E83490" w:rsidRPr="00E83490" w:rsidRDefault="00E83490" w:rsidP="4DD7EFA3">
      <w:pPr>
        <w:spacing w:before="100" w:beforeAutospacing="1" w:after="100" w:afterAutospacing="1" w:line="360" w:lineRule="auto"/>
        <w:outlineLvl w:val="1"/>
        <w:rPr>
          <w:b/>
          <w:bCs/>
          <w:u w:val="single"/>
          <w:lang w:eastAsia="en-GB"/>
        </w:rPr>
      </w:pPr>
      <w:r w:rsidRPr="3595E389">
        <w:rPr>
          <w:b/>
          <w:bCs/>
          <w:u w:val="single"/>
          <w:lang w:eastAsia="en-GB"/>
        </w:rPr>
        <w:t>Datblygiad Corfforol</w:t>
      </w:r>
    </w:p>
    <w:p w14:paraId="5EB3D025" w14:textId="08C773DD" w:rsidR="00E83490" w:rsidRPr="00E83490" w:rsidRDefault="5D12E6FA" w:rsidP="4DD7EFA3">
      <w:pPr>
        <w:spacing w:before="100" w:beforeAutospacing="1" w:after="100" w:afterAutospacing="1" w:line="360" w:lineRule="auto"/>
        <w:rPr>
          <w:lang w:eastAsia="en-GB"/>
        </w:rPr>
      </w:pPr>
      <w:r w:rsidRPr="278E135F">
        <w:rPr>
          <w:lang w:eastAsia="en-GB"/>
        </w:rPr>
        <w:t xml:space="preserve">Credir </w:t>
      </w:r>
      <w:r w:rsidRPr="239A4559">
        <w:rPr>
          <w:lang w:eastAsia="en-GB"/>
        </w:rPr>
        <w:t>fod</w:t>
      </w:r>
      <w:r w:rsidR="00E83490" w:rsidRPr="35EF0426">
        <w:rPr>
          <w:lang w:eastAsia="en-GB"/>
        </w:rPr>
        <w:t xml:space="preserve"> gweithgareddau fel rhedeg, neidio, dringo a gemau pêl yn cefnogi datblygiad sgiliau modur bras, cydbwysedd a stamina (UNICEF, 2025).</w:t>
      </w:r>
      <w:r w:rsidR="705E42B7" w:rsidRPr="3978A748">
        <w:rPr>
          <w:lang w:eastAsia="en-GB"/>
        </w:rPr>
        <w:t xml:space="preserve"> </w:t>
      </w:r>
      <w:r w:rsidR="00E83490" w:rsidRPr="35EF0426">
        <w:rPr>
          <w:lang w:eastAsia="en-GB"/>
        </w:rPr>
        <w:t>I blant ag ADY, gall gweithgareddau corfforol hefyd gefnogi datblygiad sgiliau modur mewn ffyrdd ymarferol a phleserus. Gall taflu a dal pêl wella cydsymud llaw-llygad, tra gall gweithgareddau dringo ddatblygu cryfder a hyder corfforol.</w:t>
      </w:r>
    </w:p>
    <w:p w14:paraId="3344F13C" w14:textId="77777777" w:rsidR="00E83490" w:rsidRPr="00E83490" w:rsidRDefault="00E83490" w:rsidP="4DD7EFA3">
      <w:pPr>
        <w:spacing w:before="100" w:beforeAutospacing="1" w:after="100" w:afterAutospacing="1" w:line="360" w:lineRule="auto"/>
        <w:rPr>
          <w:lang w:eastAsia="en-GB"/>
        </w:rPr>
      </w:pPr>
      <w:r w:rsidRPr="35EF0426">
        <w:rPr>
          <w:lang w:eastAsia="en-GB"/>
        </w:rPr>
        <w:t>Fodd bynnag, nid yw pob plentyn yn datblygu ar yr un cyflymder. Dull person-ganolog sy’n canolbwyntio ar gryfderau ac anghenion unigol yw’r ffordd fwyaf effeithiol o sicrhau bod pob plentyn yn profi llwyddiant a mwynhad (Godwin, 2025).</w:t>
      </w:r>
    </w:p>
    <w:p w14:paraId="76E763CF" w14:textId="77777777" w:rsidR="00E83490" w:rsidRPr="00E83490" w:rsidRDefault="00E83490" w:rsidP="4DD7EFA3">
      <w:pPr>
        <w:spacing w:before="100" w:beforeAutospacing="1" w:after="100" w:afterAutospacing="1" w:line="360" w:lineRule="auto"/>
        <w:outlineLvl w:val="1"/>
        <w:rPr>
          <w:b/>
          <w:bCs/>
          <w:u w:val="single"/>
          <w:lang w:eastAsia="en-GB"/>
        </w:rPr>
      </w:pPr>
      <w:r w:rsidRPr="76D93C64">
        <w:rPr>
          <w:b/>
          <w:bCs/>
          <w:u w:val="single"/>
          <w:lang w:eastAsia="en-GB"/>
        </w:rPr>
        <w:t>Heriau a Rhwystrau</w:t>
      </w:r>
    </w:p>
    <w:p w14:paraId="0E655B23" w14:textId="03F5AB9B" w:rsidR="00E83490" w:rsidRPr="00E83490" w:rsidRDefault="00E83490" w:rsidP="4DD7EFA3">
      <w:pPr>
        <w:spacing w:before="100" w:beforeAutospacing="1" w:after="100" w:afterAutospacing="1" w:line="360" w:lineRule="auto"/>
        <w:rPr>
          <w:lang w:eastAsia="en-GB"/>
        </w:rPr>
      </w:pPr>
      <w:r w:rsidRPr="35EF0426">
        <w:rPr>
          <w:lang w:eastAsia="en-GB"/>
        </w:rPr>
        <w:t>Er gwaethaf y manteision niferus, mae rhai plant ag ADY yn wynebu rhwystrau sy’n cyfyngu ar eu cyfranogiad. Gall y rhain gynnwys diffyg offer addas, diffyg hyfforddiant staff neu amgylcheddau anhygyrch (Sensory Trust, n.d.).</w:t>
      </w:r>
      <w:r w:rsidR="464781BA" w:rsidRPr="46D8D1E3">
        <w:rPr>
          <w:lang w:eastAsia="en-GB"/>
        </w:rPr>
        <w:t xml:space="preserve"> </w:t>
      </w:r>
      <w:r w:rsidRPr="35EF0426">
        <w:rPr>
          <w:lang w:eastAsia="en-GB"/>
        </w:rPr>
        <w:t xml:space="preserve">Fel staff blynyddoedd cynnar, mae’n bwysig adnabod y rhwystrau hyn a </w:t>
      </w:r>
      <w:r w:rsidRPr="070559E3">
        <w:rPr>
          <w:lang w:eastAsia="en-GB"/>
        </w:rPr>
        <w:t>gweithio</w:t>
      </w:r>
      <w:r w:rsidR="69CB969F" w:rsidRPr="070559E3">
        <w:rPr>
          <w:lang w:eastAsia="en-GB"/>
        </w:rPr>
        <w:t xml:space="preserve"> </w:t>
      </w:r>
      <w:r w:rsidR="69CB969F" w:rsidRPr="793524ED">
        <w:rPr>
          <w:lang w:eastAsia="en-GB"/>
        </w:rPr>
        <w:t xml:space="preserve">gyda’n gilydd </w:t>
      </w:r>
      <w:r w:rsidR="69CB969F" w:rsidRPr="5233579B">
        <w:rPr>
          <w:lang w:eastAsia="en-GB"/>
        </w:rPr>
        <w:t>er</w:t>
      </w:r>
      <w:r w:rsidRPr="35EF0426">
        <w:rPr>
          <w:lang w:eastAsia="en-GB"/>
        </w:rPr>
        <w:t xml:space="preserve"> </w:t>
      </w:r>
      <w:r w:rsidR="69CB969F" w:rsidRPr="26C2EE25">
        <w:rPr>
          <w:lang w:eastAsia="en-GB"/>
        </w:rPr>
        <w:t xml:space="preserve">mwyn </w:t>
      </w:r>
      <w:r w:rsidRPr="35EF0426">
        <w:rPr>
          <w:lang w:eastAsia="en-GB"/>
        </w:rPr>
        <w:t xml:space="preserve">i’w dileu. </w:t>
      </w:r>
      <w:r w:rsidR="7955B8BA" w:rsidRPr="1DEB633D">
        <w:rPr>
          <w:lang w:eastAsia="en-GB"/>
        </w:rPr>
        <w:t>Gofynnir</w:t>
      </w:r>
      <w:r w:rsidRPr="35EF0426">
        <w:rPr>
          <w:lang w:eastAsia="en-GB"/>
        </w:rPr>
        <w:t xml:space="preserve"> hyn am fyfyrio ar arfer, gweithio mewn partneriaeth â theuluoedd a sicrhau bod llais y plentyn yn cael ei gynnwys wrth gynllunio gweithgareddau.</w:t>
      </w:r>
    </w:p>
    <w:p w14:paraId="6165F86C" w14:textId="77777777" w:rsidR="00E83490" w:rsidRPr="00E83490" w:rsidRDefault="00E83490" w:rsidP="4DD7EFA3">
      <w:pPr>
        <w:spacing w:before="100" w:beforeAutospacing="1" w:after="100" w:afterAutospacing="1" w:line="360" w:lineRule="auto"/>
        <w:outlineLvl w:val="1"/>
        <w:rPr>
          <w:b/>
          <w:bCs/>
          <w:u w:val="single"/>
          <w:lang w:eastAsia="en-GB"/>
        </w:rPr>
      </w:pPr>
      <w:r w:rsidRPr="513F9EA0">
        <w:rPr>
          <w:b/>
          <w:bCs/>
          <w:u w:val="single"/>
          <w:lang w:eastAsia="en-GB"/>
        </w:rPr>
        <w:t>Strategaethau ar gyfer Hyrwyddo Cynhwysiant</w:t>
      </w:r>
    </w:p>
    <w:p w14:paraId="1FF8359B" w14:textId="44641AF6" w:rsidR="00E83490" w:rsidRPr="00E83490" w:rsidRDefault="00E83490" w:rsidP="4DD7EFA3">
      <w:pPr>
        <w:spacing w:before="100" w:beforeAutospacing="1" w:after="100" w:afterAutospacing="1" w:line="360" w:lineRule="auto"/>
        <w:rPr>
          <w:lang w:eastAsia="en-GB"/>
        </w:rPr>
      </w:pPr>
      <w:r w:rsidRPr="35EF0426">
        <w:rPr>
          <w:lang w:eastAsia="en-GB"/>
        </w:rPr>
        <w:t>Gellir defnyddio nifer o strategaethau i hyrwyddo cynhwysiant mewn gweithgareddau awyr agored a chwaraeon</w:t>
      </w:r>
      <w:r w:rsidR="6DA0EFBB" w:rsidRPr="2675CB13">
        <w:rPr>
          <w:lang w:eastAsia="en-GB"/>
        </w:rPr>
        <w:t xml:space="preserve"> </w:t>
      </w:r>
      <w:r w:rsidR="6DA0EFBB" w:rsidRPr="571BF1D9">
        <w:rPr>
          <w:lang w:eastAsia="en-GB"/>
        </w:rPr>
        <w:t>drwy</w:t>
      </w:r>
      <w:r w:rsidRPr="35EF0426">
        <w:rPr>
          <w:lang w:eastAsia="en-GB"/>
        </w:rPr>
        <w:t>:</w:t>
      </w:r>
    </w:p>
    <w:p w14:paraId="102D4424" w14:textId="77777777" w:rsidR="00E83490" w:rsidRPr="00E83490" w:rsidRDefault="00E83490" w:rsidP="4DD7EFA3">
      <w:pPr>
        <w:numPr>
          <w:ilvl w:val="0"/>
          <w:numId w:val="12"/>
        </w:numPr>
        <w:spacing w:before="100" w:beforeAutospacing="1" w:after="100" w:afterAutospacing="1" w:line="360" w:lineRule="auto"/>
        <w:rPr>
          <w:lang w:eastAsia="en-GB"/>
        </w:rPr>
      </w:pPr>
      <w:r w:rsidRPr="35EF0426">
        <w:rPr>
          <w:lang w:eastAsia="en-GB"/>
        </w:rPr>
        <w:t>Addasu gweithgareddau a rheolau i ddiwallu anghenion unigol.</w:t>
      </w:r>
    </w:p>
    <w:p w14:paraId="339BE1D6" w14:textId="77777777" w:rsidR="00E83490" w:rsidRPr="00E83490" w:rsidRDefault="00E83490" w:rsidP="4DD7EFA3">
      <w:pPr>
        <w:numPr>
          <w:ilvl w:val="0"/>
          <w:numId w:val="12"/>
        </w:numPr>
        <w:spacing w:before="100" w:beforeAutospacing="1" w:after="100" w:afterAutospacing="1" w:line="360" w:lineRule="auto"/>
        <w:rPr>
          <w:lang w:eastAsia="en-GB"/>
        </w:rPr>
      </w:pPr>
      <w:r w:rsidRPr="35EF0426">
        <w:rPr>
          <w:lang w:eastAsia="en-GB"/>
        </w:rPr>
        <w:t>Defnyddio offer hygyrch a chynhwysol.</w:t>
      </w:r>
    </w:p>
    <w:p w14:paraId="7E339087" w14:textId="77777777" w:rsidR="00E83490" w:rsidRPr="00E83490" w:rsidRDefault="00E83490" w:rsidP="4DD7EFA3">
      <w:pPr>
        <w:numPr>
          <w:ilvl w:val="0"/>
          <w:numId w:val="12"/>
        </w:numPr>
        <w:spacing w:before="100" w:beforeAutospacing="1" w:after="100" w:afterAutospacing="1" w:line="360" w:lineRule="auto"/>
        <w:rPr>
          <w:lang w:eastAsia="en-GB"/>
        </w:rPr>
      </w:pPr>
      <w:r w:rsidRPr="35EF0426">
        <w:rPr>
          <w:lang w:eastAsia="en-GB"/>
        </w:rPr>
        <w:t>Darparu hyfforddiant i staff ar ADY a chynhwysiant.</w:t>
      </w:r>
    </w:p>
    <w:p w14:paraId="1B3C7751" w14:textId="77777777" w:rsidR="00E83490" w:rsidRPr="00E83490" w:rsidRDefault="00E83490" w:rsidP="4DD7EFA3">
      <w:pPr>
        <w:numPr>
          <w:ilvl w:val="0"/>
          <w:numId w:val="12"/>
        </w:numPr>
        <w:spacing w:before="100" w:beforeAutospacing="1" w:after="100" w:afterAutospacing="1" w:line="360" w:lineRule="auto"/>
        <w:rPr>
          <w:lang w:eastAsia="en-GB"/>
        </w:rPr>
      </w:pPr>
      <w:r w:rsidRPr="35EF0426">
        <w:rPr>
          <w:lang w:eastAsia="en-GB"/>
        </w:rPr>
        <w:t>Creu amgylcheddau diogel a chefnogol.</w:t>
      </w:r>
    </w:p>
    <w:p w14:paraId="79BA2408" w14:textId="77777777" w:rsidR="00E83490" w:rsidRPr="00E83490" w:rsidRDefault="00E83490" w:rsidP="4DD7EFA3">
      <w:pPr>
        <w:numPr>
          <w:ilvl w:val="0"/>
          <w:numId w:val="12"/>
        </w:numPr>
        <w:spacing w:before="100" w:beforeAutospacing="1" w:after="100" w:afterAutospacing="1" w:line="360" w:lineRule="auto"/>
        <w:rPr>
          <w:lang w:eastAsia="en-GB"/>
        </w:rPr>
      </w:pPr>
      <w:r w:rsidRPr="35EF0426">
        <w:rPr>
          <w:lang w:eastAsia="en-GB"/>
        </w:rPr>
        <w:t>Gweithio mewn partneriaeth â theuluoedd a gweithwyr proffesiynol eraill.</w:t>
      </w:r>
    </w:p>
    <w:p w14:paraId="75053D4A" w14:textId="77777777" w:rsidR="00E83490" w:rsidRPr="00E83490" w:rsidRDefault="00E83490" w:rsidP="4DD7EFA3">
      <w:pPr>
        <w:numPr>
          <w:ilvl w:val="0"/>
          <w:numId w:val="12"/>
        </w:numPr>
        <w:spacing w:before="100" w:beforeAutospacing="1" w:after="100" w:afterAutospacing="1" w:line="360" w:lineRule="auto"/>
        <w:rPr>
          <w:lang w:eastAsia="en-GB"/>
        </w:rPr>
      </w:pPr>
      <w:r w:rsidRPr="35EF0426">
        <w:rPr>
          <w:lang w:eastAsia="en-GB"/>
        </w:rPr>
        <w:t>Canolbwyntio ar gyfranogiad a mwynhad yn hytrach na chystadleuaeth yn unig.</w:t>
      </w:r>
    </w:p>
    <w:p w14:paraId="650D3FC9" w14:textId="064D0FDD" w:rsidR="00E83490" w:rsidRPr="00E83490" w:rsidRDefault="00E83490" w:rsidP="4DD7EFA3">
      <w:pPr>
        <w:spacing w:before="100" w:beforeAutospacing="1" w:after="100" w:afterAutospacing="1" w:line="360" w:lineRule="auto"/>
      </w:pPr>
      <w:r w:rsidRPr="35EF0426">
        <w:rPr>
          <w:lang w:eastAsia="en-GB"/>
        </w:rPr>
        <w:t>Yn fy mhrofiad i, mae cynnig gwahanol ffyrdd o gymryd rhan mewn gweithgaredd yn galluogi mwy o blant i lwyddo. Pan fo’r ffocws ar gryfderau plentyn yn hytrach na’i anawsterau, mae cyfranogiad a hyder yn cynyddu.</w:t>
      </w:r>
      <w:r w:rsidR="4D47462E" w:rsidRPr="6B7845B2">
        <w:rPr>
          <w:lang w:eastAsia="en-GB"/>
        </w:rPr>
        <w:t xml:space="preserve"> </w:t>
      </w:r>
      <w:r w:rsidR="3FDED6C5" w:rsidRPr="4D0C6267">
        <w:rPr>
          <w:rFonts w:ascii="Arial" w:eastAsia="Arial" w:hAnsi="Arial" w:cs="Arial"/>
        </w:rPr>
        <w:t>Mae pwysigrwydd cynhwysiant hefyd wedi'i adlewyrchu mewn polisi yng Nghymru. Mae Deddf Anghenion Dysgu Ychwanegol a'r Tribiwnlys Addysg (Cymru) 2018 a Chod ADY Cymru (2021) yn pwysleisio'r angen am ddull person-ganolog sy'n sicrhau bod anghenion, safbwyntiau a dyheadau'r plentyn wrth wraidd pob penderfyniad. Mae hyn yn cyd-fynd â gweledigaeth Cwricwlwm i Gymru, sy'n hyrwyddo datblygiad unigolion iach, hyderus sy'n gallu cymryd rhan lawn mewn cymdeithas.</w:t>
      </w:r>
    </w:p>
    <w:p w14:paraId="7ADF5474" w14:textId="77777777" w:rsidR="00E83490" w:rsidRPr="00E83490" w:rsidRDefault="00E83490" w:rsidP="4DD7EFA3">
      <w:pPr>
        <w:spacing w:before="100" w:beforeAutospacing="1" w:after="100" w:afterAutospacing="1" w:line="360" w:lineRule="auto"/>
        <w:rPr>
          <w:lang w:eastAsia="en-GB"/>
        </w:rPr>
      </w:pPr>
      <w:r w:rsidRPr="35EF0426">
        <w:rPr>
          <w:lang w:eastAsia="en-GB"/>
        </w:rPr>
        <w:t>Mae gweithgareddau awyr agored a chwaraeon cynhwysol yn chwarae rhan bwysig wrth gefnogi lles a datblygiad plant ag Anghenion Dysgu Ychwanegol. Trwy gymryd rhan mewn profiadau awyr agored, gall plant ddatblygu sgiliau corfforol, cymdeithasol ac emosiynol tra hefyd yn meithrin hyder, annibyniaeth ac ymdeimlad o berthyn.</w:t>
      </w:r>
    </w:p>
    <w:p w14:paraId="7B776D75" w14:textId="755106B9" w:rsidR="00E83490" w:rsidRPr="00E83490" w:rsidRDefault="00E83490" w:rsidP="4DD7EFA3">
      <w:pPr>
        <w:spacing w:before="100" w:beforeAutospacing="1" w:after="100" w:afterAutospacing="1" w:line="360" w:lineRule="auto"/>
        <w:rPr>
          <w:lang w:eastAsia="en-GB"/>
        </w:rPr>
      </w:pPr>
      <w:r w:rsidRPr="35EF0426">
        <w:rPr>
          <w:lang w:eastAsia="en-GB"/>
        </w:rPr>
        <w:t xml:space="preserve">Wrth fyfyrio ar y dystiolaeth a’r profiadau a welwyd mewn lleoliadau blynyddoedd cynnar, rwy’n credu bod gweithgareddau awyr agored a chwaraeon cynhwysol yn ffordd effeithiol o gefnogi datblygiad cyfannol plant ag ADY. </w:t>
      </w:r>
      <w:r w:rsidR="56D7C62D" w:rsidRPr="680B692B">
        <w:rPr>
          <w:lang w:eastAsia="en-GB"/>
        </w:rPr>
        <w:t>O</w:t>
      </w:r>
      <w:r w:rsidRPr="35EF0426">
        <w:rPr>
          <w:lang w:eastAsia="en-GB"/>
        </w:rPr>
        <w:t xml:space="preserve"> fy mhrofiad i, mae llawer o blant yn dangos mwy o hyder ac annibyniaeth pan gânt gyfleoedd i gymryd rhan mewn amgylcheddau awyr agored sy’n ddiogel ac yn gefnogol. Fodd bynnag, dim ond trwy gynllunio gofalus ac arfer cynhwysol y gellir sicrhau bod pob plentyn yn cael budd o’r cyfleoedd hyn.</w:t>
      </w:r>
      <w:r w:rsidR="30711C3A" w:rsidRPr="35EF0426">
        <w:rPr>
          <w:lang w:eastAsia="en-GB"/>
        </w:rPr>
        <w:t xml:space="preserve"> </w:t>
      </w:r>
      <w:r w:rsidRPr="35EF0426">
        <w:rPr>
          <w:lang w:eastAsia="en-GB"/>
        </w:rPr>
        <w:t>Trwy ddileu rhwystrau a chreu amgylcheddau hygyrch a chefnogol, gallwn sicrhau bod pob plentyn yn cael y cyfle i chwarae, dysgu a ffynnu.</w:t>
      </w:r>
    </w:p>
    <w:p w14:paraId="75C01E4A" w14:textId="55B77B24" w:rsidR="0D9230B7" w:rsidRDefault="0D9230B7" w:rsidP="4DD7EFA3">
      <w:pPr>
        <w:spacing w:beforeAutospacing="1" w:afterAutospacing="1" w:line="360" w:lineRule="auto"/>
        <w:rPr>
          <w:lang w:eastAsia="en-GB"/>
        </w:rPr>
      </w:pPr>
    </w:p>
    <w:p w14:paraId="2402F23F" w14:textId="4701BEE9" w:rsidR="65DF8437" w:rsidRDefault="65DF8437" w:rsidP="4DD7EFA3">
      <w:pPr>
        <w:spacing w:beforeAutospacing="1" w:afterAutospacing="1" w:line="360" w:lineRule="auto"/>
        <w:rPr>
          <w:rFonts w:ascii="Times New Roman" w:hAnsi="Times New Roman" w:cs="Times New Roman"/>
          <w:lang w:eastAsia="en-GB"/>
        </w:rPr>
      </w:pPr>
    </w:p>
    <w:p w14:paraId="540526AA" w14:textId="1F5B8F82" w:rsidR="65DF8437" w:rsidRDefault="65DF8437" w:rsidP="65DF8437">
      <w:pPr>
        <w:spacing w:beforeAutospacing="1" w:afterAutospacing="1" w:line="240" w:lineRule="auto"/>
        <w:rPr>
          <w:rFonts w:ascii="Times New Roman" w:hAnsi="Times New Roman" w:cs="Times New Roman"/>
          <w:lang w:eastAsia="en-GB"/>
        </w:rPr>
      </w:pPr>
    </w:p>
    <w:p w14:paraId="2ACFC5D9" w14:textId="73AF0C52" w:rsidR="65DF8437" w:rsidRDefault="65DF8437" w:rsidP="65DF8437">
      <w:pPr>
        <w:spacing w:beforeAutospacing="1" w:afterAutospacing="1" w:line="240" w:lineRule="auto"/>
        <w:rPr>
          <w:rFonts w:ascii="Times New Roman" w:hAnsi="Times New Roman" w:cs="Times New Roman"/>
          <w:lang w:eastAsia="en-GB"/>
        </w:rPr>
      </w:pPr>
    </w:p>
    <w:p w14:paraId="6561BA92" w14:textId="324685F2" w:rsidR="65DF8437" w:rsidRDefault="65DF8437" w:rsidP="65DF8437">
      <w:pPr>
        <w:spacing w:beforeAutospacing="1" w:afterAutospacing="1" w:line="240" w:lineRule="auto"/>
        <w:rPr>
          <w:rFonts w:ascii="Times New Roman" w:hAnsi="Times New Roman" w:cs="Times New Roman"/>
          <w:lang w:eastAsia="en-GB"/>
        </w:rPr>
      </w:pPr>
    </w:p>
    <w:p w14:paraId="61E3D087" w14:textId="4C7A4817" w:rsidR="55ADA9BE" w:rsidRDefault="55ADA9BE" w:rsidP="7DDFC3AC">
      <w:pPr>
        <w:pStyle w:val="Heading3"/>
        <w:keepNext w:val="0"/>
        <w:keepLines w:val="0"/>
        <w:spacing w:line="360" w:lineRule="auto"/>
        <w:rPr>
          <w:rFonts w:eastAsiaTheme="minorEastAsia" w:cstheme="minorBidi"/>
          <w:color w:val="auto"/>
          <w:sz w:val="24"/>
          <w:szCs w:val="24"/>
          <w:lang w:val="cy-GB"/>
        </w:rPr>
      </w:pPr>
    </w:p>
    <w:p w14:paraId="315CE168" w14:textId="1FC63162" w:rsidR="7DDFC3AC" w:rsidRDefault="7DDFC3AC" w:rsidP="7DDFC3AC">
      <w:pPr>
        <w:spacing w:line="360" w:lineRule="auto"/>
        <w:rPr>
          <w:lang w:val="cy-GB"/>
        </w:rPr>
      </w:pPr>
    </w:p>
    <w:p w14:paraId="577C7F3D" w14:textId="5CBADBC1" w:rsidR="7DDFC3AC" w:rsidRDefault="7DDFC3AC" w:rsidP="7DDFC3AC">
      <w:pPr>
        <w:spacing w:line="360" w:lineRule="auto"/>
        <w:rPr>
          <w:lang w:val="cy-GB"/>
        </w:rPr>
      </w:pPr>
    </w:p>
    <w:p w14:paraId="0A2C43B9" w14:textId="7968C776" w:rsidR="7DDFC3AC" w:rsidRDefault="7DDFC3AC" w:rsidP="7DDFC3AC">
      <w:pPr>
        <w:spacing w:line="360" w:lineRule="auto"/>
        <w:rPr>
          <w:lang w:val="cy-GB"/>
        </w:rPr>
      </w:pPr>
    </w:p>
    <w:p w14:paraId="0290185C" w14:textId="7C0EF33D" w:rsidR="7DDFC3AC" w:rsidRDefault="7DDFC3AC" w:rsidP="7DDFC3AC">
      <w:pPr>
        <w:spacing w:line="360" w:lineRule="auto"/>
        <w:rPr>
          <w:lang w:val="cy-GB"/>
        </w:rPr>
      </w:pPr>
    </w:p>
    <w:p w14:paraId="74D532FA" w14:textId="771C4DD1" w:rsidR="1BF5FFFF" w:rsidRDefault="1BF5FFFF" w:rsidP="7DDFC3AC">
      <w:pPr>
        <w:pStyle w:val="Heading3"/>
        <w:keepNext w:val="0"/>
        <w:keepLines w:val="0"/>
        <w:spacing w:line="360" w:lineRule="auto"/>
      </w:pPr>
      <w:r w:rsidRPr="645414D6">
        <w:rPr>
          <w:rFonts w:eastAsiaTheme="minorEastAsia" w:cstheme="minorBidi"/>
          <w:b/>
          <w:bCs/>
          <w:color w:val="auto"/>
          <w:sz w:val="24"/>
          <w:szCs w:val="24"/>
          <w:u w:val="single"/>
          <w:lang w:val="cy-GB"/>
        </w:rPr>
        <w:t>Rhestr Gyfeirnodi</w:t>
      </w:r>
    </w:p>
    <w:p w14:paraId="69945652" w14:textId="5F645602" w:rsidR="708E3D75" w:rsidRDefault="708E3D75">
      <w:r w:rsidRPr="5F51AB80">
        <w:rPr>
          <w:rFonts w:ascii="Arial" w:eastAsia="Arial" w:hAnsi="Arial" w:cs="Arial"/>
          <w:lang w:val="en-US"/>
        </w:rPr>
        <w:t xml:space="preserve">Armstrong, D. (2017) </w:t>
      </w:r>
      <w:r w:rsidRPr="5F51AB80">
        <w:rPr>
          <w:rFonts w:ascii="Arial" w:eastAsia="Arial" w:hAnsi="Arial" w:cs="Arial"/>
          <w:i/>
          <w:iCs/>
          <w:lang w:val="en-US"/>
        </w:rPr>
        <w:t>Wicked problems in special and inclusive education</w:t>
      </w:r>
      <w:r w:rsidRPr="5F51AB80">
        <w:rPr>
          <w:rFonts w:ascii="Arial" w:eastAsia="Arial" w:hAnsi="Arial" w:cs="Arial"/>
          <w:lang w:val="en-US"/>
        </w:rPr>
        <w:t>. London: Routledge.</w:t>
      </w:r>
    </w:p>
    <w:p w14:paraId="70180B62" w14:textId="5DFCA2FB" w:rsidR="708E3D75" w:rsidRDefault="708E3D75">
      <w:r w:rsidRPr="41985C6A">
        <w:rPr>
          <w:rFonts w:ascii="Arial" w:eastAsia="Arial" w:hAnsi="Arial" w:cs="Arial"/>
          <w:lang w:val="cy-GB"/>
        </w:rPr>
        <w:t xml:space="preserve">Athey, C. (2007) </w:t>
      </w:r>
      <w:r w:rsidRPr="41985C6A">
        <w:rPr>
          <w:rFonts w:ascii="Arial" w:eastAsia="Arial" w:hAnsi="Arial" w:cs="Arial"/>
          <w:i/>
          <w:iCs/>
          <w:lang w:val="cy-GB"/>
        </w:rPr>
        <w:t>Extending thought in young children: A parent-teacher partnership</w:t>
      </w:r>
      <w:r w:rsidRPr="41985C6A">
        <w:rPr>
          <w:rFonts w:ascii="Arial" w:eastAsia="Arial" w:hAnsi="Arial" w:cs="Arial"/>
          <w:lang w:val="cy-GB"/>
        </w:rPr>
        <w:t>. 2nd edn. London: SAGE.</w:t>
      </w:r>
    </w:p>
    <w:p w14:paraId="1A796A7A" w14:textId="7D68EEA3" w:rsidR="708E3D75" w:rsidRDefault="708E3D75">
      <w:r w:rsidRPr="41985C6A">
        <w:rPr>
          <w:rFonts w:ascii="Arial" w:eastAsia="Arial" w:hAnsi="Arial" w:cs="Arial"/>
          <w:lang w:val="cy-GB"/>
        </w:rPr>
        <w:t xml:space="preserve">Booth, T. and Ainscow, M. (2016) </w:t>
      </w:r>
      <w:r w:rsidRPr="41985C6A">
        <w:rPr>
          <w:rFonts w:ascii="Arial" w:eastAsia="Arial" w:hAnsi="Arial" w:cs="Arial"/>
          <w:i/>
          <w:iCs/>
          <w:lang w:val="cy-GB"/>
        </w:rPr>
        <w:t>Index for inclusion: Developing learning and participation in schools</w:t>
      </w:r>
      <w:r w:rsidRPr="41985C6A">
        <w:rPr>
          <w:rFonts w:ascii="Arial" w:eastAsia="Arial" w:hAnsi="Arial" w:cs="Arial"/>
          <w:lang w:val="cy-GB"/>
        </w:rPr>
        <w:t>. 4th edn. Bristol: Centre for Studies on Inclusive Education.</w:t>
      </w:r>
    </w:p>
    <w:p w14:paraId="473B532F" w14:textId="1F161EAA" w:rsidR="708E3D75" w:rsidRDefault="708E3D75">
      <w:r w:rsidRPr="41985C6A">
        <w:rPr>
          <w:rFonts w:ascii="Arial" w:eastAsia="Arial" w:hAnsi="Arial" w:cs="Arial"/>
          <w:lang w:val="cy-GB"/>
        </w:rPr>
        <w:t xml:space="preserve">Broadhead, P., Howard, J. and Wood, E. (2010) </w:t>
      </w:r>
      <w:r w:rsidRPr="41985C6A">
        <w:rPr>
          <w:rFonts w:ascii="Arial" w:eastAsia="Arial" w:hAnsi="Arial" w:cs="Arial"/>
          <w:i/>
          <w:iCs/>
          <w:lang w:val="cy-GB"/>
        </w:rPr>
        <w:t>Play and learning in the early years</w:t>
      </w:r>
      <w:r w:rsidRPr="41985C6A">
        <w:rPr>
          <w:rFonts w:ascii="Arial" w:eastAsia="Arial" w:hAnsi="Arial" w:cs="Arial"/>
          <w:lang w:val="cy-GB"/>
        </w:rPr>
        <w:t>. London: SAGE.</w:t>
      </w:r>
    </w:p>
    <w:p w14:paraId="6020673C" w14:textId="40D0E4C6" w:rsidR="708E3D75" w:rsidRDefault="708E3D75">
      <w:r w:rsidRPr="41985C6A">
        <w:rPr>
          <w:rFonts w:ascii="Arial" w:eastAsia="Arial" w:hAnsi="Arial" w:cs="Arial"/>
          <w:lang w:val="cy-GB"/>
        </w:rPr>
        <w:t xml:space="preserve">Bronfenbrenner, U. (1979) </w:t>
      </w:r>
      <w:r w:rsidRPr="41985C6A">
        <w:rPr>
          <w:rFonts w:ascii="Arial" w:eastAsia="Arial" w:hAnsi="Arial" w:cs="Arial"/>
          <w:i/>
          <w:iCs/>
          <w:lang w:val="cy-GB"/>
        </w:rPr>
        <w:t>The ecology of human development: Experiments by nature and design</w:t>
      </w:r>
      <w:r w:rsidRPr="41985C6A">
        <w:rPr>
          <w:rFonts w:ascii="Arial" w:eastAsia="Arial" w:hAnsi="Arial" w:cs="Arial"/>
          <w:lang w:val="cy-GB"/>
        </w:rPr>
        <w:t>. Cambridge, MA: Harvard University Press.</w:t>
      </w:r>
    </w:p>
    <w:p w14:paraId="52A02298" w14:textId="6BAE98D4" w:rsidR="708E3D75" w:rsidRDefault="708E3D75">
      <w:r w:rsidRPr="41985C6A">
        <w:rPr>
          <w:rFonts w:ascii="Arial" w:eastAsia="Arial" w:hAnsi="Arial" w:cs="Arial"/>
          <w:lang w:val="cy-GB"/>
        </w:rPr>
        <w:t xml:space="preserve">Bruce, T. (2011) </w:t>
      </w:r>
      <w:r w:rsidRPr="41985C6A">
        <w:rPr>
          <w:rFonts w:ascii="Arial" w:eastAsia="Arial" w:hAnsi="Arial" w:cs="Arial"/>
          <w:i/>
          <w:iCs/>
          <w:lang w:val="cy-GB"/>
        </w:rPr>
        <w:t>Early childhood education</w:t>
      </w:r>
      <w:r w:rsidRPr="41985C6A">
        <w:rPr>
          <w:rFonts w:ascii="Arial" w:eastAsia="Arial" w:hAnsi="Arial" w:cs="Arial"/>
          <w:lang w:val="cy-GB"/>
        </w:rPr>
        <w:t>. 4th edn. London: Hodder Education.</w:t>
      </w:r>
    </w:p>
    <w:p w14:paraId="1E4CD741" w14:textId="5011BC2A" w:rsidR="708E3D75" w:rsidRDefault="708E3D75">
      <w:r w:rsidRPr="41985C6A">
        <w:rPr>
          <w:rFonts w:ascii="Arial" w:eastAsia="Arial" w:hAnsi="Arial" w:cs="Arial"/>
          <w:lang w:val="cy-GB"/>
        </w:rPr>
        <w:t xml:space="preserve">Carr, M. (2001) </w:t>
      </w:r>
      <w:r w:rsidRPr="41985C6A">
        <w:rPr>
          <w:rFonts w:ascii="Arial" w:eastAsia="Arial" w:hAnsi="Arial" w:cs="Arial"/>
          <w:i/>
          <w:iCs/>
          <w:lang w:val="cy-GB"/>
        </w:rPr>
        <w:t>Assessment in early childhood settings: Learning stories</w:t>
      </w:r>
      <w:r w:rsidRPr="41985C6A">
        <w:rPr>
          <w:rFonts w:ascii="Arial" w:eastAsia="Arial" w:hAnsi="Arial" w:cs="Arial"/>
          <w:lang w:val="cy-GB"/>
        </w:rPr>
        <w:t>. London: Paul Chapman Publishing.</w:t>
      </w:r>
    </w:p>
    <w:p w14:paraId="583B5D63" w14:textId="5654EF9A" w:rsidR="708E3D75" w:rsidRDefault="708E3D75">
      <w:r w:rsidRPr="41985C6A">
        <w:rPr>
          <w:rFonts w:ascii="Arial" w:eastAsia="Arial" w:hAnsi="Arial" w:cs="Arial"/>
          <w:lang w:val="cy-GB"/>
        </w:rPr>
        <w:t xml:space="preserve">Drummond, M.J. (2003) </w:t>
      </w:r>
      <w:r w:rsidRPr="41985C6A">
        <w:rPr>
          <w:rFonts w:ascii="Arial" w:eastAsia="Arial" w:hAnsi="Arial" w:cs="Arial"/>
          <w:i/>
          <w:iCs/>
          <w:lang w:val="cy-GB"/>
        </w:rPr>
        <w:t>Assessing children's learning</w:t>
      </w:r>
      <w:r w:rsidRPr="41985C6A">
        <w:rPr>
          <w:rFonts w:ascii="Arial" w:eastAsia="Arial" w:hAnsi="Arial" w:cs="Arial"/>
          <w:lang w:val="cy-GB"/>
        </w:rPr>
        <w:t>. 2nd edn. London: David Fulton Publishers.</w:t>
      </w:r>
    </w:p>
    <w:p w14:paraId="219D7231" w14:textId="478C73E2" w:rsidR="708E3D75" w:rsidRDefault="708E3D75">
      <w:r w:rsidRPr="41985C6A">
        <w:rPr>
          <w:rFonts w:ascii="Arial" w:eastAsia="Arial" w:hAnsi="Arial" w:cs="Arial"/>
          <w:lang w:val="cy-GB"/>
        </w:rPr>
        <w:t xml:space="preserve">Early Education (2021) </w:t>
      </w:r>
      <w:r w:rsidRPr="41985C6A">
        <w:rPr>
          <w:rFonts w:ascii="Arial" w:eastAsia="Arial" w:hAnsi="Arial" w:cs="Arial"/>
          <w:i/>
          <w:iCs/>
          <w:lang w:val="cy-GB"/>
        </w:rPr>
        <w:t>Birth to 5 matters: Non-statutory guidance for the Early Years Foundation Stage</w:t>
      </w:r>
      <w:r w:rsidRPr="41985C6A">
        <w:rPr>
          <w:rFonts w:ascii="Arial" w:eastAsia="Arial" w:hAnsi="Arial" w:cs="Arial"/>
          <w:lang w:val="cy-GB"/>
        </w:rPr>
        <w:t xml:space="preserve">. Available at: </w:t>
      </w:r>
      <w:hyperlink r:id="rId7">
        <w:r w:rsidRPr="41985C6A">
          <w:rPr>
            <w:rStyle w:val="Hyperlink"/>
            <w:lang w:val="cy-GB"/>
          </w:rPr>
          <w:t>https://birthto5matters.org.uk</w:t>
        </w:r>
      </w:hyperlink>
      <w:r w:rsidRPr="41985C6A">
        <w:rPr>
          <w:rFonts w:ascii="Arial" w:eastAsia="Arial" w:hAnsi="Arial" w:cs="Arial"/>
          <w:lang w:val="cy-GB"/>
        </w:rPr>
        <w:t xml:space="preserve"> (Accessed: 13 June 2026).</w:t>
      </w:r>
    </w:p>
    <w:p w14:paraId="72B39C85" w14:textId="54778AB8" w:rsidR="708E3D75" w:rsidRDefault="708E3D75">
      <w:r w:rsidRPr="41985C6A">
        <w:rPr>
          <w:rFonts w:ascii="Arial" w:eastAsia="Arial" w:hAnsi="Arial" w:cs="Arial"/>
          <w:lang w:val="cy-GB"/>
        </w:rPr>
        <w:t xml:space="preserve">Edwards, C., Gandini, L. and Forman, G. (eds.) (2012) </w:t>
      </w:r>
      <w:r w:rsidRPr="41985C6A">
        <w:rPr>
          <w:rFonts w:ascii="Arial" w:eastAsia="Arial" w:hAnsi="Arial" w:cs="Arial"/>
          <w:i/>
          <w:iCs/>
          <w:lang w:val="cy-GB"/>
        </w:rPr>
        <w:t>The hundred languages of children: The Reggio Emilia experience in transformation</w:t>
      </w:r>
      <w:r w:rsidRPr="41985C6A">
        <w:rPr>
          <w:rFonts w:ascii="Arial" w:eastAsia="Arial" w:hAnsi="Arial" w:cs="Arial"/>
          <w:lang w:val="cy-GB"/>
        </w:rPr>
        <w:t>. 3rd edn. Santa Barbara, CA: Praeger.</w:t>
      </w:r>
    </w:p>
    <w:p w14:paraId="7E8D2DDC" w14:textId="2DC57C28" w:rsidR="708E3D75" w:rsidRDefault="708E3D75">
      <w:r w:rsidRPr="41985C6A">
        <w:rPr>
          <w:rFonts w:ascii="Arial" w:eastAsia="Arial" w:hAnsi="Arial" w:cs="Arial"/>
          <w:lang w:val="cy-GB"/>
        </w:rPr>
        <w:t xml:space="preserve">Estyn (2024) </w:t>
      </w:r>
      <w:r w:rsidRPr="41985C6A">
        <w:rPr>
          <w:rFonts w:ascii="Arial" w:eastAsia="Arial" w:hAnsi="Arial" w:cs="Arial"/>
          <w:i/>
          <w:iCs/>
          <w:lang w:val="cy-GB"/>
        </w:rPr>
        <w:t>Annual report 2023–2024</w:t>
      </w:r>
      <w:r w:rsidRPr="41985C6A">
        <w:rPr>
          <w:rFonts w:ascii="Arial" w:eastAsia="Arial" w:hAnsi="Arial" w:cs="Arial"/>
          <w:lang w:val="cy-GB"/>
        </w:rPr>
        <w:t>. Cardiff: Estyn.</w:t>
      </w:r>
    </w:p>
    <w:p w14:paraId="760625B7" w14:textId="6914BF91" w:rsidR="708E3D75" w:rsidRDefault="708E3D75">
      <w:r w:rsidRPr="41985C6A">
        <w:rPr>
          <w:rFonts w:ascii="Arial" w:eastAsia="Arial" w:hAnsi="Arial" w:cs="Arial"/>
          <w:lang w:val="cy-GB"/>
        </w:rPr>
        <w:t xml:space="preserve">Fisher, J. (2016) </w:t>
      </w:r>
      <w:r w:rsidRPr="41985C6A">
        <w:rPr>
          <w:rFonts w:ascii="Arial" w:eastAsia="Arial" w:hAnsi="Arial" w:cs="Arial"/>
          <w:i/>
          <w:iCs/>
          <w:lang w:val="cy-GB"/>
        </w:rPr>
        <w:t>Interacting or interfering? Improving interactions in the early years</w:t>
      </w:r>
      <w:r w:rsidRPr="41985C6A">
        <w:rPr>
          <w:rFonts w:ascii="Arial" w:eastAsia="Arial" w:hAnsi="Arial" w:cs="Arial"/>
          <w:lang w:val="cy-GB"/>
        </w:rPr>
        <w:t>. Maidenhead: Open University Press.</w:t>
      </w:r>
    </w:p>
    <w:p w14:paraId="2563EBB2" w14:textId="4F3314EB" w:rsidR="708E3D75" w:rsidRDefault="708E3D75">
      <w:r w:rsidRPr="41985C6A">
        <w:rPr>
          <w:rFonts w:ascii="Arial" w:eastAsia="Arial" w:hAnsi="Arial" w:cs="Arial"/>
          <w:lang w:val="cy-GB"/>
        </w:rPr>
        <w:t xml:space="preserve">Fleer, M. (2022) </w:t>
      </w:r>
      <w:r w:rsidRPr="41985C6A">
        <w:rPr>
          <w:rFonts w:ascii="Arial" w:eastAsia="Arial" w:hAnsi="Arial" w:cs="Arial"/>
          <w:i/>
          <w:iCs/>
          <w:lang w:val="cy-GB"/>
        </w:rPr>
        <w:t>Theorising play in the early years</w:t>
      </w:r>
      <w:r w:rsidRPr="41985C6A">
        <w:rPr>
          <w:rFonts w:ascii="Arial" w:eastAsia="Arial" w:hAnsi="Arial" w:cs="Arial"/>
          <w:lang w:val="cy-GB"/>
        </w:rPr>
        <w:t>. Cambridge: Cambridge University Press.</w:t>
      </w:r>
    </w:p>
    <w:p w14:paraId="470269F0" w14:textId="75C45E25" w:rsidR="708E3D75" w:rsidRDefault="708E3D75">
      <w:r w:rsidRPr="41985C6A">
        <w:rPr>
          <w:rFonts w:ascii="Arial" w:eastAsia="Arial" w:hAnsi="Arial" w:cs="Arial"/>
          <w:lang w:val="cy-GB"/>
        </w:rPr>
        <w:t xml:space="preserve">Godwin, H. (2025) </w:t>
      </w:r>
      <w:r w:rsidRPr="41985C6A">
        <w:rPr>
          <w:rFonts w:ascii="Arial" w:eastAsia="Arial" w:hAnsi="Arial" w:cs="Arial"/>
          <w:i/>
          <w:iCs/>
          <w:lang w:val="cy-GB"/>
        </w:rPr>
        <w:t>Person-centred approaches to inclusion in early childhood education</w:t>
      </w:r>
      <w:r w:rsidRPr="41985C6A">
        <w:rPr>
          <w:rFonts w:ascii="Arial" w:eastAsia="Arial" w:hAnsi="Arial" w:cs="Arial"/>
          <w:lang w:val="cy-GB"/>
        </w:rPr>
        <w:t>. London: Routledge.</w:t>
      </w:r>
    </w:p>
    <w:p w14:paraId="38C29302" w14:textId="0AA7C919" w:rsidR="708E3D75" w:rsidRDefault="708E3D75">
      <w:r w:rsidRPr="41985C6A">
        <w:rPr>
          <w:rFonts w:ascii="Arial" w:eastAsia="Arial" w:hAnsi="Arial" w:cs="Arial"/>
          <w:lang w:val="cy-GB"/>
        </w:rPr>
        <w:t xml:space="preserve">Goodley, D. (2017) </w:t>
      </w:r>
      <w:r w:rsidRPr="41985C6A">
        <w:rPr>
          <w:rFonts w:ascii="Arial" w:eastAsia="Arial" w:hAnsi="Arial" w:cs="Arial"/>
          <w:i/>
          <w:iCs/>
          <w:lang w:val="cy-GB"/>
        </w:rPr>
        <w:t>Disability studies: An interdisciplinary introduction</w:t>
      </w:r>
      <w:r w:rsidRPr="41985C6A">
        <w:rPr>
          <w:rFonts w:ascii="Arial" w:eastAsia="Arial" w:hAnsi="Arial" w:cs="Arial"/>
          <w:lang w:val="cy-GB"/>
        </w:rPr>
        <w:t>. 2nd edn. London: SAGE.</w:t>
      </w:r>
    </w:p>
    <w:p w14:paraId="776769A4" w14:textId="705B05D5" w:rsidR="708E3D75" w:rsidRDefault="708E3D75">
      <w:r w:rsidRPr="41985C6A">
        <w:rPr>
          <w:rFonts w:ascii="Arial" w:eastAsia="Arial" w:hAnsi="Arial" w:cs="Arial"/>
          <w:lang w:val="cy-GB"/>
        </w:rPr>
        <w:t xml:space="preserve">Hargreaves, A. and Fullan, M. (2012) </w:t>
      </w:r>
      <w:r w:rsidRPr="41985C6A">
        <w:rPr>
          <w:rFonts w:ascii="Arial" w:eastAsia="Arial" w:hAnsi="Arial" w:cs="Arial"/>
          <w:i/>
          <w:iCs/>
          <w:lang w:val="cy-GB"/>
        </w:rPr>
        <w:t>Professional capital: Transforming teaching in every school</w:t>
      </w:r>
      <w:r w:rsidRPr="41985C6A">
        <w:rPr>
          <w:rFonts w:ascii="Arial" w:eastAsia="Arial" w:hAnsi="Arial" w:cs="Arial"/>
          <w:lang w:val="cy-GB"/>
        </w:rPr>
        <w:t>. New York: Teachers College Press.</w:t>
      </w:r>
    </w:p>
    <w:p w14:paraId="4E3DBFB8" w14:textId="0AA841A8" w:rsidR="708E3D75" w:rsidRDefault="708E3D75">
      <w:r w:rsidRPr="41985C6A">
        <w:rPr>
          <w:rFonts w:ascii="Arial" w:eastAsia="Arial" w:hAnsi="Arial" w:cs="Arial"/>
          <w:lang w:val="cy-GB"/>
        </w:rPr>
        <w:t xml:space="preserve">Llywodraeth Cymru (2018) </w:t>
      </w:r>
      <w:r w:rsidRPr="41985C6A">
        <w:rPr>
          <w:rFonts w:ascii="Arial" w:eastAsia="Arial" w:hAnsi="Arial" w:cs="Arial"/>
          <w:i/>
          <w:iCs/>
          <w:lang w:val="cy-GB"/>
        </w:rPr>
        <w:t>Deddf Anghenion Dysgu Ychwanegol a’r Tribiwnlys Addysg (Cymru) 2018</w:t>
      </w:r>
      <w:r w:rsidRPr="41985C6A">
        <w:rPr>
          <w:rFonts w:ascii="Arial" w:eastAsia="Arial" w:hAnsi="Arial" w:cs="Arial"/>
          <w:lang w:val="cy-GB"/>
        </w:rPr>
        <w:t>. Caerdydd: Llywodraeth Cymru.</w:t>
      </w:r>
    </w:p>
    <w:p w14:paraId="3037721D" w14:textId="5B73F066" w:rsidR="708E3D75" w:rsidRDefault="708E3D75">
      <w:r w:rsidRPr="41985C6A">
        <w:rPr>
          <w:rFonts w:ascii="Arial" w:eastAsia="Arial" w:hAnsi="Arial" w:cs="Arial"/>
          <w:lang w:val="cy-GB"/>
        </w:rPr>
        <w:t xml:space="preserve">Llywodraeth Cymru (2021) </w:t>
      </w:r>
      <w:r w:rsidRPr="41985C6A">
        <w:rPr>
          <w:rFonts w:ascii="Arial" w:eastAsia="Arial" w:hAnsi="Arial" w:cs="Arial"/>
          <w:i/>
          <w:iCs/>
          <w:lang w:val="cy-GB"/>
        </w:rPr>
        <w:t>Cod Anghenion Dysgu Ychwanegol Cymru 2021</w:t>
      </w:r>
      <w:r w:rsidRPr="41985C6A">
        <w:rPr>
          <w:rFonts w:ascii="Arial" w:eastAsia="Arial" w:hAnsi="Arial" w:cs="Arial"/>
          <w:lang w:val="cy-GB"/>
        </w:rPr>
        <w:t>. Caerdydd: Llywodraeth Cymru.</w:t>
      </w:r>
    </w:p>
    <w:p w14:paraId="5D47014C" w14:textId="7B983ED7" w:rsidR="708E3D75" w:rsidRDefault="708E3D75">
      <w:r w:rsidRPr="41985C6A">
        <w:rPr>
          <w:rFonts w:ascii="Arial" w:eastAsia="Arial" w:hAnsi="Arial" w:cs="Arial"/>
          <w:lang w:val="cy-GB"/>
        </w:rPr>
        <w:t xml:space="preserve">Llywodraeth Cymru (2022) </w:t>
      </w:r>
      <w:r w:rsidRPr="41985C6A">
        <w:rPr>
          <w:rFonts w:ascii="Arial" w:eastAsia="Arial" w:hAnsi="Arial" w:cs="Arial"/>
          <w:i/>
          <w:iCs/>
          <w:lang w:val="cy-GB"/>
        </w:rPr>
        <w:t>Cwricwlwm i Gymru: Canllawiau</w:t>
      </w:r>
      <w:r w:rsidRPr="41985C6A">
        <w:rPr>
          <w:rFonts w:ascii="Arial" w:eastAsia="Arial" w:hAnsi="Arial" w:cs="Arial"/>
          <w:lang w:val="cy-GB"/>
        </w:rPr>
        <w:t>. Caerdydd: Llywodraeth Cymru.</w:t>
      </w:r>
    </w:p>
    <w:p w14:paraId="7A6EEDF8" w14:textId="058F3C0C" w:rsidR="708E3D75" w:rsidRDefault="708E3D75">
      <w:r w:rsidRPr="41985C6A">
        <w:rPr>
          <w:rFonts w:ascii="Arial" w:eastAsia="Arial" w:hAnsi="Arial" w:cs="Arial"/>
          <w:lang w:val="cy-GB"/>
        </w:rPr>
        <w:t xml:space="preserve">MacBlain, S. (2021) </w:t>
      </w:r>
      <w:r w:rsidRPr="41985C6A">
        <w:rPr>
          <w:rFonts w:ascii="Arial" w:eastAsia="Arial" w:hAnsi="Arial" w:cs="Arial"/>
          <w:i/>
          <w:iCs/>
          <w:lang w:val="cy-GB"/>
        </w:rPr>
        <w:t>Learning theories for early years practice</w:t>
      </w:r>
      <w:r w:rsidRPr="41985C6A">
        <w:rPr>
          <w:rFonts w:ascii="Arial" w:eastAsia="Arial" w:hAnsi="Arial" w:cs="Arial"/>
          <w:lang w:val="cy-GB"/>
        </w:rPr>
        <w:t>. 2nd edn. London: SAGE.</w:t>
      </w:r>
    </w:p>
    <w:p w14:paraId="407ACA5C" w14:textId="1BF63D8E" w:rsidR="708E3D75" w:rsidRDefault="708E3D75">
      <w:r w:rsidRPr="41985C6A">
        <w:rPr>
          <w:rFonts w:ascii="Arial" w:eastAsia="Arial" w:hAnsi="Arial" w:cs="Arial"/>
          <w:lang w:val="cy-GB"/>
        </w:rPr>
        <w:t xml:space="preserve">Moyles, J. (2015) </w:t>
      </w:r>
      <w:r w:rsidRPr="41985C6A">
        <w:rPr>
          <w:rFonts w:ascii="Arial" w:eastAsia="Arial" w:hAnsi="Arial" w:cs="Arial"/>
          <w:i/>
          <w:iCs/>
          <w:lang w:val="cy-GB"/>
        </w:rPr>
        <w:t>The excellence of play</w:t>
      </w:r>
      <w:r w:rsidRPr="41985C6A">
        <w:rPr>
          <w:rFonts w:ascii="Arial" w:eastAsia="Arial" w:hAnsi="Arial" w:cs="Arial"/>
          <w:lang w:val="cy-GB"/>
        </w:rPr>
        <w:t>. 4th edn. Maidenhead: Open University Press.</w:t>
      </w:r>
    </w:p>
    <w:p w14:paraId="676A3ADC" w14:textId="26066FF7" w:rsidR="708E3D75" w:rsidRDefault="708E3D75">
      <w:r w:rsidRPr="41985C6A">
        <w:rPr>
          <w:rFonts w:ascii="Arial" w:eastAsia="Arial" w:hAnsi="Arial" w:cs="Arial"/>
          <w:lang w:val="cy-GB"/>
        </w:rPr>
        <w:t xml:space="preserve">Natalini, A. (2024) ‘Outdoor education and social inclusion for children with additional needs’, </w:t>
      </w:r>
      <w:r w:rsidRPr="41985C6A">
        <w:rPr>
          <w:rFonts w:ascii="Arial" w:eastAsia="Arial" w:hAnsi="Arial" w:cs="Arial"/>
          <w:i/>
          <w:iCs/>
          <w:lang w:val="cy-GB"/>
        </w:rPr>
        <w:t>Journal of Outdoor Learning</w:t>
      </w:r>
      <w:r w:rsidRPr="41985C6A">
        <w:rPr>
          <w:rFonts w:ascii="Arial" w:eastAsia="Arial" w:hAnsi="Arial" w:cs="Arial"/>
          <w:lang w:val="cy-GB"/>
        </w:rPr>
        <w:t>, 12(2), pp. 45–58.</w:t>
      </w:r>
    </w:p>
    <w:p w14:paraId="5470B4BB" w14:textId="7374AC6E" w:rsidR="708E3D75" w:rsidRDefault="708E3D75">
      <w:r w:rsidRPr="41985C6A">
        <w:rPr>
          <w:rFonts w:ascii="Arial" w:eastAsia="Arial" w:hAnsi="Arial" w:cs="Arial"/>
          <w:lang w:val="cy-GB"/>
        </w:rPr>
        <w:t xml:space="preserve">Nutbrown, C. (2019) </w:t>
      </w:r>
      <w:r w:rsidRPr="41985C6A">
        <w:rPr>
          <w:rFonts w:ascii="Arial" w:eastAsia="Arial" w:hAnsi="Arial" w:cs="Arial"/>
          <w:i/>
          <w:iCs/>
          <w:lang w:val="cy-GB"/>
        </w:rPr>
        <w:t>Early childhood educational research: Issues in methodology and ethics</w:t>
      </w:r>
      <w:r w:rsidRPr="41985C6A">
        <w:rPr>
          <w:rFonts w:ascii="Arial" w:eastAsia="Arial" w:hAnsi="Arial" w:cs="Arial"/>
          <w:lang w:val="cy-GB"/>
        </w:rPr>
        <w:t>. 2nd edn. London: SAGE.</w:t>
      </w:r>
    </w:p>
    <w:p w14:paraId="3CD7B103" w14:textId="3F0C61BE" w:rsidR="708E3D75" w:rsidRDefault="708E3D75">
      <w:r w:rsidRPr="41985C6A">
        <w:rPr>
          <w:rFonts w:ascii="Arial" w:eastAsia="Arial" w:hAnsi="Arial" w:cs="Arial"/>
          <w:lang w:val="cy-GB"/>
        </w:rPr>
        <w:t xml:space="preserve">Nutbrown, C. and Clough, P. (2014) </w:t>
      </w:r>
      <w:r w:rsidRPr="41985C6A">
        <w:rPr>
          <w:rFonts w:ascii="Arial" w:eastAsia="Arial" w:hAnsi="Arial" w:cs="Arial"/>
          <w:i/>
          <w:iCs/>
          <w:lang w:val="cy-GB"/>
        </w:rPr>
        <w:t>Inclusion in the early years</w:t>
      </w:r>
      <w:r w:rsidRPr="41985C6A">
        <w:rPr>
          <w:rFonts w:ascii="Arial" w:eastAsia="Arial" w:hAnsi="Arial" w:cs="Arial"/>
          <w:lang w:val="cy-GB"/>
        </w:rPr>
        <w:t>. 2nd edn. London: SAGE.</w:t>
      </w:r>
    </w:p>
    <w:p w14:paraId="355C832B" w14:textId="62051754" w:rsidR="708E3D75" w:rsidRDefault="708E3D75">
      <w:r w:rsidRPr="41985C6A">
        <w:rPr>
          <w:rFonts w:ascii="Arial" w:eastAsia="Arial" w:hAnsi="Arial" w:cs="Arial"/>
          <w:lang w:val="cy-GB"/>
        </w:rPr>
        <w:t xml:space="preserve">OECD (2020) </w:t>
      </w:r>
      <w:r w:rsidRPr="41985C6A">
        <w:rPr>
          <w:rFonts w:ascii="Arial" w:eastAsia="Arial" w:hAnsi="Arial" w:cs="Arial"/>
          <w:i/>
          <w:iCs/>
          <w:lang w:val="cy-GB"/>
        </w:rPr>
        <w:t>Building a high-quality early childhood education and care workforce: Further results from the Starting Strong Survey 2018</w:t>
      </w:r>
      <w:r w:rsidRPr="41985C6A">
        <w:rPr>
          <w:rFonts w:ascii="Arial" w:eastAsia="Arial" w:hAnsi="Arial" w:cs="Arial"/>
          <w:lang w:val="cy-GB"/>
        </w:rPr>
        <w:t>. Paris: OECD Publishing.</w:t>
      </w:r>
    </w:p>
    <w:p w14:paraId="138A1CA2" w14:textId="55090290" w:rsidR="708E3D75" w:rsidRDefault="708E3D75">
      <w:r w:rsidRPr="41985C6A">
        <w:rPr>
          <w:rFonts w:ascii="Arial" w:eastAsia="Arial" w:hAnsi="Arial" w:cs="Arial"/>
          <w:lang w:val="cy-GB"/>
        </w:rPr>
        <w:t xml:space="preserve">Piaget, J. (1952) </w:t>
      </w:r>
      <w:r w:rsidRPr="41985C6A">
        <w:rPr>
          <w:rFonts w:ascii="Arial" w:eastAsia="Arial" w:hAnsi="Arial" w:cs="Arial"/>
          <w:i/>
          <w:iCs/>
          <w:lang w:val="cy-GB"/>
        </w:rPr>
        <w:t>The origins of intelligence in children</w:t>
      </w:r>
      <w:r w:rsidRPr="41985C6A">
        <w:rPr>
          <w:rFonts w:ascii="Arial" w:eastAsia="Arial" w:hAnsi="Arial" w:cs="Arial"/>
          <w:lang w:val="cy-GB"/>
        </w:rPr>
        <w:t>. New York: International Universities Press.</w:t>
      </w:r>
    </w:p>
    <w:p w14:paraId="6B967313" w14:textId="13CA1CDA" w:rsidR="708E3D75" w:rsidRDefault="708E3D75">
      <w:r w:rsidRPr="41985C6A">
        <w:rPr>
          <w:rFonts w:ascii="Arial" w:eastAsia="Arial" w:hAnsi="Arial" w:cs="Arial"/>
          <w:lang w:val="cy-GB"/>
        </w:rPr>
        <w:t xml:space="preserve">Pyle, A. and Danniels, E. (2017) ‘A continuum of play-based learning: The role of the teacher in play-based pedagogy and the fear of hijacking play’, </w:t>
      </w:r>
      <w:r w:rsidRPr="41985C6A">
        <w:rPr>
          <w:rFonts w:ascii="Arial" w:eastAsia="Arial" w:hAnsi="Arial" w:cs="Arial"/>
          <w:i/>
          <w:iCs/>
          <w:lang w:val="cy-GB"/>
        </w:rPr>
        <w:t>Early Education and Development</w:t>
      </w:r>
      <w:r w:rsidRPr="41985C6A">
        <w:rPr>
          <w:rFonts w:ascii="Arial" w:eastAsia="Arial" w:hAnsi="Arial" w:cs="Arial"/>
          <w:lang w:val="cy-GB"/>
        </w:rPr>
        <w:t>, 28(3), pp. 274–289.</w:t>
      </w:r>
    </w:p>
    <w:p w14:paraId="7D6EF8E2" w14:textId="3DF886CA" w:rsidR="708E3D75" w:rsidRDefault="708E3D75">
      <w:r w:rsidRPr="41985C6A">
        <w:rPr>
          <w:rFonts w:ascii="Arial" w:eastAsia="Arial" w:hAnsi="Arial" w:cs="Arial"/>
          <w:lang w:val="cy-GB"/>
        </w:rPr>
        <w:t xml:space="preserve">Rinaldi, C. (2006) </w:t>
      </w:r>
      <w:r w:rsidRPr="41985C6A">
        <w:rPr>
          <w:rFonts w:ascii="Arial" w:eastAsia="Arial" w:hAnsi="Arial" w:cs="Arial"/>
          <w:i/>
          <w:iCs/>
          <w:lang w:val="cy-GB"/>
        </w:rPr>
        <w:t>In dialogue with Reggio Emilia: Listening, researching and learning</w:t>
      </w:r>
      <w:r w:rsidRPr="41985C6A">
        <w:rPr>
          <w:rFonts w:ascii="Arial" w:eastAsia="Arial" w:hAnsi="Arial" w:cs="Arial"/>
          <w:lang w:val="cy-GB"/>
        </w:rPr>
        <w:t>. London: Routledge.</w:t>
      </w:r>
    </w:p>
    <w:p w14:paraId="4A1F372C" w14:textId="225581C1" w:rsidR="708E3D75" w:rsidRDefault="708E3D75">
      <w:r w:rsidRPr="41985C6A">
        <w:rPr>
          <w:rFonts w:ascii="Arial" w:eastAsia="Arial" w:hAnsi="Arial" w:cs="Arial"/>
          <w:lang w:val="cy-GB"/>
        </w:rPr>
        <w:t xml:space="preserve">Sensory Trust (n.d.) </w:t>
      </w:r>
      <w:r w:rsidRPr="41985C6A">
        <w:rPr>
          <w:rFonts w:ascii="Arial" w:eastAsia="Arial" w:hAnsi="Arial" w:cs="Arial"/>
          <w:i/>
          <w:iCs/>
          <w:lang w:val="cy-GB"/>
        </w:rPr>
        <w:t>Inclusive outdoor experiences</w:t>
      </w:r>
      <w:r w:rsidRPr="41985C6A">
        <w:rPr>
          <w:rFonts w:ascii="Arial" w:eastAsia="Arial" w:hAnsi="Arial" w:cs="Arial"/>
          <w:lang w:val="cy-GB"/>
        </w:rPr>
        <w:t xml:space="preserve">. Available at: </w:t>
      </w:r>
      <w:hyperlink r:id="rId8">
        <w:r w:rsidRPr="41985C6A">
          <w:rPr>
            <w:rStyle w:val="Hyperlink"/>
            <w:lang w:val="cy-GB"/>
          </w:rPr>
          <w:t>https://www.sensorytrust.org.uk</w:t>
        </w:r>
      </w:hyperlink>
      <w:r w:rsidRPr="41985C6A">
        <w:rPr>
          <w:rFonts w:ascii="Arial" w:eastAsia="Arial" w:hAnsi="Arial" w:cs="Arial"/>
          <w:lang w:val="cy-GB"/>
        </w:rPr>
        <w:t xml:space="preserve"> (Accessed: 13 June 2026).</w:t>
      </w:r>
    </w:p>
    <w:p w14:paraId="5BC53C75" w14:textId="0C5E11A8" w:rsidR="708E3D75" w:rsidRDefault="708E3D75">
      <w:r w:rsidRPr="41985C6A">
        <w:rPr>
          <w:rFonts w:ascii="Arial" w:eastAsia="Arial" w:hAnsi="Arial" w:cs="Arial"/>
          <w:lang w:val="cy-GB"/>
        </w:rPr>
        <w:t xml:space="preserve">UNICEF (2025) </w:t>
      </w:r>
      <w:r w:rsidRPr="41985C6A">
        <w:rPr>
          <w:rFonts w:ascii="Arial" w:eastAsia="Arial" w:hAnsi="Arial" w:cs="Arial"/>
          <w:i/>
          <w:iCs/>
          <w:lang w:val="cy-GB"/>
        </w:rPr>
        <w:t>The benefits of outdoor play for children's wellbeing and development</w:t>
      </w:r>
      <w:r w:rsidRPr="41985C6A">
        <w:rPr>
          <w:rFonts w:ascii="Arial" w:eastAsia="Arial" w:hAnsi="Arial" w:cs="Arial"/>
          <w:lang w:val="cy-GB"/>
        </w:rPr>
        <w:t xml:space="preserve">. Available at: </w:t>
      </w:r>
      <w:hyperlink r:id="rId9">
        <w:r w:rsidRPr="41985C6A">
          <w:rPr>
            <w:rStyle w:val="Hyperlink"/>
            <w:lang w:val="cy-GB"/>
          </w:rPr>
          <w:t>https://www.unicef.org</w:t>
        </w:r>
      </w:hyperlink>
      <w:r w:rsidRPr="41985C6A">
        <w:rPr>
          <w:rFonts w:ascii="Arial" w:eastAsia="Arial" w:hAnsi="Arial" w:cs="Arial"/>
          <w:lang w:val="cy-GB"/>
        </w:rPr>
        <w:t xml:space="preserve"> (Accessed: 13 June 2026).</w:t>
      </w:r>
    </w:p>
    <w:p w14:paraId="048C0CC3" w14:textId="0377D07F" w:rsidR="708E3D75" w:rsidRDefault="708E3D75">
      <w:r w:rsidRPr="41985C6A">
        <w:rPr>
          <w:rFonts w:ascii="Arial" w:eastAsia="Arial" w:hAnsi="Arial" w:cs="Arial"/>
          <w:lang w:val="cy-GB"/>
        </w:rPr>
        <w:t xml:space="preserve">Vygotsky, L.S. (1978) </w:t>
      </w:r>
      <w:r w:rsidRPr="41985C6A">
        <w:rPr>
          <w:rFonts w:ascii="Arial" w:eastAsia="Arial" w:hAnsi="Arial" w:cs="Arial"/>
          <w:i/>
          <w:iCs/>
          <w:lang w:val="cy-GB"/>
        </w:rPr>
        <w:t>Mind in society: The development of higher psychological processes</w:t>
      </w:r>
      <w:r w:rsidRPr="41985C6A">
        <w:rPr>
          <w:rFonts w:ascii="Arial" w:eastAsia="Arial" w:hAnsi="Arial" w:cs="Arial"/>
          <w:lang w:val="cy-GB"/>
        </w:rPr>
        <w:t>. Cambridge, MA: Harvard University Press.</w:t>
      </w:r>
    </w:p>
    <w:p w14:paraId="225A5C54" w14:textId="5DD36F99" w:rsidR="708E3D75" w:rsidRDefault="708E3D75">
      <w:r w:rsidRPr="41985C6A">
        <w:rPr>
          <w:rFonts w:ascii="Arial" w:eastAsia="Arial" w:hAnsi="Arial" w:cs="Arial"/>
          <w:lang w:val="cy-GB"/>
        </w:rPr>
        <w:t xml:space="preserve">Whitebread, D., Basilio, M., Kuvalja, M. and Verma, M. (2017) </w:t>
      </w:r>
      <w:r w:rsidRPr="41985C6A">
        <w:rPr>
          <w:rFonts w:ascii="Arial" w:eastAsia="Arial" w:hAnsi="Arial" w:cs="Arial"/>
          <w:i/>
          <w:iCs/>
          <w:lang w:val="cy-GB"/>
        </w:rPr>
        <w:t>The importance of play</w:t>
      </w:r>
      <w:r w:rsidRPr="41985C6A">
        <w:rPr>
          <w:rFonts w:ascii="Arial" w:eastAsia="Arial" w:hAnsi="Arial" w:cs="Arial"/>
          <w:lang w:val="cy-GB"/>
        </w:rPr>
        <w:t>. Brussels: Toy Industries of Europe.</w:t>
      </w:r>
    </w:p>
    <w:p w14:paraId="51B911E8" w14:textId="37BB820F" w:rsidR="571A2B1F" w:rsidRDefault="708E3D75" w:rsidP="571A2B1F">
      <w:pPr>
        <w:spacing w:line="360" w:lineRule="auto"/>
      </w:pPr>
      <w:r w:rsidRPr="01198834">
        <w:rPr>
          <w:rFonts w:ascii="Arial" w:eastAsia="Arial" w:hAnsi="Arial" w:cs="Arial"/>
          <w:lang w:val="en-US"/>
        </w:rPr>
        <w:t xml:space="preserve">Wood, E. (2013) </w:t>
      </w:r>
      <w:r w:rsidRPr="01198834">
        <w:rPr>
          <w:rFonts w:ascii="Arial" w:eastAsia="Arial" w:hAnsi="Arial" w:cs="Arial"/>
          <w:i/>
          <w:iCs/>
          <w:lang w:val="en-US"/>
        </w:rPr>
        <w:t>Play, learning and the early childhood curriculum</w:t>
      </w:r>
      <w:r w:rsidRPr="01198834">
        <w:rPr>
          <w:rFonts w:ascii="Arial" w:eastAsia="Arial" w:hAnsi="Arial" w:cs="Arial"/>
          <w:lang w:val="en-US"/>
        </w:rPr>
        <w:t>. 3rd edn. London: SAGE.</w:t>
      </w:r>
    </w:p>
    <w:sectPr w:rsidR="571A2B1F">
      <w:headerReference w:type="default" r:id="rId10"/>
      <w:footerReference w:type="default" r:id="rId11"/>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CC6E492" w14:textId="77777777" w:rsidR="00042154" w:rsidRDefault="00042154">
      <w:pPr>
        <w:spacing w:after="0" w:line="240" w:lineRule="auto"/>
      </w:pPr>
      <w:r>
        <w:separator/>
      </w:r>
    </w:p>
  </w:endnote>
  <w:endnote w:type="continuationSeparator" w:id="0">
    <w:p w14:paraId="7BF01C82" w14:textId="77777777" w:rsidR="00042154" w:rsidRDefault="0004215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MS Mincho">
    <w:altName w:val="ＭＳ 明朝"/>
    <w:panose1 w:val="02020609040205080304"/>
    <w:charset w:val="80"/>
    <w:family w:val="roman"/>
    <w:pitch w:val="fixed"/>
    <w:sig w:usb0="00000001" w:usb1="08070000" w:usb2="00000010" w:usb3="00000000" w:csb0="00020000" w:csb1="00000000"/>
  </w:font>
  <w:font w:name="Aptos Display">
    <w:panose1 w:val="00000000000000000000"/>
    <w:charset w:val="00"/>
    <w:family w:val="roman"/>
    <w:notTrueType/>
    <w:pitch w:val="default"/>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571A2B1F" w14:paraId="75F95BB4" w14:textId="77777777" w:rsidTr="571A2B1F">
      <w:trPr>
        <w:trHeight w:val="300"/>
      </w:trPr>
      <w:tc>
        <w:tcPr>
          <w:tcW w:w="3005" w:type="dxa"/>
        </w:tcPr>
        <w:p w14:paraId="7D7616D4" w14:textId="0E07230D" w:rsidR="571A2B1F" w:rsidRDefault="571A2B1F" w:rsidP="571A2B1F">
          <w:pPr>
            <w:pStyle w:val="Header"/>
            <w:ind w:left="-115"/>
          </w:pPr>
        </w:p>
      </w:tc>
      <w:tc>
        <w:tcPr>
          <w:tcW w:w="3005" w:type="dxa"/>
        </w:tcPr>
        <w:p w14:paraId="4AA1CEA4" w14:textId="57AC9FD7" w:rsidR="571A2B1F" w:rsidRDefault="571A2B1F" w:rsidP="571A2B1F">
          <w:pPr>
            <w:pStyle w:val="Header"/>
            <w:jc w:val="center"/>
          </w:pPr>
        </w:p>
      </w:tc>
      <w:tc>
        <w:tcPr>
          <w:tcW w:w="3005" w:type="dxa"/>
        </w:tcPr>
        <w:p w14:paraId="20C4CBFA" w14:textId="71980CE4" w:rsidR="571A2B1F" w:rsidRDefault="571A2B1F" w:rsidP="571A2B1F">
          <w:pPr>
            <w:pStyle w:val="Header"/>
            <w:ind w:right="-115"/>
            <w:jc w:val="right"/>
          </w:pPr>
        </w:p>
      </w:tc>
    </w:tr>
  </w:tbl>
  <w:p w14:paraId="2E21730D" w14:textId="671B3FDC" w:rsidR="571A2B1F" w:rsidRDefault="571A2B1F" w:rsidP="571A2B1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8DE32FE" w14:textId="77777777" w:rsidR="00042154" w:rsidRDefault="00042154">
      <w:pPr>
        <w:spacing w:after="0" w:line="240" w:lineRule="auto"/>
      </w:pPr>
      <w:r>
        <w:separator/>
      </w:r>
    </w:p>
  </w:footnote>
  <w:footnote w:type="continuationSeparator" w:id="0">
    <w:p w14:paraId="1D20F1E3" w14:textId="77777777" w:rsidR="00042154" w:rsidRDefault="0004215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571A2B1F" w14:paraId="51119FC7" w14:textId="77777777" w:rsidTr="571A2B1F">
      <w:trPr>
        <w:trHeight w:val="300"/>
      </w:trPr>
      <w:tc>
        <w:tcPr>
          <w:tcW w:w="3005" w:type="dxa"/>
        </w:tcPr>
        <w:p w14:paraId="5E9CE143" w14:textId="07BEED60" w:rsidR="571A2B1F" w:rsidRDefault="571A2B1F" w:rsidP="571A2B1F">
          <w:pPr>
            <w:pStyle w:val="Header"/>
            <w:ind w:left="-115"/>
            <w:rPr>
              <w:rFonts w:ascii="Arial" w:eastAsia="Arial" w:hAnsi="Arial" w:cs="Arial"/>
              <w:color w:val="000000" w:themeColor="text1"/>
              <w:sz w:val="22"/>
              <w:szCs w:val="22"/>
            </w:rPr>
          </w:pPr>
          <w:r w:rsidRPr="571A2B1F">
            <w:rPr>
              <w:rFonts w:ascii="Arial" w:eastAsia="Arial" w:hAnsi="Arial" w:cs="Arial"/>
              <w:color w:val="000000" w:themeColor="text1"/>
              <w:sz w:val="22"/>
              <w:szCs w:val="22"/>
            </w:rPr>
            <w:t>ECEY6010C</w:t>
          </w:r>
        </w:p>
      </w:tc>
      <w:tc>
        <w:tcPr>
          <w:tcW w:w="3005" w:type="dxa"/>
        </w:tcPr>
        <w:p w14:paraId="1DDEAB59" w14:textId="495C26D4" w:rsidR="571A2B1F" w:rsidRDefault="571A2B1F" w:rsidP="571A2B1F">
          <w:pPr>
            <w:pStyle w:val="Header"/>
            <w:jc w:val="center"/>
            <w:rPr>
              <w:rFonts w:ascii="Arial" w:eastAsia="Arial" w:hAnsi="Arial" w:cs="Arial"/>
              <w:color w:val="000000" w:themeColor="text1"/>
              <w:sz w:val="22"/>
              <w:szCs w:val="22"/>
            </w:rPr>
          </w:pPr>
          <w:r w:rsidRPr="571A2B1F">
            <w:rPr>
              <w:rFonts w:ascii="Arial" w:eastAsia="Arial" w:hAnsi="Arial" w:cs="Arial"/>
              <w:color w:val="000000" w:themeColor="text1"/>
              <w:sz w:val="22"/>
              <w:szCs w:val="22"/>
            </w:rPr>
            <w:t>2419959</w:t>
          </w:r>
        </w:p>
      </w:tc>
      <w:tc>
        <w:tcPr>
          <w:tcW w:w="3005" w:type="dxa"/>
        </w:tcPr>
        <w:p w14:paraId="17657C68" w14:textId="6AE71D3D" w:rsidR="571A2B1F" w:rsidRDefault="571A2B1F" w:rsidP="571A2B1F">
          <w:pPr>
            <w:pStyle w:val="Header"/>
            <w:ind w:right="-115"/>
            <w:jc w:val="right"/>
            <w:rPr>
              <w:rFonts w:ascii="Arial" w:eastAsia="Arial" w:hAnsi="Arial" w:cs="Arial"/>
              <w:color w:val="000000" w:themeColor="text1"/>
              <w:sz w:val="22"/>
              <w:szCs w:val="22"/>
            </w:rPr>
          </w:pPr>
          <w:r w:rsidRPr="571A2B1F">
            <w:rPr>
              <w:rFonts w:ascii="Arial" w:eastAsia="Arial" w:hAnsi="Arial" w:cs="Arial"/>
              <w:color w:val="000000" w:themeColor="text1"/>
              <w:sz w:val="22"/>
              <w:szCs w:val="22"/>
            </w:rPr>
            <w:t>Nifer o Eiriau</w:t>
          </w:r>
          <w:r w:rsidR="791CF59F" w:rsidRPr="791CF59F">
            <w:rPr>
              <w:rFonts w:ascii="Arial" w:eastAsia="Arial" w:hAnsi="Arial" w:cs="Arial"/>
              <w:color w:val="000000" w:themeColor="text1"/>
              <w:sz w:val="22"/>
              <w:szCs w:val="22"/>
            </w:rPr>
            <w:t xml:space="preserve"> </w:t>
          </w:r>
          <w:r w:rsidR="7A6BED95" w:rsidRPr="7A6BED95">
            <w:rPr>
              <w:rFonts w:ascii="Arial" w:eastAsia="Arial" w:hAnsi="Arial" w:cs="Arial"/>
              <w:color w:val="000000" w:themeColor="text1"/>
              <w:sz w:val="22"/>
              <w:szCs w:val="22"/>
            </w:rPr>
            <w:t>4388</w:t>
          </w:r>
        </w:p>
      </w:tc>
    </w:tr>
  </w:tbl>
  <w:p w14:paraId="7306352E" w14:textId="65E31305" w:rsidR="571A2B1F" w:rsidRDefault="571A2B1F" w:rsidP="571A2B1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AD8A0B"/>
    <w:multiLevelType w:val="hybridMultilevel"/>
    <w:tmpl w:val="FFFFFFFF"/>
    <w:lvl w:ilvl="0" w:tplc="7706B12C">
      <w:start w:val="1"/>
      <w:numFmt w:val="decimal"/>
      <w:lvlText w:val="%1."/>
      <w:lvlJc w:val="left"/>
      <w:pPr>
        <w:ind w:left="720" w:hanging="360"/>
      </w:pPr>
    </w:lvl>
    <w:lvl w:ilvl="1" w:tplc="8D240D56">
      <w:start w:val="1"/>
      <w:numFmt w:val="lowerLetter"/>
      <w:lvlText w:val="%2."/>
      <w:lvlJc w:val="left"/>
      <w:pPr>
        <w:ind w:left="1440" w:hanging="360"/>
      </w:pPr>
    </w:lvl>
    <w:lvl w:ilvl="2" w:tplc="DD92E4BC">
      <w:start w:val="1"/>
      <w:numFmt w:val="lowerRoman"/>
      <w:lvlText w:val="%3."/>
      <w:lvlJc w:val="right"/>
      <w:pPr>
        <w:ind w:left="2160" w:hanging="180"/>
      </w:pPr>
    </w:lvl>
    <w:lvl w:ilvl="3" w:tplc="BCA0EF60">
      <w:start w:val="1"/>
      <w:numFmt w:val="decimal"/>
      <w:lvlText w:val="%4."/>
      <w:lvlJc w:val="left"/>
      <w:pPr>
        <w:ind w:left="2880" w:hanging="360"/>
      </w:pPr>
    </w:lvl>
    <w:lvl w:ilvl="4" w:tplc="EE2CC97E">
      <w:start w:val="1"/>
      <w:numFmt w:val="lowerLetter"/>
      <w:lvlText w:val="%5."/>
      <w:lvlJc w:val="left"/>
      <w:pPr>
        <w:ind w:left="3600" w:hanging="360"/>
      </w:pPr>
    </w:lvl>
    <w:lvl w:ilvl="5" w:tplc="6B7E437A">
      <w:start w:val="1"/>
      <w:numFmt w:val="lowerRoman"/>
      <w:lvlText w:val="%6."/>
      <w:lvlJc w:val="right"/>
      <w:pPr>
        <w:ind w:left="4320" w:hanging="180"/>
      </w:pPr>
    </w:lvl>
    <w:lvl w:ilvl="6" w:tplc="1E343122">
      <w:start w:val="1"/>
      <w:numFmt w:val="decimal"/>
      <w:lvlText w:val="%7."/>
      <w:lvlJc w:val="left"/>
      <w:pPr>
        <w:ind w:left="5040" w:hanging="360"/>
      </w:pPr>
    </w:lvl>
    <w:lvl w:ilvl="7" w:tplc="6DBC56CA">
      <w:start w:val="1"/>
      <w:numFmt w:val="lowerLetter"/>
      <w:lvlText w:val="%8."/>
      <w:lvlJc w:val="left"/>
      <w:pPr>
        <w:ind w:left="5760" w:hanging="360"/>
      </w:pPr>
    </w:lvl>
    <w:lvl w:ilvl="8" w:tplc="E95E7500">
      <w:start w:val="1"/>
      <w:numFmt w:val="lowerRoman"/>
      <w:lvlText w:val="%9."/>
      <w:lvlJc w:val="right"/>
      <w:pPr>
        <w:ind w:left="6480" w:hanging="180"/>
      </w:pPr>
    </w:lvl>
  </w:abstractNum>
  <w:abstractNum w:abstractNumId="1" w15:restartNumberingAfterBreak="0">
    <w:nsid w:val="0E7A06C5"/>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1465EEF"/>
    <w:multiLevelType w:val="hybridMultilevel"/>
    <w:tmpl w:val="FFFFFFFF"/>
    <w:lvl w:ilvl="0" w:tplc="40EE5424">
      <w:start w:val="1"/>
      <w:numFmt w:val="bullet"/>
      <w:lvlText w:val=""/>
      <w:lvlJc w:val="left"/>
      <w:pPr>
        <w:ind w:left="720" w:hanging="360"/>
      </w:pPr>
      <w:rPr>
        <w:rFonts w:ascii="Symbol" w:hAnsi="Symbol" w:hint="default"/>
      </w:rPr>
    </w:lvl>
    <w:lvl w:ilvl="1" w:tplc="7B8417A8">
      <w:start w:val="1"/>
      <w:numFmt w:val="bullet"/>
      <w:lvlText w:val="o"/>
      <w:lvlJc w:val="left"/>
      <w:pPr>
        <w:ind w:left="1440" w:hanging="360"/>
      </w:pPr>
      <w:rPr>
        <w:rFonts w:ascii="Courier New" w:hAnsi="Courier New" w:hint="default"/>
      </w:rPr>
    </w:lvl>
    <w:lvl w:ilvl="2" w:tplc="F1FE6274">
      <w:start w:val="1"/>
      <w:numFmt w:val="bullet"/>
      <w:lvlText w:val=""/>
      <w:lvlJc w:val="left"/>
      <w:pPr>
        <w:ind w:left="2160" w:hanging="360"/>
      </w:pPr>
      <w:rPr>
        <w:rFonts w:ascii="Wingdings" w:hAnsi="Wingdings" w:hint="default"/>
      </w:rPr>
    </w:lvl>
    <w:lvl w:ilvl="3" w:tplc="7DFA81C6">
      <w:start w:val="1"/>
      <w:numFmt w:val="bullet"/>
      <w:lvlText w:val=""/>
      <w:lvlJc w:val="left"/>
      <w:pPr>
        <w:ind w:left="2880" w:hanging="360"/>
      </w:pPr>
      <w:rPr>
        <w:rFonts w:ascii="Symbol" w:hAnsi="Symbol" w:hint="default"/>
      </w:rPr>
    </w:lvl>
    <w:lvl w:ilvl="4" w:tplc="03288C12">
      <w:start w:val="1"/>
      <w:numFmt w:val="bullet"/>
      <w:lvlText w:val="o"/>
      <w:lvlJc w:val="left"/>
      <w:pPr>
        <w:ind w:left="3600" w:hanging="360"/>
      </w:pPr>
      <w:rPr>
        <w:rFonts w:ascii="Courier New" w:hAnsi="Courier New" w:hint="default"/>
      </w:rPr>
    </w:lvl>
    <w:lvl w:ilvl="5" w:tplc="FCF4AFB0">
      <w:start w:val="1"/>
      <w:numFmt w:val="bullet"/>
      <w:lvlText w:val=""/>
      <w:lvlJc w:val="left"/>
      <w:pPr>
        <w:ind w:left="4320" w:hanging="360"/>
      </w:pPr>
      <w:rPr>
        <w:rFonts w:ascii="Wingdings" w:hAnsi="Wingdings" w:hint="default"/>
      </w:rPr>
    </w:lvl>
    <w:lvl w:ilvl="6" w:tplc="A33493F2">
      <w:start w:val="1"/>
      <w:numFmt w:val="bullet"/>
      <w:lvlText w:val=""/>
      <w:lvlJc w:val="left"/>
      <w:pPr>
        <w:ind w:left="5040" w:hanging="360"/>
      </w:pPr>
      <w:rPr>
        <w:rFonts w:ascii="Symbol" w:hAnsi="Symbol" w:hint="default"/>
      </w:rPr>
    </w:lvl>
    <w:lvl w:ilvl="7" w:tplc="39AA7A3E">
      <w:start w:val="1"/>
      <w:numFmt w:val="bullet"/>
      <w:lvlText w:val="o"/>
      <w:lvlJc w:val="left"/>
      <w:pPr>
        <w:ind w:left="5760" w:hanging="360"/>
      </w:pPr>
      <w:rPr>
        <w:rFonts w:ascii="Courier New" w:hAnsi="Courier New" w:hint="default"/>
      </w:rPr>
    </w:lvl>
    <w:lvl w:ilvl="8" w:tplc="2056C7F4">
      <w:start w:val="1"/>
      <w:numFmt w:val="bullet"/>
      <w:lvlText w:val=""/>
      <w:lvlJc w:val="left"/>
      <w:pPr>
        <w:ind w:left="6480" w:hanging="360"/>
      </w:pPr>
      <w:rPr>
        <w:rFonts w:ascii="Wingdings" w:hAnsi="Wingdings" w:hint="default"/>
      </w:rPr>
    </w:lvl>
  </w:abstractNum>
  <w:abstractNum w:abstractNumId="3" w15:restartNumberingAfterBreak="0">
    <w:nsid w:val="14175882"/>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476915C"/>
    <w:multiLevelType w:val="hybridMultilevel"/>
    <w:tmpl w:val="FFFFFFFF"/>
    <w:lvl w:ilvl="0" w:tplc="E7F6490C">
      <w:start w:val="1"/>
      <w:numFmt w:val="bullet"/>
      <w:lvlText w:val=""/>
      <w:lvlJc w:val="left"/>
      <w:pPr>
        <w:ind w:left="720" w:hanging="360"/>
      </w:pPr>
      <w:rPr>
        <w:rFonts w:ascii="Symbol" w:hAnsi="Symbol" w:hint="default"/>
      </w:rPr>
    </w:lvl>
    <w:lvl w:ilvl="1" w:tplc="D48A53D6">
      <w:start w:val="1"/>
      <w:numFmt w:val="bullet"/>
      <w:lvlText w:val="o"/>
      <w:lvlJc w:val="left"/>
      <w:pPr>
        <w:ind w:left="1440" w:hanging="360"/>
      </w:pPr>
      <w:rPr>
        <w:rFonts w:ascii="Courier New" w:hAnsi="Courier New" w:hint="default"/>
      </w:rPr>
    </w:lvl>
    <w:lvl w:ilvl="2" w:tplc="96EC6E1A">
      <w:start w:val="1"/>
      <w:numFmt w:val="bullet"/>
      <w:lvlText w:val=""/>
      <w:lvlJc w:val="left"/>
      <w:pPr>
        <w:ind w:left="2160" w:hanging="360"/>
      </w:pPr>
      <w:rPr>
        <w:rFonts w:ascii="Wingdings" w:hAnsi="Wingdings" w:hint="default"/>
      </w:rPr>
    </w:lvl>
    <w:lvl w:ilvl="3" w:tplc="58FE5B36">
      <w:start w:val="1"/>
      <w:numFmt w:val="bullet"/>
      <w:lvlText w:val=""/>
      <w:lvlJc w:val="left"/>
      <w:pPr>
        <w:ind w:left="2880" w:hanging="360"/>
      </w:pPr>
      <w:rPr>
        <w:rFonts w:ascii="Symbol" w:hAnsi="Symbol" w:hint="default"/>
      </w:rPr>
    </w:lvl>
    <w:lvl w:ilvl="4" w:tplc="BB9CCEFE">
      <w:start w:val="1"/>
      <w:numFmt w:val="bullet"/>
      <w:lvlText w:val="o"/>
      <w:lvlJc w:val="left"/>
      <w:pPr>
        <w:ind w:left="3600" w:hanging="360"/>
      </w:pPr>
      <w:rPr>
        <w:rFonts w:ascii="Courier New" w:hAnsi="Courier New" w:hint="default"/>
      </w:rPr>
    </w:lvl>
    <w:lvl w:ilvl="5" w:tplc="7E4E0CDA">
      <w:start w:val="1"/>
      <w:numFmt w:val="bullet"/>
      <w:lvlText w:val=""/>
      <w:lvlJc w:val="left"/>
      <w:pPr>
        <w:ind w:left="4320" w:hanging="360"/>
      </w:pPr>
      <w:rPr>
        <w:rFonts w:ascii="Wingdings" w:hAnsi="Wingdings" w:hint="default"/>
      </w:rPr>
    </w:lvl>
    <w:lvl w:ilvl="6" w:tplc="4468AB96">
      <w:start w:val="1"/>
      <w:numFmt w:val="bullet"/>
      <w:lvlText w:val=""/>
      <w:lvlJc w:val="left"/>
      <w:pPr>
        <w:ind w:left="5040" w:hanging="360"/>
      </w:pPr>
      <w:rPr>
        <w:rFonts w:ascii="Symbol" w:hAnsi="Symbol" w:hint="default"/>
      </w:rPr>
    </w:lvl>
    <w:lvl w:ilvl="7" w:tplc="07220166">
      <w:start w:val="1"/>
      <w:numFmt w:val="bullet"/>
      <w:lvlText w:val="o"/>
      <w:lvlJc w:val="left"/>
      <w:pPr>
        <w:ind w:left="5760" w:hanging="360"/>
      </w:pPr>
      <w:rPr>
        <w:rFonts w:ascii="Courier New" w:hAnsi="Courier New" w:hint="default"/>
      </w:rPr>
    </w:lvl>
    <w:lvl w:ilvl="8" w:tplc="E4DC773E">
      <w:start w:val="1"/>
      <w:numFmt w:val="bullet"/>
      <w:lvlText w:val=""/>
      <w:lvlJc w:val="left"/>
      <w:pPr>
        <w:ind w:left="6480" w:hanging="360"/>
      </w:pPr>
      <w:rPr>
        <w:rFonts w:ascii="Wingdings" w:hAnsi="Wingdings" w:hint="default"/>
      </w:rPr>
    </w:lvl>
  </w:abstractNum>
  <w:abstractNum w:abstractNumId="5" w15:restartNumberingAfterBreak="0">
    <w:nsid w:val="1A8B0503"/>
    <w:multiLevelType w:val="hybridMultilevel"/>
    <w:tmpl w:val="FFFFFFFF"/>
    <w:lvl w:ilvl="0" w:tplc="785CBF66">
      <w:start w:val="1"/>
      <w:numFmt w:val="bullet"/>
      <w:lvlText w:val=""/>
      <w:lvlJc w:val="left"/>
      <w:pPr>
        <w:ind w:left="720" w:hanging="360"/>
      </w:pPr>
      <w:rPr>
        <w:rFonts w:ascii="Symbol" w:hAnsi="Symbol" w:hint="default"/>
      </w:rPr>
    </w:lvl>
    <w:lvl w:ilvl="1" w:tplc="580ADC36">
      <w:start w:val="1"/>
      <w:numFmt w:val="bullet"/>
      <w:lvlText w:val="o"/>
      <w:lvlJc w:val="left"/>
      <w:pPr>
        <w:ind w:left="1440" w:hanging="360"/>
      </w:pPr>
      <w:rPr>
        <w:rFonts w:ascii="Courier New" w:hAnsi="Courier New" w:hint="default"/>
      </w:rPr>
    </w:lvl>
    <w:lvl w:ilvl="2" w:tplc="9B720190">
      <w:start w:val="1"/>
      <w:numFmt w:val="bullet"/>
      <w:lvlText w:val=""/>
      <w:lvlJc w:val="left"/>
      <w:pPr>
        <w:ind w:left="2160" w:hanging="360"/>
      </w:pPr>
      <w:rPr>
        <w:rFonts w:ascii="Wingdings" w:hAnsi="Wingdings" w:hint="default"/>
      </w:rPr>
    </w:lvl>
    <w:lvl w:ilvl="3" w:tplc="664A99E6">
      <w:start w:val="1"/>
      <w:numFmt w:val="bullet"/>
      <w:lvlText w:val=""/>
      <w:lvlJc w:val="left"/>
      <w:pPr>
        <w:ind w:left="2880" w:hanging="360"/>
      </w:pPr>
      <w:rPr>
        <w:rFonts w:ascii="Symbol" w:hAnsi="Symbol" w:hint="default"/>
      </w:rPr>
    </w:lvl>
    <w:lvl w:ilvl="4" w:tplc="B6AA0FAA">
      <w:start w:val="1"/>
      <w:numFmt w:val="bullet"/>
      <w:lvlText w:val="o"/>
      <w:lvlJc w:val="left"/>
      <w:pPr>
        <w:ind w:left="3600" w:hanging="360"/>
      </w:pPr>
      <w:rPr>
        <w:rFonts w:ascii="Courier New" w:hAnsi="Courier New" w:hint="default"/>
      </w:rPr>
    </w:lvl>
    <w:lvl w:ilvl="5" w:tplc="70C6F5E0">
      <w:start w:val="1"/>
      <w:numFmt w:val="bullet"/>
      <w:lvlText w:val=""/>
      <w:lvlJc w:val="left"/>
      <w:pPr>
        <w:ind w:left="4320" w:hanging="360"/>
      </w:pPr>
      <w:rPr>
        <w:rFonts w:ascii="Wingdings" w:hAnsi="Wingdings" w:hint="default"/>
      </w:rPr>
    </w:lvl>
    <w:lvl w:ilvl="6" w:tplc="1FF8D6F0">
      <w:start w:val="1"/>
      <w:numFmt w:val="bullet"/>
      <w:lvlText w:val=""/>
      <w:lvlJc w:val="left"/>
      <w:pPr>
        <w:ind w:left="5040" w:hanging="360"/>
      </w:pPr>
      <w:rPr>
        <w:rFonts w:ascii="Symbol" w:hAnsi="Symbol" w:hint="default"/>
      </w:rPr>
    </w:lvl>
    <w:lvl w:ilvl="7" w:tplc="30825DD6">
      <w:start w:val="1"/>
      <w:numFmt w:val="bullet"/>
      <w:lvlText w:val="o"/>
      <w:lvlJc w:val="left"/>
      <w:pPr>
        <w:ind w:left="5760" w:hanging="360"/>
      </w:pPr>
      <w:rPr>
        <w:rFonts w:ascii="Courier New" w:hAnsi="Courier New" w:hint="default"/>
      </w:rPr>
    </w:lvl>
    <w:lvl w:ilvl="8" w:tplc="3BAA4A44">
      <w:start w:val="1"/>
      <w:numFmt w:val="bullet"/>
      <w:lvlText w:val=""/>
      <w:lvlJc w:val="left"/>
      <w:pPr>
        <w:ind w:left="6480" w:hanging="360"/>
      </w:pPr>
      <w:rPr>
        <w:rFonts w:ascii="Wingdings" w:hAnsi="Wingdings" w:hint="default"/>
      </w:rPr>
    </w:lvl>
  </w:abstractNum>
  <w:abstractNum w:abstractNumId="6" w15:restartNumberingAfterBreak="0">
    <w:nsid w:val="1EB3F7AD"/>
    <w:multiLevelType w:val="hybridMultilevel"/>
    <w:tmpl w:val="FFFFFFFF"/>
    <w:lvl w:ilvl="0" w:tplc="64E05FF4">
      <w:start w:val="1"/>
      <w:numFmt w:val="bullet"/>
      <w:lvlText w:val=""/>
      <w:lvlJc w:val="left"/>
      <w:pPr>
        <w:ind w:left="720" w:hanging="360"/>
      </w:pPr>
      <w:rPr>
        <w:rFonts w:ascii="Symbol" w:hAnsi="Symbol" w:hint="default"/>
      </w:rPr>
    </w:lvl>
    <w:lvl w:ilvl="1" w:tplc="9238DEA0">
      <w:start w:val="1"/>
      <w:numFmt w:val="bullet"/>
      <w:lvlText w:val="o"/>
      <w:lvlJc w:val="left"/>
      <w:pPr>
        <w:ind w:left="1440" w:hanging="360"/>
      </w:pPr>
      <w:rPr>
        <w:rFonts w:ascii="Courier New" w:hAnsi="Courier New" w:hint="default"/>
      </w:rPr>
    </w:lvl>
    <w:lvl w:ilvl="2" w:tplc="48F40EF4">
      <w:start w:val="1"/>
      <w:numFmt w:val="bullet"/>
      <w:lvlText w:val=""/>
      <w:lvlJc w:val="left"/>
      <w:pPr>
        <w:ind w:left="2160" w:hanging="360"/>
      </w:pPr>
      <w:rPr>
        <w:rFonts w:ascii="Wingdings" w:hAnsi="Wingdings" w:hint="default"/>
      </w:rPr>
    </w:lvl>
    <w:lvl w:ilvl="3" w:tplc="0E66CC2A">
      <w:start w:val="1"/>
      <w:numFmt w:val="bullet"/>
      <w:lvlText w:val=""/>
      <w:lvlJc w:val="left"/>
      <w:pPr>
        <w:ind w:left="2880" w:hanging="360"/>
      </w:pPr>
      <w:rPr>
        <w:rFonts w:ascii="Symbol" w:hAnsi="Symbol" w:hint="default"/>
      </w:rPr>
    </w:lvl>
    <w:lvl w:ilvl="4" w:tplc="EFC27D7A">
      <w:start w:val="1"/>
      <w:numFmt w:val="bullet"/>
      <w:lvlText w:val="o"/>
      <w:lvlJc w:val="left"/>
      <w:pPr>
        <w:ind w:left="3600" w:hanging="360"/>
      </w:pPr>
      <w:rPr>
        <w:rFonts w:ascii="Courier New" w:hAnsi="Courier New" w:hint="default"/>
      </w:rPr>
    </w:lvl>
    <w:lvl w:ilvl="5" w:tplc="447837FC">
      <w:start w:val="1"/>
      <w:numFmt w:val="bullet"/>
      <w:lvlText w:val=""/>
      <w:lvlJc w:val="left"/>
      <w:pPr>
        <w:ind w:left="4320" w:hanging="360"/>
      </w:pPr>
      <w:rPr>
        <w:rFonts w:ascii="Wingdings" w:hAnsi="Wingdings" w:hint="default"/>
      </w:rPr>
    </w:lvl>
    <w:lvl w:ilvl="6" w:tplc="2716E25E">
      <w:start w:val="1"/>
      <w:numFmt w:val="bullet"/>
      <w:lvlText w:val=""/>
      <w:lvlJc w:val="left"/>
      <w:pPr>
        <w:ind w:left="5040" w:hanging="360"/>
      </w:pPr>
      <w:rPr>
        <w:rFonts w:ascii="Symbol" w:hAnsi="Symbol" w:hint="default"/>
      </w:rPr>
    </w:lvl>
    <w:lvl w:ilvl="7" w:tplc="E3F491F8">
      <w:start w:val="1"/>
      <w:numFmt w:val="bullet"/>
      <w:lvlText w:val="o"/>
      <w:lvlJc w:val="left"/>
      <w:pPr>
        <w:ind w:left="5760" w:hanging="360"/>
      </w:pPr>
      <w:rPr>
        <w:rFonts w:ascii="Courier New" w:hAnsi="Courier New" w:hint="default"/>
      </w:rPr>
    </w:lvl>
    <w:lvl w:ilvl="8" w:tplc="7CB806B8">
      <w:start w:val="1"/>
      <w:numFmt w:val="bullet"/>
      <w:lvlText w:val=""/>
      <w:lvlJc w:val="left"/>
      <w:pPr>
        <w:ind w:left="6480" w:hanging="360"/>
      </w:pPr>
      <w:rPr>
        <w:rFonts w:ascii="Wingdings" w:hAnsi="Wingdings" w:hint="default"/>
      </w:rPr>
    </w:lvl>
  </w:abstractNum>
  <w:abstractNum w:abstractNumId="7" w15:restartNumberingAfterBreak="0">
    <w:nsid w:val="202F5D97"/>
    <w:multiLevelType w:val="hybridMultilevel"/>
    <w:tmpl w:val="FFFFFFFF"/>
    <w:lvl w:ilvl="0" w:tplc="224C4992">
      <w:start w:val="1"/>
      <w:numFmt w:val="bullet"/>
      <w:lvlText w:val=""/>
      <w:lvlJc w:val="left"/>
      <w:pPr>
        <w:ind w:left="720" w:hanging="360"/>
      </w:pPr>
      <w:rPr>
        <w:rFonts w:ascii="Symbol" w:hAnsi="Symbol" w:hint="default"/>
      </w:rPr>
    </w:lvl>
    <w:lvl w:ilvl="1" w:tplc="FD52D176">
      <w:start w:val="1"/>
      <w:numFmt w:val="bullet"/>
      <w:lvlText w:val="o"/>
      <w:lvlJc w:val="left"/>
      <w:pPr>
        <w:ind w:left="1440" w:hanging="360"/>
      </w:pPr>
      <w:rPr>
        <w:rFonts w:ascii="Courier New" w:hAnsi="Courier New" w:hint="default"/>
      </w:rPr>
    </w:lvl>
    <w:lvl w:ilvl="2" w:tplc="39E47232">
      <w:start w:val="1"/>
      <w:numFmt w:val="bullet"/>
      <w:lvlText w:val=""/>
      <w:lvlJc w:val="left"/>
      <w:pPr>
        <w:ind w:left="2160" w:hanging="360"/>
      </w:pPr>
      <w:rPr>
        <w:rFonts w:ascii="Wingdings" w:hAnsi="Wingdings" w:hint="default"/>
      </w:rPr>
    </w:lvl>
    <w:lvl w:ilvl="3" w:tplc="5F48E4BA">
      <w:start w:val="1"/>
      <w:numFmt w:val="bullet"/>
      <w:lvlText w:val=""/>
      <w:lvlJc w:val="left"/>
      <w:pPr>
        <w:ind w:left="2880" w:hanging="360"/>
      </w:pPr>
      <w:rPr>
        <w:rFonts w:ascii="Symbol" w:hAnsi="Symbol" w:hint="default"/>
      </w:rPr>
    </w:lvl>
    <w:lvl w:ilvl="4" w:tplc="3192FF34">
      <w:start w:val="1"/>
      <w:numFmt w:val="bullet"/>
      <w:lvlText w:val="o"/>
      <w:lvlJc w:val="left"/>
      <w:pPr>
        <w:ind w:left="3600" w:hanging="360"/>
      </w:pPr>
      <w:rPr>
        <w:rFonts w:ascii="Courier New" w:hAnsi="Courier New" w:hint="default"/>
      </w:rPr>
    </w:lvl>
    <w:lvl w:ilvl="5" w:tplc="2410CD60">
      <w:start w:val="1"/>
      <w:numFmt w:val="bullet"/>
      <w:lvlText w:val=""/>
      <w:lvlJc w:val="left"/>
      <w:pPr>
        <w:ind w:left="4320" w:hanging="360"/>
      </w:pPr>
      <w:rPr>
        <w:rFonts w:ascii="Wingdings" w:hAnsi="Wingdings" w:hint="default"/>
      </w:rPr>
    </w:lvl>
    <w:lvl w:ilvl="6" w:tplc="51F21C5E">
      <w:start w:val="1"/>
      <w:numFmt w:val="bullet"/>
      <w:lvlText w:val=""/>
      <w:lvlJc w:val="left"/>
      <w:pPr>
        <w:ind w:left="5040" w:hanging="360"/>
      </w:pPr>
      <w:rPr>
        <w:rFonts w:ascii="Symbol" w:hAnsi="Symbol" w:hint="default"/>
      </w:rPr>
    </w:lvl>
    <w:lvl w:ilvl="7" w:tplc="B888D6AA">
      <w:start w:val="1"/>
      <w:numFmt w:val="bullet"/>
      <w:lvlText w:val="o"/>
      <w:lvlJc w:val="left"/>
      <w:pPr>
        <w:ind w:left="5760" w:hanging="360"/>
      </w:pPr>
      <w:rPr>
        <w:rFonts w:ascii="Courier New" w:hAnsi="Courier New" w:hint="default"/>
      </w:rPr>
    </w:lvl>
    <w:lvl w:ilvl="8" w:tplc="DB620328">
      <w:start w:val="1"/>
      <w:numFmt w:val="bullet"/>
      <w:lvlText w:val=""/>
      <w:lvlJc w:val="left"/>
      <w:pPr>
        <w:ind w:left="6480" w:hanging="360"/>
      </w:pPr>
      <w:rPr>
        <w:rFonts w:ascii="Wingdings" w:hAnsi="Wingdings" w:hint="default"/>
      </w:rPr>
    </w:lvl>
  </w:abstractNum>
  <w:abstractNum w:abstractNumId="8" w15:restartNumberingAfterBreak="0">
    <w:nsid w:val="2E3D0E60"/>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2C4445A"/>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81085B3"/>
    <w:multiLevelType w:val="hybridMultilevel"/>
    <w:tmpl w:val="FFFFFFFF"/>
    <w:lvl w:ilvl="0" w:tplc="CEC8711A">
      <w:start w:val="1"/>
      <w:numFmt w:val="bullet"/>
      <w:lvlText w:val=""/>
      <w:lvlJc w:val="left"/>
      <w:pPr>
        <w:ind w:left="720" w:hanging="360"/>
      </w:pPr>
      <w:rPr>
        <w:rFonts w:ascii="Symbol" w:hAnsi="Symbol" w:hint="default"/>
      </w:rPr>
    </w:lvl>
    <w:lvl w:ilvl="1" w:tplc="71A405E6">
      <w:start w:val="1"/>
      <w:numFmt w:val="bullet"/>
      <w:lvlText w:val="o"/>
      <w:lvlJc w:val="left"/>
      <w:pPr>
        <w:ind w:left="1440" w:hanging="360"/>
      </w:pPr>
      <w:rPr>
        <w:rFonts w:ascii="Courier New" w:hAnsi="Courier New" w:hint="default"/>
      </w:rPr>
    </w:lvl>
    <w:lvl w:ilvl="2" w:tplc="A60A6852">
      <w:start w:val="1"/>
      <w:numFmt w:val="bullet"/>
      <w:lvlText w:val=""/>
      <w:lvlJc w:val="left"/>
      <w:pPr>
        <w:ind w:left="2160" w:hanging="360"/>
      </w:pPr>
      <w:rPr>
        <w:rFonts w:ascii="Wingdings" w:hAnsi="Wingdings" w:hint="default"/>
      </w:rPr>
    </w:lvl>
    <w:lvl w:ilvl="3" w:tplc="8018C1C8">
      <w:start w:val="1"/>
      <w:numFmt w:val="bullet"/>
      <w:lvlText w:val=""/>
      <w:lvlJc w:val="left"/>
      <w:pPr>
        <w:ind w:left="2880" w:hanging="360"/>
      </w:pPr>
      <w:rPr>
        <w:rFonts w:ascii="Symbol" w:hAnsi="Symbol" w:hint="default"/>
      </w:rPr>
    </w:lvl>
    <w:lvl w:ilvl="4" w:tplc="CF6C1EF6">
      <w:start w:val="1"/>
      <w:numFmt w:val="bullet"/>
      <w:lvlText w:val="o"/>
      <w:lvlJc w:val="left"/>
      <w:pPr>
        <w:ind w:left="3600" w:hanging="360"/>
      </w:pPr>
      <w:rPr>
        <w:rFonts w:ascii="Courier New" w:hAnsi="Courier New" w:hint="default"/>
      </w:rPr>
    </w:lvl>
    <w:lvl w:ilvl="5" w:tplc="2A3492CA">
      <w:start w:val="1"/>
      <w:numFmt w:val="bullet"/>
      <w:lvlText w:val=""/>
      <w:lvlJc w:val="left"/>
      <w:pPr>
        <w:ind w:left="4320" w:hanging="360"/>
      </w:pPr>
      <w:rPr>
        <w:rFonts w:ascii="Wingdings" w:hAnsi="Wingdings" w:hint="default"/>
      </w:rPr>
    </w:lvl>
    <w:lvl w:ilvl="6" w:tplc="D6B8DAE2">
      <w:start w:val="1"/>
      <w:numFmt w:val="bullet"/>
      <w:lvlText w:val=""/>
      <w:lvlJc w:val="left"/>
      <w:pPr>
        <w:ind w:left="5040" w:hanging="360"/>
      </w:pPr>
      <w:rPr>
        <w:rFonts w:ascii="Symbol" w:hAnsi="Symbol" w:hint="default"/>
      </w:rPr>
    </w:lvl>
    <w:lvl w:ilvl="7" w:tplc="BF0CBFA6">
      <w:start w:val="1"/>
      <w:numFmt w:val="bullet"/>
      <w:lvlText w:val="o"/>
      <w:lvlJc w:val="left"/>
      <w:pPr>
        <w:ind w:left="5760" w:hanging="360"/>
      </w:pPr>
      <w:rPr>
        <w:rFonts w:ascii="Courier New" w:hAnsi="Courier New" w:hint="default"/>
      </w:rPr>
    </w:lvl>
    <w:lvl w:ilvl="8" w:tplc="E3F00A0C">
      <w:start w:val="1"/>
      <w:numFmt w:val="bullet"/>
      <w:lvlText w:val=""/>
      <w:lvlJc w:val="left"/>
      <w:pPr>
        <w:ind w:left="6480" w:hanging="360"/>
      </w:pPr>
      <w:rPr>
        <w:rFonts w:ascii="Wingdings" w:hAnsi="Wingdings" w:hint="default"/>
      </w:rPr>
    </w:lvl>
  </w:abstractNum>
  <w:abstractNum w:abstractNumId="11" w15:restartNumberingAfterBreak="0">
    <w:nsid w:val="3A44EDC6"/>
    <w:multiLevelType w:val="hybridMultilevel"/>
    <w:tmpl w:val="FFFFFFFF"/>
    <w:lvl w:ilvl="0" w:tplc="0F9072EA">
      <w:start w:val="1"/>
      <w:numFmt w:val="decimal"/>
      <w:lvlText w:val="%1."/>
      <w:lvlJc w:val="left"/>
      <w:pPr>
        <w:ind w:left="720" w:hanging="360"/>
      </w:pPr>
    </w:lvl>
    <w:lvl w:ilvl="1" w:tplc="E5B4CEDC">
      <w:start w:val="1"/>
      <w:numFmt w:val="lowerLetter"/>
      <w:lvlText w:val="%2."/>
      <w:lvlJc w:val="left"/>
      <w:pPr>
        <w:ind w:left="1440" w:hanging="360"/>
      </w:pPr>
    </w:lvl>
    <w:lvl w:ilvl="2" w:tplc="75862F6A">
      <w:start w:val="1"/>
      <w:numFmt w:val="lowerRoman"/>
      <w:lvlText w:val="%3."/>
      <w:lvlJc w:val="right"/>
      <w:pPr>
        <w:ind w:left="2160" w:hanging="180"/>
      </w:pPr>
    </w:lvl>
    <w:lvl w:ilvl="3" w:tplc="5A864E6C">
      <w:start w:val="1"/>
      <w:numFmt w:val="decimal"/>
      <w:lvlText w:val="%4."/>
      <w:lvlJc w:val="left"/>
      <w:pPr>
        <w:ind w:left="2880" w:hanging="360"/>
      </w:pPr>
    </w:lvl>
    <w:lvl w:ilvl="4" w:tplc="DBE444A8">
      <w:start w:val="1"/>
      <w:numFmt w:val="lowerLetter"/>
      <w:lvlText w:val="%5."/>
      <w:lvlJc w:val="left"/>
      <w:pPr>
        <w:ind w:left="3600" w:hanging="360"/>
      </w:pPr>
    </w:lvl>
    <w:lvl w:ilvl="5" w:tplc="3C4A646C">
      <w:start w:val="1"/>
      <w:numFmt w:val="lowerRoman"/>
      <w:lvlText w:val="%6."/>
      <w:lvlJc w:val="right"/>
      <w:pPr>
        <w:ind w:left="4320" w:hanging="180"/>
      </w:pPr>
    </w:lvl>
    <w:lvl w:ilvl="6" w:tplc="E5FC9F74">
      <w:start w:val="1"/>
      <w:numFmt w:val="decimal"/>
      <w:lvlText w:val="%7."/>
      <w:lvlJc w:val="left"/>
      <w:pPr>
        <w:ind w:left="5040" w:hanging="360"/>
      </w:pPr>
    </w:lvl>
    <w:lvl w:ilvl="7" w:tplc="B526FE00">
      <w:start w:val="1"/>
      <w:numFmt w:val="lowerLetter"/>
      <w:lvlText w:val="%8."/>
      <w:lvlJc w:val="left"/>
      <w:pPr>
        <w:ind w:left="5760" w:hanging="360"/>
      </w:pPr>
    </w:lvl>
    <w:lvl w:ilvl="8" w:tplc="1146FAB2">
      <w:start w:val="1"/>
      <w:numFmt w:val="lowerRoman"/>
      <w:lvlText w:val="%9."/>
      <w:lvlJc w:val="right"/>
      <w:pPr>
        <w:ind w:left="6480" w:hanging="180"/>
      </w:pPr>
    </w:lvl>
  </w:abstractNum>
  <w:abstractNum w:abstractNumId="12" w15:restartNumberingAfterBreak="0">
    <w:nsid w:val="452F5CFA"/>
    <w:multiLevelType w:val="hybridMultilevel"/>
    <w:tmpl w:val="FFFFFFFF"/>
    <w:lvl w:ilvl="0" w:tplc="FEFA4504">
      <w:start w:val="1"/>
      <w:numFmt w:val="bullet"/>
      <w:lvlText w:val=""/>
      <w:lvlJc w:val="left"/>
      <w:pPr>
        <w:ind w:left="720" w:hanging="360"/>
      </w:pPr>
      <w:rPr>
        <w:rFonts w:ascii="Symbol" w:hAnsi="Symbol" w:hint="default"/>
      </w:rPr>
    </w:lvl>
    <w:lvl w:ilvl="1" w:tplc="3BAA3FCE">
      <w:start w:val="1"/>
      <w:numFmt w:val="bullet"/>
      <w:lvlText w:val="o"/>
      <w:lvlJc w:val="left"/>
      <w:pPr>
        <w:ind w:left="1440" w:hanging="360"/>
      </w:pPr>
      <w:rPr>
        <w:rFonts w:ascii="Courier New" w:hAnsi="Courier New" w:hint="default"/>
      </w:rPr>
    </w:lvl>
    <w:lvl w:ilvl="2" w:tplc="499665D6">
      <w:start w:val="1"/>
      <w:numFmt w:val="bullet"/>
      <w:lvlText w:val=""/>
      <w:lvlJc w:val="left"/>
      <w:pPr>
        <w:ind w:left="2160" w:hanging="360"/>
      </w:pPr>
      <w:rPr>
        <w:rFonts w:ascii="Wingdings" w:hAnsi="Wingdings" w:hint="default"/>
      </w:rPr>
    </w:lvl>
    <w:lvl w:ilvl="3" w:tplc="2AC06B6C">
      <w:start w:val="1"/>
      <w:numFmt w:val="bullet"/>
      <w:lvlText w:val=""/>
      <w:lvlJc w:val="left"/>
      <w:pPr>
        <w:ind w:left="2880" w:hanging="360"/>
      </w:pPr>
      <w:rPr>
        <w:rFonts w:ascii="Symbol" w:hAnsi="Symbol" w:hint="default"/>
      </w:rPr>
    </w:lvl>
    <w:lvl w:ilvl="4" w:tplc="9ED49876">
      <w:start w:val="1"/>
      <w:numFmt w:val="bullet"/>
      <w:lvlText w:val="o"/>
      <w:lvlJc w:val="left"/>
      <w:pPr>
        <w:ind w:left="3600" w:hanging="360"/>
      </w:pPr>
      <w:rPr>
        <w:rFonts w:ascii="Courier New" w:hAnsi="Courier New" w:hint="default"/>
      </w:rPr>
    </w:lvl>
    <w:lvl w:ilvl="5" w:tplc="7644A6DC">
      <w:start w:val="1"/>
      <w:numFmt w:val="bullet"/>
      <w:lvlText w:val=""/>
      <w:lvlJc w:val="left"/>
      <w:pPr>
        <w:ind w:left="4320" w:hanging="360"/>
      </w:pPr>
      <w:rPr>
        <w:rFonts w:ascii="Wingdings" w:hAnsi="Wingdings" w:hint="default"/>
      </w:rPr>
    </w:lvl>
    <w:lvl w:ilvl="6" w:tplc="CB1453AA">
      <w:start w:val="1"/>
      <w:numFmt w:val="bullet"/>
      <w:lvlText w:val=""/>
      <w:lvlJc w:val="left"/>
      <w:pPr>
        <w:ind w:left="5040" w:hanging="360"/>
      </w:pPr>
      <w:rPr>
        <w:rFonts w:ascii="Symbol" w:hAnsi="Symbol" w:hint="default"/>
      </w:rPr>
    </w:lvl>
    <w:lvl w:ilvl="7" w:tplc="069C0F66">
      <w:start w:val="1"/>
      <w:numFmt w:val="bullet"/>
      <w:lvlText w:val="o"/>
      <w:lvlJc w:val="left"/>
      <w:pPr>
        <w:ind w:left="5760" w:hanging="360"/>
      </w:pPr>
      <w:rPr>
        <w:rFonts w:ascii="Courier New" w:hAnsi="Courier New" w:hint="default"/>
      </w:rPr>
    </w:lvl>
    <w:lvl w:ilvl="8" w:tplc="3742266C">
      <w:start w:val="1"/>
      <w:numFmt w:val="bullet"/>
      <w:lvlText w:val=""/>
      <w:lvlJc w:val="left"/>
      <w:pPr>
        <w:ind w:left="6480" w:hanging="360"/>
      </w:pPr>
      <w:rPr>
        <w:rFonts w:ascii="Wingdings" w:hAnsi="Wingdings" w:hint="default"/>
      </w:rPr>
    </w:lvl>
  </w:abstractNum>
  <w:abstractNum w:abstractNumId="13" w15:restartNumberingAfterBreak="0">
    <w:nsid w:val="516310DC"/>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48A90A6"/>
    <w:multiLevelType w:val="hybridMultilevel"/>
    <w:tmpl w:val="FFFFFFFF"/>
    <w:lvl w:ilvl="0" w:tplc="AEACAA38">
      <w:start w:val="1"/>
      <w:numFmt w:val="bullet"/>
      <w:lvlText w:val=""/>
      <w:lvlJc w:val="left"/>
      <w:pPr>
        <w:ind w:left="720" w:hanging="360"/>
      </w:pPr>
      <w:rPr>
        <w:rFonts w:ascii="Symbol" w:hAnsi="Symbol" w:hint="default"/>
      </w:rPr>
    </w:lvl>
    <w:lvl w:ilvl="1" w:tplc="A678C538">
      <w:start w:val="1"/>
      <w:numFmt w:val="bullet"/>
      <w:lvlText w:val="o"/>
      <w:lvlJc w:val="left"/>
      <w:pPr>
        <w:ind w:left="1440" w:hanging="360"/>
      </w:pPr>
      <w:rPr>
        <w:rFonts w:ascii="Courier New" w:hAnsi="Courier New" w:hint="default"/>
      </w:rPr>
    </w:lvl>
    <w:lvl w:ilvl="2" w:tplc="9DFEB178">
      <w:start w:val="1"/>
      <w:numFmt w:val="bullet"/>
      <w:lvlText w:val=""/>
      <w:lvlJc w:val="left"/>
      <w:pPr>
        <w:ind w:left="2160" w:hanging="360"/>
      </w:pPr>
      <w:rPr>
        <w:rFonts w:ascii="Wingdings" w:hAnsi="Wingdings" w:hint="default"/>
      </w:rPr>
    </w:lvl>
    <w:lvl w:ilvl="3" w:tplc="C0E22C8E">
      <w:start w:val="1"/>
      <w:numFmt w:val="bullet"/>
      <w:lvlText w:val=""/>
      <w:lvlJc w:val="left"/>
      <w:pPr>
        <w:ind w:left="2880" w:hanging="360"/>
      </w:pPr>
      <w:rPr>
        <w:rFonts w:ascii="Symbol" w:hAnsi="Symbol" w:hint="default"/>
      </w:rPr>
    </w:lvl>
    <w:lvl w:ilvl="4" w:tplc="B2AE609C">
      <w:start w:val="1"/>
      <w:numFmt w:val="bullet"/>
      <w:lvlText w:val="o"/>
      <w:lvlJc w:val="left"/>
      <w:pPr>
        <w:ind w:left="3600" w:hanging="360"/>
      </w:pPr>
      <w:rPr>
        <w:rFonts w:ascii="Courier New" w:hAnsi="Courier New" w:hint="default"/>
      </w:rPr>
    </w:lvl>
    <w:lvl w:ilvl="5" w:tplc="9E88572E">
      <w:start w:val="1"/>
      <w:numFmt w:val="bullet"/>
      <w:lvlText w:val=""/>
      <w:lvlJc w:val="left"/>
      <w:pPr>
        <w:ind w:left="4320" w:hanging="360"/>
      </w:pPr>
      <w:rPr>
        <w:rFonts w:ascii="Wingdings" w:hAnsi="Wingdings" w:hint="default"/>
      </w:rPr>
    </w:lvl>
    <w:lvl w:ilvl="6" w:tplc="16201A58">
      <w:start w:val="1"/>
      <w:numFmt w:val="bullet"/>
      <w:lvlText w:val=""/>
      <w:lvlJc w:val="left"/>
      <w:pPr>
        <w:ind w:left="5040" w:hanging="360"/>
      </w:pPr>
      <w:rPr>
        <w:rFonts w:ascii="Symbol" w:hAnsi="Symbol" w:hint="default"/>
      </w:rPr>
    </w:lvl>
    <w:lvl w:ilvl="7" w:tplc="207A2964">
      <w:start w:val="1"/>
      <w:numFmt w:val="bullet"/>
      <w:lvlText w:val="o"/>
      <w:lvlJc w:val="left"/>
      <w:pPr>
        <w:ind w:left="5760" w:hanging="360"/>
      </w:pPr>
      <w:rPr>
        <w:rFonts w:ascii="Courier New" w:hAnsi="Courier New" w:hint="default"/>
      </w:rPr>
    </w:lvl>
    <w:lvl w:ilvl="8" w:tplc="44CEFC4E">
      <w:start w:val="1"/>
      <w:numFmt w:val="bullet"/>
      <w:lvlText w:val=""/>
      <w:lvlJc w:val="left"/>
      <w:pPr>
        <w:ind w:left="6480" w:hanging="360"/>
      </w:pPr>
      <w:rPr>
        <w:rFonts w:ascii="Wingdings" w:hAnsi="Wingdings" w:hint="default"/>
      </w:rPr>
    </w:lvl>
  </w:abstractNum>
  <w:abstractNum w:abstractNumId="15" w15:restartNumberingAfterBreak="0">
    <w:nsid w:val="57CAC906"/>
    <w:multiLevelType w:val="hybridMultilevel"/>
    <w:tmpl w:val="FFFFFFFF"/>
    <w:lvl w:ilvl="0" w:tplc="899EF678">
      <w:start w:val="1"/>
      <w:numFmt w:val="bullet"/>
      <w:lvlText w:val=""/>
      <w:lvlJc w:val="left"/>
      <w:pPr>
        <w:ind w:left="720" w:hanging="360"/>
      </w:pPr>
      <w:rPr>
        <w:rFonts w:ascii="Symbol" w:hAnsi="Symbol" w:hint="default"/>
      </w:rPr>
    </w:lvl>
    <w:lvl w:ilvl="1" w:tplc="16E25FF2">
      <w:start w:val="1"/>
      <w:numFmt w:val="bullet"/>
      <w:lvlText w:val="o"/>
      <w:lvlJc w:val="left"/>
      <w:pPr>
        <w:ind w:left="1440" w:hanging="360"/>
      </w:pPr>
      <w:rPr>
        <w:rFonts w:ascii="Courier New" w:hAnsi="Courier New" w:hint="default"/>
      </w:rPr>
    </w:lvl>
    <w:lvl w:ilvl="2" w:tplc="5C3E19FC">
      <w:start w:val="1"/>
      <w:numFmt w:val="bullet"/>
      <w:lvlText w:val=""/>
      <w:lvlJc w:val="left"/>
      <w:pPr>
        <w:ind w:left="2160" w:hanging="360"/>
      </w:pPr>
      <w:rPr>
        <w:rFonts w:ascii="Wingdings" w:hAnsi="Wingdings" w:hint="default"/>
      </w:rPr>
    </w:lvl>
    <w:lvl w:ilvl="3" w:tplc="39A6063A">
      <w:start w:val="1"/>
      <w:numFmt w:val="bullet"/>
      <w:lvlText w:val=""/>
      <w:lvlJc w:val="left"/>
      <w:pPr>
        <w:ind w:left="2880" w:hanging="360"/>
      </w:pPr>
      <w:rPr>
        <w:rFonts w:ascii="Symbol" w:hAnsi="Symbol" w:hint="default"/>
      </w:rPr>
    </w:lvl>
    <w:lvl w:ilvl="4" w:tplc="2B248E8E">
      <w:start w:val="1"/>
      <w:numFmt w:val="bullet"/>
      <w:lvlText w:val="o"/>
      <w:lvlJc w:val="left"/>
      <w:pPr>
        <w:ind w:left="3600" w:hanging="360"/>
      </w:pPr>
      <w:rPr>
        <w:rFonts w:ascii="Courier New" w:hAnsi="Courier New" w:hint="default"/>
      </w:rPr>
    </w:lvl>
    <w:lvl w:ilvl="5" w:tplc="54329852">
      <w:start w:val="1"/>
      <w:numFmt w:val="bullet"/>
      <w:lvlText w:val=""/>
      <w:lvlJc w:val="left"/>
      <w:pPr>
        <w:ind w:left="4320" w:hanging="360"/>
      </w:pPr>
      <w:rPr>
        <w:rFonts w:ascii="Wingdings" w:hAnsi="Wingdings" w:hint="default"/>
      </w:rPr>
    </w:lvl>
    <w:lvl w:ilvl="6" w:tplc="FD985DCA">
      <w:start w:val="1"/>
      <w:numFmt w:val="bullet"/>
      <w:lvlText w:val=""/>
      <w:lvlJc w:val="left"/>
      <w:pPr>
        <w:ind w:left="5040" w:hanging="360"/>
      </w:pPr>
      <w:rPr>
        <w:rFonts w:ascii="Symbol" w:hAnsi="Symbol" w:hint="default"/>
      </w:rPr>
    </w:lvl>
    <w:lvl w:ilvl="7" w:tplc="ABAC54D4">
      <w:start w:val="1"/>
      <w:numFmt w:val="bullet"/>
      <w:lvlText w:val="o"/>
      <w:lvlJc w:val="left"/>
      <w:pPr>
        <w:ind w:left="5760" w:hanging="360"/>
      </w:pPr>
      <w:rPr>
        <w:rFonts w:ascii="Courier New" w:hAnsi="Courier New" w:hint="default"/>
      </w:rPr>
    </w:lvl>
    <w:lvl w:ilvl="8" w:tplc="C28CEC6A">
      <w:start w:val="1"/>
      <w:numFmt w:val="bullet"/>
      <w:lvlText w:val=""/>
      <w:lvlJc w:val="left"/>
      <w:pPr>
        <w:ind w:left="6480" w:hanging="360"/>
      </w:pPr>
      <w:rPr>
        <w:rFonts w:ascii="Wingdings" w:hAnsi="Wingdings" w:hint="default"/>
      </w:rPr>
    </w:lvl>
  </w:abstractNum>
  <w:abstractNum w:abstractNumId="16" w15:restartNumberingAfterBreak="0">
    <w:nsid w:val="754BFF32"/>
    <w:multiLevelType w:val="hybridMultilevel"/>
    <w:tmpl w:val="FFFFFFFF"/>
    <w:lvl w:ilvl="0" w:tplc="71ECCD16">
      <w:start w:val="1"/>
      <w:numFmt w:val="bullet"/>
      <w:lvlText w:val=""/>
      <w:lvlJc w:val="left"/>
      <w:pPr>
        <w:ind w:left="720" w:hanging="360"/>
      </w:pPr>
      <w:rPr>
        <w:rFonts w:ascii="Symbol" w:hAnsi="Symbol" w:hint="default"/>
      </w:rPr>
    </w:lvl>
    <w:lvl w:ilvl="1" w:tplc="6E46FEA0">
      <w:start w:val="1"/>
      <w:numFmt w:val="bullet"/>
      <w:lvlText w:val="o"/>
      <w:lvlJc w:val="left"/>
      <w:pPr>
        <w:ind w:left="1440" w:hanging="360"/>
      </w:pPr>
      <w:rPr>
        <w:rFonts w:ascii="Courier New" w:hAnsi="Courier New" w:hint="default"/>
      </w:rPr>
    </w:lvl>
    <w:lvl w:ilvl="2" w:tplc="F0F0B84C">
      <w:start w:val="1"/>
      <w:numFmt w:val="bullet"/>
      <w:lvlText w:val=""/>
      <w:lvlJc w:val="left"/>
      <w:pPr>
        <w:ind w:left="2160" w:hanging="360"/>
      </w:pPr>
      <w:rPr>
        <w:rFonts w:ascii="Wingdings" w:hAnsi="Wingdings" w:hint="default"/>
      </w:rPr>
    </w:lvl>
    <w:lvl w:ilvl="3" w:tplc="D9D69B86">
      <w:start w:val="1"/>
      <w:numFmt w:val="bullet"/>
      <w:lvlText w:val=""/>
      <w:lvlJc w:val="left"/>
      <w:pPr>
        <w:ind w:left="2880" w:hanging="360"/>
      </w:pPr>
      <w:rPr>
        <w:rFonts w:ascii="Symbol" w:hAnsi="Symbol" w:hint="default"/>
      </w:rPr>
    </w:lvl>
    <w:lvl w:ilvl="4" w:tplc="CF4ACE3C">
      <w:start w:val="1"/>
      <w:numFmt w:val="bullet"/>
      <w:lvlText w:val="o"/>
      <w:lvlJc w:val="left"/>
      <w:pPr>
        <w:ind w:left="3600" w:hanging="360"/>
      </w:pPr>
      <w:rPr>
        <w:rFonts w:ascii="Courier New" w:hAnsi="Courier New" w:hint="default"/>
      </w:rPr>
    </w:lvl>
    <w:lvl w:ilvl="5" w:tplc="6A9A2B6E">
      <w:start w:val="1"/>
      <w:numFmt w:val="bullet"/>
      <w:lvlText w:val=""/>
      <w:lvlJc w:val="left"/>
      <w:pPr>
        <w:ind w:left="4320" w:hanging="360"/>
      </w:pPr>
      <w:rPr>
        <w:rFonts w:ascii="Wingdings" w:hAnsi="Wingdings" w:hint="default"/>
      </w:rPr>
    </w:lvl>
    <w:lvl w:ilvl="6" w:tplc="7EDE8FD0">
      <w:start w:val="1"/>
      <w:numFmt w:val="bullet"/>
      <w:lvlText w:val=""/>
      <w:lvlJc w:val="left"/>
      <w:pPr>
        <w:ind w:left="5040" w:hanging="360"/>
      </w:pPr>
      <w:rPr>
        <w:rFonts w:ascii="Symbol" w:hAnsi="Symbol" w:hint="default"/>
      </w:rPr>
    </w:lvl>
    <w:lvl w:ilvl="7" w:tplc="80ACE9EA">
      <w:start w:val="1"/>
      <w:numFmt w:val="bullet"/>
      <w:lvlText w:val="o"/>
      <w:lvlJc w:val="left"/>
      <w:pPr>
        <w:ind w:left="5760" w:hanging="360"/>
      </w:pPr>
      <w:rPr>
        <w:rFonts w:ascii="Courier New" w:hAnsi="Courier New" w:hint="default"/>
      </w:rPr>
    </w:lvl>
    <w:lvl w:ilvl="8" w:tplc="688654CE">
      <w:start w:val="1"/>
      <w:numFmt w:val="bullet"/>
      <w:lvlText w:val=""/>
      <w:lvlJc w:val="left"/>
      <w:pPr>
        <w:ind w:left="6480" w:hanging="360"/>
      </w:pPr>
      <w:rPr>
        <w:rFonts w:ascii="Wingdings" w:hAnsi="Wingdings" w:hint="default"/>
      </w:rPr>
    </w:lvl>
  </w:abstractNum>
  <w:abstractNum w:abstractNumId="17" w15:restartNumberingAfterBreak="0">
    <w:nsid w:val="7FC75039"/>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143694889">
    <w:abstractNumId w:val="16"/>
  </w:num>
  <w:num w:numId="2" w16cid:durableId="1158956205">
    <w:abstractNumId w:val="0"/>
  </w:num>
  <w:num w:numId="3" w16cid:durableId="1272008170">
    <w:abstractNumId w:val="2"/>
  </w:num>
  <w:num w:numId="4" w16cid:durableId="1298293466">
    <w:abstractNumId w:val="5"/>
  </w:num>
  <w:num w:numId="5" w16cid:durableId="1483426680">
    <w:abstractNumId w:val="12"/>
  </w:num>
  <w:num w:numId="6" w16cid:durableId="1622492759">
    <w:abstractNumId w:val="1"/>
  </w:num>
  <w:num w:numId="7" w16cid:durableId="1894270853">
    <w:abstractNumId w:val="17"/>
  </w:num>
  <w:num w:numId="8" w16cid:durableId="1927690743">
    <w:abstractNumId w:val="10"/>
  </w:num>
  <w:num w:numId="9" w16cid:durableId="2047900867">
    <w:abstractNumId w:val="14"/>
  </w:num>
  <w:num w:numId="10" w16cid:durableId="2096433596">
    <w:abstractNumId w:val="13"/>
  </w:num>
  <w:num w:numId="11" w16cid:durableId="33384871">
    <w:abstractNumId w:val="7"/>
  </w:num>
  <w:num w:numId="12" w16cid:durableId="49311192">
    <w:abstractNumId w:val="9"/>
  </w:num>
  <w:num w:numId="13" w16cid:durableId="524291367">
    <w:abstractNumId w:val="15"/>
  </w:num>
  <w:num w:numId="14" w16cid:durableId="77798259">
    <w:abstractNumId w:val="4"/>
  </w:num>
  <w:num w:numId="15" w16cid:durableId="799802100">
    <w:abstractNumId w:val="3"/>
  </w:num>
  <w:num w:numId="16" w16cid:durableId="840701325">
    <w:abstractNumId w:val="11"/>
  </w:num>
  <w:num w:numId="17" w16cid:durableId="866068642">
    <w:abstractNumId w:val="8"/>
  </w:num>
  <w:num w:numId="18" w16cid:durableId="98562206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DA3DC9B"/>
    <w:rsid w:val="00000B16"/>
    <w:rsid w:val="00000E5E"/>
    <w:rsid w:val="0000223B"/>
    <w:rsid w:val="0000374C"/>
    <w:rsid w:val="00004764"/>
    <w:rsid w:val="00007B24"/>
    <w:rsid w:val="00010735"/>
    <w:rsid w:val="0001472A"/>
    <w:rsid w:val="0001635B"/>
    <w:rsid w:val="00016EFF"/>
    <w:rsid w:val="00021C3A"/>
    <w:rsid w:val="000275EC"/>
    <w:rsid w:val="00030E91"/>
    <w:rsid w:val="00033CB4"/>
    <w:rsid w:val="00036400"/>
    <w:rsid w:val="00036AB7"/>
    <w:rsid w:val="00042154"/>
    <w:rsid w:val="0004230D"/>
    <w:rsid w:val="00054BC5"/>
    <w:rsid w:val="000567A4"/>
    <w:rsid w:val="00056C09"/>
    <w:rsid w:val="00061977"/>
    <w:rsid w:val="00062FFA"/>
    <w:rsid w:val="000662D7"/>
    <w:rsid w:val="00066B10"/>
    <w:rsid w:val="00066BF1"/>
    <w:rsid w:val="00070862"/>
    <w:rsid w:val="000733C4"/>
    <w:rsid w:val="0007737B"/>
    <w:rsid w:val="00086AC7"/>
    <w:rsid w:val="00090BAE"/>
    <w:rsid w:val="00092D6B"/>
    <w:rsid w:val="000A2BAB"/>
    <w:rsid w:val="000A400C"/>
    <w:rsid w:val="000A5525"/>
    <w:rsid w:val="000A7BF3"/>
    <w:rsid w:val="000B4FF9"/>
    <w:rsid w:val="000B5A13"/>
    <w:rsid w:val="000B5CEC"/>
    <w:rsid w:val="000C2D01"/>
    <w:rsid w:val="000C7CB2"/>
    <w:rsid w:val="000D3ADC"/>
    <w:rsid w:val="000E185E"/>
    <w:rsid w:val="000E2833"/>
    <w:rsid w:val="000E4AEA"/>
    <w:rsid w:val="000E564A"/>
    <w:rsid w:val="000E72C9"/>
    <w:rsid w:val="000E7A35"/>
    <w:rsid w:val="000F1855"/>
    <w:rsid w:val="000F3FA0"/>
    <w:rsid w:val="000F4600"/>
    <w:rsid w:val="000F547D"/>
    <w:rsid w:val="000F56BC"/>
    <w:rsid w:val="001026A9"/>
    <w:rsid w:val="001049AF"/>
    <w:rsid w:val="00106ED4"/>
    <w:rsid w:val="001115FF"/>
    <w:rsid w:val="00113842"/>
    <w:rsid w:val="0011470A"/>
    <w:rsid w:val="00114825"/>
    <w:rsid w:val="0011497C"/>
    <w:rsid w:val="001179FD"/>
    <w:rsid w:val="001205F2"/>
    <w:rsid w:val="00120BB0"/>
    <w:rsid w:val="00127032"/>
    <w:rsid w:val="00131697"/>
    <w:rsid w:val="00132132"/>
    <w:rsid w:val="00132B65"/>
    <w:rsid w:val="001426BA"/>
    <w:rsid w:val="001437DE"/>
    <w:rsid w:val="001461D4"/>
    <w:rsid w:val="0015286E"/>
    <w:rsid w:val="00152FAF"/>
    <w:rsid w:val="001535E2"/>
    <w:rsid w:val="00156BEE"/>
    <w:rsid w:val="0016144F"/>
    <w:rsid w:val="00167A07"/>
    <w:rsid w:val="00171B00"/>
    <w:rsid w:val="00173CCB"/>
    <w:rsid w:val="00175355"/>
    <w:rsid w:val="001762A1"/>
    <w:rsid w:val="00177979"/>
    <w:rsid w:val="00181036"/>
    <w:rsid w:val="00181C7A"/>
    <w:rsid w:val="00184702"/>
    <w:rsid w:val="00185795"/>
    <w:rsid w:val="00186807"/>
    <w:rsid w:val="00192A26"/>
    <w:rsid w:val="001945CA"/>
    <w:rsid w:val="001967D5"/>
    <w:rsid w:val="001969F5"/>
    <w:rsid w:val="001A281A"/>
    <w:rsid w:val="001A316A"/>
    <w:rsid w:val="001A60E5"/>
    <w:rsid w:val="001A7054"/>
    <w:rsid w:val="001A746E"/>
    <w:rsid w:val="001B27C3"/>
    <w:rsid w:val="001B3BEF"/>
    <w:rsid w:val="001B7771"/>
    <w:rsid w:val="001B78A3"/>
    <w:rsid w:val="001B7927"/>
    <w:rsid w:val="001C05B8"/>
    <w:rsid w:val="001C3B05"/>
    <w:rsid w:val="001C7C79"/>
    <w:rsid w:val="001D0E47"/>
    <w:rsid w:val="001D6B03"/>
    <w:rsid w:val="001D7444"/>
    <w:rsid w:val="001E0204"/>
    <w:rsid w:val="001E666E"/>
    <w:rsid w:val="001E7463"/>
    <w:rsid w:val="001E753C"/>
    <w:rsid w:val="001F1549"/>
    <w:rsid w:val="001F2CCF"/>
    <w:rsid w:val="001F310B"/>
    <w:rsid w:val="001F36F4"/>
    <w:rsid w:val="001F5BF9"/>
    <w:rsid w:val="001F654D"/>
    <w:rsid w:val="001F6D00"/>
    <w:rsid w:val="001F730F"/>
    <w:rsid w:val="00204CA8"/>
    <w:rsid w:val="00204CD6"/>
    <w:rsid w:val="00206D59"/>
    <w:rsid w:val="00212CE3"/>
    <w:rsid w:val="00214300"/>
    <w:rsid w:val="00223801"/>
    <w:rsid w:val="002244EF"/>
    <w:rsid w:val="00227FAB"/>
    <w:rsid w:val="00232DC8"/>
    <w:rsid w:val="00233A1B"/>
    <w:rsid w:val="002350FE"/>
    <w:rsid w:val="002507D1"/>
    <w:rsid w:val="00251E59"/>
    <w:rsid w:val="00255B51"/>
    <w:rsid w:val="00263AF9"/>
    <w:rsid w:val="0026674C"/>
    <w:rsid w:val="00267E69"/>
    <w:rsid w:val="00271EBD"/>
    <w:rsid w:val="00272813"/>
    <w:rsid w:val="00273354"/>
    <w:rsid w:val="002752F4"/>
    <w:rsid w:val="00275449"/>
    <w:rsid w:val="00276A60"/>
    <w:rsid w:val="00280458"/>
    <w:rsid w:val="00286C49"/>
    <w:rsid w:val="0028724B"/>
    <w:rsid w:val="002905EB"/>
    <w:rsid w:val="0029277B"/>
    <w:rsid w:val="00292BB2"/>
    <w:rsid w:val="00293814"/>
    <w:rsid w:val="0029544A"/>
    <w:rsid w:val="00295841"/>
    <w:rsid w:val="002A26B4"/>
    <w:rsid w:val="002A602E"/>
    <w:rsid w:val="002A6087"/>
    <w:rsid w:val="002B0A0E"/>
    <w:rsid w:val="002B173B"/>
    <w:rsid w:val="002B23E6"/>
    <w:rsid w:val="002B2483"/>
    <w:rsid w:val="002B4352"/>
    <w:rsid w:val="002C0713"/>
    <w:rsid w:val="002C2C34"/>
    <w:rsid w:val="002C6330"/>
    <w:rsid w:val="002C7D90"/>
    <w:rsid w:val="002D0ADC"/>
    <w:rsid w:val="002D37B2"/>
    <w:rsid w:val="002D476A"/>
    <w:rsid w:val="002D64EA"/>
    <w:rsid w:val="002D7D0C"/>
    <w:rsid w:val="002E12C8"/>
    <w:rsid w:val="002E2836"/>
    <w:rsid w:val="002E2E0B"/>
    <w:rsid w:val="002E3FAA"/>
    <w:rsid w:val="002E6A4C"/>
    <w:rsid w:val="002F491B"/>
    <w:rsid w:val="002F68E3"/>
    <w:rsid w:val="003000D3"/>
    <w:rsid w:val="003002C1"/>
    <w:rsid w:val="00302BF6"/>
    <w:rsid w:val="00303731"/>
    <w:rsid w:val="00312082"/>
    <w:rsid w:val="0031337B"/>
    <w:rsid w:val="003146C9"/>
    <w:rsid w:val="00315655"/>
    <w:rsid w:val="00316E2E"/>
    <w:rsid w:val="003170D4"/>
    <w:rsid w:val="00317C68"/>
    <w:rsid w:val="00326030"/>
    <w:rsid w:val="00331323"/>
    <w:rsid w:val="003322DC"/>
    <w:rsid w:val="003361FF"/>
    <w:rsid w:val="0033673D"/>
    <w:rsid w:val="0033702D"/>
    <w:rsid w:val="003404C0"/>
    <w:rsid w:val="003514B1"/>
    <w:rsid w:val="00352028"/>
    <w:rsid w:val="0035781B"/>
    <w:rsid w:val="00361050"/>
    <w:rsid w:val="0036314C"/>
    <w:rsid w:val="00363A04"/>
    <w:rsid w:val="00366477"/>
    <w:rsid w:val="00366BF3"/>
    <w:rsid w:val="00370563"/>
    <w:rsid w:val="00370DC6"/>
    <w:rsid w:val="00371001"/>
    <w:rsid w:val="00373D1D"/>
    <w:rsid w:val="003763C7"/>
    <w:rsid w:val="003865D3"/>
    <w:rsid w:val="00386D0D"/>
    <w:rsid w:val="0039178D"/>
    <w:rsid w:val="00396CF8"/>
    <w:rsid w:val="0039722E"/>
    <w:rsid w:val="003A0A5C"/>
    <w:rsid w:val="003A1209"/>
    <w:rsid w:val="003A446D"/>
    <w:rsid w:val="003A71E0"/>
    <w:rsid w:val="003B2B63"/>
    <w:rsid w:val="003B3DC8"/>
    <w:rsid w:val="003B4530"/>
    <w:rsid w:val="003B4662"/>
    <w:rsid w:val="003B5593"/>
    <w:rsid w:val="003B70C0"/>
    <w:rsid w:val="003C1E64"/>
    <w:rsid w:val="003C23CD"/>
    <w:rsid w:val="003C32ED"/>
    <w:rsid w:val="003C6B67"/>
    <w:rsid w:val="003C6F97"/>
    <w:rsid w:val="003D35E5"/>
    <w:rsid w:val="003E150C"/>
    <w:rsid w:val="003E26C0"/>
    <w:rsid w:val="003E36EA"/>
    <w:rsid w:val="003F0C67"/>
    <w:rsid w:val="003F29A7"/>
    <w:rsid w:val="003F31B4"/>
    <w:rsid w:val="003F5A35"/>
    <w:rsid w:val="0040107D"/>
    <w:rsid w:val="00404F9C"/>
    <w:rsid w:val="00405644"/>
    <w:rsid w:val="00405CC4"/>
    <w:rsid w:val="0041276A"/>
    <w:rsid w:val="00420E87"/>
    <w:rsid w:val="00424165"/>
    <w:rsid w:val="00425D88"/>
    <w:rsid w:val="0043464C"/>
    <w:rsid w:val="00441B41"/>
    <w:rsid w:val="0044555F"/>
    <w:rsid w:val="004536FB"/>
    <w:rsid w:val="00454457"/>
    <w:rsid w:val="00463402"/>
    <w:rsid w:val="004646EE"/>
    <w:rsid w:val="004676AE"/>
    <w:rsid w:val="00471AFA"/>
    <w:rsid w:val="0047408E"/>
    <w:rsid w:val="004829F0"/>
    <w:rsid w:val="0048328A"/>
    <w:rsid w:val="0048481F"/>
    <w:rsid w:val="00484C96"/>
    <w:rsid w:val="004857C1"/>
    <w:rsid w:val="004863F0"/>
    <w:rsid w:val="0048747F"/>
    <w:rsid w:val="00491680"/>
    <w:rsid w:val="00492617"/>
    <w:rsid w:val="0049379A"/>
    <w:rsid w:val="004964E9"/>
    <w:rsid w:val="00496DA0"/>
    <w:rsid w:val="00497A4C"/>
    <w:rsid w:val="004A286F"/>
    <w:rsid w:val="004A2E6D"/>
    <w:rsid w:val="004A4080"/>
    <w:rsid w:val="004A77AC"/>
    <w:rsid w:val="004A7922"/>
    <w:rsid w:val="004B1B6D"/>
    <w:rsid w:val="004B3E39"/>
    <w:rsid w:val="004C09AC"/>
    <w:rsid w:val="004C3EFD"/>
    <w:rsid w:val="004C6A41"/>
    <w:rsid w:val="004C722C"/>
    <w:rsid w:val="004C7F33"/>
    <w:rsid w:val="004D12DB"/>
    <w:rsid w:val="004D173E"/>
    <w:rsid w:val="004D19CF"/>
    <w:rsid w:val="004D2947"/>
    <w:rsid w:val="004D37C7"/>
    <w:rsid w:val="004D4BD9"/>
    <w:rsid w:val="004D4EDD"/>
    <w:rsid w:val="004D7EF7"/>
    <w:rsid w:val="004E027D"/>
    <w:rsid w:val="004E092F"/>
    <w:rsid w:val="004E0FE2"/>
    <w:rsid w:val="004E72F7"/>
    <w:rsid w:val="004F087A"/>
    <w:rsid w:val="004F12C2"/>
    <w:rsid w:val="004F28D8"/>
    <w:rsid w:val="004F2C68"/>
    <w:rsid w:val="004F40A5"/>
    <w:rsid w:val="004F43C0"/>
    <w:rsid w:val="004F46FA"/>
    <w:rsid w:val="004F65BF"/>
    <w:rsid w:val="004F7161"/>
    <w:rsid w:val="00502477"/>
    <w:rsid w:val="00510455"/>
    <w:rsid w:val="005137B5"/>
    <w:rsid w:val="00513979"/>
    <w:rsid w:val="005152B4"/>
    <w:rsid w:val="005201FE"/>
    <w:rsid w:val="00527AB0"/>
    <w:rsid w:val="00532237"/>
    <w:rsid w:val="005355B1"/>
    <w:rsid w:val="00535C3F"/>
    <w:rsid w:val="0054177A"/>
    <w:rsid w:val="00543F65"/>
    <w:rsid w:val="005454FE"/>
    <w:rsid w:val="0055141D"/>
    <w:rsid w:val="005518B9"/>
    <w:rsid w:val="00552023"/>
    <w:rsid w:val="00554791"/>
    <w:rsid w:val="005557F2"/>
    <w:rsid w:val="00555B64"/>
    <w:rsid w:val="0055718A"/>
    <w:rsid w:val="0055742A"/>
    <w:rsid w:val="00560193"/>
    <w:rsid w:val="00563DBF"/>
    <w:rsid w:val="00565CE8"/>
    <w:rsid w:val="00566839"/>
    <w:rsid w:val="0056D2F4"/>
    <w:rsid w:val="005723B8"/>
    <w:rsid w:val="00575BF9"/>
    <w:rsid w:val="00577DA7"/>
    <w:rsid w:val="00582B79"/>
    <w:rsid w:val="00586347"/>
    <w:rsid w:val="00590C3A"/>
    <w:rsid w:val="0059296E"/>
    <w:rsid w:val="005A305D"/>
    <w:rsid w:val="005A4CF2"/>
    <w:rsid w:val="005B0621"/>
    <w:rsid w:val="005B42C9"/>
    <w:rsid w:val="005C1E7E"/>
    <w:rsid w:val="005C1F26"/>
    <w:rsid w:val="005D1045"/>
    <w:rsid w:val="005D2347"/>
    <w:rsid w:val="005D41FE"/>
    <w:rsid w:val="005D56FD"/>
    <w:rsid w:val="005D65B4"/>
    <w:rsid w:val="005D6DD0"/>
    <w:rsid w:val="005E0730"/>
    <w:rsid w:val="005E0F0E"/>
    <w:rsid w:val="005E59FC"/>
    <w:rsid w:val="005E67E1"/>
    <w:rsid w:val="005F049D"/>
    <w:rsid w:val="005F1D36"/>
    <w:rsid w:val="005F2788"/>
    <w:rsid w:val="005F63AF"/>
    <w:rsid w:val="00602FF4"/>
    <w:rsid w:val="00604C27"/>
    <w:rsid w:val="00611A32"/>
    <w:rsid w:val="00616873"/>
    <w:rsid w:val="00617D0B"/>
    <w:rsid w:val="006214C3"/>
    <w:rsid w:val="00632696"/>
    <w:rsid w:val="006339C1"/>
    <w:rsid w:val="006361F2"/>
    <w:rsid w:val="00646DF4"/>
    <w:rsid w:val="006471E0"/>
    <w:rsid w:val="00650A0B"/>
    <w:rsid w:val="00650C45"/>
    <w:rsid w:val="0065764F"/>
    <w:rsid w:val="00661D1F"/>
    <w:rsid w:val="00662B31"/>
    <w:rsid w:val="0066580B"/>
    <w:rsid w:val="006663E5"/>
    <w:rsid w:val="00672C95"/>
    <w:rsid w:val="00683DBB"/>
    <w:rsid w:val="00684E96"/>
    <w:rsid w:val="006856E3"/>
    <w:rsid w:val="00691EE6"/>
    <w:rsid w:val="00693DEB"/>
    <w:rsid w:val="00695004"/>
    <w:rsid w:val="0069647D"/>
    <w:rsid w:val="006971E7"/>
    <w:rsid w:val="006978DE"/>
    <w:rsid w:val="006A0904"/>
    <w:rsid w:val="006A0EA5"/>
    <w:rsid w:val="006A4459"/>
    <w:rsid w:val="006B18AA"/>
    <w:rsid w:val="006B2391"/>
    <w:rsid w:val="006B58E9"/>
    <w:rsid w:val="006C0462"/>
    <w:rsid w:val="006C242F"/>
    <w:rsid w:val="006C6929"/>
    <w:rsid w:val="006C760F"/>
    <w:rsid w:val="006D0958"/>
    <w:rsid w:val="006D21F3"/>
    <w:rsid w:val="006D2B63"/>
    <w:rsid w:val="006D3FCF"/>
    <w:rsid w:val="006D74ED"/>
    <w:rsid w:val="006E0BB5"/>
    <w:rsid w:val="006E0E23"/>
    <w:rsid w:val="006E167A"/>
    <w:rsid w:val="006E17C9"/>
    <w:rsid w:val="006E75C1"/>
    <w:rsid w:val="006E77CC"/>
    <w:rsid w:val="006F0973"/>
    <w:rsid w:val="006F0D73"/>
    <w:rsid w:val="006F29B3"/>
    <w:rsid w:val="006F4293"/>
    <w:rsid w:val="006F43C5"/>
    <w:rsid w:val="006F49E7"/>
    <w:rsid w:val="006F695D"/>
    <w:rsid w:val="006F7DD1"/>
    <w:rsid w:val="007022EA"/>
    <w:rsid w:val="00703B0A"/>
    <w:rsid w:val="00706387"/>
    <w:rsid w:val="00707571"/>
    <w:rsid w:val="00716B1E"/>
    <w:rsid w:val="00716BB8"/>
    <w:rsid w:val="00717ABC"/>
    <w:rsid w:val="00721404"/>
    <w:rsid w:val="0072297B"/>
    <w:rsid w:val="007246CC"/>
    <w:rsid w:val="00724975"/>
    <w:rsid w:val="00740962"/>
    <w:rsid w:val="00743004"/>
    <w:rsid w:val="00746117"/>
    <w:rsid w:val="007502FF"/>
    <w:rsid w:val="00755805"/>
    <w:rsid w:val="00757D1F"/>
    <w:rsid w:val="007651C7"/>
    <w:rsid w:val="00770242"/>
    <w:rsid w:val="007711CD"/>
    <w:rsid w:val="00771649"/>
    <w:rsid w:val="0078333F"/>
    <w:rsid w:val="00783FA3"/>
    <w:rsid w:val="00792B31"/>
    <w:rsid w:val="007A0817"/>
    <w:rsid w:val="007A1432"/>
    <w:rsid w:val="007A474F"/>
    <w:rsid w:val="007B2180"/>
    <w:rsid w:val="007B3F81"/>
    <w:rsid w:val="007B717B"/>
    <w:rsid w:val="007C2B9A"/>
    <w:rsid w:val="007C429A"/>
    <w:rsid w:val="007D3879"/>
    <w:rsid w:val="007D4841"/>
    <w:rsid w:val="007D5031"/>
    <w:rsid w:val="007D5458"/>
    <w:rsid w:val="007D58B5"/>
    <w:rsid w:val="007E0C6B"/>
    <w:rsid w:val="007E268E"/>
    <w:rsid w:val="007E4338"/>
    <w:rsid w:val="007E7B5D"/>
    <w:rsid w:val="007F610E"/>
    <w:rsid w:val="00800B03"/>
    <w:rsid w:val="00802689"/>
    <w:rsid w:val="00811859"/>
    <w:rsid w:val="00813095"/>
    <w:rsid w:val="0081397C"/>
    <w:rsid w:val="00814D96"/>
    <w:rsid w:val="00821B58"/>
    <w:rsid w:val="00822149"/>
    <w:rsid w:val="00831440"/>
    <w:rsid w:val="00831528"/>
    <w:rsid w:val="00833875"/>
    <w:rsid w:val="008416BA"/>
    <w:rsid w:val="00847F28"/>
    <w:rsid w:val="00852167"/>
    <w:rsid w:val="0086137C"/>
    <w:rsid w:val="0086231D"/>
    <w:rsid w:val="00867C59"/>
    <w:rsid w:val="0086A587"/>
    <w:rsid w:val="00870460"/>
    <w:rsid w:val="0087217C"/>
    <w:rsid w:val="008726C3"/>
    <w:rsid w:val="00872CD8"/>
    <w:rsid w:val="00873A6D"/>
    <w:rsid w:val="0088104D"/>
    <w:rsid w:val="008842D5"/>
    <w:rsid w:val="008854D5"/>
    <w:rsid w:val="00886794"/>
    <w:rsid w:val="00890A77"/>
    <w:rsid w:val="00893622"/>
    <w:rsid w:val="0089430F"/>
    <w:rsid w:val="00894400"/>
    <w:rsid w:val="00897B1B"/>
    <w:rsid w:val="008A02F2"/>
    <w:rsid w:val="008A1264"/>
    <w:rsid w:val="008A3609"/>
    <w:rsid w:val="008A4356"/>
    <w:rsid w:val="008A6CC0"/>
    <w:rsid w:val="008B135B"/>
    <w:rsid w:val="008B191C"/>
    <w:rsid w:val="008B2D4C"/>
    <w:rsid w:val="008B4334"/>
    <w:rsid w:val="008B4C80"/>
    <w:rsid w:val="008B5DD5"/>
    <w:rsid w:val="008B6EDC"/>
    <w:rsid w:val="008C31FE"/>
    <w:rsid w:val="008C5BB6"/>
    <w:rsid w:val="008C5CC9"/>
    <w:rsid w:val="008C60D9"/>
    <w:rsid w:val="008C6192"/>
    <w:rsid w:val="008C6A49"/>
    <w:rsid w:val="008C79FD"/>
    <w:rsid w:val="008D331B"/>
    <w:rsid w:val="008F0AEE"/>
    <w:rsid w:val="008F5944"/>
    <w:rsid w:val="008F6C98"/>
    <w:rsid w:val="00900F20"/>
    <w:rsid w:val="00910E15"/>
    <w:rsid w:val="0091435D"/>
    <w:rsid w:val="00914B12"/>
    <w:rsid w:val="00917BAA"/>
    <w:rsid w:val="0092050E"/>
    <w:rsid w:val="0092363D"/>
    <w:rsid w:val="00924629"/>
    <w:rsid w:val="00924C9B"/>
    <w:rsid w:val="0092648B"/>
    <w:rsid w:val="009306AC"/>
    <w:rsid w:val="00930DBF"/>
    <w:rsid w:val="00931A39"/>
    <w:rsid w:val="009353BD"/>
    <w:rsid w:val="00942CF3"/>
    <w:rsid w:val="0094331F"/>
    <w:rsid w:val="00943710"/>
    <w:rsid w:val="00943F2E"/>
    <w:rsid w:val="009441B7"/>
    <w:rsid w:val="009441EE"/>
    <w:rsid w:val="009505A8"/>
    <w:rsid w:val="00951767"/>
    <w:rsid w:val="0095292D"/>
    <w:rsid w:val="00953A91"/>
    <w:rsid w:val="0095671D"/>
    <w:rsid w:val="00956D18"/>
    <w:rsid w:val="00957286"/>
    <w:rsid w:val="00961AA8"/>
    <w:rsid w:val="00961C7B"/>
    <w:rsid w:val="00963B2E"/>
    <w:rsid w:val="00965BAB"/>
    <w:rsid w:val="009766C7"/>
    <w:rsid w:val="00977CFB"/>
    <w:rsid w:val="009816DD"/>
    <w:rsid w:val="009821F3"/>
    <w:rsid w:val="00982879"/>
    <w:rsid w:val="009842A1"/>
    <w:rsid w:val="0098607B"/>
    <w:rsid w:val="00987A22"/>
    <w:rsid w:val="0099256F"/>
    <w:rsid w:val="00994846"/>
    <w:rsid w:val="00996132"/>
    <w:rsid w:val="009972B7"/>
    <w:rsid w:val="009A0316"/>
    <w:rsid w:val="009A042F"/>
    <w:rsid w:val="009B245E"/>
    <w:rsid w:val="009B4EC4"/>
    <w:rsid w:val="009B753B"/>
    <w:rsid w:val="009C1625"/>
    <w:rsid w:val="009C5350"/>
    <w:rsid w:val="009D191C"/>
    <w:rsid w:val="009D2CBD"/>
    <w:rsid w:val="009D386F"/>
    <w:rsid w:val="009D4E00"/>
    <w:rsid w:val="009D548B"/>
    <w:rsid w:val="009D5521"/>
    <w:rsid w:val="009D55E5"/>
    <w:rsid w:val="009D5EDF"/>
    <w:rsid w:val="009D6786"/>
    <w:rsid w:val="009E7EF3"/>
    <w:rsid w:val="009F4916"/>
    <w:rsid w:val="009F57C7"/>
    <w:rsid w:val="009F7A8D"/>
    <w:rsid w:val="00A00934"/>
    <w:rsid w:val="00A00B21"/>
    <w:rsid w:val="00A01D6D"/>
    <w:rsid w:val="00A047B2"/>
    <w:rsid w:val="00A06568"/>
    <w:rsid w:val="00A06AE0"/>
    <w:rsid w:val="00A10083"/>
    <w:rsid w:val="00A1231F"/>
    <w:rsid w:val="00A1252F"/>
    <w:rsid w:val="00A139E5"/>
    <w:rsid w:val="00A17F76"/>
    <w:rsid w:val="00A26798"/>
    <w:rsid w:val="00A26CB3"/>
    <w:rsid w:val="00A32801"/>
    <w:rsid w:val="00A40A20"/>
    <w:rsid w:val="00A40FBB"/>
    <w:rsid w:val="00A4552A"/>
    <w:rsid w:val="00A45C0B"/>
    <w:rsid w:val="00A477F1"/>
    <w:rsid w:val="00A50952"/>
    <w:rsid w:val="00A509D0"/>
    <w:rsid w:val="00A52643"/>
    <w:rsid w:val="00A52F3C"/>
    <w:rsid w:val="00A53146"/>
    <w:rsid w:val="00A53BF9"/>
    <w:rsid w:val="00A555A8"/>
    <w:rsid w:val="00A56996"/>
    <w:rsid w:val="00A62BAF"/>
    <w:rsid w:val="00A62F9F"/>
    <w:rsid w:val="00A70DCC"/>
    <w:rsid w:val="00A719B7"/>
    <w:rsid w:val="00A72403"/>
    <w:rsid w:val="00A82CEF"/>
    <w:rsid w:val="00A8366D"/>
    <w:rsid w:val="00A843FF"/>
    <w:rsid w:val="00A90431"/>
    <w:rsid w:val="00A92AAF"/>
    <w:rsid w:val="00A93480"/>
    <w:rsid w:val="00A93C07"/>
    <w:rsid w:val="00A93C87"/>
    <w:rsid w:val="00A956B5"/>
    <w:rsid w:val="00A9751B"/>
    <w:rsid w:val="00AA14D6"/>
    <w:rsid w:val="00AA467F"/>
    <w:rsid w:val="00AB3ED4"/>
    <w:rsid w:val="00AB55E1"/>
    <w:rsid w:val="00AB6D37"/>
    <w:rsid w:val="00AD1869"/>
    <w:rsid w:val="00AD641D"/>
    <w:rsid w:val="00AE1995"/>
    <w:rsid w:val="00AE6880"/>
    <w:rsid w:val="00AE6920"/>
    <w:rsid w:val="00AE6BED"/>
    <w:rsid w:val="00AE7AD5"/>
    <w:rsid w:val="00AF0354"/>
    <w:rsid w:val="00AF23C0"/>
    <w:rsid w:val="00AF4423"/>
    <w:rsid w:val="00AF4F04"/>
    <w:rsid w:val="00B00EA5"/>
    <w:rsid w:val="00B02500"/>
    <w:rsid w:val="00B034E3"/>
    <w:rsid w:val="00B0563C"/>
    <w:rsid w:val="00B057B3"/>
    <w:rsid w:val="00B063A8"/>
    <w:rsid w:val="00B14F25"/>
    <w:rsid w:val="00B320A5"/>
    <w:rsid w:val="00B36640"/>
    <w:rsid w:val="00B430F9"/>
    <w:rsid w:val="00B438D1"/>
    <w:rsid w:val="00B44D1C"/>
    <w:rsid w:val="00B46FA0"/>
    <w:rsid w:val="00B508EE"/>
    <w:rsid w:val="00B5145D"/>
    <w:rsid w:val="00B5731C"/>
    <w:rsid w:val="00B618BB"/>
    <w:rsid w:val="00B63348"/>
    <w:rsid w:val="00B7388C"/>
    <w:rsid w:val="00B73B90"/>
    <w:rsid w:val="00B74E96"/>
    <w:rsid w:val="00B77426"/>
    <w:rsid w:val="00B849A4"/>
    <w:rsid w:val="00B87E67"/>
    <w:rsid w:val="00B93161"/>
    <w:rsid w:val="00B94265"/>
    <w:rsid w:val="00B96041"/>
    <w:rsid w:val="00BA0FC9"/>
    <w:rsid w:val="00BA360D"/>
    <w:rsid w:val="00BB164C"/>
    <w:rsid w:val="00BB2344"/>
    <w:rsid w:val="00BB455E"/>
    <w:rsid w:val="00BB4A40"/>
    <w:rsid w:val="00BB6375"/>
    <w:rsid w:val="00BB66C8"/>
    <w:rsid w:val="00BC29AE"/>
    <w:rsid w:val="00BC3132"/>
    <w:rsid w:val="00BD08AF"/>
    <w:rsid w:val="00BD1EE9"/>
    <w:rsid w:val="00BE076C"/>
    <w:rsid w:val="00BE170A"/>
    <w:rsid w:val="00BE4A82"/>
    <w:rsid w:val="00BE7FD4"/>
    <w:rsid w:val="00BF168D"/>
    <w:rsid w:val="00C00175"/>
    <w:rsid w:val="00C02A68"/>
    <w:rsid w:val="00C05756"/>
    <w:rsid w:val="00C07FDB"/>
    <w:rsid w:val="00C12317"/>
    <w:rsid w:val="00C16392"/>
    <w:rsid w:val="00C165FC"/>
    <w:rsid w:val="00C17175"/>
    <w:rsid w:val="00C207FB"/>
    <w:rsid w:val="00C33E71"/>
    <w:rsid w:val="00C44412"/>
    <w:rsid w:val="00C46866"/>
    <w:rsid w:val="00C50001"/>
    <w:rsid w:val="00C57AD7"/>
    <w:rsid w:val="00C64FF4"/>
    <w:rsid w:val="00C6501D"/>
    <w:rsid w:val="00C67DCA"/>
    <w:rsid w:val="00C700A3"/>
    <w:rsid w:val="00C71437"/>
    <w:rsid w:val="00C72C61"/>
    <w:rsid w:val="00C82771"/>
    <w:rsid w:val="00C82DE7"/>
    <w:rsid w:val="00C83C8B"/>
    <w:rsid w:val="00C84C7A"/>
    <w:rsid w:val="00C87BDF"/>
    <w:rsid w:val="00C90F08"/>
    <w:rsid w:val="00C9101C"/>
    <w:rsid w:val="00C9383F"/>
    <w:rsid w:val="00C9617B"/>
    <w:rsid w:val="00CA22D6"/>
    <w:rsid w:val="00CA774B"/>
    <w:rsid w:val="00CA7C76"/>
    <w:rsid w:val="00CB13A3"/>
    <w:rsid w:val="00CC4673"/>
    <w:rsid w:val="00CC46E8"/>
    <w:rsid w:val="00CC6F75"/>
    <w:rsid w:val="00CD0F82"/>
    <w:rsid w:val="00CD1B40"/>
    <w:rsid w:val="00CD3615"/>
    <w:rsid w:val="00CD3EEF"/>
    <w:rsid w:val="00CD673B"/>
    <w:rsid w:val="00CD7592"/>
    <w:rsid w:val="00CE2DDB"/>
    <w:rsid w:val="00CE3780"/>
    <w:rsid w:val="00CE3A58"/>
    <w:rsid w:val="00CE6242"/>
    <w:rsid w:val="00CF0952"/>
    <w:rsid w:val="00CF0D3C"/>
    <w:rsid w:val="00CF2D88"/>
    <w:rsid w:val="00CF30AC"/>
    <w:rsid w:val="00CF6AEC"/>
    <w:rsid w:val="00CF74A7"/>
    <w:rsid w:val="00D001EB"/>
    <w:rsid w:val="00D018ED"/>
    <w:rsid w:val="00D04A64"/>
    <w:rsid w:val="00D0558E"/>
    <w:rsid w:val="00D1209E"/>
    <w:rsid w:val="00D12379"/>
    <w:rsid w:val="00D141C2"/>
    <w:rsid w:val="00D154F0"/>
    <w:rsid w:val="00D26D6D"/>
    <w:rsid w:val="00D305C7"/>
    <w:rsid w:val="00D32140"/>
    <w:rsid w:val="00D35D79"/>
    <w:rsid w:val="00D36434"/>
    <w:rsid w:val="00D40881"/>
    <w:rsid w:val="00D41D80"/>
    <w:rsid w:val="00D42AEB"/>
    <w:rsid w:val="00D42B7E"/>
    <w:rsid w:val="00D461BC"/>
    <w:rsid w:val="00D475E9"/>
    <w:rsid w:val="00D50A22"/>
    <w:rsid w:val="00D52877"/>
    <w:rsid w:val="00D53A82"/>
    <w:rsid w:val="00D54828"/>
    <w:rsid w:val="00D548C6"/>
    <w:rsid w:val="00D54EEE"/>
    <w:rsid w:val="00D647E8"/>
    <w:rsid w:val="00D654C4"/>
    <w:rsid w:val="00D66A08"/>
    <w:rsid w:val="00D71227"/>
    <w:rsid w:val="00D740E9"/>
    <w:rsid w:val="00D77EDD"/>
    <w:rsid w:val="00D80083"/>
    <w:rsid w:val="00D82B75"/>
    <w:rsid w:val="00D84039"/>
    <w:rsid w:val="00D874C3"/>
    <w:rsid w:val="00D90A75"/>
    <w:rsid w:val="00D918F6"/>
    <w:rsid w:val="00D9449E"/>
    <w:rsid w:val="00D94BF4"/>
    <w:rsid w:val="00DA5F0F"/>
    <w:rsid w:val="00DA5FF9"/>
    <w:rsid w:val="00DA7922"/>
    <w:rsid w:val="00DB230F"/>
    <w:rsid w:val="00DB2846"/>
    <w:rsid w:val="00DC4892"/>
    <w:rsid w:val="00DC4CAA"/>
    <w:rsid w:val="00DC6CBC"/>
    <w:rsid w:val="00DD5364"/>
    <w:rsid w:val="00DD5458"/>
    <w:rsid w:val="00DE3B68"/>
    <w:rsid w:val="00DE71D1"/>
    <w:rsid w:val="00DF2C15"/>
    <w:rsid w:val="00DF3F02"/>
    <w:rsid w:val="00DF6D23"/>
    <w:rsid w:val="00DF7EE0"/>
    <w:rsid w:val="00E007FB"/>
    <w:rsid w:val="00E01450"/>
    <w:rsid w:val="00E01616"/>
    <w:rsid w:val="00E04DAE"/>
    <w:rsid w:val="00E10069"/>
    <w:rsid w:val="00E101FF"/>
    <w:rsid w:val="00E121C3"/>
    <w:rsid w:val="00E17D4A"/>
    <w:rsid w:val="00E22952"/>
    <w:rsid w:val="00E2299D"/>
    <w:rsid w:val="00E26038"/>
    <w:rsid w:val="00E26AD2"/>
    <w:rsid w:val="00E2C547"/>
    <w:rsid w:val="00E30359"/>
    <w:rsid w:val="00E30897"/>
    <w:rsid w:val="00E37887"/>
    <w:rsid w:val="00E37DFD"/>
    <w:rsid w:val="00E4079A"/>
    <w:rsid w:val="00E41E24"/>
    <w:rsid w:val="00E448D2"/>
    <w:rsid w:val="00E46695"/>
    <w:rsid w:val="00E527ED"/>
    <w:rsid w:val="00E5347A"/>
    <w:rsid w:val="00E56C28"/>
    <w:rsid w:val="00E64569"/>
    <w:rsid w:val="00E71186"/>
    <w:rsid w:val="00E74868"/>
    <w:rsid w:val="00E8182D"/>
    <w:rsid w:val="00E83490"/>
    <w:rsid w:val="00E83CCA"/>
    <w:rsid w:val="00E84A98"/>
    <w:rsid w:val="00E85ABF"/>
    <w:rsid w:val="00E90781"/>
    <w:rsid w:val="00E92791"/>
    <w:rsid w:val="00E92B44"/>
    <w:rsid w:val="00EA4393"/>
    <w:rsid w:val="00EB2AF6"/>
    <w:rsid w:val="00EC00F2"/>
    <w:rsid w:val="00EC0B59"/>
    <w:rsid w:val="00EC38EE"/>
    <w:rsid w:val="00EE21A2"/>
    <w:rsid w:val="00EE5A49"/>
    <w:rsid w:val="00EE7E07"/>
    <w:rsid w:val="00EF0C97"/>
    <w:rsid w:val="00EF6168"/>
    <w:rsid w:val="00EF7AFE"/>
    <w:rsid w:val="00F013B2"/>
    <w:rsid w:val="00F14F84"/>
    <w:rsid w:val="00F20D78"/>
    <w:rsid w:val="00F225D5"/>
    <w:rsid w:val="00F26965"/>
    <w:rsid w:val="00F30945"/>
    <w:rsid w:val="00F312AE"/>
    <w:rsid w:val="00F332C7"/>
    <w:rsid w:val="00F36A46"/>
    <w:rsid w:val="00F40597"/>
    <w:rsid w:val="00F41705"/>
    <w:rsid w:val="00F41A0F"/>
    <w:rsid w:val="00F44888"/>
    <w:rsid w:val="00F45F88"/>
    <w:rsid w:val="00F476D9"/>
    <w:rsid w:val="00F517B5"/>
    <w:rsid w:val="00F51FAF"/>
    <w:rsid w:val="00F536C6"/>
    <w:rsid w:val="00F54C99"/>
    <w:rsid w:val="00F575D0"/>
    <w:rsid w:val="00F65C0B"/>
    <w:rsid w:val="00F66324"/>
    <w:rsid w:val="00F72FAE"/>
    <w:rsid w:val="00F8107B"/>
    <w:rsid w:val="00F82B76"/>
    <w:rsid w:val="00F84E1E"/>
    <w:rsid w:val="00F85CB8"/>
    <w:rsid w:val="00F87AA3"/>
    <w:rsid w:val="00F95EEB"/>
    <w:rsid w:val="00FA43C0"/>
    <w:rsid w:val="00FB2D9D"/>
    <w:rsid w:val="00FC115F"/>
    <w:rsid w:val="00FC6FAA"/>
    <w:rsid w:val="00FD0865"/>
    <w:rsid w:val="00FD390A"/>
    <w:rsid w:val="00FF1BC2"/>
    <w:rsid w:val="00FF245F"/>
    <w:rsid w:val="00FF346F"/>
    <w:rsid w:val="01198834"/>
    <w:rsid w:val="014C8280"/>
    <w:rsid w:val="016C0645"/>
    <w:rsid w:val="024D7E01"/>
    <w:rsid w:val="02615A57"/>
    <w:rsid w:val="02638B47"/>
    <w:rsid w:val="02AA6175"/>
    <w:rsid w:val="0359A135"/>
    <w:rsid w:val="03B8F6CA"/>
    <w:rsid w:val="03C0DD94"/>
    <w:rsid w:val="03DF2228"/>
    <w:rsid w:val="03E7A86A"/>
    <w:rsid w:val="03F1D0F6"/>
    <w:rsid w:val="03FEE072"/>
    <w:rsid w:val="040F565C"/>
    <w:rsid w:val="041F00DC"/>
    <w:rsid w:val="0441DC57"/>
    <w:rsid w:val="0466AFC9"/>
    <w:rsid w:val="04870D54"/>
    <w:rsid w:val="048AD8B5"/>
    <w:rsid w:val="04B656AE"/>
    <w:rsid w:val="04C0A39E"/>
    <w:rsid w:val="04DDB55F"/>
    <w:rsid w:val="04EAC304"/>
    <w:rsid w:val="052A2CF7"/>
    <w:rsid w:val="052BBEB2"/>
    <w:rsid w:val="0546B750"/>
    <w:rsid w:val="057C4FC4"/>
    <w:rsid w:val="059F408E"/>
    <w:rsid w:val="05C6F1BA"/>
    <w:rsid w:val="05ED26EF"/>
    <w:rsid w:val="0633DE6E"/>
    <w:rsid w:val="0665FD74"/>
    <w:rsid w:val="067E2F50"/>
    <w:rsid w:val="068588B3"/>
    <w:rsid w:val="069DDA13"/>
    <w:rsid w:val="06CB7DF6"/>
    <w:rsid w:val="06D58191"/>
    <w:rsid w:val="06E07153"/>
    <w:rsid w:val="070559E3"/>
    <w:rsid w:val="0713B5D1"/>
    <w:rsid w:val="071ADFA0"/>
    <w:rsid w:val="07415128"/>
    <w:rsid w:val="076F4B70"/>
    <w:rsid w:val="078C2221"/>
    <w:rsid w:val="07A57C09"/>
    <w:rsid w:val="07D75A8E"/>
    <w:rsid w:val="080C127E"/>
    <w:rsid w:val="08408780"/>
    <w:rsid w:val="088512E3"/>
    <w:rsid w:val="08F151BE"/>
    <w:rsid w:val="08FDDDEB"/>
    <w:rsid w:val="092746F8"/>
    <w:rsid w:val="093246A4"/>
    <w:rsid w:val="0956742E"/>
    <w:rsid w:val="09B0C9CD"/>
    <w:rsid w:val="09B6F8EA"/>
    <w:rsid w:val="09C419D3"/>
    <w:rsid w:val="09D8C27C"/>
    <w:rsid w:val="0A2A0E8D"/>
    <w:rsid w:val="0A54FCC0"/>
    <w:rsid w:val="0A7B18D3"/>
    <w:rsid w:val="0ABBFC67"/>
    <w:rsid w:val="0B01F5C3"/>
    <w:rsid w:val="0B31CF94"/>
    <w:rsid w:val="0B3A356B"/>
    <w:rsid w:val="0B731C8A"/>
    <w:rsid w:val="0B9C53A5"/>
    <w:rsid w:val="0BA51F78"/>
    <w:rsid w:val="0BCC541C"/>
    <w:rsid w:val="0BEACD7A"/>
    <w:rsid w:val="0C182FAC"/>
    <w:rsid w:val="0C1A8751"/>
    <w:rsid w:val="0CBD529E"/>
    <w:rsid w:val="0CCBD4DB"/>
    <w:rsid w:val="0CF6BDDA"/>
    <w:rsid w:val="0CFF38BB"/>
    <w:rsid w:val="0D01661E"/>
    <w:rsid w:val="0D43F5F3"/>
    <w:rsid w:val="0D5FAA85"/>
    <w:rsid w:val="0D64D6FB"/>
    <w:rsid w:val="0D9230B7"/>
    <w:rsid w:val="0DBAED01"/>
    <w:rsid w:val="0DCC78AA"/>
    <w:rsid w:val="0DF3CC42"/>
    <w:rsid w:val="0E1C051B"/>
    <w:rsid w:val="0E27952E"/>
    <w:rsid w:val="0E43F9DC"/>
    <w:rsid w:val="0E9648D1"/>
    <w:rsid w:val="0E970ED0"/>
    <w:rsid w:val="0EBDD1DE"/>
    <w:rsid w:val="0F638151"/>
    <w:rsid w:val="0FD2276A"/>
    <w:rsid w:val="1075D832"/>
    <w:rsid w:val="107EC324"/>
    <w:rsid w:val="1098E79D"/>
    <w:rsid w:val="10C3C210"/>
    <w:rsid w:val="10CB0DEB"/>
    <w:rsid w:val="10F3C41D"/>
    <w:rsid w:val="10FDE187"/>
    <w:rsid w:val="1105601E"/>
    <w:rsid w:val="1106F630"/>
    <w:rsid w:val="11370FCF"/>
    <w:rsid w:val="11841E77"/>
    <w:rsid w:val="11BBC9AA"/>
    <w:rsid w:val="1284F0E1"/>
    <w:rsid w:val="12E86C7E"/>
    <w:rsid w:val="130C6D45"/>
    <w:rsid w:val="133DB79D"/>
    <w:rsid w:val="1367675B"/>
    <w:rsid w:val="144EFD03"/>
    <w:rsid w:val="1480D22A"/>
    <w:rsid w:val="14A5AD08"/>
    <w:rsid w:val="14B0A41A"/>
    <w:rsid w:val="14F9EE52"/>
    <w:rsid w:val="1504A497"/>
    <w:rsid w:val="1508D07B"/>
    <w:rsid w:val="153F720A"/>
    <w:rsid w:val="1584D7A2"/>
    <w:rsid w:val="158DDBA5"/>
    <w:rsid w:val="161E5572"/>
    <w:rsid w:val="16304BA9"/>
    <w:rsid w:val="164EC1AF"/>
    <w:rsid w:val="17085369"/>
    <w:rsid w:val="172BDD6C"/>
    <w:rsid w:val="178BD8B1"/>
    <w:rsid w:val="17D3BC80"/>
    <w:rsid w:val="17E370C3"/>
    <w:rsid w:val="17ED5580"/>
    <w:rsid w:val="1803652D"/>
    <w:rsid w:val="1810B256"/>
    <w:rsid w:val="1819DC13"/>
    <w:rsid w:val="18233B27"/>
    <w:rsid w:val="1864D43C"/>
    <w:rsid w:val="18A336CD"/>
    <w:rsid w:val="18A63F4E"/>
    <w:rsid w:val="18C72C36"/>
    <w:rsid w:val="18DC8D81"/>
    <w:rsid w:val="18FC3CC8"/>
    <w:rsid w:val="191D7A4E"/>
    <w:rsid w:val="193A608E"/>
    <w:rsid w:val="1942C217"/>
    <w:rsid w:val="19663E03"/>
    <w:rsid w:val="19A392EC"/>
    <w:rsid w:val="19D64524"/>
    <w:rsid w:val="1A5F49D0"/>
    <w:rsid w:val="1A84A38B"/>
    <w:rsid w:val="1A933B13"/>
    <w:rsid w:val="1A97E2A3"/>
    <w:rsid w:val="1ACBD949"/>
    <w:rsid w:val="1ACF1811"/>
    <w:rsid w:val="1ACF7029"/>
    <w:rsid w:val="1ADB1D69"/>
    <w:rsid w:val="1AE9BC5F"/>
    <w:rsid w:val="1B4827BC"/>
    <w:rsid w:val="1B6CFE01"/>
    <w:rsid w:val="1BB6AF3D"/>
    <w:rsid w:val="1BCE329E"/>
    <w:rsid w:val="1BD55F3F"/>
    <w:rsid w:val="1BD65A57"/>
    <w:rsid w:val="1BF5FFFF"/>
    <w:rsid w:val="1C535D9B"/>
    <w:rsid w:val="1C6EDB2B"/>
    <w:rsid w:val="1C8E819C"/>
    <w:rsid w:val="1C9EB21A"/>
    <w:rsid w:val="1CC47E3A"/>
    <w:rsid w:val="1CDAB6F0"/>
    <w:rsid w:val="1CFFB927"/>
    <w:rsid w:val="1D0BEFEB"/>
    <w:rsid w:val="1D16CC3F"/>
    <w:rsid w:val="1D1F84AB"/>
    <w:rsid w:val="1D28937B"/>
    <w:rsid w:val="1D9F1168"/>
    <w:rsid w:val="1DA76B6F"/>
    <w:rsid w:val="1DAB5071"/>
    <w:rsid w:val="1DBFA4F1"/>
    <w:rsid w:val="1DD6AD01"/>
    <w:rsid w:val="1DEB633D"/>
    <w:rsid w:val="1DED05FA"/>
    <w:rsid w:val="1DF0DCF7"/>
    <w:rsid w:val="1E41A2CC"/>
    <w:rsid w:val="1E45B6AE"/>
    <w:rsid w:val="1E4FC9C6"/>
    <w:rsid w:val="1E6CB8FA"/>
    <w:rsid w:val="1E7B1651"/>
    <w:rsid w:val="1EAA09A2"/>
    <w:rsid w:val="1EDDC58C"/>
    <w:rsid w:val="1EFABDFA"/>
    <w:rsid w:val="1EFF7243"/>
    <w:rsid w:val="1F04D574"/>
    <w:rsid w:val="1F0DECE1"/>
    <w:rsid w:val="1F19F9A0"/>
    <w:rsid w:val="1F63EFC7"/>
    <w:rsid w:val="1F6B5EE0"/>
    <w:rsid w:val="1F75391F"/>
    <w:rsid w:val="1F90D767"/>
    <w:rsid w:val="1F9289DC"/>
    <w:rsid w:val="207583C3"/>
    <w:rsid w:val="208A3447"/>
    <w:rsid w:val="20A7D5DA"/>
    <w:rsid w:val="20C4708B"/>
    <w:rsid w:val="20CBF9AF"/>
    <w:rsid w:val="20DD69C4"/>
    <w:rsid w:val="20E7C259"/>
    <w:rsid w:val="20FD54FE"/>
    <w:rsid w:val="21079BAD"/>
    <w:rsid w:val="2111E294"/>
    <w:rsid w:val="2143BB2A"/>
    <w:rsid w:val="21ADE01F"/>
    <w:rsid w:val="21F2997B"/>
    <w:rsid w:val="2206A8FF"/>
    <w:rsid w:val="223AE7EC"/>
    <w:rsid w:val="22496C40"/>
    <w:rsid w:val="224D6A3B"/>
    <w:rsid w:val="226FC1ED"/>
    <w:rsid w:val="22A52264"/>
    <w:rsid w:val="22A9F268"/>
    <w:rsid w:val="22D83C31"/>
    <w:rsid w:val="22E8EBF8"/>
    <w:rsid w:val="23255331"/>
    <w:rsid w:val="2387A049"/>
    <w:rsid w:val="239A4559"/>
    <w:rsid w:val="23A9AC8E"/>
    <w:rsid w:val="23ACBF05"/>
    <w:rsid w:val="23FF070F"/>
    <w:rsid w:val="2483B788"/>
    <w:rsid w:val="2483CF12"/>
    <w:rsid w:val="248417A3"/>
    <w:rsid w:val="24D49AC7"/>
    <w:rsid w:val="24E6A892"/>
    <w:rsid w:val="24F1C879"/>
    <w:rsid w:val="24FC62B7"/>
    <w:rsid w:val="251A8AA5"/>
    <w:rsid w:val="251F2339"/>
    <w:rsid w:val="25360550"/>
    <w:rsid w:val="255800B1"/>
    <w:rsid w:val="258F77D9"/>
    <w:rsid w:val="25D8826C"/>
    <w:rsid w:val="25EED5DB"/>
    <w:rsid w:val="263B277D"/>
    <w:rsid w:val="2675CB13"/>
    <w:rsid w:val="26922CD8"/>
    <w:rsid w:val="26C2EE25"/>
    <w:rsid w:val="26C69F86"/>
    <w:rsid w:val="276F8557"/>
    <w:rsid w:val="2778B367"/>
    <w:rsid w:val="278E135F"/>
    <w:rsid w:val="27CE0546"/>
    <w:rsid w:val="280A76AA"/>
    <w:rsid w:val="28178972"/>
    <w:rsid w:val="2817D765"/>
    <w:rsid w:val="2839BA65"/>
    <w:rsid w:val="287F92A7"/>
    <w:rsid w:val="28DAFF3C"/>
    <w:rsid w:val="28EF24CC"/>
    <w:rsid w:val="28FD878B"/>
    <w:rsid w:val="291AB32F"/>
    <w:rsid w:val="2930104E"/>
    <w:rsid w:val="293340D5"/>
    <w:rsid w:val="29452B8B"/>
    <w:rsid w:val="2986900C"/>
    <w:rsid w:val="2987383B"/>
    <w:rsid w:val="2993B897"/>
    <w:rsid w:val="299F5EAA"/>
    <w:rsid w:val="29B3F572"/>
    <w:rsid w:val="29EB30F0"/>
    <w:rsid w:val="2A1C1F7D"/>
    <w:rsid w:val="2A481CE0"/>
    <w:rsid w:val="2A4ECD08"/>
    <w:rsid w:val="2AA6B295"/>
    <w:rsid w:val="2AC41E75"/>
    <w:rsid w:val="2AC55C07"/>
    <w:rsid w:val="2AE9F1E3"/>
    <w:rsid w:val="2AF37151"/>
    <w:rsid w:val="2B1D6EEE"/>
    <w:rsid w:val="2B21C5A8"/>
    <w:rsid w:val="2B257C27"/>
    <w:rsid w:val="2B4239AA"/>
    <w:rsid w:val="2B560422"/>
    <w:rsid w:val="2BBD3919"/>
    <w:rsid w:val="2C12162E"/>
    <w:rsid w:val="2C4A4516"/>
    <w:rsid w:val="2C80AB36"/>
    <w:rsid w:val="2D09EB65"/>
    <w:rsid w:val="2D13A2C2"/>
    <w:rsid w:val="2D3CD0E0"/>
    <w:rsid w:val="2D467695"/>
    <w:rsid w:val="2D6F4E95"/>
    <w:rsid w:val="2D780BAF"/>
    <w:rsid w:val="2DB24106"/>
    <w:rsid w:val="2E3FDB4C"/>
    <w:rsid w:val="2E43A9B1"/>
    <w:rsid w:val="2E6C03B8"/>
    <w:rsid w:val="2E6DF7CB"/>
    <w:rsid w:val="2E6E98A8"/>
    <w:rsid w:val="2EEDE4A7"/>
    <w:rsid w:val="2F516C5C"/>
    <w:rsid w:val="2F609177"/>
    <w:rsid w:val="2F6D0302"/>
    <w:rsid w:val="2F94EE59"/>
    <w:rsid w:val="2FD6B065"/>
    <w:rsid w:val="2FE05F3B"/>
    <w:rsid w:val="2FE96B9C"/>
    <w:rsid w:val="303B6B10"/>
    <w:rsid w:val="30711C3A"/>
    <w:rsid w:val="307B1C63"/>
    <w:rsid w:val="30AA3680"/>
    <w:rsid w:val="30D57C1A"/>
    <w:rsid w:val="30E4CA65"/>
    <w:rsid w:val="30FDA3B7"/>
    <w:rsid w:val="31868330"/>
    <w:rsid w:val="3202761F"/>
    <w:rsid w:val="32249997"/>
    <w:rsid w:val="32633144"/>
    <w:rsid w:val="3282FE16"/>
    <w:rsid w:val="32DD0A67"/>
    <w:rsid w:val="331C4E9A"/>
    <w:rsid w:val="3326AFEB"/>
    <w:rsid w:val="332F8467"/>
    <w:rsid w:val="33D45A37"/>
    <w:rsid w:val="3405C073"/>
    <w:rsid w:val="3407D9DC"/>
    <w:rsid w:val="343BA8C7"/>
    <w:rsid w:val="34A043B3"/>
    <w:rsid w:val="34F7797F"/>
    <w:rsid w:val="35064F3E"/>
    <w:rsid w:val="35887834"/>
    <w:rsid w:val="3595E389"/>
    <w:rsid w:val="35C462C2"/>
    <w:rsid w:val="35CC1BB4"/>
    <w:rsid w:val="35DAC3ED"/>
    <w:rsid w:val="35EF0426"/>
    <w:rsid w:val="36150F36"/>
    <w:rsid w:val="361BA7F9"/>
    <w:rsid w:val="3638976B"/>
    <w:rsid w:val="365DB22D"/>
    <w:rsid w:val="367AC11E"/>
    <w:rsid w:val="3689B9D2"/>
    <w:rsid w:val="36A535E9"/>
    <w:rsid w:val="36E25173"/>
    <w:rsid w:val="37397CCC"/>
    <w:rsid w:val="37CE232E"/>
    <w:rsid w:val="37FBEE26"/>
    <w:rsid w:val="386CDF79"/>
    <w:rsid w:val="38793001"/>
    <w:rsid w:val="38E7670B"/>
    <w:rsid w:val="3911F8C7"/>
    <w:rsid w:val="3916C772"/>
    <w:rsid w:val="393048BF"/>
    <w:rsid w:val="3978A748"/>
    <w:rsid w:val="398B03CA"/>
    <w:rsid w:val="3997B890"/>
    <w:rsid w:val="399EF6DF"/>
    <w:rsid w:val="39C20C95"/>
    <w:rsid w:val="39C826C4"/>
    <w:rsid w:val="39E09845"/>
    <w:rsid w:val="39E4BB91"/>
    <w:rsid w:val="3A2953C6"/>
    <w:rsid w:val="3A4E9F18"/>
    <w:rsid w:val="3A81BA30"/>
    <w:rsid w:val="3A82E66B"/>
    <w:rsid w:val="3A8D4C18"/>
    <w:rsid w:val="3B370E22"/>
    <w:rsid w:val="3B3DC05B"/>
    <w:rsid w:val="3B85E7B4"/>
    <w:rsid w:val="3B9A1488"/>
    <w:rsid w:val="3BA04106"/>
    <w:rsid w:val="3C241512"/>
    <w:rsid w:val="3C605E86"/>
    <w:rsid w:val="3C6E5B56"/>
    <w:rsid w:val="3C71CB14"/>
    <w:rsid w:val="3C795156"/>
    <w:rsid w:val="3C86BF2A"/>
    <w:rsid w:val="3C962F6A"/>
    <w:rsid w:val="3CC2EA5D"/>
    <w:rsid w:val="3CDD376D"/>
    <w:rsid w:val="3CF086EC"/>
    <w:rsid w:val="3CF2A1B1"/>
    <w:rsid w:val="3D5F0EF5"/>
    <w:rsid w:val="3D64FAE9"/>
    <w:rsid w:val="3D6D0DA4"/>
    <w:rsid w:val="3DE01EE7"/>
    <w:rsid w:val="3DEB54F9"/>
    <w:rsid w:val="3E20D7B3"/>
    <w:rsid w:val="3E22A04C"/>
    <w:rsid w:val="3E241E6D"/>
    <w:rsid w:val="3E3FBC33"/>
    <w:rsid w:val="3E55255E"/>
    <w:rsid w:val="3E6D5A90"/>
    <w:rsid w:val="3EA14BA6"/>
    <w:rsid w:val="3EA5D855"/>
    <w:rsid w:val="3EBFE835"/>
    <w:rsid w:val="3EC04F9A"/>
    <w:rsid w:val="3F253DD6"/>
    <w:rsid w:val="3FDED6C5"/>
    <w:rsid w:val="403F826A"/>
    <w:rsid w:val="406447C3"/>
    <w:rsid w:val="406AC450"/>
    <w:rsid w:val="40BE451D"/>
    <w:rsid w:val="40D17700"/>
    <w:rsid w:val="410CAE4D"/>
    <w:rsid w:val="411C72D8"/>
    <w:rsid w:val="41466B8C"/>
    <w:rsid w:val="4157E89D"/>
    <w:rsid w:val="4167B2BD"/>
    <w:rsid w:val="418BB1A5"/>
    <w:rsid w:val="41985C6A"/>
    <w:rsid w:val="41C11E11"/>
    <w:rsid w:val="41D2E4BF"/>
    <w:rsid w:val="42024F42"/>
    <w:rsid w:val="4209505B"/>
    <w:rsid w:val="4229FB36"/>
    <w:rsid w:val="427E2ACD"/>
    <w:rsid w:val="42907DD4"/>
    <w:rsid w:val="42C0AEE7"/>
    <w:rsid w:val="42E421A4"/>
    <w:rsid w:val="430EA1B3"/>
    <w:rsid w:val="431A99A8"/>
    <w:rsid w:val="431E01F1"/>
    <w:rsid w:val="4345CD43"/>
    <w:rsid w:val="4381E354"/>
    <w:rsid w:val="43B3772D"/>
    <w:rsid w:val="43E83A9E"/>
    <w:rsid w:val="43F48AA8"/>
    <w:rsid w:val="44186588"/>
    <w:rsid w:val="44260FE5"/>
    <w:rsid w:val="447A0611"/>
    <w:rsid w:val="4487529C"/>
    <w:rsid w:val="44901AE6"/>
    <w:rsid w:val="44C1A71C"/>
    <w:rsid w:val="4515A4AE"/>
    <w:rsid w:val="4551661A"/>
    <w:rsid w:val="456CE390"/>
    <w:rsid w:val="464781BA"/>
    <w:rsid w:val="466FD3D0"/>
    <w:rsid w:val="46D8D1E3"/>
    <w:rsid w:val="47101EE8"/>
    <w:rsid w:val="4739DBB7"/>
    <w:rsid w:val="475855E3"/>
    <w:rsid w:val="47658C3D"/>
    <w:rsid w:val="478EDCBC"/>
    <w:rsid w:val="479F518A"/>
    <w:rsid w:val="47A73185"/>
    <w:rsid w:val="47BC343A"/>
    <w:rsid w:val="47D2B9C0"/>
    <w:rsid w:val="47E1E65D"/>
    <w:rsid w:val="47FB31DD"/>
    <w:rsid w:val="488D7C06"/>
    <w:rsid w:val="48F9F9A8"/>
    <w:rsid w:val="49026507"/>
    <w:rsid w:val="494FCC95"/>
    <w:rsid w:val="4958393C"/>
    <w:rsid w:val="495DCF1D"/>
    <w:rsid w:val="49850ECD"/>
    <w:rsid w:val="49B06930"/>
    <w:rsid w:val="49B14193"/>
    <w:rsid w:val="49B4C79D"/>
    <w:rsid w:val="49B61167"/>
    <w:rsid w:val="49CC806A"/>
    <w:rsid w:val="49F48E92"/>
    <w:rsid w:val="4A20C8CF"/>
    <w:rsid w:val="4A3BB2E5"/>
    <w:rsid w:val="4A48A94F"/>
    <w:rsid w:val="4A5970A1"/>
    <w:rsid w:val="4A71351C"/>
    <w:rsid w:val="4AD017C1"/>
    <w:rsid w:val="4AF4F53B"/>
    <w:rsid w:val="4AFCAFEF"/>
    <w:rsid w:val="4B16C3CD"/>
    <w:rsid w:val="4B1A9CF0"/>
    <w:rsid w:val="4B1C65DB"/>
    <w:rsid w:val="4B3B4D7A"/>
    <w:rsid w:val="4B96B0F0"/>
    <w:rsid w:val="4BB4D576"/>
    <w:rsid w:val="4BF5BD47"/>
    <w:rsid w:val="4C0F6FFF"/>
    <w:rsid w:val="4C3664D6"/>
    <w:rsid w:val="4CFC30CC"/>
    <w:rsid w:val="4D0C6267"/>
    <w:rsid w:val="4D456EED"/>
    <w:rsid w:val="4D47462E"/>
    <w:rsid w:val="4D627573"/>
    <w:rsid w:val="4D6679EB"/>
    <w:rsid w:val="4DB602BC"/>
    <w:rsid w:val="4DB9CCE1"/>
    <w:rsid w:val="4DC4180B"/>
    <w:rsid w:val="4DD7EFA3"/>
    <w:rsid w:val="4DE49C82"/>
    <w:rsid w:val="4E45F91F"/>
    <w:rsid w:val="4E50FF6D"/>
    <w:rsid w:val="4E5F79D1"/>
    <w:rsid w:val="4E7CB032"/>
    <w:rsid w:val="4E7E28C3"/>
    <w:rsid w:val="4EDFD63E"/>
    <w:rsid w:val="4F6D7380"/>
    <w:rsid w:val="501BD83D"/>
    <w:rsid w:val="5030745E"/>
    <w:rsid w:val="504D1BD4"/>
    <w:rsid w:val="50716103"/>
    <w:rsid w:val="507235C9"/>
    <w:rsid w:val="5083DD79"/>
    <w:rsid w:val="50A645CA"/>
    <w:rsid w:val="5100879F"/>
    <w:rsid w:val="510FBB56"/>
    <w:rsid w:val="51213F73"/>
    <w:rsid w:val="513F9EA0"/>
    <w:rsid w:val="5146BC2C"/>
    <w:rsid w:val="515CE9D2"/>
    <w:rsid w:val="51A6C724"/>
    <w:rsid w:val="51C65346"/>
    <w:rsid w:val="522742DD"/>
    <w:rsid w:val="5233579B"/>
    <w:rsid w:val="523FF004"/>
    <w:rsid w:val="52D9E6B4"/>
    <w:rsid w:val="53766D1D"/>
    <w:rsid w:val="53D613D3"/>
    <w:rsid w:val="53DA6FB2"/>
    <w:rsid w:val="53FB9096"/>
    <w:rsid w:val="5432172A"/>
    <w:rsid w:val="54530C9B"/>
    <w:rsid w:val="5485BFFE"/>
    <w:rsid w:val="5491D05C"/>
    <w:rsid w:val="54946974"/>
    <w:rsid w:val="54F18286"/>
    <w:rsid w:val="54FA7E9A"/>
    <w:rsid w:val="54FA995A"/>
    <w:rsid w:val="558F985B"/>
    <w:rsid w:val="55ADA9BE"/>
    <w:rsid w:val="5602A635"/>
    <w:rsid w:val="5632095E"/>
    <w:rsid w:val="56461A75"/>
    <w:rsid w:val="567C9440"/>
    <w:rsid w:val="56D7C62D"/>
    <w:rsid w:val="56EFA361"/>
    <w:rsid w:val="56F24BD3"/>
    <w:rsid w:val="56F8E7ED"/>
    <w:rsid w:val="571A2B1F"/>
    <w:rsid w:val="571BF1D9"/>
    <w:rsid w:val="57277C39"/>
    <w:rsid w:val="573FFF55"/>
    <w:rsid w:val="57700C7D"/>
    <w:rsid w:val="5777B867"/>
    <w:rsid w:val="57875038"/>
    <w:rsid w:val="5789B6B2"/>
    <w:rsid w:val="579DECAD"/>
    <w:rsid w:val="57BD3E21"/>
    <w:rsid w:val="57F6351C"/>
    <w:rsid w:val="58327D0E"/>
    <w:rsid w:val="58656866"/>
    <w:rsid w:val="587314A0"/>
    <w:rsid w:val="5874F2FF"/>
    <w:rsid w:val="588352E5"/>
    <w:rsid w:val="588C2402"/>
    <w:rsid w:val="58B02EBB"/>
    <w:rsid w:val="58F910E7"/>
    <w:rsid w:val="5974154B"/>
    <w:rsid w:val="59996B8B"/>
    <w:rsid w:val="59A45532"/>
    <w:rsid w:val="59BD214E"/>
    <w:rsid w:val="5ABE7717"/>
    <w:rsid w:val="5ABEEB39"/>
    <w:rsid w:val="5AE990BD"/>
    <w:rsid w:val="5B194D09"/>
    <w:rsid w:val="5B613EBA"/>
    <w:rsid w:val="5B7FA949"/>
    <w:rsid w:val="5BAEE99C"/>
    <w:rsid w:val="5CC3AAC2"/>
    <w:rsid w:val="5CD61DEE"/>
    <w:rsid w:val="5CDB2C8A"/>
    <w:rsid w:val="5D089524"/>
    <w:rsid w:val="5D12E6FA"/>
    <w:rsid w:val="5D1FD01C"/>
    <w:rsid w:val="5D247851"/>
    <w:rsid w:val="5D51E6EE"/>
    <w:rsid w:val="5D8CF3FD"/>
    <w:rsid w:val="5D9BF4E9"/>
    <w:rsid w:val="5DAEA787"/>
    <w:rsid w:val="5DC21D6A"/>
    <w:rsid w:val="5E13D278"/>
    <w:rsid w:val="5E4EB75C"/>
    <w:rsid w:val="5E637BF2"/>
    <w:rsid w:val="5EF1399F"/>
    <w:rsid w:val="5F2976C1"/>
    <w:rsid w:val="5F457D59"/>
    <w:rsid w:val="5F4CD36D"/>
    <w:rsid w:val="5F51AB80"/>
    <w:rsid w:val="5F69F8F9"/>
    <w:rsid w:val="5F701A95"/>
    <w:rsid w:val="5F957107"/>
    <w:rsid w:val="6063C919"/>
    <w:rsid w:val="60726437"/>
    <w:rsid w:val="6073FD30"/>
    <w:rsid w:val="60A49147"/>
    <w:rsid w:val="613A8F91"/>
    <w:rsid w:val="61420359"/>
    <w:rsid w:val="61624533"/>
    <w:rsid w:val="61A124A4"/>
    <w:rsid w:val="61B4CB9A"/>
    <w:rsid w:val="61CDA240"/>
    <w:rsid w:val="61EB2B7A"/>
    <w:rsid w:val="61F4A3EB"/>
    <w:rsid w:val="62024C1D"/>
    <w:rsid w:val="62167EDA"/>
    <w:rsid w:val="62199ACD"/>
    <w:rsid w:val="62203738"/>
    <w:rsid w:val="622A2776"/>
    <w:rsid w:val="6266A7BF"/>
    <w:rsid w:val="627493E5"/>
    <w:rsid w:val="627CA869"/>
    <w:rsid w:val="62A558B4"/>
    <w:rsid w:val="62CD95AC"/>
    <w:rsid w:val="62F2E2D8"/>
    <w:rsid w:val="636E225E"/>
    <w:rsid w:val="6391D970"/>
    <w:rsid w:val="63BB8138"/>
    <w:rsid w:val="63EAC5FB"/>
    <w:rsid w:val="63EDDCE8"/>
    <w:rsid w:val="64017E67"/>
    <w:rsid w:val="645414D6"/>
    <w:rsid w:val="647616FA"/>
    <w:rsid w:val="6489EF73"/>
    <w:rsid w:val="648CFE3C"/>
    <w:rsid w:val="648FBCD8"/>
    <w:rsid w:val="64AE73F7"/>
    <w:rsid w:val="64C18E8C"/>
    <w:rsid w:val="64EC1DD3"/>
    <w:rsid w:val="6500D682"/>
    <w:rsid w:val="6504A03D"/>
    <w:rsid w:val="6504A77A"/>
    <w:rsid w:val="651811A2"/>
    <w:rsid w:val="65186216"/>
    <w:rsid w:val="6526C1E2"/>
    <w:rsid w:val="6527D445"/>
    <w:rsid w:val="65366F43"/>
    <w:rsid w:val="658381AA"/>
    <w:rsid w:val="65B61A2E"/>
    <w:rsid w:val="65D357E0"/>
    <w:rsid w:val="65DF8437"/>
    <w:rsid w:val="65E05E87"/>
    <w:rsid w:val="65E7681F"/>
    <w:rsid w:val="665E32CA"/>
    <w:rsid w:val="667E0AB8"/>
    <w:rsid w:val="66C1A6BC"/>
    <w:rsid w:val="66CE9858"/>
    <w:rsid w:val="66D77C01"/>
    <w:rsid w:val="66DC85C8"/>
    <w:rsid w:val="66DE2D49"/>
    <w:rsid w:val="6732DA2F"/>
    <w:rsid w:val="673BBD29"/>
    <w:rsid w:val="674B19BE"/>
    <w:rsid w:val="67619C57"/>
    <w:rsid w:val="677F09AB"/>
    <w:rsid w:val="6786C3B1"/>
    <w:rsid w:val="67AA2640"/>
    <w:rsid w:val="67AFC5B8"/>
    <w:rsid w:val="67FCD1EB"/>
    <w:rsid w:val="67FD8445"/>
    <w:rsid w:val="680B692B"/>
    <w:rsid w:val="681638EE"/>
    <w:rsid w:val="6826B55C"/>
    <w:rsid w:val="683BEB24"/>
    <w:rsid w:val="683EA56C"/>
    <w:rsid w:val="684FC87D"/>
    <w:rsid w:val="68699A58"/>
    <w:rsid w:val="68804C5E"/>
    <w:rsid w:val="689F2671"/>
    <w:rsid w:val="68A68F48"/>
    <w:rsid w:val="68C428C5"/>
    <w:rsid w:val="68FFFE15"/>
    <w:rsid w:val="69050508"/>
    <w:rsid w:val="69060E29"/>
    <w:rsid w:val="690DBA0C"/>
    <w:rsid w:val="69785C87"/>
    <w:rsid w:val="6999DAE3"/>
    <w:rsid w:val="69A9D5CF"/>
    <w:rsid w:val="69C8201F"/>
    <w:rsid w:val="69CB969F"/>
    <w:rsid w:val="69D3B922"/>
    <w:rsid w:val="69FE6660"/>
    <w:rsid w:val="6A2064A8"/>
    <w:rsid w:val="6A891CE3"/>
    <w:rsid w:val="6A89C7E2"/>
    <w:rsid w:val="6A8F78D6"/>
    <w:rsid w:val="6A910ECC"/>
    <w:rsid w:val="6B59D047"/>
    <w:rsid w:val="6B6B5678"/>
    <w:rsid w:val="6B7845B2"/>
    <w:rsid w:val="6B7EABBA"/>
    <w:rsid w:val="6B8375A3"/>
    <w:rsid w:val="6BC75926"/>
    <w:rsid w:val="6BCC3EB8"/>
    <w:rsid w:val="6C40B2EE"/>
    <w:rsid w:val="6C77BE34"/>
    <w:rsid w:val="6C8D2496"/>
    <w:rsid w:val="6CD73156"/>
    <w:rsid w:val="6D45C693"/>
    <w:rsid w:val="6D539C30"/>
    <w:rsid w:val="6D8D7853"/>
    <w:rsid w:val="6DA0EFBB"/>
    <w:rsid w:val="6DEAE4B6"/>
    <w:rsid w:val="6E5357B9"/>
    <w:rsid w:val="6EAB9AF4"/>
    <w:rsid w:val="6EC3A11C"/>
    <w:rsid w:val="6ECD15FF"/>
    <w:rsid w:val="6EF8201E"/>
    <w:rsid w:val="6F34B85F"/>
    <w:rsid w:val="6F43633B"/>
    <w:rsid w:val="6F5585F8"/>
    <w:rsid w:val="6F667D99"/>
    <w:rsid w:val="6FB196DF"/>
    <w:rsid w:val="6FC0A1D3"/>
    <w:rsid w:val="6FC1B5DD"/>
    <w:rsid w:val="6FCF890E"/>
    <w:rsid w:val="701591D5"/>
    <w:rsid w:val="705B1A4D"/>
    <w:rsid w:val="705E42B7"/>
    <w:rsid w:val="708E3D75"/>
    <w:rsid w:val="70A0D2CD"/>
    <w:rsid w:val="70BC9329"/>
    <w:rsid w:val="70D313D8"/>
    <w:rsid w:val="70DBA595"/>
    <w:rsid w:val="70F192EC"/>
    <w:rsid w:val="714BC4BD"/>
    <w:rsid w:val="714E1530"/>
    <w:rsid w:val="716B7933"/>
    <w:rsid w:val="7184004B"/>
    <w:rsid w:val="7190C7CB"/>
    <w:rsid w:val="71A8D852"/>
    <w:rsid w:val="71EAE5DE"/>
    <w:rsid w:val="7200DD69"/>
    <w:rsid w:val="7254ADFF"/>
    <w:rsid w:val="726BDF6A"/>
    <w:rsid w:val="73294FAA"/>
    <w:rsid w:val="7377C79F"/>
    <w:rsid w:val="738AC0AC"/>
    <w:rsid w:val="73B69136"/>
    <w:rsid w:val="73C54C3D"/>
    <w:rsid w:val="73D7F376"/>
    <w:rsid w:val="745E99FB"/>
    <w:rsid w:val="74B8DA91"/>
    <w:rsid w:val="750F4F89"/>
    <w:rsid w:val="751AFC5F"/>
    <w:rsid w:val="753CF6E5"/>
    <w:rsid w:val="755C7705"/>
    <w:rsid w:val="7565B61C"/>
    <w:rsid w:val="75905D47"/>
    <w:rsid w:val="75AF31C9"/>
    <w:rsid w:val="75E86A87"/>
    <w:rsid w:val="75F1DE3D"/>
    <w:rsid w:val="761D03FC"/>
    <w:rsid w:val="76279E48"/>
    <w:rsid w:val="7629563C"/>
    <w:rsid w:val="763990FC"/>
    <w:rsid w:val="764F2D1D"/>
    <w:rsid w:val="76552215"/>
    <w:rsid w:val="76919444"/>
    <w:rsid w:val="76A7CA23"/>
    <w:rsid w:val="76D93C64"/>
    <w:rsid w:val="772A3A97"/>
    <w:rsid w:val="773E1376"/>
    <w:rsid w:val="7757B08E"/>
    <w:rsid w:val="776064EA"/>
    <w:rsid w:val="776F3231"/>
    <w:rsid w:val="77A2DA72"/>
    <w:rsid w:val="77CC137F"/>
    <w:rsid w:val="7800F603"/>
    <w:rsid w:val="78036618"/>
    <w:rsid w:val="78259056"/>
    <w:rsid w:val="785909DC"/>
    <w:rsid w:val="7866BF50"/>
    <w:rsid w:val="789D512A"/>
    <w:rsid w:val="78B60D26"/>
    <w:rsid w:val="78C48983"/>
    <w:rsid w:val="78C6E43C"/>
    <w:rsid w:val="78DB3ACE"/>
    <w:rsid w:val="791CF59F"/>
    <w:rsid w:val="792F12F0"/>
    <w:rsid w:val="793524ED"/>
    <w:rsid w:val="7955B8BA"/>
    <w:rsid w:val="7A34602A"/>
    <w:rsid w:val="7A4A3C62"/>
    <w:rsid w:val="7A6BED95"/>
    <w:rsid w:val="7A8A746D"/>
    <w:rsid w:val="7AC77ECE"/>
    <w:rsid w:val="7B082267"/>
    <w:rsid w:val="7B245BB2"/>
    <w:rsid w:val="7B4D4EBE"/>
    <w:rsid w:val="7B61D361"/>
    <w:rsid w:val="7B73E50B"/>
    <w:rsid w:val="7BC08873"/>
    <w:rsid w:val="7BCE4491"/>
    <w:rsid w:val="7BDBD126"/>
    <w:rsid w:val="7BFEAA2E"/>
    <w:rsid w:val="7C3BAC40"/>
    <w:rsid w:val="7C7E30E3"/>
    <w:rsid w:val="7C7FE46B"/>
    <w:rsid w:val="7C8BD0B0"/>
    <w:rsid w:val="7CB6C920"/>
    <w:rsid w:val="7CFE8F58"/>
    <w:rsid w:val="7D101078"/>
    <w:rsid w:val="7D47C428"/>
    <w:rsid w:val="7DA3DC9B"/>
    <w:rsid w:val="7DDFC3AC"/>
    <w:rsid w:val="7DEB484B"/>
    <w:rsid w:val="7E05FD40"/>
    <w:rsid w:val="7E293116"/>
    <w:rsid w:val="7E571C19"/>
    <w:rsid w:val="7E618254"/>
    <w:rsid w:val="7E65E79D"/>
    <w:rsid w:val="7EA0976B"/>
    <w:rsid w:val="7F07C668"/>
    <w:rsid w:val="7F170623"/>
    <w:rsid w:val="7F346FCE"/>
    <w:rsid w:val="7F3A110D"/>
    <w:rsid w:val="7F5A2CAA"/>
    <w:rsid w:val="7F5E3011"/>
    <w:rsid w:val="7F6A77E3"/>
    <w:rsid w:val="7FB10D8C"/>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50DE4508"/>
  <w15:chartTrackingRefBased/>
  <w15:docId w15:val="{1760263D-F66A-4BA0-988B-ACFA482D87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571A2B1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571A2B1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uiPriority w:val="9"/>
    <w:unhideWhenUsed/>
    <w:qFormat/>
    <w:rsid w:val="571A2B1F"/>
    <w:pPr>
      <w:keepNext/>
      <w:keepLines/>
      <w:spacing w:before="160" w:after="80"/>
      <w:outlineLvl w:val="2"/>
    </w:pPr>
    <w:rPr>
      <w:rFonts w:eastAsiaTheme="majorEastAsia" w:cstheme="majorBidi"/>
      <w:color w:val="0F476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571A2B1F"/>
    <w:pPr>
      <w:ind w:left="720"/>
      <w:contextualSpacing/>
    </w:pPr>
  </w:style>
  <w:style w:type="paragraph" w:styleId="Header">
    <w:name w:val="header"/>
    <w:basedOn w:val="Normal"/>
    <w:uiPriority w:val="99"/>
    <w:unhideWhenUsed/>
    <w:rsid w:val="571A2B1F"/>
    <w:pPr>
      <w:tabs>
        <w:tab w:val="center" w:pos="4680"/>
        <w:tab w:val="right" w:pos="9360"/>
      </w:tabs>
      <w:spacing w:after="0" w:line="240" w:lineRule="auto"/>
    </w:pPr>
  </w:style>
  <w:style w:type="paragraph" w:styleId="Footer">
    <w:name w:val="footer"/>
    <w:basedOn w:val="Normal"/>
    <w:uiPriority w:val="99"/>
    <w:unhideWhenUsed/>
    <w:rsid w:val="571A2B1F"/>
    <w:pPr>
      <w:tabs>
        <w:tab w:val="center" w:pos="4680"/>
        <w:tab w:val="right" w:pos="9360"/>
      </w:tabs>
      <w:spacing w:after="0" w:line="240" w:lineRule="auto"/>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customStyle="1" w:styleId="p1">
    <w:name w:val="p1"/>
    <w:basedOn w:val="Normal"/>
    <w:rsid w:val="004B1B6D"/>
    <w:pPr>
      <w:spacing w:before="100" w:beforeAutospacing="1" w:after="100" w:afterAutospacing="1" w:line="240" w:lineRule="auto"/>
    </w:pPr>
    <w:rPr>
      <w:rFonts w:ascii="Times New Roman" w:hAnsi="Times New Roman" w:cs="Times New Roman"/>
      <w:lang w:eastAsia="en-GB"/>
    </w:rPr>
  </w:style>
  <w:style w:type="character" w:customStyle="1" w:styleId="s2">
    <w:name w:val="s2"/>
    <w:basedOn w:val="DefaultParagraphFont"/>
    <w:rsid w:val="004B1B6D"/>
  </w:style>
  <w:style w:type="character" w:customStyle="1" w:styleId="s1">
    <w:name w:val="s1"/>
    <w:basedOn w:val="DefaultParagraphFont"/>
    <w:rsid w:val="004B1B6D"/>
  </w:style>
  <w:style w:type="paragraph" w:customStyle="1" w:styleId="p2">
    <w:name w:val="p2"/>
    <w:basedOn w:val="Normal"/>
    <w:rsid w:val="004B1B6D"/>
    <w:pPr>
      <w:spacing w:before="100" w:beforeAutospacing="1" w:after="100" w:afterAutospacing="1" w:line="240" w:lineRule="auto"/>
    </w:pPr>
    <w:rPr>
      <w:rFonts w:ascii="Times New Roman" w:hAnsi="Times New Roman" w:cs="Times New Roman"/>
      <w:lang w:eastAsia="en-GB"/>
    </w:rPr>
  </w:style>
  <w:style w:type="character" w:customStyle="1" w:styleId="Heading2Char">
    <w:name w:val="Heading 2 Char"/>
    <w:basedOn w:val="DefaultParagraphFont"/>
    <w:link w:val="Heading2"/>
    <w:uiPriority w:val="9"/>
    <w:rsid w:val="004B1B6D"/>
    <w:rPr>
      <w:rFonts w:asciiTheme="majorHAnsi" w:eastAsiaTheme="majorEastAsia" w:hAnsiTheme="majorHAnsi" w:cstheme="majorBidi"/>
      <w:color w:val="0F4761" w:themeColor="accent1" w:themeShade="BF"/>
      <w:sz w:val="32"/>
      <w:szCs w:val="32"/>
    </w:rPr>
  </w:style>
  <w:style w:type="paragraph" w:customStyle="1" w:styleId="p4">
    <w:name w:val="p4"/>
    <w:basedOn w:val="Normal"/>
    <w:rsid w:val="004B1B6D"/>
    <w:pPr>
      <w:spacing w:before="100" w:beforeAutospacing="1" w:after="100" w:afterAutospacing="1" w:line="240" w:lineRule="auto"/>
    </w:pPr>
    <w:rPr>
      <w:rFonts w:ascii="Times New Roman" w:hAnsi="Times New Roman" w:cs="Times New Roman"/>
      <w:lang w:eastAsia="en-GB"/>
    </w:rPr>
  </w:style>
  <w:style w:type="character" w:customStyle="1" w:styleId="Heading1Char">
    <w:name w:val="Heading 1 Char"/>
    <w:basedOn w:val="DefaultParagraphFont"/>
    <w:link w:val="Heading1"/>
    <w:uiPriority w:val="9"/>
    <w:rsid w:val="00C46866"/>
    <w:rPr>
      <w:rFonts w:asciiTheme="majorHAnsi" w:eastAsiaTheme="majorEastAsia" w:hAnsiTheme="majorHAnsi" w:cstheme="majorBidi"/>
      <w:color w:val="0F4761" w:themeColor="accent1" w:themeShade="BF"/>
      <w:sz w:val="40"/>
      <w:szCs w:val="40"/>
    </w:rPr>
  </w:style>
  <w:style w:type="paragraph" w:customStyle="1" w:styleId="p3">
    <w:name w:val="p3"/>
    <w:basedOn w:val="Normal"/>
    <w:rsid w:val="001A7054"/>
    <w:pPr>
      <w:spacing w:before="100" w:beforeAutospacing="1" w:after="100" w:afterAutospacing="1" w:line="240" w:lineRule="auto"/>
    </w:pPr>
    <w:rPr>
      <w:rFonts w:ascii="Times New Roman" w:hAnsi="Times New Roman" w:cs="Times New Roman"/>
      <w:lang w:eastAsia="en-GB"/>
    </w:rPr>
  </w:style>
  <w:style w:type="paragraph" w:customStyle="1" w:styleId="p5">
    <w:name w:val="p5"/>
    <w:basedOn w:val="Normal"/>
    <w:rsid w:val="001A7054"/>
    <w:pPr>
      <w:spacing w:before="100" w:beforeAutospacing="1" w:after="100" w:afterAutospacing="1" w:line="240" w:lineRule="auto"/>
    </w:pPr>
    <w:rPr>
      <w:rFonts w:ascii="Times New Roman" w:hAnsi="Times New Roman" w:cs="Times New Roman"/>
      <w:lang w:eastAsia="en-GB"/>
    </w:rPr>
  </w:style>
  <w:style w:type="character" w:styleId="Hyperlink">
    <w:name w:val="Hyperlink"/>
    <w:basedOn w:val="DefaultParagraphFont"/>
    <w:uiPriority w:val="99"/>
    <w:unhideWhenUsed/>
    <w:rsid w:val="0004230D"/>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encoding w:val="macintos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ensorytrust.org.uk/"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birthto5matters.org.uk/"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www.unicef.or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0</Pages>
  <Words>0</Words>
  <Characters>0</Characters>
  <Application>Microsoft Office Word</Application>
  <DocSecurity>4</DocSecurity>
  <Lines>0</Lines>
  <Paragraphs>0</Paragraphs>
  <ScaleCrop>false</ScaleCrop>
  <Company/>
  <LinksUpToDate>false</LinksUpToDate>
  <CharactersWithSpaces>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Anona Stepney (2419959)</dc:creator>
  <cp:keywords/>
  <dc:description/>
  <cp:lastModifiedBy>Anona Stepney (2419959)</cp:lastModifiedBy>
  <cp:revision>6</cp:revision>
  <dcterms:created xsi:type="dcterms:W3CDTF">2026-06-05T20:56:00Z</dcterms:created>
  <dcterms:modified xsi:type="dcterms:W3CDTF">2026-06-13T09:20:00Z</dcterms:modified>
</cp:coreProperties>
</file>