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4CA626" w14:textId="77777777" w:rsidR="00BF12F0" w:rsidRDefault="00BF12F0" w:rsidP="00BF12F0">
      <w:pPr>
        <w:rPr>
          <w:b/>
          <w:bCs/>
        </w:rPr>
      </w:pPr>
      <w:r w:rsidRPr="00A406E5">
        <w:rPr>
          <w:rFonts w:ascii="Arial" w:hAnsi="Arial" w:cs="Arial"/>
          <w:noProof/>
        </w:rPr>
        <w:drawing>
          <wp:anchor distT="0" distB="0" distL="114300" distR="114300" simplePos="0" relativeHeight="251659264" behindDoc="0" locked="0" layoutInCell="1" allowOverlap="1" wp14:anchorId="7D7F4605" wp14:editId="16AE3644">
            <wp:simplePos x="0" y="0"/>
            <wp:positionH relativeFrom="margin">
              <wp:align>left</wp:align>
            </wp:positionH>
            <wp:positionV relativeFrom="paragraph">
              <wp:posOffset>313690</wp:posOffset>
            </wp:positionV>
            <wp:extent cx="2228850" cy="885825"/>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228850" cy="8858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18E9E3A" w14:textId="77777777" w:rsidR="00BF12F0" w:rsidRDefault="00BF12F0" w:rsidP="00BF12F0">
      <w:pPr>
        <w:rPr>
          <w:b/>
          <w:bCs/>
        </w:rPr>
      </w:pPr>
    </w:p>
    <w:p w14:paraId="6758E72B" w14:textId="77777777" w:rsidR="00BF12F0" w:rsidRDefault="00BF12F0" w:rsidP="00BF12F0">
      <w:pPr>
        <w:rPr>
          <w:b/>
          <w:bCs/>
        </w:rPr>
      </w:pPr>
    </w:p>
    <w:p w14:paraId="58A95421" w14:textId="77777777" w:rsidR="00BF12F0" w:rsidRDefault="00BF12F0" w:rsidP="00BF12F0">
      <w:pPr>
        <w:rPr>
          <w:b/>
          <w:bCs/>
        </w:rPr>
      </w:pPr>
    </w:p>
    <w:p w14:paraId="730D6B53" w14:textId="77777777" w:rsidR="00BF12F0" w:rsidRDefault="00BF12F0" w:rsidP="00BF12F0">
      <w:pPr>
        <w:rPr>
          <w:b/>
          <w:bCs/>
        </w:rPr>
      </w:pPr>
    </w:p>
    <w:p w14:paraId="64DB3A39" w14:textId="77777777" w:rsidR="00BF12F0" w:rsidRDefault="00BF12F0" w:rsidP="00BF12F0">
      <w:pPr>
        <w:rPr>
          <w:b/>
          <w:bCs/>
        </w:rPr>
      </w:pPr>
    </w:p>
    <w:p w14:paraId="49558C46" w14:textId="77777777" w:rsidR="00BF12F0" w:rsidRPr="005C2EA1" w:rsidRDefault="00BF12F0" w:rsidP="00BF12F0">
      <w:pPr>
        <w:spacing w:line="360" w:lineRule="auto"/>
        <w:jc w:val="center"/>
        <w:rPr>
          <w:rFonts w:ascii="Calibri" w:hAnsi="Calibri" w:cs="Calibri"/>
          <w:b/>
          <w:bCs/>
          <w:sz w:val="32"/>
          <w:szCs w:val="32"/>
        </w:rPr>
      </w:pPr>
      <w:r w:rsidRPr="005C2EA1">
        <w:rPr>
          <w:rFonts w:ascii="Calibri" w:hAnsi="Calibri" w:cs="Calibri"/>
          <w:b/>
          <w:bCs/>
          <w:sz w:val="32"/>
          <w:szCs w:val="32"/>
        </w:rPr>
        <w:t xml:space="preserve">Proposal Report: Information System Recommendations for </w:t>
      </w:r>
      <w:proofErr w:type="spellStart"/>
      <w:r w:rsidRPr="005C2EA1">
        <w:rPr>
          <w:rFonts w:ascii="Calibri" w:hAnsi="Calibri" w:cs="Calibri"/>
          <w:b/>
          <w:bCs/>
          <w:sz w:val="32"/>
          <w:szCs w:val="32"/>
        </w:rPr>
        <w:t>AKPerog</w:t>
      </w:r>
      <w:proofErr w:type="spellEnd"/>
      <w:r w:rsidRPr="005C2EA1">
        <w:rPr>
          <w:rFonts w:ascii="Calibri" w:hAnsi="Calibri" w:cs="Calibri"/>
          <w:b/>
          <w:bCs/>
          <w:sz w:val="32"/>
          <w:szCs w:val="32"/>
        </w:rPr>
        <w:t xml:space="preserve"> Ltd.</w:t>
      </w:r>
    </w:p>
    <w:p w14:paraId="71F34506" w14:textId="77777777" w:rsidR="00BF12F0" w:rsidRPr="005C2EA1" w:rsidRDefault="00BF12F0" w:rsidP="00BF12F0">
      <w:pPr>
        <w:spacing w:line="360" w:lineRule="auto"/>
        <w:rPr>
          <w:rFonts w:ascii="Calibri" w:hAnsi="Calibri" w:cs="Calibri"/>
          <w:sz w:val="32"/>
          <w:szCs w:val="32"/>
        </w:rPr>
      </w:pPr>
    </w:p>
    <w:p w14:paraId="1CABF117" w14:textId="77777777" w:rsidR="00BF12F0" w:rsidRPr="005C2EA1" w:rsidRDefault="00BF12F0" w:rsidP="00BF12F0">
      <w:pPr>
        <w:spacing w:line="360" w:lineRule="auto"/>
        <w:rPr>
          <w:rFonts w:ascii="Calibri" w:hAnsi="Calibri" w:cs="Calibri"/>
          <w:sz w:val="32"/>
          <w:szCs w:val="32"/>
        </w:rPr>
      </w:pPr>
    </w:p>
    <w:p w14:paraId="0B4CC737" w14:textId="77777777" w:rsidR="00BF12F0" w:rsidRPr="005C2EA1" w:rsidRDefault="00BF12F0" w:rsidP="00BF12F0">
      <w:pPr>
        <w:spacing w:line="360" w:lineRule="auto"/>
        <w:rPr>
          <w:rFonts w:ascii="Calibri" w:hAnsi="Calibri" w:cs="Calibri"/>
          <w:sz w:val="32"/>
          <w:szCs w:val="32"/>
        </w:rPr>
      </w:pPr>
    </w:p>
    <w:p w14:paraId="1B8343E0" w14:textId="77777777" w:rsidR="00BF12F0" w:rsidRPr="005C2EA1" w:rsidRDefault="00BF12F0" w:rsidP="00BF12F0">
      <w:pPr>
        <w:spacing w:line="360" w:lineRule="auto"/>
        <w:rPr>
          <w:rFonts w:ascii="Calibri" w:hAnsi="Calibri" w:cs="Calibri"/>
          <w:sz w:val="32"/>
          <w:szCs w:val="32"/>
        </w:rPr>
      </w:pPr>
      <w:r w:rsidRPr="005C2EA1">
        <w:rPr>
          <w:rFonts w:ascii="Calibri" w:hAnsi="Calibri" w:cs="Calibri"/>
          <w:sz w:val="32"/>
          <w:szCs w:val="32"/>
        </w:rPr>
        <w:t xml:space="preserve">Name: Amalia Elena Tarente </w:t>
      </w:r>
    </w:p>
    <w:p w14:paraId="15CFB960" w14:textId="77777777" w:rsidR="00BF12F0" w:rsidRPr="005C2EA1" w:rsidRDefault="00BF12F0" w:rsidP="00BF12F0">
      <w:pPr>
        <w:spacing w:line="360" w:lineRule="auto"/>
        <w:rPr>
          <w:rFonts w:ascii="Calibri" w:hAnsi="Calibri" w:cs="Calibri"/>
          <w:sz w:val="32"/>
          <w:szCs w:val="32"/>
        </w:rPr>
      </w:pPr>
      <w:r w:rsidRPr="005C2EA1">
        <w:rPr>
          <w:rFonts w:ascii="Calibri" w:hAnsi="Calibri" w:cs="Calibri"/>
          <w:sz w:val="32"/>
          <w:szCs w:val="32"/>
        </w:rPr>
        <w:t>Student ID: 2329447</w:t>
      </w:r>
    </w:p>
    <w:p w14:paraId="5D0758E9" w14:textId="77777777" w:rsidR="00BF12F0" w:rsidRPr="005C2EA1" w:rsidRDefault="00BF12F0" w:rsidP="00BF12F0">
      <w:pPr>
        <w:spacing w:line="360" w:lineRule="auto"/>
        <w:rPr>
          <w:rFonts w:ascii="Calibri" w:hAnsi="Calibri" w:cs="Calibri"/>
          <w:sz w:val="32"/>
          <w:szCs w:val="32"/>
        </w:rPr>
      </w:pPr>
      <w:r w:rsidRPr="005C2EA1">
        <w:rPr>
          <w:rFonts w:ascii="Calibri" w:hAnsi="Calibri" w:cs="Calibri"/>
          <w:sz w:val="32"/>
          <w:szCs w:val="32"/>
        </w:rPr>
        <w:t xml:space="preserve">Module: </w:t>
      </w:r>
      <w:r w:rsidRPr="005C2EA1">
        <w:rPr>
          <w:rFonts w:ascii="Calibri" w:hAnsi="Calibri" w:cs="Calibri"/>
          <w:color w:val="000000" w:themeColor="text1"/>
          <w:sz w:val="32"/>
          <w:szCs w:val="32"/>
        </w:rPr>
        <w:t xml:space="preserve">Managing Business Information   </w:t>
      </w:r>
    </w:p>
    <w:p w14:paraId="7DEAD5F5" w14:textId="77777777" w:rsidR="00BF12F0" w:rsidRPr="005C2EA1" w:rsidRDefault="00BF12F0" w:rsidP="00BF12F0">
      <w:pPr>
        <w:spacing w:line="360" w:lineRule="auto"/>
        <w:rPr>
          <w:rFonts w:ascii="Calibri" w:hAnsi="Calibri" w:cs="Calibri"/>
          <w:sz w:val="32"/>
          <w:szCs w:val="32"/>
        </w:rPr>
      </w:pPr>
      <w:r w:rsidRPr="005C2EA1">
        <w:rPr>
          <w:rFonts w:ascii="Calibri" w:hAnsi="Calibri" w:cs="Calibri"/>
          <w:sz w:val="32"/>
          <w:szCs w:val="32"/>
        </w:rPr>
        <w:t>Module Code: LCLM 5004</w:t>
      </w:r>
    </w:p>
    <w:p w14:paraId="351F06C0" w14:textId="554CF896" w:rsidR="00BF12F0" w:rsidRPr="005C2EA1" w:rsidRDefault="00BF12F0" w:rsidP="00BF12F0">
      <w:pPr>
        <w:spacing w:line="360" w:lineRule="auto"/>
        <w:rPr>
          <w:rFonts w:ascii="Calibri" w:hAnsi="Calibri" w:cs="Calibri"/>
          <w:sz w:val="32"/>
          <w:szCs w:val="32"/>
        </w:rPr>
      </w:pPr>
      <w:r w:rsidRPr="005C2EA1">
        <w:rPr>
          <w:rFonts w:ascii="Calibri" w:hAnsi="Calibri" w:cs="Calibri"/>
          <w:sz w:val="32"/>
          <w:szCs w:val="32"/>
        </w:rPr>
        <w:t xml:space="preserve">Lecturer Name: </w:t>
      </w:r>
      <w:r w:rsidR="001374D4">
        <w:rPr>
          <w:rFonts w:ascii="Calibri" w:hAnsi="Calibri" w:cs="Calibri"/>
          <w:sz w:val="32"/>
          <w:szCs w:val="32"/>
        </w:rPr>
        <w:t xml:space="preserve">Navid </w:t>
      </w:r>
      <w:proofErr w:type="spellStart"/>
      <w:r w:rsidR="001374D4">
        <w:rPr>
          <w:rFonts w:ascii="Calibri" w:hAnsi="Calibri" w:cs="Calibri"/>
          <w:sz w:val="32"/>
          <w:szCs w:val="32"/>
        </w:rPr>
        <w:t>Nasirpourosgoei</w:t>
      </w:r>
      <w:proofErr w:type="spellEnd"/>
    </w:p>
    <w:p w14:paraId="0252B936" w14:textId="77777777" w:rsidR="00BF12F0" w:rsidRPr="00987BFB" w:rsidRDefault="00BF12F0" w:rsidP="00BF12F0">
      <w:pPr>
        <w:spacing w:line="360" w:lineRule="auto"/>
        <w:rPr>
          <w:rFonts w:ascii="Calibri" w:hAnsi="Calibri" w:cs="Calibri"/>
          <w:sz w:val="22"/>
          <w:szCs w:val="22"/>
        </w:rPr>
      </w:pPr>
    </w:p>
    <w:p w14:paraId="3A980EB4" w14:textId="77777777" w:rsidR="00BF12F0" w:rsidRPr="00987BFB" w:rsidRDefault="00BF12F0" w:rsidP="00BF12F0">
      <w:pPr>
        <w:spacing w:line="360" w:lineRule="auto"/>
        <w:rPr>
          <w:rFonts w:ascii="Calibri" w:hAnsi="Calibri" w:cs="Calibri"/>
          <w:sz w:val="22"/>
          <w:szCs w:val="22"/>
        </w:rPr>
      </w:pPr>
    </w:p>
    <w:p w14:paraId="7678F12C" w14:textId="77777777" w:rsidR="00BF12F0" w:rsidRPr="00987BFB" w:rsidRDefault="00BF12F0" w:rsidP="00BF12F0">
      <w:pPr>
        <w:spacing w:line="360" w:lineRule="auto"/>
        <w:rPr>
          <w:rFonts w:ascii="Calibri" w:hAnsi="Calibri" w:cs="Calibri"/>
          <w:sz w:val="22"/>
          <w:szCs w:val="22"/>
        </w:rPr>
      </w:pPr>
    </w:p>
    <w:p w14:paraId="18C91767" w14:textId="77777777" w:rsidR="00BF12F0" w:rsidRPr="00987BFB" w:rsidRDefault="00BF12F0" w:rsidP="00BF12F0">
      <w:pPr>
        <w:spacing w:line="360" w:lineRule="auto"/>
        <w:rPr>
          <w:rFonts w:ascii="Calibri" w:hAnsi="Calibri" w:cs="Calibri"/>
          <w:sz w:val="22"/>
          <w:szCs w:val="22"/>
        </w:rPr>
      </w:pPr>
    </w:p>
    <w:p w14:paraId="75938BFA" w14:textId="77777777" w:rsidR="00BF12F0" w:rsidRPr="00987BFB" w:rsidRDefault="00BF12F0" w:rsidP="00BF12F0">
      <w:pPr>
        <w:spacing w:line="360" w:lineRule="auto"/>
        <w:rPr>
          <w:rFonts w:ascii="Calibri" w:hAnsi="Calibri" w:cs="Calibri"/>
          <w:sz w:val="22"/>
          <w:szCs w:val="22"/>
        </w:rPr>
      </w:pPr>
    </w:p>
    <w:p w14:paraId="386DF38D" w14:textId="77777777" w:rsidR="00BF12F0" w:rsidRPr="00987BFB" w:rsidRDefault="00BF12F0" w:rsidP="00BF12F0">
      <w:pPr>
        <w:spacing w:line="360" w:lineRule="auto"/>
        <w:rPr>
          <w:rFonts w:ascii="Calibri" w:hAnsi="Calibri" w:cs="Calibri"/>
          <w:sz w:val="22"/>
          <w:szCs w:val="22"/>
        </w:rPr>
      </w:pPr>
    </w:p>
    <w:sdt>
      <w:sdtPr>
        <w:rPr>
          <w:lang w:val="en-GB"/>
        </w:rPr>
        <w:id w:val="-1185971867"/>
        <w:docPartObj>
          <w:docPartGallery w:val="Table of Contents"/>
          <w:docPartUnique/>
        </w:docPartObj>
      </w:sdtPr>
      <w:sdtEndPr>
        <w:rPr>
          <w:rFonts w:asciiTheme="minorHAnsi" w:eastAsiaTheme="minorHAnsi" w:hAnsiTheme="minorHAnsi" w:cstheme="minorBidi"/>
          <w:b/>
          <w:bCs/>
          <w:color w:val="auto"/>
          <w:kern w:val="2"/>
          <w:sz w:val="24"/>
          <w:szCs w:val="24"/>
          <w:lang w:val="en-US"/>
          <w14:ligatures w14:val="standardContextual"/>
        </w:rPr>
      </w:sdtEndPr>
      <w:sdtContent>
        <w:p w14:paraId="4C950406" w14:textId="1B3BB556" w:rsidR="002B3DD2" w:rsidRPr="001C3D1B" w:rsidRDefault="002B3DD2">
          <w:pPr>
            <w:pStyle w:val="TOCHeading"/>
            <w:rPr>
              <w:rFonts w:ascii="Calibri" w:hAnsi="Calibri" w:cs="Calibri"/>
              <w:sz w:val="22"/>
              <w:szCs w:val="22"/>
            </w:rPr>
          </w:pPr>
          <w:r w:rsidRPr="001C3D1B">
            <w:rPr>
              <w:rFonts w:ascii="Calibri" w:hAnsi="Calibri" w:cs="Calibri"/>
              <w:sz w:val="22"/>
              <w:szCs w:val="22"/>
              <w:lang w:val="en-GB"/>
            </w:rPr>
            <w:t>Table of Contents</w:t>
          </w:r>
        </w:p>
        <w:p w14:paraId="7A0917D3" w14:textId="195D9674" w:rsidR="002B3DD2" w:rsidRPr="001C3D1B" w:rsidRDefault="002B3DD2">
          <w:pPr>
            <w:pStyle w:val="TOC1"/>
            <w:tabs>
              <w:tab w:val="right" w:leader="dot" w:pos="9016"/>
            </w:tabs>
            <w:rPr>
              <w:rFonts w:ascii="Calibri" w:eastAsiaTheme="minorEastAsia" w:hAnsi="Calibri" w:cs="Calibri"/>
              <w:noProof/>
              <w:sz w:val="22"/>
              <w:szCs w:val="22"/>
              <w:lang w:val="en-GB" w:eastAsia="en-GB"/>
            </w:rPr>
          </w:pPr>
          <w:r w:rsidRPr="001C3D1B">
            <w:rPr>
              <w:rFonts w:ascii="Calibri" w:hAnsi="Calibri" w:cs="Calibri"/>
              <w:sz w:val="22"/>
              <w:szCs w:val="22"/>
            </w:rPr>
            <w:fldChar w:fldCharType="begin"/>
          </w:r>
          <w:r w:rsidRPr="001C3D1B">
            <w:rPr>
              <w:rFonts w:ascii="Calibri" w:hAnsi="Calibri" w:cs="Calibri"/>
              <w:sz w:val="22"/>
              <w:szCs w:val="22"/>
            </w:rPr>
            <w:instrText xml:space="preserve"> TOC \o "1-3" \h \z \u </w:instrText>
          </w:r>
          <w:r w:rsidRPr="001C3D1B">
            <w:rPr>
              <w:rFonts w:ascii="Calibri" w:hAnsi="Calibri" w:cs="Calibri"/>
              <w:sz w:val="22"/>
              <w:szCs w:val="22"/>
            </w:rPr>
            <w:fldChar w:fldCharType="separate"/>
          </w:r>
          <w:hyperlink w:anchor="_Toc214605620" w:history="1">
            <w:r w:rsidRPr="001C3D1B">
              <w:rPr>
                <w:rStyle w:val="Hyperlink"/>
                <w:rFonts w:ascii="Calibri" w:hAnsi="Calibri" w:cs="Calibri"/>
                <w:noProof/>
                <w:sz w:val="22"/>
                <w:szCs w:val="22"/>
                <w:lang w:val="en-GB"/>
              </w:rPr>
              <w:t>Introduction</w:t>
            </w:r>
            <w:r w:rsidRPr="001C3D1B">
              <w:rPr>
                <w:rFonts w:ascii="Calibri" w:hAnsi="Calibri" w:cs="Calibri"/>
                <w:noProof/>
                <w:webHidden/>
                <w:sz w:val="22"/>
                <w:szCs w:val="22"/>
              </w:rPr>
              <w:tab/>
            </w:r>
            <w:r w:rsidRPr="001C3D1B">
              <w:rPr>
                <w:rFonts w:ascii="Calibri" w:hAnsi="Calibri" w:cs="Calibri"/>
                <w:noProof/>
                <w:webHidden/>
                <w:sz w:val="22"/>
                <w:szCs w:val="22"/>
              </w:rPr>
              <w:fldChar w:fldCharType="begin"/>
            </w:r>
            <w:r w:rsidRPr="001C3D1B">
              <w:rPr>
                <w:rFonts w:ascii="Calibri" w:hAnsi="Calibri" w:cs="Calibri"/>
                <w:noProof/>
                <w:webHidden/>
                <w:sz w:val="22"/>
                <w:szCs w:val="22"/>
              </w:rPr>
              <w:instrText xml:space="preserve"> PAGEREF _Toc214605620 \h </w:instrText>
            </w:r>
            <w:r w:rsidRPr="001C3D1B">
              <w:rPr>
                <w:rFonts w:ascii="Calibri" w:hAnsi="Calibri" w:cs="Calibri"/>
                <w:noProof/>
                <w:webHidden/>
                <w:sz w:val="22"/>
                <w:szCs w:val="22"/>
              </w:rPr>
            </w:r>
            <w:r w:rsidRPr="001C3D1B">
              <w:rPr>
                <w:rFonts w:ascii="Calibri" w:hAnsi="Calibri" w:cs="Calibri"/>
                <w:noProof/>
                <w:webHidden/>
                <w:sz w:val="22"/>
                <w:szCs w:val="22"/>
              </w:rPr>
              <w:fldChar w:fldCharType="separate"/>
            </w:r>
            <w:r w:rsidRPr="001C3D1B">
              <w:rPr>
                <w:rFonts w:ascii="Calibri" w:hAnsi="Calibri" w:cs="Calibri"/>
                <w:noProof/>
                <w:webHidden/>
                <w:sz w:val="22"/>
                <w:szCs w:val="22"/>
              </w:rPr>
              <w:t>2</w:t>
            </w:r>
            <w:r w:rsidRPr="001C3D1B">
              <w:rPr>
                <w:rFonts w:ascii="Calibri" w:hAnsi="Calibri" w:cs="Calibri"/>
                <w:noProof/>
                <w:webHidden/>
                <w:sz w:val="22"/>
                <w:szCs w:val="22"/>
              </w:rPr>
              <w:fldChar w:fldCharType="end"/>
            </w:r>
          </w:hyperlink>
        </w:p>
        <w:p w14:paraId="49E3FECD" w14:textId="597CD9A7" w:rsidR="002B3DD2" w:rsidRPr="001C3D1B" w:rsidRDefault="002B3DD2">
          <w:pPr>
            <w:pStyle w:val="TOC1"/>
            <w:tabs>
              <w:tab w:val="right" w:leader="dot" w:pos="9016"/>
            </w:tabs>
            <w:rPr>
              <w:rFonts w:ascii="Calibri" w:eastAsiaTheme="minorEastAsia" w:hAnsi="Calibri" w:cs="Calibri"/>
              <w:noProof/>
              <w:sz w:val="22"/>
              <w:szCs w:val="22"/>
              <w:lang w:val="en-GB" w:eastAsia="en-GB"/>
            </w:rPr>
          </w:pPr>
          <w:hyperlink w:anchor="_Toc214605621" w:history="1">
            <w:r w:rsidRPr="001C3D1B">
              <w:rPr>
                <w:rStyle w:val="Hyperlink"/>
                <w:rFonts w:ascii="Calibri" w:hAnsi="Calibri" w:cs="Calibri"/>
                <w:noProof/>
                <w:sz w:val="22"/>
                <w:szCs w:val="22"/>
                <w:lang w:val="en-GB"/>
              </w:rPr>
              <w:t>Evaluation of Existing Systems</w:t>
            </w:r>
            <w:r w:rsidRPr="001C3D1B">
              <w:rPr>
                <w:rFonts w:ascii="Calibri" w:hAnsi="Calibri" w:cs="Calibri"/>
                <w:noProof/>
                <w:webHidden/>
                <w:sz w:val="22"/>
                <w:szCs w:val="22"/>
              </w:rPr>
              <w:tab/>
            </w:r>
            <w:r w:rsidRPr="001C3D1B">
              <w:rPr>
                <w:rFonts w:ascii="Calibri" w:hAnsi="Calibri" w:cs="Calibri"/>
                <w:noProof/>
                <w:webHidden/>
                <w:sz w:val="22"/>
                <w:szCs w:val="22"/>
              </w:rPr>
              <w:fldChar w:fldCharType="begin"/>
            </w:r>
            <w:r w:rsidRPr="001C3D1B">
              <w:rPr>
                <w:rFonts w:ascii="Calibri" w:hAnsi="Calibri" w:cs="Calibri"/>
                <w:noProof/>
                <w:webHidden/>
                <w:sz w:val="22"/>
                <w:szCs w:val="22"/>
              </w:rPr>
              <w:instrText xml:space="preserve"> PAGEREF _Toc214605621 \h </w:instrText>
            </w:r>
            <w:r w:rsidRPr="001C3D1B">
              <w:rPr>
                <w:rFonts w:ascii="Calibri" w:hAnsi="Calibri" w:cs="Calibri"/>
                <w:noProof/>
                <w:webHidden/>
                <w:sz w:val="22"/>
                <w:szCs w:val="22"/>
              </w:rPr>
            </w:r>
            <w:r w:rsidRPr="001C3D1B">
              <w:rPr>
                <w:rFonts w:ascii="Calibri" w:hAnsi="Calibri" w:cs="Calibri"/>
                <w:noProof/>
                <w:webHidden/>
                <w:sz w:val="22"/>
                <w:szCs w:val="22"/>
              </w:rPr>
              <w:fldChar w:fldCharType="separate"/>
            </w:r>
            <w:r w:rsidRPr="001C3D1B">
              <w:rPr>
                <w:rFonts w:ascii="Calibri" w:hAnsi="Calibri" w:cs="Calibri"/>
                <w:noProof/>
                <w:webHidden/>
                <w:sz w:val="22"/>
                <w:szCs w:val="22"/>
              </w:rPr>
              <w:t>3</w:t>
            </w:r>
            <w:r w:rsidRPr="001C3D1B">
              <w:rPr>
                <w:rFonts w:ascii="Calibri" w:hAnsi="Calibri" w:cs="Calibri"/>
                <w:noProof/>
                <w:webHidden/>
                <w:sz w:val="22"/>
                <w:szCs w:val="22"/>
              </w:rPr>
              <w:fldChar w:fldCharType="end"/>
            </w:r>
          </w:hyperlink>
        </w:p>
        <w:p w14:paraId="4AB2CFC5" w14:textId="7140A126" w:rsidR="002B3DD2" w:rsidRPr="001C3D1B" w:rsidRDefault="002B3DD2">
          <w:pPr>
            <w:pStyle w:val="TOC1"/>
            <w:tabs>
              <w:tab w:val="right" w:leader="dot" w:pos="9016"/>
            </w:tabs>
            <w:rPr>
              <w:rFonts w:ascii="Calibri" w:eastAsiaTheme="minorEastAsia" w:hAnsi="Calibri" w:cs="Calibri"/>
              <w:noProof/>
              <w:sz w:val="22"/>
              <w:szCs w:val="22"/>
              <w:lang w:val="en-GB" w:eastAsia="en-GB"/>
            </w:rPr>
          </w:pPr>
          <w:hyperlink w:anchor="_Toc214605622" w:history="1">
            <w:r w:rsidRPr="001C3D1B">
              <w:rPr>
                <w:rStyle w:val="Hyperlink"/>
                <w:rFonts w:ascii="Calibri" w:hAnsi="Calibri" w:cs="Calibri"/>
                <w:noProof/>
                <w:sz w:val="22"/>
                <w:szCs w:val="22"/>
                <w:lang w:val="en-GB"/>
              </w:rPr>
              <w:t>Recommended Solution</w:t>
            </w:r>
            <w:r w:rsidRPr="001C3D1B">
              <w:rPr>
                <w:rFonts w:ascii="Calibri" w:hAnsi="Calibri" w:cs="Calibri"/>
                <w:noProof/>
                <w:webHidden/>
                <w:sz w:val="22"/>
                <w:szCs w:val="22"/>
              </w:rPr>
              <w:tab/>
            </w:r>
            <w:r w:rsidRPr="001C3D1B">
              <w:rPr>
                <w:rFonts w:ascii="Calibri" w:hAnsi="Calibri" w:cs="Calibri"/>
                <w:noProof/>
                <w:webHidden/>
                <w:sz w:val="22"/>
                <w:szCs w:val="22"/>
              </w:rPr>
              <w:fldChar w:fldCharType="begin"/>
            </w:r>
            <w:r w:rsidRPr="001C3D1B">
              <w:rPr>
                <w:rFonts w:ascii="Calibri" w:hAnsi="Calibri" w:cs="Calibri"/>
                <w:noProof/>
                <w:webHidden/>
                <w:sz w:val="22"/>
                <w:szCs w:val="22"/>
              </w:rPr>
              <w:instrText xml:space="preserve"> PAGEREF _Toc214605622 \h </w:instrText>
            </w:r>
            <w:r w:rsidRPr="001C3D1B">
              <w:rPr>
                <w:rFonts w:ascii="Calibri" w:hAnsi="Calibri" w:cs="Calibri"/>
                <w:noProof/>
                <w:webHidden/>
                <w:sz w:val="22"/>
                <w:szCs w:val="22"/>
              </w:rPr>
            </w:r>
            <w:r w:rsidRPr="001C3D1B">
              <w:rPr>
                <w:rFonts w:ascii="Calibri" w:hAnsi="Calibri" w:cs="Calibri"/>
                <w:noProof/>
                <w:webHidden/>
                <w:sz w:val="22"/>
                <w:szCs w:val="22"/>
              </w:rPr>
              <w:fldChar w:fldCharType="separate"/>
            </w:r>
            <w:r w:rsidRPr="001C3D1B">
              <w:rPr>
                <w:rFonts w:ascii="Calibri" w:hAnsi="Calibri" w:cs="Calibri"/>
                <w:noProof/>
                <w:webHidden/>
                <w:sz w:val="22"/>
                <w:szCs w:val="22"/>
              </w:rPr>
              <w:t>6</w:t>
            </w:r>
            <w:r w:rsidRPr="001C3D1B">
              <w:rPr>
                <w:rFonts w:ascii="Calibri" w:hAnsi="Calibri" w:cs="Calibri"/>
                <w:noProof/>
                <w:webHidden/>
                <w:sz w:val="22"/>
                <w:szCs w:val="22"/>
              </w:rPr>
              <w:fldChar w:fldCharType="end"/>
            </w:r>
          </w:hyperlink>
        </w:p>
        <w:p w14:paraId="48D9957A" w14:textId="77D6BD5E" w:rsidR="002B3DD2" w:rsidRPr="001C3D1B" w:rsidRDefault="002B3DD2">
          <w:pPr>
            <w:pStyle w:val="TOC1"/>
            <w:tabs>
              <w:tab w:val="right" w:leader="dot" w:pos="9016"/>
            </w:tabs>
            <w:rPr>
              <w:rFonts w:ascii="Calibri" w:eastAsiaTheme="minorEastAsia" w:hAnsi="Calibri" w:cs="Calibri"/>
              <w:noProof/>
              <w:sz w:val="22"/>
              <w:szCs w:val="22"/>
              <w:lang w:val="en-GB" w:eastAsia="en-GB"/>
            </w:rPr>
          </w:pPr>
          <w:hyperlink w:anchor="_Toc214605623" w:history="1">
            <w:r w:rsidRPr="001C3D1B">
              <w:rPr>
                <w:rStyle w:val="Hyperlink"/>
                <w:rFonts w:ascii="Calibri" w:hAnsi="Calibri" w:cs="Calibri"/>
                <w:noProof/>
                <w:sz w:val="22"/>
                <w:szCs w:val="22"/>
                <w:lang w:val="en-GB"/>
              </w:rPr>
              <w:t>Implementation Plan</w:t>
            </w:r>
            <w:r w:rsidRPr="001C3D1B">
              <w:rPr>
                <w:rFonts w:ascii="Calibri" w:hAnsi="Calibri" w:cs="Calibri"/>
                <w:noProof/>
                <w:webHidden/>
                <w:sz w:val="22"/>
                <w:szCs w:val="22"/>
              </w:rPr>
              <w:tab/>
            </w:r>
            <w:r w:rsidRPr="001C3D1B">
              <w:rPr>
                <w:rFonts w:ascii="Calibri" w:hAnsi="Calibri" w:cs="Calibri"/>
                <w:noProof/>
                <w:webHidden/>
                <w:sz w:val="22"/>
                <w:szCs w:val="22"/>
              </w:rPr>
              <w:fldChar w:fldCharType="begin"/>
            </w:r>
            <w:r w:rsidRPr="001C3D1B">
              <w:rPr>
                <w:rFonts w:ascii="Calibri" w:hAnsi="Calibri" w:cs="Calibri"/>
                <w:noProof/>
                <w:webHidden/>
                <w:sz w:val="22"/>
                <w:szCs w:val="22"/>
              </w:rPr>
              <w:instrText xml:space="preserve"> PAGEREF _Toc214605623 \h </w:instrText>
            </w:r>
            <w:r w:rsidRPr="001C3D1B">
              <w:rPr>
                <w:rFonts w:ascii="Calibri" w:hAnsi="Calibri" w:cs="Calibri"/>
                <w:noProof/>
                <w:webHidden/>
                <w:sz w:val="22"/>
                <w:szCs w:val="22"/>
              </w:rPr>
            </w:r>
            <w:r w:rsidRPr="001C3D1B">
              <w:rPr>
                <w:rFonts w:ascii="Calibri" w:hAnsi="Calibri" w:cs="Calibri"/>
                <w:noProof/>
                <w:webHidden/>
                <w:sz w:val="22"/>
                <w:szCs w:val="22"/>
              </w:rPr>
              <w:fldChar w:fldCharType="separate"/>
            </w:r>
            <w:r w:rsidRPr="001C3D1B">
              <w:rPr>
                <w:rFonts w:ascii="Calibri" w:hAnsi="Calibri" w:cs="Calibri"/>
                <w:noProof/>
                <w:webHidden/>
                <w:sz w:val="22"/>
                <w:szCs w:val="22"/>
              </w:rPr>
              <w:t>8</w:t>
            </w:r>
            <w:r w:rsidRPr="001C3D1B">
              <w:rPr>
                <w:rFonts w:ascii="Calibri" w:hAnsi="Calibri" w:cs="Calibri"/>
                <w:noProof/>
                <w:webHidden/>
                <w:sz w:val="22"/>
                <w:szCs w:val="22"/>
              </w:rPr>
              <w:fldChar w:fldCharType="end"/>
            </w:r>
          </w:hyperlink>
        </w:p>
        <w:p w14:paraId="5E484C26" w14:textId="1DA64E07" w:rsidR="002B3DD2" w:rsidRPr="001C3D1B" w:rsidRDefault="002B3DD2">
          <w:pPr>
            <w:pStyle w:val="TOC1"/>
            <w:tabs>
              <w:tab w:val="right" w:leader="dot" w:pos="9016"/>
            </w:tabs>
            <w:rPr>
              <w:rFonts w:ascii="Calibri" w:eastAsiaTheme="minorEastAsia" w:hAnsi="Calibri" w:cs="Calibri"/>
              <w:noProof/>
              <w:sz w:val="22"/>
              <w:szCs w:val="22"/>
              <w:lang w:val="en-GB" w:eastAsia="en-GB"/>
            </w:rPr>
          </w:pPr>
          <w:hyperlink w:anchor="_Toc214605624" w:history="1">
            <w:r w:rsidRPr="001C3D1B">
              <w:rPr>
                <w:rStyle w:val="Hyperlink"/>
                <w:rFonts w:ascii="Calibri" w:hAnsi="Calibri" w:cs="Calibri"/>
                <w:noProof/>
                <w:sz w:val="22"/>
                <w:szCs w:val="22"/>
                <w:lang w:val="en-GB"/>
              </w:rPr>
              <w:t>Conclusion</w:t>
            </w:r>
            <w:r w:rsidRPr="001C3D1B">
              <w:rPr>
                <w:rFonts w:ascii="Calibri" w:hAnsi="Calibri" w:cs="Calibri"/>
                <w:noProof/>
                <w:webHidden/>
                <w:sz w:val="22"/>
                <w:szCs w:val="22"/>
              </w:rPr>
              <w:tab/>
            </w:r>
            <w:r w:rsidRPr="001C3D1B">
              <w:rPr>
                <w:rFonts w:ascii="Calibri" w:hAnsi="Calibri" w:cs="Calibri"/>
                <w:noProof/>
                <w:webHidden/>
                <w:sz w:val="22"/>
                <w:szCs w:val="22"/>
              </w:rPr>
              <w:fldChar w:fldCharType="begin"/>
            </w:r>
            <w:r w:rsidRPr="001C3D1B">
              <w:rPr>
                <w:rFonts w:ascii="Calibri" w:hAnsi="Calibri" w:cs="Calibri"/>
                <w:noProof/>
                <w:webHidden/>
                <w:sz w:val="22"/>
                <w:szCs w:val="22"/>
              </w:rPr>
              <w:instrText xml:space="preserve"> PAGEREF _Toc214605624 \h </w:instrText>
            </w:r>
            <w:r w:rsidRPr="001C3D1B">
              <w:rPr>
                <w:rFonts w:ascii="Calibri" w:hAnsi="Calibri" w:cs="Calibri"/>
                <w:noProof/>
                <w:webHidden/>
                <w:sz w:val="22"/>
                <w:szCs w:val="22"/>
              </w:rPr>
            </w:r>
            <w:r w:rsidRPr="001C3D1B">
              <w:rPr>
                <w:rFonts w:ascii="Calibri" w:hAnsi="Calibri" w:cs="Calibri"/>
                <w:noProof/>
                <w:webHidden/>
                <w:sz w:val="22"/>
                <w:szCs w:val="22"/>
              </w:rPr>
              <w:fldChar w:fldCharType="separate"/>
            </w:r>
            <w:r w:rsidRPr="001C3D1B">
              <w:rPr>
                <w:rFonts w:ascii="Calibri" w:hAnsi="Calibri" w:cs="Calibri"/>
                <w:noProof/>
                <w:webHidden/>
                <w:sz w:val="22"/>
                <w:szCs w:val="22"/>
              </w:rPr>
              <w:t>10</w:t>
            </w:r>
            <w:r w:rsidRPr="001C3D1B">
              <w:rPr>
                <w:rFonts w:ascii="Calibri" w:hAnsi="Calibri" w:cs="Calibri"/>
                <w:noProof/>
                <w:webHidden/>
                <w:sz w:val="22"/>
                <w:szCs w:val="22"/>
              </w:rPr>
              <w:fldChar w:fldCharType="end"/>
            </w:r>
          </w:hyperlink>
        </w:p>
        <w:p w14:paraId="169E3E0D" w14:textId="3D4D919D" w:rsidR="002B3DD2" w:rsidRPr="001C3D1B" w:rsidRDefault="002B3DD2">
          <w:pPr>
            <w:pStyle w:val="TOC1"/>
            <w:tabs>
              <w:tab w:val="right" w:leader="dot" w:pos="9016"/>
            </w:tabs>
            <w:rPr>
              <w:rFonts w:ascii="Calibri" w:eastAsiaTheme="minorEastAsia" w:hAnsi="Calibri" w:cs="Calibri"/>
              <w:noProof/>
              <w:sz w:val="22"/>
              <w:szCs w:val="22"/>
              <w:lang w:val="en-GB" w:eastAsia="en-GB"/>
            </w:rPr>
          </w:pPr>
          <w:hyperlink w:anchor="_Toc214605625" w:history="1">
            <w:r w:rsidRPr="001C3D1B">
              <w:rPr>
                <w:rStyle w:val="Hyperlink"/>
                <w:rFonts w:ascii="Calibri" w:hAnsi="Calibri" w:cs="Calibri"/>
                <w:noProof/>
                <w:sz w:val="22"/>
                <w:szCs w:val="22"/>
                <w:lang w:val="en-GB"/>
              </w:rPr>
              <w:t>References</w:t>
            </w:r>
            <w:r w:rsidRPr="001C3D1B">
              <w:rPr>
                <w:rFonts w:ascii="Calibri" w:hAnsi="Calibri" w:cs="Calibri"/>
                <w:noProof/>
                <w:webHidden/>
                <w:sz w:val="22"/>
                <w:szCs w:val="22"/>
              </w:rPr>
              <w:tab/>
            </w:r>
            <w:r w:rsidRPr="001C3D1B">
              <w:rPr>
                <w:rFonts w:ascii="Calibri" w:hAnsi="Calibri" w:cs="Calibri"/>
                <w:noProof/>
                <w:webHidden/>
                <w:sz w:val="22"/>
                <w:szCs w:val="22"/>
              </w:rPr>
              <w:fldChar w:fldCharType="begin"/>
            </w:r>
            <w:r w:rsidRPr="001C3D1B">
              <w:rPr>
                <w:rFonts w:ascii="Calibri" w:hAnsi="Calibri" w:cs="Calibri"/>
                <w:noProof/>
                <w:webHidden/>
                <w:sz w:val="22"/>
                <w:szCs w:val="22"/>
              </w:rPr>
              <w:instrText xml:space="preserve"> PAGEREF _Toc214605625 \h </w:instrText>
            </w:r>
            <w:r w:rsidRPr="001C3D1B">
              <w:rPr>
                <w:rFonts w:ascii="Calibri" w:hAnsi="Calibri" w:cs="Calibri"/>
                <w:noProof/>
                <w:webHidden/>
                <w:sz w:val="22"/>
                <w:szCs w:val="22"/>
              </w:rPr>
            </w:r>
            <w:r w:rsidRPr="001C3D1B">
              <w:rPr>
                <w:rFonts w:ascii="Calibri" w:hAnsi="Calibri" w:cs="Calibri"/>
                <w:noProof/>
                <w:webHidden/>
                <w:sz w:val="22"/>
                <w:szCs w:val="22"/>
              </w:rPr>
              <w:fldChar w:fldCharType="separate"/>
            </w:r>
            <w:r w:rsidRPr="001C3D1B">
              <w:rPr>
                <w:rFonts w:ascii="Calibri" w:hAnsi="Calibri" w:cs="Calibri"/>
                <w:noProof/>
                <w:webHidden/>
                <w:sz w:val="22"/>
                <w:szCs w:val="22"/>
              </w:rPr>
              <w:t>11</w:t>
            </w:r>
            <w:r w:rsidRPr="001C3D1B">
              <w:rPr>
                <w:rFonts w:ascii="Calibri" w:hAnsi="Calibri" w:cs="Calibri"/>
                <w:noProof/>
                <w:webHidden/>
                <w:sz w:val="22"/>
                <w:szCs w:val="22"/>
              </w:rPr>
              <w:fldChar w:fldCharType="end"/>
            </w:r>
          </w:hyperlink>
        </w:p>
        <w:p w14:paraId="0BC8476E" w14:textId="4FBF2FF2" w:rsidR="002B3DD2" w:rsidRDefault="002B3DD2">
          <w:r w:rsidRPr="001C3D1B">
            <w:rPr>
              <w:rFonts w:ascii="Calibri" w:hAnsi="Calibri" w:cs="Calibri"/>
              <w:b/>
              <w:bCs/>
              <w:sz w:val="22"/>
              <w:szCs w:val="22"/>
            </w:rPr>
            <w:fldChar w:fldCharType="end"/>
          </w:r>
        </w:p>
      </w:sdtContent>
    </w:sdt>
    <w:p w14:paraId="2CEF961B" w14:textId="77777777" w:rsidR="00674C13" w:rsidRDefault="00674C13"/>
    <w:p w14:paraId="63D1BF77" w14:textId="77777777" w:rsidR="00BF12F0" w:rsidRDefault="00BF12F0"/>
    <w:p w14:paraId="40BE0D3C" w14:textId="77777777" w:rsidR="00BF12F0" w:rsidRDefault="00BF12F0"/>
    <w:p w14:paraId="057C9520" w14:textId="77777777" w:rsidR="00BF12F0" w:rsidRDefault="00BF12F0"/>
    <w:p w14:paraId="7D2ED614" w14:textId="77777777" w:rsidR="00BF12F0" w:rsidRDefault="00BF12F0"/>
    <w:p w14:paraId="584A2DCE" w14:textId="77777777" w:rsidR="00BF12F0" w:rsidRDefault="00BF12F0"/>
    <w:p w14:paraId="2044C638" w14:textId="77777777" w:rsidR="00BF12F0" w:rsidRDefault="00BF12F0"/>
    <w:p w14:paraId="6CC8944A" w14:textId="77777777" w:rsidR="00BF12F0" w:rsidRDefault="00BF12F0"/>
    <w:p w14:paraId="703A1554" w14:textId="77777777" w:rsidR="00BF12F0" w:rsidRDefault="00BF12F0"/>
    <w:p w14:paraId="6524B598" w14:textId="77777777" w:rsidR="00BF12F0" w:rsidRDefault="00BF12F0"/>
    <w:p w14:paraId="5034214B" w14:textId="77777777" w:rsidR="00BF12F0" w:rsidRDefault="00BF12F0"/>
    <w:p w14:paraId="1982AD4E" w14:textId="77777777" w:rsidR="00BF12F0" w:rsidRDefault="00BF12F0"/>
    <w:p w14:paraId="29D29DC8" w14:textId="77777777" w:rsidR="00BF12F0" w:rsidRDefault="00BF12F0"/>
    <w:p w14:paraId="4B852FCB" w14:textId="77777777" w:rsidR="00BF12F0" w:rsidRDefault="00BF12F0"/>
    <w:p w14:paraId="1527D222" w14:textId="77777777" w:rsidR="00BF12F0" w:rsidRDefault="00BF12F0"/>
    <w:p w14:paraId="487750A2" w14:textId="77777777" w:rsidR="00BF12F0" w:rsidRDefault="00BF12F0"/>
    <w:p w14:paraId="2386E5FA" w14:textId="77777777" w:rsidR="00BF12F0" w:rsidRDefault="00BF12F0"/>
    <w:p w14:paraId="4AC3C804" w14:textId="77777777" w:rsidR="00BF12F0" w:rsidRDefault="00BF12F0"/>
    <w:p w14:paraId="64056292" w14:textId="77777777" w:rsidR="00BF12F0" w:rsidRDefault="00BF12F0"/>
    <w:p w14:paraId="42E714C4" w14:textId="77777777" w:rsidR="00BF12F0" w:rsidRDefault="00BF12F0"/>
    <w:p w14:paraId="02BF36C6" w14:textId="77777777" w:rsidR="00BF12F0" w:rsidRDefault="00BF12F0"/>
    <w:p w14:paraId="0BC11216" w14:textId="77777777" w:rsidR="002B3DD2" w:rsidRDefault="002B3DD2" w:rsidP="00BF12F0">
      <w:pPr>
        <w:spacing w:line="360" w:lineRule="auto"/>
        <w:rPr>
          <w:rFonts w:ascii="Calibri" w:hAnsi="Calibri" w:cs="Calibri"/>
          <w:b/>
          <w:bCs/>
          <w:sz w:val="28"/>
          <w:szCs w:val="28"/>
          <w:lang w:val="en-GB"/>
        </w:rPr>
      </w:pPr>
    </w:p>
    <w:p w14:paraId="0433608D" w14:textId="77777777" w:rsidR="002B3DD2" w:rsidRDefault="002B3DD2" w:rsidP="00BF12F0">
      <w:pPr>
        <w:spacing w:line="360" w:lineRule="auto"/>
        <w:rPr>
          <w:rFonts w:ascii="Calibri" w:hAnsi="Calibri" w:cs="Calibri"/>
          <w:b/>
          <w:bCs/>
          <w:sz w:val="28"/>
          <w:szCs w:val="28"/>
          <w:lang w:val="en-GB"/>
        </w:rPr>
      </w:pPr>
    </w:p>
    <w:p w14:paraId="57AF96B9" w14:textId="77777777" w:rsidR="002B3DD2" w:rsidRDefault="002B3DD2" w:rsidP="00BF12F0">
      <w:pPr>
        <w:spacing w:line="360" w:lineRule="auto"/>
        <w:rPr>
          <w:rFonts w:ascii="Calibri" w:hAnsi="Calibri" w:cs="Calibri"/>
          <w:b/>
          <w:bCs/>
          <w:sz w:val="28"/>
          <w:szCs w:val="28"/>
          <w:lang w:val="en-GB"/>
        </w:rPr>
      </w:pPr>
    </w:p>
    <w:p w14:paraId="638C2747" w14:textId="77777777" w:rsidR="002B3DD2" w:rsidRDefault="002B3DD2" w:rsidP="00BF12F0">
      <w:pPr>
        <w:spacing w:line="360" w:lineRule="auto"/>
        <w:rPr>
          <w:rFonts w:ascii="Calibri" w:hAnsi="Calibri" w:cs="Calibri"/>
          <w:b/>
          <w:bCs/>
          <w:sz w:val="28"/>
          <w:szCs w:val="28"/>
          <w:lang w:val="en-GB"/>
        </w:rPr>
      </w:pPr>
    </w:p>
    <w:p w14:paraId="0D17C181" w14:textId="06361339" w:rsidR="00BF12F0" w:rsidRPr="00BF12F0" w:rsidRDefault="00BF12F0" w:rsidP="002B3DD2">
      <w:pPr>
        <w:pStyle w:val="Heading1"/>
        <w:rPr>
          <w:lang w:val="en-GB"/>
        </w:rPr>
      </w:pPr>
      <w:bookmarkStart w:id="0" w:name="_Toc214605620"/>
      <w:r w:rsidRPr="00BF12F0">
        <w:rPr>
          <w:lang w:val="en-GB"/>
        </w:rPr>
        <w:t>Introduction</w:t>
      </w:r>
      <w:bookmarkEnd w:id="0"/>
    </w:p>
    <w:p w14:paraId="636736CC" w14:textId="77777777" w:rsidR="00BF12F0" w:rsidRPr="00BF12F0" w:rsidRDefault="00BF12F0" w:rsidP="00BF12F0">
      <w:pPr>
        <w:spacing w:line="360" w:lineRule="auto"/>
        <w:rPr>
          <w:rFonts w:ascii="Calibri" w:hAnsi="Calibri" w:cs="Calibri"/>
          <w:sz w:val="22"/>
          <w:szCs w:val="22"/>
          <w:lang w:val="en-GB"/>
        </w:rPr>
      </w:pPr>
      <w:proofErr w:type="spellStart"/>
      <w:r w:rsidRPr="00BF12F0">
        <w:rPr>
          <w:rFonts w:ascii="Calibri" w:hAnsi="Calibri" w:cs="Calibri"/>
          <w:sz w:val="22"/>
          <w:szCs w:val="22"/>
          <w:lang w:val="en-GB"/>
        </w:rPr>
        <w:t>AKPerog</w:t>
      </w:r>
      <w:proofErr w:type="spellEnd"/>
      <w:r w:rsidRPr="00BF12F0">
        <w:rPr>
          <w:rFonts w:ascii="Calibri" w:hAnsi="Calibri" w:cs="Calibri"/>
          <w:sz w:val="22"/>
          <w:szCs w:val="22"/>
          <w:lang w:val="en-GB"/>
        </w:rPr>
        <w:t xml:space="preserve"> Ltd. is a swiftly expanding consumer electronics shop with 30 physical outlets and an increasingly robust e-commerce platform. The organisation operates in a highly competitive retail landscape, where customers expect rapid service, accurate product information, and seamless omnichannel experiences. Antiquated, disjointed, and predominantly manual information systems increasingly hinder the corporation's performance as it grows. Manual processes dominate key operational areas such as inventory management, customer data handling, sales reporting, and interdepartmental communication. These outdated practices contribute to operational inefficiencies that jeopardise the company’s ability to maintain customer satisfaction, support business scalability, and adhere to crucial regulatory standards (Laudon &amp; Laudon, 2020). This challenge is particularly critical for organisations operating in the fast-paced technology retail sector, where the ability to make timely decisions, interpret real-time data, and deliver consistent service is essential to maintaining a competitive edge.</w:t>
      </w:r>
    </w:p>
    <w:p w14:paraId="09AE0E26"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 xml:space="preserve">Numerous issues have emerged as a direct consequence of </w:t>
      </w:r>
      <w:proofErr w:type="spellStart"/>
      <w:r w:rsidRPr="00BF12F0">
        <w:rPr>
          <w:rFonts w:ascii="Calibri" w:hAnsi="Calibri" w:cs="Calibri"/>
          <w:sz w:val="22"/>
          <w:szCs w:val="22"/>
          <w:lang w:val="en-GB"/>
        </w:rPr>
        <w:t>AKPerog’s</w:t>
      </w:r>
      <w:proofErr w:type="spellEnd"/>
      <w:r w:rsidRPr="00BF12F0">
        <w:rPr>
          <w:rFonts w:ascii="Calibri" w:hAnsi="Calibri" w:cs="Calibri"/>
          <w:sz w:val="22"/>
          <w:szCs w:val="22"/>
          <w:lang w:val="en-GB"/>
        </w:rPr>
        <w:t xml:space="preserve"> outdated systems. Manual inventory management has resulted in recurring inconsistencies between actual stock levels in physical stores and those displayed online. These inaccuracies lead to cancelled orders, customer complaints, refund requests, and long-term reputational harm, which directly affect customer trust and loyalty. Similarly, customer relationship management (CRM) processes are disrupted by data residing in disconnected systems, limiting the company’s capacity to understand consumer behaviour, target marketing campaigns effectively, or offer customised customer experiences (Buttle &amp; </w:t>
      </w:r>
      <w:proofErr w:type="spellStart"/>
      <w:r w:rsidRPr="00BF12F0">
        <w:rPr>
          <w:rFonts w:ascii="Calibri" w:hAnsi="Calibri" w:cs="Calibri"/>
          <w:sz w:val="22"/>
          <w:szCs w:val="22"/>
          <w:lang w:val="en-GB"/>
        </w:rPr>
        <w:t>Maklan</w:t>
      </w:r>
      <w:proofErr w:type="spellEnd"/>
      <w:r w:rsidRPr="00BF12F0">
        <w:rPr>
          <w:rFonts w:ascii="Calibri" w:hAnsi="Calibri" w:cs="Calibri"/>
          <w:sz w:val="22"/>
          <w:szCs w:val="22"/>
          <w:lang w:val="en-GB"/>
        </w:rPr>
        <w:t xml:space="preserve">, 2019). Decision-making challenges also arise from the organization’s reliance on manual spreadsheets, which often contain inaccuracies, lack real-time data, and slow down strategic planning (Davenport, 2018). Furthermore, fragmented information systems weaken the company’s ability to protect personal data, exposing it to GDPR non-compliance risks due to inadequate access controls and ineffective data management practices (Voigt &amp; Von </w:t>
      </w:r>
      <w:proofErr w:type="spellStart"/>
      <w:r w:rsidRPr="00BF12F0">
        <w:rPr>
          <w:rFonts w:ascii="Calibri" w:hAnsi="Calibri" w:cs="Calibri"/>
          <w:sz w:val="22"/>
          <w:szCs w:val="22"/>
          <w:lang w:val="en-GB"/>
        </w:rPr>
        <w:t>dem</w:t>
      </w:r>
      <w:proofErr w:type="spellEnd"/>
      <w:r w:rsidRPr="00BF12F0">
        <w:rPr>
          <w:rFonts w:ascii="Calibri" w:hAnsi="Calibri" w:cs="Calibri"/>
          <w:sz w:val="22"/>
          <w:szCs w:val="22"/>
          <w:lang w:val="en-GB"/>
        </w:rPr>
        <w:t xml:space="preserve"> </w:t>
      </w:r>
      <w:proofErr w:type="spellStart"/>
      <w:r w:rsidRPr="00BF12F0">
        <w:rPr>
          <w:rFonts w:ascii="Calibri" w:hAnsi="Calibri" w:cs="Calibri"/>
          <w:sz w:val="22"/>
          <w:szCs w:val="22"/>
          <w:lang w:val="en-GB"/>
        </w:rPr>
        <w:t>Bussche</w:t>
      </w:r>
      <w:proofErr w:type="spellEnd"/>
      <w:r w:rsidRPr="00BF12F0">
        <w:rPr>
          <w:rFonts w:ascii="Calibri" w:hAnsi="Calibri" w:cs="Calibri"/>
          <w:sz w:val="22"/>
          <w:szCs w:val="22"/>
          <w:lang w:val="en-GB"/>
        </w:rPr>
        <w:t xml:space="preserve">, 2017). The lack of system integration across sales, finance, and inventory functions additionally contributes to </w:t>
      </w:r>
      <w:r w:rsidRPr="00BF12F0">
        <w:rPr>
          <w:rFonts w:ascii="Calibri" w:hAnsi="Calibri" w:cs="Calibri"/>
          <w:sz w:val="22"/>
          <w:szCs w:val="22"/>
          <w:lang w:val="en-GB"/>
        </w:rPr>
        <w:lastRenderedPageBreak/>
        <w:t xml:space="preserve">duplicated work, process bottlenecks, inconsistencies in business data, and increased human error (O’Brien &amp; </w:t>
      </w:r>
      <w:proofErr w:type="spellStart"/>
      <w:r w:rsidRPr="00BF12F0">
        <w:rPr>
          <w:rFonts w:ascii="Calibri" w:hAnsi="Calibri" w:cs="Calibri"/>
          <w:sz w:val="22"/>
          <w:szCs w:val="22"/>
          <w:lang w:val="en-GB"/>
        </w:rPr>
        <w:t>Marakas</w:t>
      </w:r>
      <w:proofErr w:type="spellEnd"/>
      <w:r w:rsidRPr="00BF12F0">
        <w:rPr>
          <w:rFonts w:ascii="Calibri" w:hAnsi="Calibri" w:cs="Calibri"/>
          <w:sz w:val="22"/>
          <w:szCs w:val="22"/>
          <w:lang w:val="en-GB"/>
        </w:rPr>
        <w:t>, 2019).</w:t>
      </w:r>
    </w:p>
    <w:p w14:paraId="756179B4"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 xml:space="preserve">This paper evaluates </w:t>
      </w:r>
      <w:proofErr w:type="spellStart"/>
      <w:r w:rsidRPr="00BF12F0">
        <w:rPr>
          <w:rFonts w:ascii="Calibri" w:hAnsi="Calibri" w:cs="Calibri"/>
          <w:sz w:val="22"/>
          <w:szCs w:val="22"/>
          <w:lang w:val="en-GB"/>
        </w:rPr>
        <w:t>AKPerog's</w:t>
      </w:r>
      <w:proofErr w:type="spellEnd"/>
      <w:r w:rsidRPr="00BF12F0">
        <w:rPr>
          <w:rFonts w:ascii="Calibri" w:hAnsi="Calibri" w:cs="Calibri"/>
          <w:sz w:val="22"/>
          <w:szCs w:val="22"/>
          <w:lang w:val="en-GB"/>
        </w:rPr>
        <w:t xml:space="preserve"> current systems, identifies operational inefficiencies, and proposes the implementation of an integrated Enterprise Resource Planning (ERP) solution featuring embedded Customer Relationship Management (CRM) and business intelligence (BI) functionalities. The recommended solution aims to enhance operational efficiency, improve data accuracy, support strategic decision-making, strengthen customer satisfaction, and ensure compliance with data protection regulations.</w:t>
      </w:r>
    </w:p>
    <w:p w14:paraId="3786ED8B" w14:textId="77777777" w:rsidR="00BF12F0" w:rsidRPr="00BF12F0" w:rsidRDefault="00BF12F0" w:rsidP="002B3DD2">
      <w:pPr>
        <w:pStyle w:val="Heading1"/>
        <w:rPr>
          <w:lang w:val="en-GB"/>
        </w:rPr>
      </w:pPr>
      <w:bookmarkStart w:id="1" w:name="_Toc214605621"/>
      <w:r w:rsidRPr="00BF12F0">
        <w:rPr>
          <w:lang w:val="en-GB"/>
        </w:rPr>
        <w:t>Evaluation of Existing Systems</w:t>
      </w:r>
      <w:bookmarkEnd w:id="1"/>
    </w:p>
    <w:p w14:paraId="4E53D0C7"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b/>
          <w:bCs/>
          <w:sz w:val="22"/>
          <w:szCs w:val="22"/>
          <w:lang w:val="en-GB"/>
        </w:rPr>
        <w:t>Current Information Systems</w:t>
      </w:r>
    </w:p>
    <w:p w14:paraId="007D2FA0" w14:textId="77777777" w:rsidR="00BF12F0" w:rsidRPr="00BF12F0" w:rsidRDefault="00BF12F0" w:rsidP="00BF12F0">
      <w:pPr>
        <w:spacing w:line="360" w:lineRule="auto"/>
        <w:rPr>
          <w:rFonts w:ascii="Calibri" w:hAnsi="Calibri" w:cs="Calibri"/>
          <w:sz w:val="22"/>
          <w:szCs w:val="22"/>
          <w:lang w:val="en-GB"/>
        </w:rPr>
      </w:pPr>
      <w:proofErr w:type="spellStart"/>
      <w:r w:rsidRPr="00BF12F0">
        <w:rPr>
          <w:rFonts w:ascii="Calibri" w:hAnsi="Calibri" w:cs="Calibri"/>
          <w:sz w:val="22"/>
          <w:szCs w:val="22"/>
          <w:lang w:val="en-GB"/>
        </w:rPr>
        <w:t>AKPerog</w:t>
      </w:r>
      <w:proofErr w:type="spellEnd"/>
      <w:r w:rsidRPr="00BF12F0">
        <w:rPr>
          <w:rFonts w:ascii="Calibri" w:hAnsi="Calibri" w:cs="Calibri"/>
          <w:sz w:val="22"/>
          <w:szCs w:val="22"/>
          <w:lang w:val="en-GB"/>
        </w:rPr>
        <w:t xml:space="preserve"> Ltd currently relies heavily on manual procedures and isolated software applications that lack interoperability. Inventory is tracked using spreadsheets and handwritten entries from store managers, creating substantial scope for human error and slowing down critical processes, such as stock replenishment. Synchronisation between the physical retail environment and the online platform remains limited, causing inconsistencies that negatively impact customer experience. The fragmentation of customer records across marketing software, point-of-sale (POS) systems, and customer service management tools complicates the retrieval of accurate and integrated data.</w:t>
      </w:r>
    </w:p>
    <w:p w14:paraId="5D98AB9F"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 xml:space="preserve">Sales reporting depends on manually compiled spreadsheets, a practice that is both time-consuming and prone to inaccuracies. This limits management’s capacity to generate timely, data-driven insights needed for forecasting, performance analysis, and strategic decision-making. As organisations expand, reliance on disconnected systems becomes increasingly unsustainable, leading to breakdowns in coordination, delays in information sharing, and reduced organisational efficiency (Laudon &amp; Laudon, 2020). </w:t>
      </w:r>
      <w:proofErr w:type="spellStart"/>
      <w:r w:rsidRPr="00BF12F0">
        <w:rPr>
          <w:rFonts w:ascii="Calibri" w:hAnsi="Calibri" w:cs="Calibri"/>
          <w:sz w:val="22"/>
          <w:szCs w:val="22"/>
          <w:lang w:val="en-GB"/>
        </w:rPr>
        <w:t>AKPerog’s</w:t>
      </w:r>
      <w:proofErr w:type="spellEnd"/>
      <w:r w:rsidRPr="00BF12F0">
        <w:rPr>
          <w:rFonts w:ascii="Calibri" w:hAnsi="Calibri" w:cs="Calibri"/>
          <w:sz w:val="22"/>
          <w:szCs w:val="22"/>
          <w:lang w:val="en-GB"/>
        </w:rPr>
        <w:t xml:space="preserve"> continued dependence on outdated systems therefore undermines its ability to meet the expectations of modern consumers and the demands of a competitive marketplace.</w:t>
      </w:r>
    </w:p>
    <w:p w14:paraId="44FCC9D4"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Inefficiencies and Gaps</w:t>
      </w:r>
    </w:p>
    <w:p w14:paraId="30D7B1DE"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Inventory Management Gaps</w:t>
      </w:r>
    </w:p>
    <w:p w14:paraId="5DCF620C" w14:textId="77777777" w:rsidR="00BF12F0" w:rsidRPr="00BF12F0" w:rsidRDefault="00BF12F0" w:rsidP="00BF12F0">
      <w:pPr>
        <w:spacing w:line="360" w:lineRule="auto"/>
        <w:rPr>
          <w:rFonts w:ascii="Calibri" w:hAnsi="Calibri" w:cs="Calibri"/>
          <w:sz w:val="22"/>
          <w:szCs w:val="22"/>
          <w:lang w:val="en-GB"/>
        </w:rPr>
      </w:pPr>
      <w:proofErr w:type="spellStart"/>
      <w:r w:rsidRPr="00BF12F0">
        <w:rPr>
          <w:rFonts w:ascii="Calibri" w:hAnsi="Calibri" w:cs="Calibri"/>
          <w:sz w:val="22"/>
          <w:szCs w:val="22"/>
          <w:lang w:val="en-GB"/>
        </w:rPr>
        <w:t>AKPerog’s</w:t>
      </w:r>
      <w:proofErr w:type="spellEnd"/>
      <w:r w:rsidRPr="00BF12F0">
        <w:rPr>
          <w:rFonts w:ascii="Calibri" w:hAnsi="Calibri" w:cs="Calibri"/>
          <w:sz w:val="22"/>
          <w:szCs w:val="22"/>
          <w:lang w:val="en-GB"/>
        </w:rPr>
        <w:t xml:space="preserve"> manual inventory management practices produce several significant issues:</w:t>
      </w:r>
    </w:p>
    <w:p w14:paraId="77F13C60"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Human error leads to incorrect stock counts.</w:t>
      </w:r>
    </w:p>
    <w:p w14:paraId="7CA61CCB"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Delays in updating stock levels hinder real-time visibility.</w:t>
      </w:r>
    </w:p>
    <w:p w14:paraId="0BAB8392"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lastRenderedPageBreak/>
        <w:t>Lack of automated forecasting results in overstocking and stockouts.</w:t>
      </w:r>
    </w:p>
    <w:p w14:paraId="4DE33A33"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Discrepancies between online and in-store inventory cause fulfilment delays and cancelled orders.</w:t>
      </w:r>
    </w:p>
    <w:p w14:paraId="213C9F48"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These issues result in customer dissatisfaction, increased return processing, and reduced operational efficiency. Automated inventory solutions reduce discrepancies, improve forecasting reliability, and support seamless omnichannel operations—capabilities essential for retailers seeking to maintain market competitiveness (Christopher, 2016).</w:t>
      </w:r>
    </w:p>
    <w:p w14:paraId="2DB73E16"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Fragmentation of Customer Relationship Data</w:t>
      </w:r>
    </w:p>
    <w:p w14:paraId="69D59CEB"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The absence of a unified CRM system generates several issues:</w:t>
      </w:r>
    </w:p>
    <w:p w14:paraId="42F1D5C9"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Customer data becomes duplicated or incomplete.</w:t>
      </w:r>
    </w:p>
    <w:p w14:paraId="52A367DF"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Difficulties arise in building accurate customer profiles.</w:t>
      </w:r>
    </w:p>
    <w:p w14:paraId="61D4A668"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Personalised marketing becomes limited or ineffective.</w:t>
      </w:r>
    </w:p>
    <w:p w14:paraId="3600E02A"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Customer service teams lack visibility of purchase history, slowing down dispute resolution.</w:t>
      </w:r>
    </w:p>
    <w:p w14:paraId="5AA472D0"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 xml:space="preserve">Modern CRM technologies integrate customer records and interactions into a single consolidated view, enhancing marketing accuracy and improving the overall customer experience (Buttle &amp; </w:t>
      </w:r>
      <w:proofErr w:type="spellStart"/>
      <w:r w:rsidRPr="00BF12F0">
        <w:rPr>
          <w:rFonts w:ascii="Calibri" w:hAnsi="Calibri" w:cs="Calibri"/>
          <w:sz w:val="22"/>
          <w:szCs w:val="22"/>
          <w:lang w:val="en-GB"/>
        </w:rPr>
        <w:t>Maklan</w:t>
      </w:r>
      <w:proofErr w:type="spellEnd"/>
      <w:r w:rsidRPr="00BF12F0">
        <w:rPr>
          <w:rFonts w:ascii="Calibri" w:hAnsi="Calibri" w:cs="Calibri"/>
          <w:sz w:val="22"/>
          <w:szCs w:val="22"/>
          <w:lang w:val="en-GB"/>
        </w:rPr>
        <w:t xml:space="preserve">, 2019). </w:t>
      </w:r>
      <w:proofErr w:type="spellStart"/>
      <w:r w:rsidRPr="00BF12F0">
        <w:rPr>
          <w:rFonts w:ascii="Calibri" w:hAnsi="Calibri" w:cs="Calibri"/>
          <w:sz w:val="22"/>
          <w:szCs w:val="22"/>
          <w:lang w:val="en-GB"/>
        </w:rPr>
        <w:t>AKPerog’s</w:t>
      </w:r>
      <w:proofErr w:type="spellEnd"/>
      <w:r w:rsidRPr="00BF12F0">
        <w:rPr>
          <w:rFonts w:ascii="Calibri" w:hAnsi="Calibri" w:cs="Calibri"/>
          <w:sz w:val="22"/>
          <w:szCs w:val="22"/>
          <w:lang w:val="en-GB"/>
        </w:rPr>
        <w:t xml:space="preserve"> fragmented approach restricts these benefits and weakens customer engagement.</w:t>
      </w:r>
    </w:p>
    <w:p w14:paraId="71D5814F"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Obstacles to Decision-Making</w:t>
      </w:r>
    </w:p>
    <w:p w14:paraId="26CE952F"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Manual spreadsheets used for reporting pose significant problems:</w:t>
      </w:r>
    </w:p>
    <w:p w14:paraId="5E3DEBB0"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Slow compilation times hinder responsiveness.</w:t>
      </w:r>
    </w:p>
    <w:p w14:paraId="0887A0F3"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Frequent inaccuracies reduce reliability.</w:t>
      </w:r>
    </w:p>
    <w:p w14:paraId="56362DDE"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Lack of real-time updates limits proactive decision-making.</w:t>
      </w:r>
    </w:p>
    <w:p w14:paraId="778A8233"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Analytical capabilities remain restricted.</w:t>
      </w:r>
    </w:p>
    <w:p w14:paraId="17B1D597"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ERP and BI systems automate dashboard creation, enhance reporting accuracy, and enable evidence-based decisions by delivering real-time insights to managers (Davenport, 2018).</w:t>
      </w:r>
    </w:p>
    <w:p w14:paraId="1C5BCD76"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Regulatory and Security Vulnerabilities</w:t>
      </w:r>
    </w:p>
    <w:p w14:paraId="08E5E5E9" w14:textId="77777777" w:rsidR="00BF12F0" w:rsidRPr="00BF12F0" w:rsidRDefault="00BF12F0" w:rsidP="00BF12F0">
      <w:pPr>
        <w:spacing w:line="360" w:lineRule="auto"/>
        <w:rPr>
          <w:rFonts w:ascii="Calibri" w:hAnsi="Calibri" w:cs="Calibri"/>
          <w:sz w:val="22"/>
          <w:szCs w:val="22"/>
          <w:lang w:val="en-GB"/>
        </w:rPr>
      </w:pPr>
      <w:proofErr w:type="spellStart"/>
      <w:r w:rsidRPr="00BF12F0">
        <w:rPr>
          <w:rFonts w:ascii="Calibri" w:hAnsi="Calibri" w:cs="Calibri"/>
          <w:sz w:val="22"/>
          <w:szCs w:val="22"/>
          <w:lang w:val="en-GB"/>
        </w:rPr>
        <w:t>AKPerog’s</w:t>
      </w:r>
      <w:proofErr w:type="spellEnd"/>
      <w:r w:rsidRPr="00BF12F0">
        <w:rPr>
          <w:rFonts w:ascii="Calibri" w:hAnsi="Calibri" w:cs="Calibri"/>
          <w:sz w:val="22"/>
          <w:szCs w:val="22"/>
          <w:lang w:val="en-GB"/>
        </w:rPr>
        <w:t xml:space="preserve"> current systems are insufficient for meeting GDPR standards, as they lack:</w:t>
      </w:r>
    </w:p>
    <w:p w14:paraId="76B1DE67"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Centralised access permissions</w:t>
      </w:r>
    </w:p>
    <w:p w14:paraId="20AE0F8E"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lastRenderedPageBreak/>
        <w:t>Encryption protocols</w:t>
      </w:r>
    </w:p>
    <w:p w14:paraId="5097710F"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Automated data retention rules</w:t>
      </w:r>
    </w:p>
    <w:p w14:paraId="5CD9284F"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Comprehensive audit logs</w:t>
      </w:r>
    </w:p>
    <w:p w14:paraId="11EC5311"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 xml:space="preserve">These vulnerabilities increase the risk of data breaches and costly regulatory penalties. Strong data governance requires an integrated system capable of enforcing consistent security standards across the organisation (Voigt &amp; Von </w:t>
      </w:r>
      <w:proofErr w:type="spellStart"/>
      <w:r w:rsidRPr="00BF12F0">
        <w:rPr>
          <w:rFonts w:ascii="Calibri" w:hAnsi="Calibri" w:cs="Calibri"/>
          <w:sz w:val="22"/>
          <w:szCs w:val="22"/>
          <w:lang w:val="en-GB"/>
        </w:rPr>
        <w:t>dem</w:t>
      </w:r>
      <w:proofErr w:type="spellEnd"/>
      <w:r w:rsidRPr="00BF12F0">
        <w:rPr>
          <w:rFonts w:ascii="Calibri" w:hAnsi="Calibri" w:cs="Calibri"/>
          <w:sz w:val="22"/>
          <w:szCs w:val="22"/>
          <w:lang w:val="en-GB"/>
        </w:rPr>
        <w:t xml:space="preserve"> </w:t>
      </w:r>
      <w:proofErr w:type="spellStart"/>
      <w:r w:rsidRPr="00BF12F0">
        <w:rPr>
          <w:rFonts w:ascii="Calibri" w:hAnsi="Calibri" w:cs="Calibri"/>
          <w:sz w:val="22"/>
          <w:szCs w:val="22"/>
          <w:lang w:val="en-GB"/>
        </w:rPr>
        <w:t>Bussche</w:t>
      </w:r>
      <w:proofErr w:type="spellEnd"/>
      <w:r w:rsidRPr="00BF12F0">
        <w:rPr>
          <w:rFonts w:ascii="Calibri" w:hAnsi="Calibri" w:cs="Calibri"/>
          <w:sz w:val="22"/>
          <w:szCs w:val="22"/>
          <w:lang w:val="en-GB"/>
        </w:rPr>
        <w:t>, 2017).</w:t>
      </w:r>
    </w:p>
    <w:p w14:paraId="323B6A06"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b/>
          <w:bCs/>
          <w:sz w:val="22"/>
          <w:szCs w:val="22"/>
          <w:lang w:val="en-GB"/>
        </w:rPr>
        <w:t>Ethical and Sustainability Issues</w:t>
      </w:r>
    </w:p>
    <w:p w14:paraId="2C5F4086"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 xml:space="preserve">In addition to operational challenges, </w:t>
      </w:r>
      <w:proofErr w:type="spellStart"/>
      <w:r w:rsidRPr="00BF12F0">
        <w:rPr>
          <w:rFonts w:ascii="Calibri" w:hAnsi="Calibri" w:cs="Calibri"/>
          <w:sz w:val="22"/>
          <w:szCs w:val="22"/>
          <w:lang w:val="en-GB"/>
        </w:rPr>
        <w:t>AKPerog’s</w:t>
      </w:r>
      <w:proofErr w:type="spellEnd"/>
      <w:r w:rsidRPr="00BF12F0">
        <w:rPr>
          <w:rFonts w:ascii="Calibri" w:hAnsi="Calibri" w:cs="Calibri"/>
          <w:sz w:val="22"/>
          <w:szCs w:val="22"/>
          <w:lang w:val="en-GB"/>
        </w:rPr>
        <w:t xml:space="preserve"> fragmented information systems raise ethical concerns surrounding responsible data handling and long-term sustainability. Manual and poorly governed data practices increase the risk of mishandling sensitive customer information, thereby violating the principles of data minimisation, transparency, and confidentiality outlined in ethical data management frameworks. Implementing an integrated ERP system supports more sustainable and ethical information practices through standardised access controls, audit trails, and automated data retention policies. These features enhance GDPR compliance and promote responsible stewardship of customer data, reduce unnecessary duplication, and contribute to more energy-efficient digital operations by consolidating systems into a single cloud environment.</w:t>
      </w:r>
    </w:p>
    <w:p w14:paraId="5D3B0E13"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Insufficient Interdepartmental Integration</w:t>
      </w:r>
    </w:p>
    <w:p w14:paraId="3D97CDFD"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The lack of integration between sales, finance, and inventory systems has resulted in:</w:t>
      </w:r>
    </w:p>
    <w:p w14:paraId="03C629A5"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 Repetitive manual data transfers • Misaligned financial and sales records • Delayed financial reconciliation • Elevated human error rates</w:t>
      </w:r>
    </w:p>
    <w:p w14:paraId="64386466"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 xml:space="preserve">Integrated information systems streamline data flow between departments, reduce operational costs, and improve organisational performance (O’Brien &amp; </w:t>
      </w:r>
      <w:proofErr w:type="spellStart"/>
      <w:r w:rsidRPr="00BF12F0">
        <w:rPr>
          <w:rFonts w:ascii="Calibri" w:hAnsi="Calibri" w:cs="Calibri"/>
          <w:sz w:val="22"/>
          <w:szCs w:val="22"/>
          <w:lang w:val="en-GB"/>
        </w:rPr>
        <w:t>Marakas</w:t>
      </w:r>
      <w:proofErr w:type="spellEnd"/>
      <w:r w:rsidRPr="00BF12F0">
        <w:rPr>
          <w:rFonts w:ascii="Calibri" w:hAnsi="Calibri" w:cs="Calibri"/>
          <w:sz w:val="22"/>
          <w:szCs w:val="22"/>
          <w:lang w:val="en-GB"/>
        </w:rPr>
        <w:t>, 2019).</w:t>
      </w:r>
    </w:p>
    <w:p w14:paraId="62708581"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Insufficient Interdepartmental Integration</w:t>
      </w:r>
    </w:p>
    <w:p w14:paraId="11BE87A6"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The lack of integration between sales, finance, and inventory systems has resulted in:</w:t>
      </w:r>
    </w:p>
    <w:p w14:paraId="5566A05A"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Repetitive manual data transfers</w:t>
      </w:r>
    </w:p>
    <w:p w14:paraId="5D228D9C"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Misaligned financial and sales records</w:t>
      </w:r>
    </w:p>
    <w:p w14:paraId="119F8F9D"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Delayed financial reconciliation</w:t>
      </w:r>
    </w:p>
    <w:p w14:paraId="315529C4"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Elevated human error rates</w:t>
      </w:r>
    </w:p>
    <w:p w14:paraId="5861D64A" w14:textId="77777777" w:rsidR="002B3DD2"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lastRenderedPageBreak/>
        <w:t xml:space="preserve">Integrated information systems streamline data flow between departments, reduce operational costs, and improve organisational performance (O’Brien &amp; </w:t>
      </w:r>
      <w:proofErr w:type="spellStart"/>
      <w:r w:rsidRPr="00BF12F0">
        <w:rPr>
          <w:rFonts w:ascii="Calibri" w:hAnsi="Calibri" w:cs="Calibri"/>
          <w:sz w:val="22"/>
          <w:szCs w:val="22"/>
          <w:lang w:val="en-GB"/>
        </w:rPr>
        <w:t>Marakas</w:t>
      </w:r>
      <w:proofErr w:type="spellEnd"/>
      <w:r w:rsidRPr="00BF12F0">
        <w:rPr>
          <w:rFonts w:ascii="Calibri" w:hAnsi="Calibri" w:cs="Calibri"/>
          <w:sz w:val="22"/>
          <w:szCs w:val="22"/>
          <w:lang w:val="en-GB"/>
        </w:rPr>
        <w:t>, 2019).</w:t>
      </w:r>
    </w:p>
    <w:p w14:paraId="6E4B5132" w14:textId="4575EF15" w:rsidR="00BF12F0" w:rsidRPr="00BF12F0" w:rsidRDefault="00BF12F0" w:rsidP="002B3DD2">
      <w:pPr>
        <w:pStyle w:val="Heading1"/>
        <w:rPr>
          <w:sz w:val="22"/>
          <w:szCs w:val="22"/>
          <w:lang w:val="en-GB"/>
        </w:rPr>
      </w:pPr>
      <w:bookmarkStart w:id="2" w:name="_Toc214605622"/>
      <w:r w:rsidRPr="00BF12F0">
        <w:rPr>
          <w:lang w:val="en-GB"/>
        </w:rPr>
        <w:t>Recommended Solution</w:t>
      </w:r>
      <w:bookmarkEnd w:id="2"/>
    </w:p>
    <w:p w14:paraId="5A76CD05"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Proposal: An integrated ERP System with CRM and BI Modules</w:t>
      </w:r>
    </w:p>
    <w:p w14:paraId="1AA41B5A"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 xml:space="preserve">To address these multifaceted challenges, the adoption of a cloud-based Enterprise Resource Planning (ERP) system—such as Microsoft Dynamics 365, SAP Business One, or Oracle NetSuite—is recommended. Such platforms contain integrated modules for inventory management, finance, sales, CRM, and business intelligence. This ensures business-wide visibility and improved operational coordination by consolidating data into a central system (Monk &amp; Wagner, 2013). Implementing an ERP solution will reduce data fragmentation, automate manual tasks, and support timely and accurate decision-making at </w:t>
      </w:r>
      <w:proofErr w:type="spellStart"/>
      <w:r w:rsidRPr="00BF12F0">
        <w:rPr>
          <w:rFonts w:ascii="Calibri" w:hAnsi="Calibri" w:cs="Calibri"/>
          <w:sz w:val="22"/>
          <w:szCs w:val="22"/>
          <w:lang w:val="en-GB"/>
        </w:rPr>
        <w:t>AKPerog</w:t>
      </w:r>
      <w:proofErr w:type="spellEnd"/>
      <w:r w:rsidRPr="00BF12F0">
        <w:rPr>
          <w:rFonts w:ascii="Calibri" w:hAnsi="Calibri" w:cs="Calibri"/>
          <w:sz w:val="22"/>
          <w:szCs w:val="22"/>
          <w:lang w:val="en-GB"/>
        </w:rPr>
        <w:t xml:space="preserve"> Ltd.</w:t>
      </w:r>
    </w:p>
    <w:p w14:paraId="24B9F9B4"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Why ERP is Better Than Alternative Solutions</w:t>
      </w:r>
    </w:p>
    <w:p w14:paraId="0DAD361A"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 xml:space="preserve">While </w:t>
      </w:r>
      <w:proofErr w:type="spellStart"/>
      <w:r w:rsidRPr="00BF12F0">
        <w:rPr>
          <w:rFonts w:ascii="Calibri" w:hAnsi="Calibri" w:cs="Calibri"/>
          <w:sz w:val="22"/>
          <w:szCs w:val="22"/>
          <w:lang w:val="en-GB"/>
        </w:rPr>
        <w:t>AKPerog</w:t>
      </w:r>
      <w:proofErr w:type="spellEnd"/>
      <w:r w:rsidRPr="00BF12F0">
        <w:rPr>
          <w:rFonts w:ascii="Calibri" w:hAnsi="Calibri" w:cs="Calibri"/>
          <w:sz w:val="22"/>
          <w:szCs w:val="22"/>
          <w:lang w:val="en-GB"/>
        </w:rPr>
        <w:t xml:space="preserve"> could attempt to resolve its challenges by adopting separate systems—such as an independent CRM platform, standalone inventory software, or improved reporting tools—this fragmented approach would fail to address the root issue of system integration. Standalone applications often require custom interfaces, manual data transfers, or complex middleware to communicate effectively, increasing the likelihood of inconsistencies and long-term maintenance costs. In contrast, an integrated ERP system provides a unified data structure that synchronises inventory, sales, finances, and customer information across all departments in real time. This holistic approach eliminates data silos, reduces operational complexity, and provides managers with a single version of the truth. Compared with piecemeal solutions, ERP adoption delivers superior scalability, cross-functional visibility, and organisational coherence.</w:t>
      </w:r>
    </w:p>
    <w:p w14:paraId="49013067"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Confronting Inventory Issues</w:t>
      </w:r>
    </w:p>
    <w:p w14:paraId="4DAAB8A8"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An ERP system with integrated inventory management will:</w:t>
      </w:r>
    </w:p>
    <w:p w14:paraId="297AEBAF"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 xml:space="preserve">Synchronise stock levels across online and physical </w:t>
      </w:r>
      <w:proofErr w:type="gramStart"/>
      <w:r w:rsidRPr="00BF12F0">
        <w:rPr>
          <w:rFonts w:ascii="Calibri" w:hAnsi="Calibri" w:cs="Calibri"/>
          <w:sz w:val="22"/>
          <w:szCs w:val="22"/>
          <w:lang w:val="en-GB"/>
        </w:rPr>
        <w:t>channels..</w:t>
      </w:r>
      <w:proofErr w:type="gramEnd"/>
    </w:p>
    <w:p w14:paraId="6BB06C91"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Automate stock updates and reduce manual errors.</w:t>
      </w:r>
    </w:p>
    <w:p w14:paraId="6A41E844"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Enhance decision-making through data-driven forecasting.</w:t>
      </w:r>
    </w:p>
    <w:p w14:paraId="7D7860A0"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Improve fulfilment accuracy and reduce customer complaints.</w:t>
      </w:r>
    </w:p>
    <w:p w14:paraId="0E1FD7DC"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Such systems significantly reduce operational expenses and improve order accuracy (Hugos, 2018).</w:t>
      </w:r>
    </w:p>
    <w:p w14:paraId="76A8BE9A"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lastRenderedPageBreak/>
        <w:t>Improving Customer Relationship Management</w:t>
      </w:r>
    </w:p>
    <w:p w14:paraId="42A5162D"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A consolidated CRM module will:</w:t>
      </w:r>
    </w:p>
    <w:p w14:paraId="52509C7B"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Aggregate customer information into a unified profile.</w:t>
      </w:r>
    </w:p>
    <w:p w14:paraId="798FF63E"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 xml:space="preserve">Enable targeting and personalised </w:t>
      </w:r>
      <w:proofErr w:type="gramStart"/>
      <w:r w:rsidRPr="00BF12F0">
        <w:rPr>
          <w:rFonts w:ascii="Calibri" w:hAnsi="Calibri" w:cs="Calibri"/>
          <w:sz w:val="22"/>
          <w:szCs w:val="22"/>
          <w:lang w:val="en-GB"/>
        </w:rPr>
        <w:t>marketing..</w:t>
      </w:r>
      <w:proofErr w:type="gramEnd"/>
    </w:p>
    <w:p w14:paraId="22E6A761"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Improve the efficiency of customer service operations.</w:t>
      </w:r>
    </w:p>
    <w:p w14:paraId="05AFFBA6"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Support long-term customer retention strategies.</w:t>
      </w:r>
    </w:p>
    <w:p w14:paraId="4B55C6C0"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CRM systems play a critical role in elevating customer experiences and driving sustained profitability (Payne &amp; Frow, 2017).</w:t>
      </w:r>
    </w:p>
    <w:p w14:paraId="34B69D7A"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Enhancing Decision-Making using Real-Time Data</w:t>
      </w:r>
    </w:p>
    <w:p w14:paraId="5CC4101C"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BI dashboards within ERP systems provide:</w:t>
      </w:r>
    </w:p>
    <w:p w14:paraId="68AAE440"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Automated sales and financial reports</w:t>
      </w:r>
    </w:p>
    <w:p w14:paraId="7F036288"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Real-time analytics</w:t>
      </w:r>
    </w:p>
    <w:p w14:paraId="3FE80234"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Forecasting tools</w:t>
      </w:r>
    </w:p>
    <w:p w14:paraId="42A9560A"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Performance indicators</w:t>
      </w:r>
    </w:p>
    <w:p w14:paraId="75568C9B"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Access to real-time data supports fast and informed managerial decisions and improves organisational responsiveness (Laudon &amp; Laudon, 2020).</w:t>
      </w:r>
    </w:p>
    <w:p w14:paraId="145D0162"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Guaranteeing GDPR compliance and Data Protection</w:t>
      </w:r>
    </w:p>
    <w:p w14:paraId="4F0AD5CE"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Cloud-based ERP platforms typically include:</w:t>
      </w:r>
    </w:p>
    <w:p w14:paraId="6DB92B6E"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Role-based access control</w:t>
      </w:r>
    </w:p>
    <w:p w14:paraId="73C414DE"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End-to-end data encryption</w:t>
      </w:r>
    </w:p>
    <w:p w14:paraId="446176DE"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Audit logging</w:t>
      </w:r>
    </w:p>
    <w:p w14:paraId="6A1A03FA"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Automated compliance management</w:t>
      </w:r>
    </w:p>
    <w:p w14:paraId="03178C27"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 xml:space="preserve">These features strengthen </w:t>
      </w:r>
      <w:proofErr w:type="spellStart"/>
      <w:r w:rsidRPr="00BF12F0">
        <w:rPr>
          <w:rFonts w:ascii="Calibri" w:hAnsi="Calibri" w:cs="Calibri"/>
          <w:sz w:val="22"/>
          <w:szCs w:val="22"/>
          <w:lang w:val="en-GB"/>
        </w:rPr>
        <w:t>AKPerog’s</w:t>
      </w:r>
      <w:proofErr w:type="spellEnd"/>
      <w:r w:rsidRPr="00BF12F0">
        <w:rPr>
          <w:rFonts w:ascii="Calibri" w:hAnsi="Calibri" w:cs="Calibri"/>
          <w:sz w:val="22"/>
          <w:szCs w:val="22"/>
          <w:lang w:val="en-GB"/>
        </w:rPr>
        <w:t xml:space="preserve"> data governance and reduce exposure to regulatory risk (Voigt &amp; Von </w:t>
      </w:r>
      <w:proofErr w:type="spellStart"/>
      <w:r w:rsidRPr="00BF12F0">
        <w:rPr>
          <w:rFonts w:ascii="Calibri" w:hAnsi="Calibri" w:cs="Calibri"/>
          <w:sz w:val="22"/>
          <w:szCs w:val="22"/>
          <w:lang w:val="en-GB"/>
        </w:rPr>
        <w:t>dem</w:t>
      </w:r>
      <w:proofErr w:type="spellEnd"/>
      <w:r w:rsidRPr="00BF12F0">
        <w:rPr>
          <w:rFonts w:ascii="Calibri" w:hAnsi="Calibri" w:cs="Calibri"/>
          <w:sz w:val="22"/>
          <w:szCs w:val="22"/>
          <w:lang w:val="en-GB"/>
        </w:rPr>
        <w:t xml:space="preserve"> </w:t>
      </w:r>
      <w:proofErr w:type="spellStart"/>
      <w:r w:rsidRPr="00BF12F0">
        <w:rPr>
          <w:rFonts w:ascii="Calibri" w:hAnsi="Calibri" w:cs="Calibri"/>
          <w:sz w:val="22"/>
          <w:szCs w:val="22"/>
          <w:lang w:val="en-GB"/>
        </w:rPr>
        <w:t>Bussche</w:t>
      </w:r>
      <w:proofErr w:type="spellEnd"/>
      <w:r w:rsidRPr="00BF12F0">
        <w:rPr>
          <w:rFonts w:ascii="Calibri" w:hAnsi="Calibri" w:cs="Calibri"/>
          <w:sz w:val="22"/>
          <w:szCs w:val="22"/>
          <w:lang w:val="en-GB"/>
        </w:rPr>
        <w:t>, 2017).</w:t>
      </w:r>
    </w:p>
    <w:p w14:paraId="39687116"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Facilitating Future Expansion</w:t>
      </w:r>
    </w:p>
    <w:p w14:paraId="76C72651"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A cloud-based ERP system provides:</w:t>
      </w:r>
    </w:p>
    <w:p w14:paraId="5115F3A7"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lastRenderedPageBreak/>
        <w:t>Scalability to support business growth</w:t>
      </w:r>
    </w:p>
    <w:p w14:paraId="52311BD1"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Cost-effective subscription pricing</w:t>
      </w:r>
    </w:p>
    <w:p w14:paraId="41050C13"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Integration with e-commerce tools and external systems</w:t>
      </w:r>
    </w:p>
    <w:p w14:paraId="79AD04FF"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Regular security and performance updates</w:t>
      </w:r>
    </w:p>
    <w:p w14:paraId="7DA5B181"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b/>
          <w:bCs/>
          <w:sz w:val="22"/>
          <w:szCs w:val="22"/>
          <w:lang w:val="en-GB"/>
        </w:rPr>
        <w:t>Cost Considerations</w:t>
      </w:r>
    </w:p>
    <w:p w14:paraId="5897A044"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 xml:space="preserve">From a financial perspective, adopting a cloud-based ERP system offers </w:t>
      </w:r>
      <w:proofErr w:type="spellStart"/>
      <w:r w:rsidRPr="00BF12F0">
        <w:rPr>
          <w:rFonts w:ascii="Calibri" w:hAnsi="Calibri" w:cs="Calibri"/>
          <w:sz w:val="22"/>
          <w:szCs w:val="22"/>
          <w:lang w:val="en-GB"/>
        </w:rPr>
        <w:t>AKPerog</w:t>
      </w:r>
      <w:proofErr w:type="spellEnd"/>
      <w:r w:rsidRPr="00BF12F0">
        <w:rPr>
          <w:rFonts w:ascii="Calibri" w:hAnsi="Calibri" w:cs="Calibri"/>
          <w:sz w:val="22"/>
          <w:szCs w:val="22"/>
          <w:lang w:val="en-GB"/>
        </w:rPr>
        <w:t xml:space="preserve"> a cost-effective alternative to traditional </w:t>
      </w:r>
      <w:proofErr w:type="gramStart"/>
      <w:r w:rsidRPr="00BF12F0">
        <w:rPr>
          <w:rFonts w:ascii="Calibri" w:hAnsi="Calibri" w:cs="Calibri"/>
          <w:sz w:val="22"/>
          <w:szCs w:val="22"/>
          <w:lang w:val="en-GB"/>
        </w:rPr>
        <w:t>on-premise</w:t>
      </w:r>
      <w:proofErr w:type="gramEnd"/>
      <w:r w:rsidRPr="00BF12F0">
        <w:rPr>
          <w:rFonts w:ascii="Calibri" w:hAnsi="Calibri" w:cs="Calibri"/>
          <w:sz w:val="22"/>
          <w:szCs w:val="22"/>
          <w:lang w:val="en-GB"/>
        </w:rPr>
        <w:t xml:space="preserve"> infrastructure. Cloud ERP solutions operate on subscription-based pricing models, which significantly reduce upfront capital expenditure associated with servers, hardware, and maintenance staff. Predictable monthly or annual operating costs allow the organisation to budget more effectively while benefiting from continuous vendor-managed updates and security enhancements. Although implementation and training involve short-term expenses, they are offset by long-term gains, such as reduced manual labour, fewer data entry errors, improved stock accuracy, and enhanced workflow automation.</w:t>
      </w:r>
    </w:p>
    <w:p w14:paraId="4BEC3B07"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 xml:space="preserve">This establishes ERP as a strategic long-term investment for </w:t>
      </w:r>
      <w:proofErr w:type="spellStart"/>
      <w:r w:rsidRPr="00BF12F0">
        <w:rPr>
          <w:rFonts w:ascii="Calibri" w:hAnsi="Calibri" w:cs="Calibri"/>
          <w:sz w:val="22"/>
          <w:szCs w:val="22"/>
          <w:lang w:val="en-GB"/>
        </w:rPr>
        <w:t>AKPerog's</w:t>
      </w:r>
      <w:proofErr w:type="spellEnd"/>
      <w:r w:rsidRPr="00BF12F0">
        <w:rPr>
          <w:rFonts w:ascii="Calibri" w:hAnsi="Calibri" w:cs="Calibri"/>
          <w:sz w:val="22"/>
          <w:szCs w:val="22"/>
          <w:lang w:val="en-GB"/>
        </w:rPr>
        <w:t xml:space="preserve"> ongoing expansion.</w:t>
      </w:r>
    </w:p>
    <w:p w14:paraId="49CC215B" w14:textId="77777777" w:rsidR="00BF12F0" w:rsidRDefault="00BF12F0" w:rsidP="00BF12F0">
      <w:pPr>
        <w:spacing w:line="360" w:lineRule="auto"/>
        <w:rPr>
          <w:rFonts w:ascii="Calibri" w:hAnsi="Calibri" w:cs="Calibri"/>
          <w:b/>
          <w:bCs/>
          <w:sz w:val="28"/>
          <w:szCs w:val="28"/>
          <w:lang w:val="en-GB"/>
        </w:rPr>
      </w:pPr>
    </w:p>
    <w:p w14:paraId="40A14BB7" w14:textId="4F068FEC" w:rsidR="00BF12F0" w:rsidRPr="00BF12F0" w:rsidRDefault="00BF12F0" w:rsidP="002B3DD2">
      <w:pPr>
        <w:pStyle w:val="Heading1"/>
        <w:rPr>
          <w:lang w:val="en-GB"/>
        </w:rPr>
      </w:pPr>
      <w:bookmarkStart w:id="3" w:name="_Toc214605623"/>
      <w:r w:rsidRPr="00BF12F0">
        <w:rPr>
          <w:lang w:val="en-GB"/>
        </w:rPr>
        <w:t>Implementation Plan</w:t>
      </w:r>
      <w:bookmarkEnd w:id="3"/>
    </w:p>
    <w:p w14:paraId="06E292F6"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b/>
          <w:bCs/>
          <w:sz w:val="22"/>
          <w:szCs w:val="22"/>
          <w:lang w:val="en-GB"/>
        </w:rPr>
        <w:t>Implementation Steps</w:t>
      </w:r>
    </w:p>
    <w:p w14:paraId="3D2C94ED"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Successful implementation of the ERP system is expected to take 4–6 months and will follow the steps below:</w:t>
      </w:r>
    </w:p>
    <w:p w14:paraId="725A0C5B"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1. Gathering and Process Mapping Requirements</w:t>
      </w:r>
    </w:p>
    <w:p w14:paraId="0398EB1C"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This stage involves identifying workflow challenges, documenting departmental needs, and defining system specifications. Workshops and interviews ensure that system functionality aligns with business objectives—critical components of successful ERP deployment (Monk &amp; Wagner, 2013).</w:t>
      </w:r>
    </w:p>
    <w:p w14:paraId="1C8041F4"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2. System Selection</w:t>
      </w:r>
    </w:p>
    <w:p w14:paraId="7F6EEAA1"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 xml:space="preserve">Multiple vendors should be evaluated based on cost, scalability, integration capability, user interface, and module flexibility to ensure that the selected ERP supports </w:t>
      </w:r>
      <w:proofErr w:type="spellStart"/>
      <w:r w:rsidRPr="00BF12F0">
        <w:rPr>
          <w:rFonts w:ascii="Calibri" w:hAnsi="Calibri" w:cs="Calibri"/>
          <w:sz w:val="22"/>
          <w:szCs w:val="22"/>
          <w:lang w:val="en-GB"/>
        </w:rPr>
        <w:t>AKPerog’s</w:t>
      </w:r>
      <w:proofErr w:type="spellEnd"/>
      <w:r w:rsidRPr="00BF12F0">
        <w:rPr>
          <w:rFonts w:ascii="Calibri" w:hAnsi="Calibri" w:cs="Calibri"/>
          <w:sz w:val="22"/>
          <w:szCs w:val="22"/>
          <w:lang w:val="en-GB"/>
        </w:rPr>
        <w:t xml:space="preserve"> operational needs.</w:t>
      </w:r>
    </w:p>
    <w:p w14:paraId="5D2C1D25"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3. Data Cleaning and Migration</w:t>
      </w:r>
    </w:p>
    <w:p w14:paraId="0066FB9F"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lastRenderedPageBreak/>
        <w:t>The data must be standardised, duplicates removed, and incomplete entries corrected prior to migration. High-quality data ensures the accuracy and reliability of system output.</w:t>
      </w:r>
    </w:p>
    <w:p w14:paraId="09CFBAD0"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4. System Configuration and Integration</w:t>
      </w:r>
    </w:p>
    <w:p w14:paraId="013E6BF3"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 xml:space="preserve">Dashboards, workflows, and reporting structures will be tailored to </w:t>
      </w:r>
      <w:proofErr w:type="spellStart"/>
      <w:r w:rsidRPr="00BF12F0">
        <w:rPr>
          <w:rFonts w:ascii="Calibri" w:hAnsi="Calibri" w:cs="Calibri"/>
          <w:sz w:val="22"/>
          <w:szCs w:val="22"/>
          <w:lang w:val="en-GB"/>
        </w:rPr>
        <w:t>AKPerog’s</w:t>
      </w:r>
      <w:proofErr w:type="spellEnd"/>
      <w:r w:rsidRPr="00BF12F0">
        <w:rPr>
          <w:rFonts w:ascii="Calibri" w:hAnsi="Calibri" w:cs="Calibri"/>
          <w:sz w:val="22"/>
          <w:szCs w:val="22"/>
          <w:lang w:val="en-GB"/>
        </w:rPr>
        <w:t xml:space="preserve"> operational requirements. Integration with existing POS and e-commerce systems must be thoroughly tested to ensure data synchronisation.</w:t>
      </w:r>
    </w:p>
    <w:p w14:paraId="52BFF57A"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5. Staff Training and Change Management</w:t>
      </w:r>
    </w:p>
    <w:p w14:paraId="29391A59"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Training programs, user guides, and phased rollouts are essentials for ensuring user adoption. Change management strategies reduce resistance and enhance organisational readiness (Kotter, 2012).</w:t>
      </w:r>
    </w:p>
    <w:p w14:paraId="0EB49C41"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6. Testing and Quality Assurance</w:t>
      </w:r>
    </w:p>
    <w:p w14:paraId="41DB2DE0"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System, security, and user acceptance testing confirm that the ERP performs reliably and complies with regulatory standards.</w:t>
      </w:r>
    </w:p>
    <w:p w14:paraId="107BB010"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7. Go-Live and Monitoring</w:t>
      </w:r>
    </w:p>
    <w:p w14:paraId="741E0670"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A parallel run of legacy and new systems reduces risk during transition. Early monitoring ensures timely identification and resolution of issues.</w:t>
      </w:r>
    </w:p>
    <w:p w14:paraId="3EE9F278"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Potential Challenges and Mitigation Strategies</w:t>
      </w:r>
    </w:p>
    <w:p w14:paraId="3007C222"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Resistance to Change</w:t>
      </w:r>
    </w:p>
    <w:p w14:paraId="34AF5257"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Employees may resist new technologies.</w:t>
      </w:r>
    </w:p>
    <w:p w14:paraId="44F6B217"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Mitigation: Engage staff early, emphasise benefits, and provide comprehensive training.</w:t>
      </w:r>
    </w:p>
    <w:p w14:paraId="471AF811"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Data Migration Errors</w:t>
      </w:r>
    </w:p>
    <w:p w14:paraId="70AB8A9A"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Poor quality data may lead to system errors.</w:t>
      </w:r>
    </w:p>
    <w:p w14:paraId="7FF11B65"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Mitigation: Conduct rigorous data cleansing and multi-stage testing.</w:t>
      </w:r>
    </w:p>
    <w:p w14:paraId="5FB4EFCB"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Integration Issues</w:t>
      </w:r>
    </w:p>
    <w:p w14:paraId="3B60338F"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Complex integrations may delay implementation.</w:t>
      </w:r>
    </w:p>
    <w:p w14:paraId="74A6D59B"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Mitigation: Use experienced consultants and schedule phased integrations.</w:t>
      </w:r>
    </w:p>
    <w:p w14:paraId="3F5D8149"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Cost Overruns</w:t>
      </w:r>
    </w:p>
    <w:p w14:paraId="0135AF9B"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lastRenderedPageBreak/>
        <w:t>Unclear requirements may inflate costs.</w:t>
      </w:r>
    </w:p>
    <w:p w14:paraId="039E77DF"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Mitigation: Define detailed project scope and consider fixed-price vendor contracts.</w:t>
      </w:r>
    </w:p>
    <w:p w14:paraId="2968A32C" w14:textId="77777777" w:rsidR="00BF12F0" w:rsidRDefault="00BF12F0" w:rsidP="00BF12F0">
      <w:pPr>
        <w:spacing w:line="360" w:lineRule="auto"/>
        <w:rPr>
          <w:rFonts w:ascii="Calibri" w:hAnsi="Calibri" w:cs="Calibri"/>
          <w:b/>
          <w:bCs/>
          <w:sz w:val="22"/>
          <w:szCs w:val="22"/>
          <w:lang w:val="en-GB"/>
        </w:rPr>
      </w:pPr>
    </w:p>
    <w:p w14:paraId="235FCB0C" w14:textId="0CD02D5B" w:rsidR="00BF12F0" w:rsidRPr="00BF12F0" w:rsidRDefault="00BF12F0" w:rsidP="002B3DD2">
      <w:pPr>
        <w:pStyle w:val="Heading1"/>
        <w:rPr>
          <w:lang w:val="en-GB"/>
        </w:rPr>
      </w:pPr>
      <w:bookmarkStart w:id="4" w:name="_Toc214605624"/>
      <w:r w:rsidRPr="00BF12F0">
        <w:rPr>
          <w:lang w:val="en-GB"/>
        </w:rPr>
        <w:t>Conclusion</w:t>
      </w:r>
      <w:bookmarkEnd w:id="4"/>
    </w:p>
    <w:p w14:paraId="7297E232" w14:textId="77777777" w:rsidR="00BF12F0" w:rsidRPr="00BF12F0" w:rsidRDefault="00BF12F0" w:rsidP="00BF12F0">
      <w:pPr>
        <w:spacing w:line="360" w:lineRule="auto"/>
        <w:rPr>
          <w:rFonts w:ascii="Calibri" w:hAnsi="Calibri" w:cs="Calibri"/>
          <w:sz w:val="22"/>
          <w:szCs w:val="22"/>
          <w:lang w:val="en-GB"/>
        </w:rPr>
      </w:pPr>
      <w:proofErr w:type="spellStart"/>
      <w:r w:rsidRPr="00BF12F0">
        <w:rPr>
          <w:rFonts w:ascii="Calibri" w:hAnsi="Calibri" w:cs="Calibri"/>
          <w:sz w:val="22"/>
          <w:szCs w:val="22"/>
          <w:lang w:val="en-GB"/>
        </w:rPr>
        <w:t>AKPerog</w:t>
      </w:r>
      <w:proofErr w:type="spellEnd"/>
      <w:r w:rsidRPr="00BF12F0">
        <w:rPr>
          <w:rFonts w:ascii="Calibri" w:hAnsi="Calibri" w:cs="Calibri"/>
          <w:sz w:val="22"/>
          <w:szCs w:val="22"/>
          <w:lang w:val="en-GB"/>
        </w:rPr>
        <w:t xml:space="preserve"> </w:t>
      </w:r>
      <w:proofErr w:type="spellStart"/>
      <w:r w:rsidRPr="00BF12F0">
        <w:rPr>
          <w:rFonts w:ascii="Calibri" w:hAnsi="Calibri" w:cs="Calibri"/>
          <w:sz w:val="22"/>
          <w:szCs w:val="22"/>
          <w:lang w:val="en-GB"/>
        </w:rPr>
        <w:t>Ltd’s</w:t>
      </w:r>
      <w:proofErr w:type="spellEnd"/>
      <w:r w:rsidRPr="00BF12F0">
        <w:rPr>
          <w:rFonts w:ascii="Calibri" w:hAnsi="Calibri" w:cs="Calibri"/>
          <w:sz w:val="22"/>
          <w:szCs w:val="22"/>
          <w:lang w:val="en-GB"/>
        </w:rPr>
        <w:t xml:space="preserve"> rapid expansion requires a transition away from fragmented manual systems that contribute to operational inefficiencies, customer dissatisfaction, regulatory risks, and delayed decision-making. Implementing a cloud-based ERP system with integrated CRM and BI capabilities will provide real-time operational visibility, enhance customer experiences, optimise internal processes, and strengthen data governance. Supported by a structured implementation plan and effective change management, this solution will position </w:t>
      </w:r>
      <w:proofErr w:type="spellStart"/>
      <w:r w:rsidRPr="00BF12F0">
        <w:rPr>
          <w:rFonts w:ascii="Calibri" w:hAnsi="Calibri" w:cs="Calibri"/>
          <w:sz w:val="22"/>
          <w:szCs w:val="22"/>
          <w:lang w:val="en-GB"/>
        </w:rPr>
        <w:t>AKPerog</w:t>
      </w:r>
      <w:proofErr w:type="spellEnd"/>
      <w:r w:rsidRPr="00BF12F0">
        <w:rPr>
          <w:rFonts w:ascii="Calibri" w:hAnsi="Calibri" w:cs="Calibri"/>
          <w:sz w:val="22"/>
          <w:szCs w:val="22"/>
          <w:lang w:val="en-GB"/>
        </w:rPr>
        <w:t xml:space="preserve"> for sustained growth, long-term operational efficiency, and competitive advantage.</w:t>
      </w:r>
    </w:p>
    <w:p w14:paraId="78A232D4" w14:textId="77777777" w:rsidR="00BF12F0" w:rsidRPr="00BF12F0" w:rsidRDefault="00BF12F0" w:rsidP="00BF12F0">
      <w:pPr>
        <w:spacing w:line="360" w:lineRule="auto"/>
        <w:rPr>
          <w:rFonts w:ascii="Calibri" w:hAnsi="Calibri" w:cs="Calibri"/>
          <w:b/>
          <w:bCs/>
          <w:sz w:val="22"/>
          <w:szCs w:val="22"/>
          <w:lang w:val="en-GB"/>
        </w:rPr>
      </w:pPr>
    </w:p>
    <w:p w14:paraId="6416664C" w14:textId="77777777" w:rsidR="00BF12F0" w:rsidRPr="00BF12F0" w:rsidRDefault="00BF12F0" w:rsidP="00BF12F0">
      <w:pPr>
        <w:spacing w:line="360" w:lineRule="auto"/>
        <w:rPr>
          <w:rFonts w:ascii="Calibri" w:hAnsi="Calibri" w:cs="Calibri"/>
          <w:b/>
          <w:bCs/>
          <w:sz w:val="22"/>
          <w:szCs w:val="22"/>
          <w:lang w:val="en-GB"/>
        </w:rPr>
      </w:pPr>
    </w:p>
    <w:p w14:paraId="4914476A" w14:textId="77777777" w:rsidR="00BF12F0" w:rsidRPr="00BF12F0" w:rsidRDefault="00BF12F0" w:rsidP="00BF12F0">
      <w:pPr>
        <w:spacing w:line="360" w:lineRule="auto"/>
        <w:rPr>
          <w:rFonts w:ascii="Calibri" w:hAnsi="Calibri" w:cs="Calibri"/>
          <w:b/>
          <w:bCs/>
          <w:sz w:val="22"/>
          <w:szCs w:val="22"/>
          <w:lang w:val="en-GB"/>
        </w:rPr>
      </w:pPr>
    </w:p>
    <w:p w14:paraId="0DA35229" w14:textId="77777777" w:rsidR="00BF12F0" w:rsidRPr="00BF12F0" w:rsidRDefault="00BF12F0" w:rsidP="00BF12F0">
      <w:pPr>
        <w:spacing w:line="360" w:lineRule="auto"/>
        <w:rPr>
          <w:rFonts w:ascii="Calibri" w:hAnsi="Calibri" w:cs="Calibri"/>
          <w:b/>
          <w:bCs/>
          <w:sz w:val="22"/>
          <w:szCs w:val="22"/>
          <w:lang w:val="en-GB"/>
        </w:rPr>
      </w:pPr>
    </w:p>
    <w:p w14:paraId="3213FBD8" w14:textId="77777777" w:rsidR="00BF12F0" w:rsidRPr="00BF12F0" w:rsidRDefault="00BF12F0" w:rsidP="00BF12F0">
      <w:pPr>
        <w:spacing w:line="360" w:lineRule="auto"/>
        <w:rPr>
          <w:rFonts w:ascii="Calibri" w:hAnsi="Calibri" w:cs="Calibri"/>
          <w:b/>
          <w:bCs/>
          <w:sz w:val="22"/>
          <w:szCs w:val="22"/>
          <w:lang w:val="en-GB"/>
        </w:rPr>
      </w:pPr>
    </w:p>
    <w:p w14:paraId="03E700A4" w14:textId="77777777" w:rsidR="00BF12F0" w:rsidRPr="00BF12F0" w:rsidRDefault="00BF12F0" w:rsidP="00BF12F0">
      <w:pPr>
        <w:spacing w:line="360" w:lineRule="auto"/>
        <w:rPr>
          <w:rFonts w:ascii="Calibri" w:hAnsi="Calibri" w:cs="Calibri"/>
          <w:b/>
          <w:bCs/>
          <w:sz w:val="22"/>
          <w:szCs w:val="22"/>
          <w:lang w:val="en-GB"/>
        </w:rPr>
      </w:pPr>
    </w:p>
    <w:p w14:paraId="1921512D" w14:textId="77777777" w:rsidR="00BF12F0" w:rsidRPr="00BF12F0" w:rsidRDefault="00BF12F0" w:rsidP="00BF12F0">
      <w:pPr>
        <w:spacing w:line="360" w:lineRule="auto"/>
        <w:rPr>
          <w:rFonts w:ascii="Calibri" w:hAnsi="Calibri" w:cs="Calibri"/>
          <w:b/>
          <w:bCs/>
          <w:sz w:val="22"/>
          <w:szCs w:val="22"/>
          <w:lang w:val="en-GB"/>
        </w:rPr>
      </w:pPr>
    </w:p>
    <w:p w14:paraId="1B5923E4" w14:textId="77777777" w:rsidR="00BF12F0" w:rsidRPr="00BF12F0" w:rsidRDefault="00BF12F0" w:rsidP="00BF12F0">
      <w:pPr>
        <w:spacing w:line="360" w:lineRule="auto"/>
        <w:rPr>
          <w:rFonts w:ascii="Calibri" w:hAnsi="Calibri" w:cs="Calibri"/>
          <w:b/>
          <w:bCs/>
          <w:sz w:val="22"/>
          <w:szCs w:val="22"/>
          <w:lang w:val="en-GB"/>
        </w:rPr>
      </w:pPr>
    </w:p>
    <w:p w14:paraId="55709CCD" w14:textId="77777777" w:rsidR="00BF12F0" w:rsidRPr="00BF12F0" w:rsidRDefault="00BF12F0" w:rsidP="00BF12F0">
      <w:pPr>
        <w:spacing w:line="360" w:lineRule="auto"/>
        <w:rPr>
          <w:rFonts w:ascii="Calibri" w:hAnsi="Calibri" w:cs="Calibri"/>
          <w:b/>
          <w:bCs/>
          <w:sz w:val="22"/>
          <w:szCs w:val="22"/>
          <w:lang w:val="en-GB"/>
        </w:rPr>
      </w:pPr>
    </w:p>
    <w:p w14:paraId="0D381FDC" w14:textId="77777777" w:rsidR="00BF12F0" w:rsidRDefault="00BF12F0" w:rsidP="00BF12F0">
      <w:pPr>
        <w:spacing w:line="360" w:lineRule="auto"/>
        <w:rPr>
          <w:rFonts w:ascii="Calibri" w:hAnsi="Calibri" w:cs="Calibri"/>
          <w:b/>
          <w:bCs/>
          <w:sz w:val="22"/>
          <w:szCs w:val="22"/>
          <w:lang w:val="en-GB"/>
        </w:rPr>
      </w:pPr>
    </w:p>
    <w:p w14:paraId="7256DB72" w14:textId="77777777" w:rsidR="00BF12F0" w:rsidRDefault="00BF12F0" w:rsidP="00BF12F0">
      <w:pPr>
        <w:spacing w:line="360" w:lineRule="auto"/>
        <w:rPr>
          <w:rFonts w:ascii="Calibri" w:hAnsi="Calibri" w:cs="Calibri"/>
          <w:b/>
          <w:bCs/>
          <w:sz w:val="22"/>
          <w:szCs w:val="22"/>
          <w:lang w:val="en-GB"/>
        </w:rPr>
      </w:pPr>
    </w:p>
    <w:p w14:paraId="34877060" w14:textId="77777777" w:rsidR="00BF12F0" w:rsidRDefault="00BF12F0" w:rsidP="00BF12F0">
      <w:pPr>
        <w:spacing w:line="360" w:lineRule="auto"/>
        <w:rPr>
          <w:rFonts w:ascii="Calibri" w:hAnsi="Calibri" w:cs="Calibri"/>
          <w:b/>
          <w:bCs/>
          <w:sz w:val="22"/>
          <w:szCs w:val="22"/>
          <w:lang w:val="en-GB"/>
        </w:rPr>
      </w:pPr>
    </w:p>
    <w:p w14:paraId="47CE7EC0" w14:textId="77777777" w:rsidR="00BF12F0" w:rsidRDefault="00BF12F0" w:rsidP="00BF12F0">
      <w:pPr>
        <w:spacing w:line="360" w:lineRule="auto"/>
        <w:rPr>
          <w:rFonts w:ascii="Calibri" w:hAnsi="Calibri" w:cs="Calibri"/>
          <w:b/>
          <w:bCs/>
          <w:sz w:val="22"/>
          <w:szCs w:val="22"/>
          <w:lang w:val="en-GB"/>
        </w:rPr>
      </w:pPr>
    </w:p>
    <w:p w14:paraId="7F3F29CA" w14:textId="77777777" w:rsidR="00BF12F0" w:rsidRDefault="00BF12F0" w:rsidP="00BF12F0">
      <w:pPr>
        <w:spacing w:line="360" w:lineRule="auto"/>
        <w:rPr>
          <w:rFonts w:ascii="Calibri" w:hAnsi="Calibri" w:cs="Calibri"/>
          <w:b/>
          <w:bCs/>
          <w:sz w:val="22"/>
          <w:szCs w:val="22"/>
          <w:lang w:val="en-GB"/>
        </w:rPr>
      </w:pPr>
    </w:p>
    <w:p w14:paraId="673D0F7F" w14:textId="77777777" w:rsidR="002B3DD2" w:rsidRDefault="002B3DD2" w:rsidP="00BF12F0">
      <w:pPr>
        <w:spacing w:line="360" w:lineRule="auto"/>
        <w:rPr>
          <w:rFonts w:ascii="Calibri" w:hAnsi="Calibri" w:cs="Calibri"/>
          <w:b/>
          <w:bCs/>
          <w:sz w:val="22"/>
          <w:szCs w:val="22"/>
          <w:lang w:val="en-GB"/>
        </w:rPr>
      </w:pPr>
    </w:p>
    <w:p w14:paraId="47CD8D94" w14:textId="3B19C8E7" w:rsidR="00BF12F0" w:rsidRPr="00BF12F0" w:rsidRDefault="00BF12F0" w:rsidP="002B3DD2">
      <w:pPr>
        <w:pStyle w:val="Heading1"/>
        <w:rPr>
          <w:lang w:val="en-GB"/>
        </w:rPr>
      </w:pPr>
      <w:bookmarkStart w:id="5" w:name="_Toc214605625"/>
      <w:r w:rsidRPr="00BF12F0">
        <w:rPr>
          <w:lang w:val="en-GB"/>
        </w:rPr>
        <w:lastRenderedPageBreak/>
        <w:t>References</w:t>
      </w:r>
      <w:bookmarkEnd w:id="5"/>
    </w:p>
    <w:p w14:paraId="33BD3285"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 xml:space="preserve">Buttle, F. &amp; </w:t>
      </w:r>
      <w:proofErr w:type="spellStart"/>
      <w:r w:rsidRPr="00BF12F0">
        <w:rPr>
          <w:rFonts w:ascii="Calibri" w:hAnsi="Calibri" w:cs="Calibri"/>
          <w:sz w:val="22"/>
          <w:szCs w:val="22"/>
          <w:lang w:val="en-GB"/>
        </w:rPr>
        <w:t>Maklan</w:t>
      </w:r>
      <w:proofErr w:type="spellEnd"/>
      <w:r w:rsidRPr="00BF12F0">
        <w:rPr>
          <w:rFonts w:ascii="Calibri" w:hAnsi="Calibri" w:cs="Calibri"/>
          <w:sz w:val="22"/>
          <w:szCs w:val="22"/>
          <w:lang w:val="en-GB"/>
        </w:rPr>
        <w:t xml:space="preserve">, S. (2019) Customer Relationship Management: Concepts and Technologies. 4th </w:t>
      </w:r>
      <w:proofErr w:type="spellStart"/>
      <w:r w:rsidRPr="00BF12F0">
        <w:rPr>
          <w:rFonts w:ascii="Calibri" w:hAnsi="Calibri" w:cs="Calibri"/>
          <w:sz w:val="22"/>
          <w:szCs w:val="22"/>
          <w:lang w:val="en-GB"/>
        </w:rPr>
        <w:t>edn</w:t>
      </w:r>
      <w:proofErr w:type="spellEnd"/>
      <w:r w:rsidRPr="00BF12F0">
        <w:rPr>
          <w:rFonts w:ascii="Calibri" w:hAnsi="Calibri" w:cs="Calibri"/>
          <w:sz w:val="22"/>
          <w:szCs w:val="22"/>
          <w:lang w:val="en-GB"/>
        </w:rPr>
        <w:t>. Routledge.</w:t>
      </w:r>
    </w:p>
    <w:p w14:paraId="7C47E44A"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 xml:space="preserve">Christopher, M. (2016) Logistics &amp; Supply Chain Management. 5th </w:t>
      </w:r>
      <w:proofErr w:type="spellStart"/>
      <w:r w:rsidRPr="00BF12F0">
        <w:rPr>
          <w:rFonts w:ascii="Calibri" w:hAnsi="Calibri" w:cs="Calibri"/>
          <w:sz w:val="22"/>
          <w:szCs w:val="22"/>
          <w:lang w:val="en-GB"/>
        </w:rPr>
        <w:t>edn</w:t>
      </w:r>
      <w:proofErr w:type="spellEnd"/>
      <w:r w:rsidRPr="00BF12F0">
        <w:rPr>
          <w:rFonts w:ascii="Calibri" w:hAnsi="Calibri" w:cs="Calibri"/>
          <w:sz w:val="22"/>
          <w:szCs w:val="22"/>
          <w:lang w:val="en-GB"/>
        </w:rPr>
        <w:t>. Pearson.</w:t>
      </w:r>
    </w:p>
    <w:p w14:paraId="6D0DF220"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Davenport, T. (2018) Analytics at Work: Smarter Decisions, Better Results. Harvard Business Review Press.</w:t>
      </w:r>
    </w:p>
    <w:p w14:paraId="4B0EB095"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 xml:space="preserve">Hugos, M. (2018) Essentials of Supply Chain Management. 4th </w:t>
      </w:r>
      <w:proofErr w:type="spellStart"/>
      <w:r w:rsidRPr="00BF12F0">
        <w:rPr>
          <w:rFonts w:ascii="Calibri" w:hAnsi="Calibri" w:cs="Calibri"/>
          <w:sz w:val="22"/>
          <w:szCs w:val="22"/>
          <w:lang w:val="en-GB"/>
        </w:rPr>
        <w:t>edn</w:t>
      </w:r>
      <w:proofErr w:type="spellEnd"/>
      <w:r w:rsidRPr="00BF12F0">
        <w:rPr>
          <w:rFonts w:ascii="Calibri" w:hAnsi="Calibri" w:cs="Calibri"/>
          <w:sz w:val="22"/>
          <w:szCs w:val="22"/>
          <w:lang w:val="en-GB"/>
        </w:rPr>
        <w:t>. Wiley.</w:t>
      </w:r>
    </w:p>
    <w:p w14:paraId="0D9920D2"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Kotter, J. (2012) Leading Change. Harvard Business School Press.</w:t>
      </w:r>
    </w:p>
    <w:p w14:paraId="468CBFDA"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Laudon, K. and Laudon, J. (2020) authored the book titled "Management Information Systems: Managing the Digital Firm," 16th edition, published by Pearson.</w:t>
      </w:r>
    </w:p>
    <w:p w14:paraId="20A8E471"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 xml:space="preserve">Monk, E. &amp; Wagner, B. (2013) Concepts in Enterprise Resource Planning. 4th </w:t>
      </w:r>
      <w:proofErr w:type="spellStart"/>
      <w:r w:rsidRPr="00BF12F0">
        <w:rPr>
          <w:rFonts w:ascii="Calibri" w:hAnsi="Calibri" w:cs="Calibri"/>
          <w:sz w:val="22"/>
          <w:szCs w:val="22"/>
          <w:lang w:val="en-GB"/>
        </w:rPr>
        <w:t>edn</w:t>
      </w:r>
      <w:proofErr w:type="spellEnd"/>
      <w:r w:rsidRPr="00BF12F0">
        <w:rPr>
          <w:rFonts w:ascii="Calibri" w:hAnsi="Calibri" w:cs="Calibri"/>
          <w:sz w:val="22"/>
          <w:szCs w:val="22"/>
          <w:lang w:val="en-GB"/>
        </w:rPr>
        <w:t>. Cengage.</w:t>
      </w:r>
    </w:p>
    <w:p w14:paraId="0A507927"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 xml:space="preserve">O’Brien, J. &amp; </w:t>
      </w:r>
      <w:proofErr w:type="spellStart"/>
      <w:r w:rsidRPr="00BF12F0">
        <w:rPr>
          <w:rFonts w:ascii="Calibri" w:hAnsi="Calibri" w:cs="Calibri"/>
          <w:sz w:val="22"/>
          <w:szCs w:val="22"/>
          <w:lang w:val="en-GB"/>
        </w:rPr>
        <w:t>Marakas</w:t>
      </w:r>
      <w:proofErr w:type="spellEnd"/>
      <w:r w:rsidRPr="00BF12F0">
        <w:rPr>
          <w:rFonts w:ascii="Calibri" w:hAnsi="Calibri" w:cs="Calibri"/>
          <w:sz w:val="22"/>
          <w:szCs w:val="22"/>
          <w:lang w:val="en-GB"/>
        </w:rPr>
        <w:t>, G. (2019) Management Information Systems. McGraw-Hill Education.</w:t>
      </w:r>
    </w:p>
    <w:p w14:paraId="4C448630"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Payne, A. &amp; Frow, P. (2017) Strategic Customer Management. Cambridge University Press.</w:t>
      </w:r>
    </w:p>
    <w:p w14:paraId="7BDCC20A" w14:textId="77777777" w:rsidR="00BF12F0" w:rsidRPr="00BF12F0" w:rsidRDefault="00BF12F0" w:rsidP="00BF12F0">
      <w:pPr>
        <w:spacing w:line="360" w:lineRule="auto"/>
        <w:rPr>
          <w:rFonts w:ascii="Calibri" w:hAnsi="Calibri" w:cs="Calibri"/>
          <w:sz w:val="22"/>
          <w:szCs w:val="22"/>
          <w:lang w:val="en-GB"/>
        </w:rPr>
      </w:pPr>
      <w:r w:rsidRPr="00BF12F0">
        <w:rPr>
          <w:rFonts w:ascii="Calibri" w:hAnsi="Calibri" w:cs="Calibri"/>
          <w:sz w:val="22"/>
          <w:szCs w:val="22"/>
          <w:lang w:val="en-GB"/>
        </w:rPr>
        <w:t xml:space="preserve">Voigt, P. &amp; von </w:t>
      </w:r>
      <w:proofErr w:type="spellStart"/>
      <w:r w:rsidRPr="00BF12F0">
        <w:rPr>
          <w:rFonts w:ascii="Calibri" w:hAnsi="Calibri" w:cs="Calibri"/>
          <w:sz w:val="22"/>
          <w:szCs w:val="22"/>
          <w:lang w:val="en-GB"/>
        </w:rPr>
        <w:t>dem</w:t>
      </w:r>
      <w:proofErr w:type="spellEnd"/>
      <w:r w:rsidRPr="00BF12F0">
        <w:rPr>
          <w:rFonts w:ascii="Calibri" w:hAnsi="Calibri" w:cs="Calibri"/>
          <w:sz w:val="22"/>
          <w:szCs w:val="22"/>
          <w:lang w:val="en-GB"/>
        </w:rPr>
        <w:t xml:space="preserve"> </w:t>
      </w:r>
      <w:proofErr w:type="spellStart"/>
      <w:r w:rsidRPr="00BF12F0">
        <w:rPr>
          <w:rFonts w:ascii="Calibri" w:hAnsi="Calibri" w:cs="Calibri"/>
          <w:sz w:val="22"/>
          <w:szCs w:val="22"/>
          <w:lang w:val="en-GB"/>
        </w:rPr>
        <w:t>Bussche</w:t>
      </w:r>
      <w:proofErr w:type="spellEnd"/>
      <w:r w:rsidRPr="00BF12F0">
        <w:rPr>
          <w:rFonts w:ascii="Calibri" w:hAnsi="Calibri" w:cs="Calibri"/>
          <w:sz w:val="22"/>
          <w:szCs w:val="22"/>
          <w:lang w:val="en-GB"/>
        </w:rPr>
        <w:t>, A. (2017) The EU General Data Protection Regulation (GDPR): A Practical Guide. Springer.</w:t>
      </w:r>
    </w:p>
    <w:p w14:paraId="5F9D5BD6" w14:textId="77777777" w:rsidR="00BF12F0" w:rsidRDefault="00BF12F0"/>
    <w:sectPr w:rsidR="00BF12F0" w:rsidSect="002B3DD2">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BE935F" w14:textId="77777777" w:rsidR="00B639DD" w:rsidRDefault="00B639DD" w:rsidP="002B3DD2">
      <w:pPr>
        <w:spacing w:after="0" w:line="240" w:lineRule="auto"/>
      </w:pPr>
      <w:r>
        <w:separator/>
      </w:r>
    </w:p>
  </w:endnote>
  <w:endnote w:type="continuationSeparator" w:id="0">
    <w:p w14:paraId="52DF3D0F" w14:textId="77777777" w:rsidR="00B639DD" w:rsidRDefault="00B639DD" w:rsidP="002B3D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3647503"/>
      <w:docPartObj>
        <w:docPartGallery w:val="Page Numbers (Bottom of Page)"/>
        <w:docPartUnique/>
      </w:docPartObj>
    </w:sdtPr>
    <w:sdtContent>
      <w:p w14:paraId="0DFC2C46" w14:textId="5F2B1278" w:rsidR="002B3DD2" w:rsidRDefault="002B3DD2">
        <w:pPr>
          <w:pStyle w:val="Footer"/>
          <w:jc w:val="center"/>
        </w:pPr>
        <w:r>
          <w:fldChar w:fldCharType="begin"/>
        </w:r>
        <w:r>
          <w:instrText>PAGE   \* MERGEFORMAT</w:instrText>
        </w:r>
        <w:r>
          <w:fldChar w:fldCharType="separate"/>
        </w:r>
        <w:r>
          <w:rPr>
            <w:lang w:val="en-GB"/>
          </w:rPr>
          <w:t>2</w:t>
        </w:r>
        <w:r>
          <w:fldChar w:fldCharType="end"/>
        </w:r>
      </w:p>
    </w:sdtContent>
  </w:sdt>
  <w:p w14:paraId="6FE981C2" w14:textId="77777777" w:rsidR="002B3DD2" w:rsidRDefault="002B3D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DBF777" w14:textId="77777777" w:rsidR="00B639DD" w:rsidRDefault="00B639DD" w:rsidP="002B3DD2">
      <w:pPr>
        <w:spacing w:after="0" w:line="240" w:lineRule="auto"/>
      </w:pPr>
      <w:r>
        <w:separator/>
      </w:r>
    </w:p>
  </w:footnote>
  <w:footnote w:type="continuationSeparator" w:id="0">
    <w:p w14:paraId="1FE3615F" w14:textId="77777777" w:rsidR="00B639DD" w:rsidRDefault="00B639DD" w:rsidP="002B3DD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39D"/>
    <w:rsid w:val="00066F9B"/>
    <w:rsid w:val="001374D4"/>
    <w:rsid w:val="001C3D1B"/>
    <w:rsid w:val="00282EA7"/>
    <w:rsid w:val="002B3DD2"/>
    <w:rsid w:val="00480731"/>
    <w:rsid w:val="00555656"/>
    <w:rsid w:val="005D039D"/>
    <w:rsid w:val="00674C13"/>
    <w:rsid w:val="00A15831"/>
    <w:rsid w:val="00B639DD"/>
    <w:rsid w:val="00BF12F0"/>
    <w:rsid w:val="00C273F2"/>
    <w:rsid w:val="00D961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466715"/>
  <w15:chartTrackingRefBased/>
  <w15:docId w15:val="{86485C6D-F99F-4845-A960-3CA06ED43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12F0"/>
    <w:pPr>
      <w:spacing w:line="278" w:lineRule="auto"/>
    </w:pPr>
    <w:rPr>
      <w:sz w:val="24"/>
      <w:szCs w:val="24"/>
      <w:lang w:val="en-US"/>
    </w:rPr>
  </w:style>
  <w:style w:type="paragraph" w:styleId="Heading1">
    <w:name w:val="heading 1"/>
    <w:basedOn w:val="Normal"/>
    <w:next w:val="Normal"/>
    <w:link w:val="Heading1Char"/>
    <w:uiPriority w:val="9"/>
    <w:qFormat/>
    <w:rsid w:val="005D03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D03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D03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03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03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03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03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03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03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03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D03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D03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03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03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03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03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03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039D"/>
    <w:rPr>
      <w:rFonts w:eastAsiaTheme="majorEastAsia" w:cstheme="majorBidi"/>
      <w:color w:val="272727" w:themeColor="text1" w:themeTint="D8"/>
    </w:rPr>
  </w:style>
  <w:style w:type="paragraph" w:styleId="Title">
    <w:name w:val="Title"/>
    <w:basedOn w:val="Normal"/>
    <w:next w:val="Normal"/>
    <w:link w:val="TitleChar"/>
    <w:uiPriority w:val="10"/>
    <w:qFormat/>
    <w:rsid w:val="005D03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03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03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03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039D"/>
    <w:pPr>
      <w:spacing w:before="160"/>
      <w:jc w:val="center"/>
    </w:pPr>
    <w:rPr>
      <w:i/>
      <w:iCs/>
      <w:color w:val="404040" w:themeColor="text1" w:themeTint="BF"/>
    </w:rPr>
  </w:style>
  <w:style w:type="character" w:customStyle="1" w:styleId="QuoteChar">
    <w:name w:val="Quote Char"/>
    <w:basedOn w:val="DefaultParagraphFont"/>
    <w:link w:val="Quote"/>
    <w:uiPriority w:val="29"/>
    <w:rsid w:val="005D039D"/>
    <w:rPr>
      <w:i/>
      <w:iCs/>
      <w:color w:val="404040" w:themeColor="text1" w:themeTint="BF"/>
    </w:rPr>
  </w:style>
  <w:style w:type="paragraph" w:styleId="ListParagraph">
    <w:name w:val="List Paragraph"/>
    <w:basedOn w:val="Normal"/>
    <w:uiPriority w:val="34"/>
    <w:qFormat/>
    <w:rsid w:val="005D039D"/>
    <w:pPr>
      <w:ind w:left="720"/>
      <w:contextualSpacing/>
    </w:pPr>
  </w:style>
  <w:style w:type="character" w:styleId="IntenseEmphasis">
    <w:name w:val="Intense Emphasis"/>
    <w:basedOn w:val="DefaultParagraphFont"/>
    <w:uiPriority w:val="21"/>
    <w:qFormat/>
    <w:rsid w:val="005D039D"/>
    <w:rPr>
      <w:i/>
      <w:iCs/>
      <w:color w:val="0F4761" w:themeColor="accent1" w:themeShade="BF"/>
    </w:rPr>
  </w:style>
  <w:style w:type="paragraph" w:styleId="IntenseQuote">
    <w:name w:val="Intense Quote"/>
    <w:basedOn w:val="Normal"/>
    <w:next w:val="Normal"/>
    <w:link w:val="IntenseQuoteChar"/>
    <w:uiPriority w:val="30"/>
    <w:qFormat/>
    <w:rsid w:val="005D03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039D"/>
    <w:rPr>
      <w:i/>
      <w:iCs/>
      <w:color w:val="0F4761" w:themeColor="accent1" w:themeShade="BF"/>
    </w:rPr>
  </w:style>
  <w:style w:type="character" w:styleId="IntenseReference">
    <w:name w:val="Intense Reference"/>
    <w:basedOn w:val="DefaultParagraphFont"/>
    <w:uiPriority w:val="32"/>
    <w:qFormat/>
    <w:rsid w:val="005D039D"/>
    <w:rPr>
      <w:b/>
      <w:bCs/>
      <w:smallCaps/>
      <w:color w:val="0F4761" w:themeColor="accent1" w:themeShade="BF"/>
      <w:spacing w:val="5"/>
    </w:rPr>
  </w:style>
  <w:style w:type="paragraph" w:styleId="TOCHeading">
    <w:name w:val="TOC Heading"/>
    <w:basedOn w:val="Heading1"/>
    <w:next w:val="Normal"/>
    <w:uiPriority w:val="39"/>
    <w:unhideWhenUsed/>
    <w:qFormat/>
    <w:rsid w:val="00BF12F0"/>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BF12F0"/>
    <w:pPr>
      <w:spacing w:after="100"/>
    </w:pPr>
  </w:style>
  <w:style w:type="character" w:styleId="Hyperlink">
    <w:name w:val="Hyperlink"/>
    <w:basedOn w:val="DefaultParagraphFont"/>
    <w:uiPriority w:val="99"/>
    <w:unhideWhenUsed/>
    <w:rsid w:val="00BF12F0"/>
    <w:rPr>
      <w:color w:val="467886" w:themeColor="hyperlink"/>
      <w:u w:val="single"/>
    </w:rPr>
  </w:style>
  <w:style w:type="paragraph" w:styleId="Header">
    <w:name w:val="header"/>
    <w:basedOn w:val="Normal"/>
    <w:link w:val="HeaderChar"/>
    <w:uiPriority w:val="99"/>
    <w:unhideWhenUsed/>
    <w:rsid w:val="002B3D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3DD2"/>
    <w:rPr>
      <w:sz w:val="24"/>
      <w:szCs w:val="24"/>
      <w:lang w:val="en-US"/>
    </w:rPr>
  </w:style>
  <w:style w:type="paragraph" w:styleId="Footer">
    <w:name w:val="footer"/>
    <w:basedOn w:val="Normal"/>
    <w:link w:val="FooterChar"/>
    <w:uiPriority w:val="99"/>
    <w:unhideWhenUsed/>
    <w:rsid w:val="002B3D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3DD2"/>
    <w:rPr>
      <w:sz w:val="24"/>
      <w:szCs w:val="24"/>
      <w:lang w:val="en-US"/>
    </w:rPr>
  </w:style>
  <w:style w:type="paragraph" w:styleId="TOC2">
    <w:name w:val="toc 2"/>
    <w:basedOn w:val="Normal"/>
    <w:next w:val="Normal"/>
    <w:autoRedefine/>
    <w:uiPriority w:val="39"/>
    <w:unhideWhenUsed/>
    <w:rsid w:val="002B3DD2"/>
    <w:pPr>
      <w:spacing w:after="100" w:line="259" w:lineRule="auto"/>
      <w:ind w:left="220"/>
    </w:pPr>
    <w:rPr>
      <w:rFonts w:eastAsiaTheme="minorEastAsia" w:cs="Times New Roman"/>
      <w:kern w:val="0"/>
      <w:sz w:val="22"/>
      <w:szCs w:val="22"/>
      <w:lang w:val="en-GB" w:eastAsia="en-GB"/>
      <w14:ligatures w14:val="none"/>
    </w:rPr>
  </w:style>
  <w:style w:type="paragraph" w:styleId="TOC3">
    <w:name w:val="toc 3"/>
    <w:basedOn w:val="Normal"/>
    <w:next w:val="Normal"/>
    <w:autoRedefine/>
    <w:uiPriority w:val="39"/>
    <w:unhideWhenUsed/>
    <w:rsid w:val="002B3DD2"/>
    <w:pPr>
      <w:spacing w:after="100" w:line="259" w:lineRule="auto"/>
      <w:ind w:left="440"/>
    </w:pPr>
    <w:rPr>
      <w:rFonts w:eastAsiaTheme="minorEastAsia" w:cs="Times New Roman"/>
      <w:kern w:val="0"/>
      <w:sz w:val="22"/>
      <w:szCs w:val="22"/>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4E3EA0-60D8-42E1-BB56-6006DD520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2198</Words>
  <Characters>15240</Characters>
  <Application>Microsoft Office Word</Application>
  <DocSecurity>0</DocSecurity>
  <Lines>331</Lines>
  <Paragraphs>172</Paragraphs>
  <ScaleCrop>false</ScaleCrop>
  <Company/>
  <LinksUpToDate>false</LinksUpToDate>
  <CharactersWithSpaces>17266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Netoi</dc:creator>
  <cp:keywords/>
  <dc:description/>
  <cp:lastModifiedBy>Alex Netoi</cp:lastModifiedBy>
  <cp:revision>8</cp:revision>
  <dcterms:created xsi:type="dcterms:W3CDTF">2025-11-21T08:10:00Z</dcterms:created>
  <dcterms:modified xsi:type="dcterms:W3CDTF">2025-11-21T08:23:00Z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77784f12-315f-4af8-93f1-1d8bee98d207</vt:lpwstr>
  </property>
</Properties>
</file>