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2013CA" w14:textId="77777777" w:rsidR="00FC2D64" w:rsidRPr="00C06DB4" w:rsidRDefault="00FC2D64" w:rsidP="00F01CF0">
      <w:pPr>
        <w:keepNext/>
        <w:keepLines/>
        <w:widowControl w:val="0"/>
        <w:spacing w:line="240" w:lineRule="auto"/>
        <w:ind w:firstLine="0"/>
        <w:jc w:val="center"/>
        <w:rPr>
          <w:rFonts w:ascii="Arial" w:eastAsia="Calibri" w:hAnsi="Arial" w:cs="Arial"/>
          <w:b/>
          <w:bCs/>
          <w:sz w:val="44"/>
          <w:szCs w:val="44"/>
        </w:rPr>
      </w:pPr>
      <w:r w:rsidRPr="00C06DB4">
        <w:rPr>
          <w:rFonts w:ascii="Arial" w:eastAsia="Calibri" w:hAnsi="Arial" w:cs="Arial"/>
          <w:b/>
          <w:bCs/>
          <w:sz w:val="44"/>
          <w:szCs w:val="44"/>
        </w:rPr>
        <w:t>UNIVERSITY OF WALES</w:t>
      </w:r>
    </w:p>
    <w:p w14:paraId="3DA4101D" w14:textId="77777777" w:rsidR="00FC2D64" w:rsidRPr="00C06DB4" w:rsidRDefault="00FC2D64" w:rsidP="00F01CF0">
      <w:pPr>
        <w:keepNext/>
        <w:keepLines/>
        <w:widowControl w:val="0"/>
        <w:spacing w:line="240" w:lineRule="auto"/>
        <w:ind w:firstLine="0"/>
        <w:jc w:val="center"/>
        <w:rPr>
          <w:rFonts w:ascii="Calibri Light" w:eastAsia="Calibri" w:hAnsi="Calibri Light" w:cs="Arial"/>
          <w:color w:val="2F5496"/>
        </w:rPr>
      </w:pPr>
      <w:r w:rsidRPr="00C06DB4">
        <w:rPr>
          <w:rFonts w:ascii="Arial" w:eastAsia="Calibri" w:hAnsi="Arial" w:cs="Arial"/>
          <w:b/>
          <w:bCs/>
          <w:sz w:val="44"/>
          <w:szCs w:val="44"/>
        </w:rPr>
        <w:t>TRINITY SAINT DAVID</w:t>
      </w:r>
    </w:p>
    <w:p w14:paraId="5A0AF94E" w14:textId="447F95E1" w:rsidR="00FC2D64" w:rsidRDefault="00FC2D64" w:rsidP="00F01CF0">
      <w:pPr>
        <w:keepNext/>
        <w:keepLines/>
        <w:widowControl w:val="0"/>
        <w:ind w:firstLine="0"/>
        <w:jc w:val="center"/>
        <w:rPr>
          <w:rFonts w:ascii="Calibri Light" w:eastAsia="Calibri" w:hAnsi="Calibri Light" w:cs="Arial"/>
          <w:color w:val="2F5496"/>
          <w:sz w:val="24"/>
          <w:szCs w:val="24"/>
        </w:rPr>
      </w:pPr>
    </w:p>
    <w:p w14:paraId="56622CEB" w14:textId="77777777" w:rsidR="003623FC" w:rsidRDefault="003623FC" w:rsidP="00F01CF0">
      <w:pPr>
        <w:keepNext/>
        <w:keepLines/>
        <w:widowControl w:val="0"/>
        <w:ind w:firstLine="0"/>
        <w:jc w:val="center"/>
        <w:rPr>
          <w:rFonts w:ascii="Calibri Light" w:eastAsia="Calibri" w:hAnsi="Calibri Light" w:cs="Arial"/>
          <w:color w:val="2F5496"/>
          <w:sz w:val="24"/>
          <w:szCs w:val="24"/>
        </w:rPr>
      </w:pPr>
    </w:p>
    <w:p w14:paraId="41F5C748" w14:textId="77777777" w:rsidR="00AE0571" w:rsidRDefault="00AE0571" w:rsidP="00F01CF0">
      <w:pPr>
        <w:keepNext/>
        <w:keepLines/>
        <w:widowControl w:val="0"/>
        <w:ind w:firstLine="0"/>
        <w:jc w:val="center"/>
        <w:rPr>
          <w:rFonts w:ascii="Calibri Light" w:eastAsia="Calibri" w:hAnsi="Calibri Light" w:cs="Arial"/>
          <w:color w:val="2F5496"/>
          <w:sz w:val="24"/>
          <w:szCs w:val="24"/>
        </w:rPr>
      </w:pPr>
    </w:p>
    <w:p w14:paraId="3EF38C25" w14:textId="77777777" w:rsidR="003623FC" w:rsidRDefault="003623FC" w:rsidP="00F01CF0">
      <w:pPr>
        <w:keepNext/>
        <w:keepLines/>
        <w:widowControl w:val="0"/>
        <w:ind w:firstLine="0"/>
        <w:jc w:val="center"/>
        <w:rPr>
          <w:rFonts w:ascii="Calibri Light" w:eastAsia="Calibri" w:hAnsi="Calibri Light" w:cs="Arial"/>
          <w:color w:val="2F5496"/>
          <w:sz w:val="24"/>
          <w:szCs w:val="24"/>
        </w:rPr>
      </w:pPr>
    </w:p>
    <w:p w14:paraId="2C04DCA1" w14:textId="01A72EF4" w:rsidR="00AE0571" w:rsidRPr="003623FC" w:rsidRDefault="00FC2D64" w:rsidP="00F01CF0">
      <w:pPr>
        <w:spacing w:line="279" w:lineRule="auto"/>
        <w:ind w:firstLine="0"/>
        <w:jc w:val="center"/>
        <w:rPr>
          <w:rFonts w:ascii="Aptos" w:eastAsia="Aptos" w:hAnsi="Aptos" w:cs="Aptos"/>
          <w:b/>
          <w:bCs/>
          <w:sz w:val="32"/>
          <w:szCs w:val="32"/>
        </w:rPr>
      </w:pPr>
      <w:r w:rsidRPr="003623FC">
        <w:rPr>
          <w:rFonts w:ascii="Arial" w:eastAsia="Calibri" w:hAnsi="Arial" w:cs="Arial"/>
          <w:b/>
          <w:bCs/>
          <w:sz w:val="32"/>
          <w:szCs w:val="32"/>
        </w:rPr>
        <w:t xml:space="preserve">Topic:  </w:t>
      </w:r>
      <w:r w:rsidR="001D2315" w:rsidRPr="003623FC">
        <w:rPr>
          <w:rFonts w:ascii="Arial" w:eastAsia="Calibri" w:hAnsi="Arial" w:cs="Arial"/>
          <w:b/>
          <w:bCs/>
          <w:sz w:val="32"/>
          <w:szCs w:val="32"/>
        </w:rPr>
        <w:t>Reflective Report</w:t>
      </w:r>
      <w:r w:rsidR="003623FC">
        <w:rPr>
          <w:rFonts w:ascii="Arial" w:eastAsia="Calibri" w:hAnsi="Arial" w:cs="Arial"/>
          <w:b/>
          <w:bCs/>
          <w:sz w:val="32"/>
          <w:szCs w:val="32"/>
        </w:rPr>
        <w:t>:</w:t>
      </w:r>
      <w:r w:rsidR="003623FC" w:rsidRPr="003623FC">
        <w:rPr>
          <w:rFonts w:ascii="Arial" w:eastAsia="Calibri" w:hAnsi="Arial" w:cs="Arial"/>
          <w:b/>
          <w:bCs/>
          <w:sz w:val="32"/>
          <w:szCs w:val="32"/>
        </w:rPr>
        <w:t xml:space="preserve"> </w:t>
      </w:r>
      <w:r w:rsidR="003623FC" w:rsidRPr="003623FC">
        <w:rPr>
          <w:rFonts w:ascii="Aptos" w:eastAsia="Aptos" w:hAnsi="Aptos" w:cs="Aptos"/>
          <w:b/>
          <w:bCs/>
          <w:sz w:val="32"/>
          <w:szCs w:val="32"/>
        </w:rPr>
        <w:t>Robyn’s story</w:t>
      </w:r>
    </w:p>
    <w:p w14:paraId="37E1E0DD" w14:textId="77777777" w:rsidR="00AE0571" w:rsidRDefault="00AE0571" w:rsidP="00F01CF0">
      <w:pPr>
        <w:ind w:firstLine="0"/>
        <w:jc w:val="center"/>
        <w:rPr>
          <w:rFonts w:ascii="Arial" w:eastAsia="Calibri" w:hAnsi="Arial" w:cs="Arial"/>
          <w:b/>
          <w:bCs/>
          <w:sz w:val="36"/>
          <w:szCs w:val="36"/>
        </w:rPr>
      </w:pPr>
    </w:p>
    <w:p w14:paraId="5BA3F577" w14:textId="77777777" w:rsidR="003623FC" w:rsidRDefault="003623FC" w:rsidP="00F01CF0">
      <w:pPr>
        <w:ind w:firstLine="0"/>
        <w:jc w:val="center"/>
        <w:rPr>
          <w:rFonts w:ascii="Arial" w:eastAsia="Calibri" w:hAnsi="Arial" w:cs="Arial"/>
          <w:b/>
          <w:bCs/>
          <w:sz w:val="36"/>
          <w:szCs w:val="36"/>
        </w:rPr>
      </w:pPr>
    </w:p>
    <w:p w14:paraId="3E84240F" w14:textId="119649F5" w:rsidR="00C06DB4" w:rsidRDefault="00B118F2" w:rsidP="00F01CF0">
      <w:pPr>
        <w:spacing w:line="240" w:lineRule="auto"/>
        <w:ind w:firstLine="0"/>
        <w:jc w:val="center"/>
        <w:rPr>
          <w:rFonts w:ascii="Arial" w:eastAsia="Calibri" w:hAnsi="Arial" w:cs="Arial"/>
          <w:b/>
          <w:bCs/>
          <w:sz w:val="36"/>
          <w:szCs w:val="36"/>
        </w:rPr>
      </w:pPr>
      <w:r>
        <w:rPr>
          <w:rFonts w:ascii="Arial" w:eastAsia="Calibri" w:hAnsi="Arial" w:cs="Arial"/>
          <w:b/>
          <w:bCs/>
          <w:sz w:val="36"/>
          <w:szCs w:val="36"/>
        </w:rPr>
        <w:t xml:space="preserve">Student: </w:t>
      </w:r>
      <w:r w:rsidR="00DE63DF">
        <w:rPr>
          <w:rFonts w:ascii="Arial" w:eastAsia="Calibri" w:hAnsi="Arial" w:cs="Arial"/>
          <w:b/>
          <w:bCs/>
          <w:sz w:val="36"/>
          <w:szCs w:val="36"/>
        </w:rPr>
        <w:t>Ha</w:t>
      </w:r>
      <w:r w:rsidR="00F11CBC">
        <w:rPr>
          <w:rFonts w:ascii="Arial" w:eastAsia="Calibri" w:hAnsi="Arial" w:cs="Arial"/>
          <w:b/>
          <w:bCs/>
          <w:sz w:val="36"/>
          <w:szCs w:val="36"/>
        </w:rPr>
        <w:t>z</w:t>
      </w:r>
      <w:r w:rsidR="00DE63DF">
        <w:rPr>
          <w:rFonts w:ascii="Arial" w:eastAsia="Calibri" w:hAnsi="Arial" w:cs="Arial"/>
          <w:b/>
          <w:bCs/>
          <w:sz w:val="36"/>
          <w:szCs w:val="36"/>
        </w:rPr>
        <w:t>ra Bibi</w:t>
      </w:r>
      <w:r w:rsidR="00C06DB4">
        <w:rPr>
          <w:rFonts w:ascii="Arial" w:eastAsia="Calibri" w:hAnsi="Arial" w:cs="Arial"/>
          <w:b/>
          <w:bCs/>
          <w:sz w:val="36"/>
          <w:szCs w:val="36"/>
        </w:rPr>
        <w:t>:</w:t>
      </w:r>
    </w:p>
    <w:p w14:paraId="0F424154" w14:textId="2F8B565A" w:rsidR="00AE0571" w:rsidRDefault="00C06DB4" w:rsidP="00F01CF0">
      <w:pPr>
        <w:spacing w:line="240" w:lineRule="auto"/>
        <w:ind w:firstLine="0"/>
        <w:jc w:val="center"/>
        <w:rPr>
          <w:rFonts w:cs="Calibri"/>
        </w:rPr>
      </w:pPr>
      <w:r>
        <w:rPr>
          <w:rFonts w:ascii="Arial" w:eastAsia="Calibri" w:hAnsi="Arial" w:cs="Arial"/>
          <w:b/>
          <w:bCs/>
          <w:sz w:val="36"/>
          <w:szCs w:val="36"/>
        </w:rPr>
        <w:t xml:space="preserve">Student number: </w:t>
      </w:r>
      <w:r w:rsidR="00F11CBC">
        <w:rPr>
          <w:rFonts w:ascii="Arial" w:eastAsia="Calibri" w:hAnsi="Arial" w:cs="Arial"/>
          <w:b/>
          <w:bCs/>
          <w:sz w:val="36"/>
          <w:szCs w:val="36"/>
        </w:rPr>
        <w:t>2420438</w:t>
      </w:r>
    </w:p>
    <w:p w14:paraId="14360834" w14:textId="7D8C2E9C" w:rsidR="00FC2D64" w:rsidRDefault="00FC2D64" w:rsidP="00F01CF0">
      <w:pPr>
        <w:ind w:firstLine="0"/>
        <w:jc w:val="center"/>
        <w:rPr>
          <w:rFonts w:cs="Calibri"/>
        </w:rPr>
      </w:pPr>
    </w:p>
    <w:p w14:paraId="4E972AD6" w14:textId="77777777" w:rsidR="001E7D9D" w:rsidRDefault="001E7D9D" w:rsidP="00F01CF0">
      <w:pPr>
        <w:ind w:firstLine="0"/>
        <w:jc w:val="center"/>
        <w:rPr>
          <w:rFonts w:cs="Calibri"/>
        </w:rPr>
      </w:pPr>
    </w:p>
    <w:p w14:paraId="4EEAE747" w14:textId="77777777" w:rsidR="003623FC" w:rsidRDefault="003623FC" w:rsidP="00F01CF0">
      <w:pPr>
        <w:ind w:firstLine="0"/>
        <w:jc w:val="center"/>
        <w:rPr>
          <w:rFonts w:cs="Calibri"/>
        </w:rPr>
      </w:pPr>
    </w:p>
    <w:p w14:paraId="12E753FD" w14:textId="77777777" w:rsidR="001E7D9D" w:rsidRDefault="001E7D9D" w:rsidP="00F01CF0">
      <w:pPr>
        <w:ind w:firstLine="0"/>
        <w:jc w:val="center"/>
        <w:rPr>
          <w:rFonts w:cs="Calibri"/>
        </w:rPr>
      </w:pPr>
    </w:p>
    <w:p w14:paraId="4C749DDE" w14:textId="3E2CC569" w:rsidR="00B118F2" w:rsidRPr="00C06DB4" w:rsidRDefault="00B118F2" w:rsidP="00F01CF0">
      <w:pPr>
        <w:keepNext/>
        <w:keepLines/>
        <w:widowControl w:val="0"/>
        <w:spacing w:line="240" w:lineRule="auto"/>
        <w:ind w:firstLine="0"/>
        <w:jc w:val="center"/>
        <w:rPr>
          <w:rFonts w:ascii="Arial" w:eastAsia="Calibri" w:hAnsi="Arial" w:cs="Arial"/>
          <w:b/>
          <w:bCs/>
          <w:sz w:val="32"/>
          <w:szCs w:val="32"/>
        </w:rPr>
      </w:pPr>
      <w:r w:rsidRPr="00C06DB4">
        <w:rPr>
          <w:rFonts w:ascii="Arial" w:eastAsia="Calibri" w:hAnsi="Arial" w:cs="Arial"/>
          <w:b/>
          <w:bCs/>
          <w:sz w:val="32"/>
          <w:szCs w:val="32"/>
        </w:rPr>
        <w:t>Programme</w:t>
      </w:r>
      <w:r w:rsidR="00FC2D64" w:rsidRPr="00C06DB4">
        <w:rPr>
          <w:rFonts w:ascii="Arial" w:eastAsia="Calibri" w:hAnsi="Arial" w:cs="Arial"/>
          <w:b/>
          <w:bCs/>
          <w:sz w:val="32"/>
          <w:szCs w:val="32"/>
        </w:rPr>
        <w:t>: Skills for the Workplace Health and Social Care</w:t>
      </w:r>
    </w:p>
    <w:p w14:paraId="6199071A" w14:textId="77777777" w:rsidR="00C06DB4" w:rsidRDefault="00C06DB4" w:rsidP="00F01CF0">
      <w:pPr>
        <w:keepNext/>
        <w:keepLines/>
        <w:widowControl w:val="0"/>
        <w:ind w:firstLine="0"/>
        <w:jc w:val="center"/>
        <w:rPr>
          <w:rFonts w:ascii="Arial" w:eastAsia="Calibri" w:hAnsi="Arial" w:cs="Arial"/>
          <w:b/>
          <w:bCs/>
          <w:sz w:val="36"/>
          <w:szCs w:val="36"/>
        </w:rPr>
      </w:pPr>
    </w:p>
    <w:p w14:paraId="33410116" w14:textId="77777777" w:rsidR="001E7D9D" w:rsidRDefault="001E7D9D" w:rsidP="00F01CF0">
      <w:pPr>
        <w:keepNext/>
        <w:keepLines/>
        <w:widowControl w:val="0"/>
        <w:ind w:firstLine="0"/>
        <w:jc w:val="center"/>
        <w:rPr>
          <w:rFonts w:ascii="Arial" w:eastAsia="Calibri" w:hAnsi="Arial" w:cs="Arial"/>
          <w:b/>
          <w:bCs/>
          <w:sz w:val="36"/>
          <w:szCs w:val="36"/>
        </w:rPr>
      </w:pPr>
    </w:p>
    <w:p w14:paraId="7A9F919E" w14:textId="1A16ECEC" w:rsidR="00B118F2" w:rsidRPr="00417169" w:rsidRDefault="00B118F2" w:rsidP="00F01CF0">
      <w:pPr>
        <w:keepNext/>
        <w:keepLines/>
        <w:widowControl w:val="0"/>
        <w:spacing w:line="240" w:lineRule="auto"/>
        <w:ind w:firstLine="0"/>
        <w:jc w:val="center"/>
        <w:rPr>
          <w:rFonts w:ascii="Arial" w:eastAsia="Calibri" w:hAnsi="Arial" w:cs="Arial"/>
          <w:b/>
          <w:bCs/>
          <w:sz w:val="32"/>
          <w:szCs w:val="32"/>
        </w:rPr>
      </w:pPr>
      <w:r w:rsidRPr="00417169">
        <w:rPr>
          <w:rFonts w:ascii="Arial" w:eastAsia="Calibri" w:hAnsi="Arial" w:cs="Arial"/>
          <w:b/>
          <w:bCs/>
          <w:sz w:val="32"/>
          <w:szCs w:val="32"/>
        </w:rPr>
        <w:t xml:space="preserve">Module: </w:t>
      </w:r>
      <w:r w:rsidR="00FC49B9" w:rsidRPr="00417169">
        <w:rPr>
          <w:rFonts w:ascii="Arial" w:hAnsi="Arial" w:cs="Arial"/>
          <w:b/>
          <w:sz w:val="32"/>
          <w:szCs w:val="32"/>
        </w:rPr>
        <w:t>Principles of Health and Social Care Practice</w:t>
      </w:r>
      <w:r w:rsidR="00FC49B9" w:rsidRPr="00417169">
        <w:rPr>
          <w:rFonts w:ascii="Arial" w:eastAsia="Calibri" w:hAnsi="Arial" w:cs="Arial"/>
          <w:b/>
          <w:bCs/>
          <w:sz w:val="32"/>
          <w:szCs w:val="32"/>
        </w:rPr>
        <w:t xml:space="preserve"> </w:t>
      </w:r>
      <w:r w:rsidR="00417169" w:rsidRPr="00417169">
        <w:rPr>
          <w:rFonts w:ascii="Arial" w:hAnsi="Arial" w:cs="Arial"/>
          <w:b/>
          <w:sz w:val="32"/>
          <w:szCs w:val="32"/>
        </w:rPr>
        <w:t>BMHP5016</w:t>
      </w:r>
    </w:p>
    <w:p w14:paraId="1BA7D073" w14:textId="77777777" w:rsidR="001E7D9D" w:rsidRDefault="001E7D9D" w:rsidP="00F01CF0">
      <w:pPr>
        <w:ind w:firstLine="0"/>
        <w:jc w:val="center"/>
        <w:rPr>
          <w:rFonts w:ascii="Arial" w:eastAsia="Calibri" w:hAnsi="Arial" w:cs="Arial"/>
          <w:b/>
          <w:bCs/>
          <w:sz w:val="32"/>
          <w:szCs w:val="32"/>
        </w:rPr>
      </w:pPr>
    </w:p>
    <w:p w14:paraId="46C429D6" w14:textId="3F948DBE" w:rsidR="00FC2D64" w:rsidRDefault="00FC2D64" w:rsidP="00F01CF0">
      <w:pPr>
        <w:ind w:firstLine="0"/>
        <w:jc w:val="center"/>
        <w:rPr>
          <w:rFonts w:ascii="Arial" w:eastAsia="Calibri" w:hAnsi="Arial" w:cs="Arial"/>
          <w:b/>
          <w:bCs/>
          <w:sz w:val="32"/>
          <w:szCs w:val="32"/>
        </w:rPr>
      </w:pPr>
    </w:p>
    <w:p w14:paraId="433EF988" w14:textId="24168DBD" w:rsidR="00B118F2" w:rsidRPr="009E1986" w:rsidRDefault="00B118F2" w:rsidP="00F01CF0">
      <w:pPr>
        <w:ind w:firstLine="0"/>
        <w:jc w:val="center"/>
        <w:rPr>
          <w:rFonts w:ascii="Arial" w:eastAsia="Calibri" w:hAnsi="Arial" w:cs="Arial"/>
          <w:b/>
          <w:bCs/>
          <w:sz w:val="36"/>
          <w:szCs w:val="36"/>
        </w:rPr>
      </w:pPr>
      <w:r w:rsidRPr="009E1986">
        <w:rPr>
          <w:rFonts w:ascii="Arial" w:eastAsia="Calibri" w:hAnsi="Arial" w:cs="Arial"/>
          <w:b/>
          <w:bCs/>
          <w:sz w:val="36"/>
          <w:szCs w:val="36"/>
        </w:rPr>
        <w:t xml:space="preserve">Lecture: Dr </w:t>
      </w:r>
      <w:r w:rsidR="009E1986" w:rsidRPr="009E1986">
        <w:rPr>
          <w:rFonts w:ascii="Arial" w:hAnsi="Arial" w:cs="Arial"/>
          <w:b/>
          <w:sz w:val="36"/>
          <w:szCs w:val="36"/>
        </w:rPr>
        <w:t>Chloe Harries</w:t>
      </w:r>
    </w:p>
    <w:p w14:paraId="20BF08D3" w14:textId="410E8319" w:rsidR="00FC2D64" w:rsidRDefault="00FC2D64" w:rsidP="00F01CF0">
      <w:pPr>
        <w:ind w:firstLine="0"/>
        <w:jc w:val="center"/>
        <w:rPr>
          <w:rFonts w:ascii="Arial" w:eastAsia="Calibri" w:hAnsi="Arial" w:cs="Arial"/>
          <w:b/>
          <w:bCs/>
          <w:sz w:val="32"/>
          <w:szCs w:val="32"/>
        </w:rPr>
      </w:pPr>
    </w:p>
    <w:p w14:paraId="5BC24C69" w14:textId="64C81E16" w:rsidR="00FC2D64" w:rsidRDefault="00FC2D64" w:rsidP="00F01CF0">
      <w:pPr>
        <w:ind w:firstLine="0"/>
        <w:jc w:val="center"/>
        <w:rPr>
          <w:rFonts w:ascii="Arial" w:eastAsia="Calibri" w:hAnsi="Arial" w:cs="Arial"/>
          <w:b/>
          <w:bCs/>
          <w:sz w:val="32"/>
          <w:szCs w:val="32"/>
        </w:rPr>
      </w:pPr>
    </w:p>
    <w:p w14:paraId="0D5E4A36" w14:textId="24B21480" w:rsidR="00BE2BFF" w:rsidRDefault="00F01CF0" w:rsidP="00F01CF0">
      <w:pPr>
        <w:keepNext/>
        <w:keepLines/>
        <w:widowControl w:val="0"/>
        <w:ind w:firstLine="0"/>
        <w:jc w:val="center"/>
        <w:rPr>
          <w:rFonts w:ascii="Arial" w:eastAsia="Calibri" w:hAnsi="Arial" w:cs="Arial"/>
          <w:b/>
          <w:bCs/>
          <w:sz w:val="36"/>
          <w:szCs w:val="36"/>
        </w:rPr>
      </w:pPr>
      <w:r>
        <w:rPr>
          <w:rFonts w:ascii="Arial" w:eastAsia="Calibri" w:hAnsi="Arial" w:cs="Arial"/>
          <w:b/>
          <w:bCs/>
          <w:sz w:val="36"/>
          <w:szCs w:val="36"/>
        </w:rPr>
        <w:t>05</w:t>
      </w:r>
      <w:r w:rsidR="00FC2D64">
        <w:rPr>
          <w:rFonts w:ascii="Arial" w:eastAsia="Calibri" w:hAnsi="Arial" w:cs="Arial"/>
          <w:b/>
          <w:bCs/>
          <w:sz w:val="36"/>
          <w:szCs w:val="36"/>
        </w:rPr>
        <w:t>/</w:t>
      </w:r>
      <w:r w:rsidR="00156EEC">
        <w:rPr>
          <w:rFonts w:ascii="Arial" w:eastAsia="Calibri" w:hAnsi="Arial" w:cs="Arial"/>
          <w:b/>
          <w:bCs/>
          <w:sz w:val="36"/>
          <w:szCs w:val="36"/>
        </w:rPr>
        <w:t>0</w:t>
      </w:r>
      <w:r>
        <w:rPr>
          <w:rFonts w:ascii="Arial" w:eastAsia="Calibri" w:hAnsi="Arial" w:cs="Arial"/>
          <w:b/>
          <w:bCs/>
          <w:sz w:val="36"/>
          <w:szCs w:val="36"/>
        </w:rPr>
        <w:t>7</w:t>
      </w:r>
      <w:r w:rsidR="00FC2D64">
        <w:rPr>
          <w:rFonts w:ascii="Arial" w:eastAsia="Calibri" w:hAnsi="Arial" w:cs="Arial"/>
          <w:b/>
          <w:bCs/>
          <w:sz w:val="36"/>
          <w:szCs w:val="36"/>
        </w:rPr>
        <w:t>/2</w:t>
      </w:r>
      <w:r>
        <w:rPr>
          <w:rFonts w:ascii="Arial" w:eastAsia="Calibri" w:hAnsi="Arial" w:cs="Arial"/>
          <w:b/>
          <w:bCs/>
          <w:sz w:val="36"/>
          <w:szCs w:val="36"/>
        </w:rPr>
        <w:t>6</w:t>
      </w:r>
    </w:p>
    <w:p w14:paraId="08D5A1EC" w14:textId="77777777" w:rsidR="00BE2BFF" w:rsidRDefault="00BE2BFF" w:rsidP="00F01CF0">
      <w:pPr>
        <w:ind w:firstLine="0"/>
        <w:jc w:val="center"/>
      </w:pPr>
    </w:p>
    <w:sdt>
      <w:sdtPr>
        <w:rPr>
          <w:rFonts w:ascii="Calibri" w:eastAsia="Times New Roman" w:hAnsi="Calibri" w:cs="Times New Roman"/>
          <w:color w:val="auto"/>
          <w:sz w:val="22"/>
          <w:szCs w:val="22"/>
          <w:lang w:eastAsia="zh-CN"/>
        </w:rPr>
        <w:id w:val="-1186438017"/>
        <w:docPartObj>
          <w:docPartGallery w:val="Table of Contents"/>
          <w:docPartUnique/>
        </w:docPartObj>
      </w:sdtPr>
      <w:sdtEndPr>
        <w:rPr>
          <w:b/>
          <w:bCs/>
        </w:rPr>
      </w:sdtEndPr>
      <w:sdtContent>
        <w:p w14:paraId="6C742946" w14:textId="6E58B856" w:rsidR="0016511C" w:rsidRDefault="0016511C">
          <w:pPr>
            <w:pStyle w:val="TOCHeading"/>
          </w:pPr>
          <w:r>
            <w:t>Contents</w:t>
          </w:r>
        </w:p>
        <w:p w14:paraId="357AACBB" w14:textId="19339C47" w:rsidR="00007D92" w:rsidRDefault="0016511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33377289" w:history="1">
            <w:r w:rsidR="00007D92" w:rsidRPr="00084E85">
              <w:rPr>
                <w:rStyle w:val="Hyperlink"/>
                <w:b/>
                <w:bCs/>
                <w:noProof/>
              </w:rPr>
              <w:t>Task 1. Reflection on the Importance of Principles of Health and Social Care</w:t>
            </w:r>
            <w:r w:rsidR="00007D92">
              <w:rPr>
                <w:noProof/>
                <w:webHidden/>
              </w:rPr>
              <w:tab/>
            </w:r>
            <w:r w:rsidR="00007D92">
              <w:rPr>
                <w:noProof/>
                <w:webHidden/>
              </w:rPr>
              <w:fldChar w:fldCharType="begin"/>
            </w:r>
            <w:r w:rsidR="00007D92">
              <w:rPr>
                <w:noProof/>
                <w:webHidden/>
              </w:rPr>
              <w:instrText xml:space="preserve"> PAGEREF _Toc233377289 \h </w:instrText>
            </w:r>
            <w:r w:rsidR="00007D92">
              <w:rPr>
                <w:noProof/>
                <w:webHidden/>
              </w:rPr>
            </w:r>
            <w:r w:rsidR="00007D92">
              <w:rPr>
                <w:noProof/>
                <w:webHidden/>
              </w:rPr>
              <w:fldChar w:fldCharType="separate"/>
            </w:r>
            <w:r w:rsidR="00007D92">
              <w:rPr>
                <w:noProof/>
                <w:webHidden/>
              </w:rPr>
              <w:t>3</w:t>
            </w:r>
            <w:r w:rsidR="00007D92">
              <w:rPr>
                <w:noProof/>
                <w:webHidden/>
              </w:rPr>
              <w:fldChar w:fldCharType="end"/>
            </w:r>
          </w:hyperlink>
        </w:p>
        <w:p w14:paraId="3E416178" w14:textId="33F61FAB" w:rsidR="00007D92" w:rsidRDefault="00007D92">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377290" w:history="1">
            <w:r w:rsidRPr="00084E85">
              <w:rPr>
                <w:rStyle w:val="Hyperlink"/>
                <w:b/>
                <w:bCs/>
                <w:noProof/>
              </w:rPr>
              <w:t>Task 2: Practical Examples of Concepts in Practice</w:t>
            </w:r>
            <w:r>
              <w:rPr>
                <w:noProof/>
                <w:webHidden/>
              </w:rPr>
              <w:tab/>
            </w:r>
            <w:r>
              <w:rPr>
                <w:noProof/>
                <w:webHidden/>
              </w:rPr>
              <w:fldChar w:fldCharType="begin"/>
            </w:r>
            <w:r>
              <w:rPr>
                <w:noProof/>
                <w:webHidden/>
              </w:rPr>
              <w:instrText xml:space="preserve"> PAGEREF _Toc233377290 \h </w:instrText>
            </w:r>
            <w:r>
              <w:rPr>
                <w:noProof/>
                <w:webHidden/>
              </w:rPr>
            </w:r>
            <w:r>
              <w:rPr>
                <w:noProof/>
                <w:webHidden/>
              </w:rPr>
              <w:fldChar w:fldCharType="separate"/>
            </w:r>
            <w:r>
              <w:rPr>
                <w:noProof/>
                <w:webHidden/>
              </w:rPr>
              <w:t>4</w:t>
            </w:r>
            <w:r>
              <w:rPr>
                <w:noProof/>
                <w:webHidden/>
              </w:rPr>
              <w:fldChar w:fldCharType="end"/>
            </w:r>
          </w:hyperlink>
        </w:p>
        <w:p w14:paraId="6D4502C5" w14:textId="4C88A5FA" w:rsidR="00007D92" w:rsidRDefault="00007D92">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377291" w:history="1">
            <w:r w:rsidRPr="00084E85">
              <w:rPr>
                <w:rStyle w:val="Hyperlink"/>
                <w:b/>
                <w:bCs/>
                <w:noProof/>
              </w:rPr>
              <w:t>Task 3. Self-Reflection as a Health and Social Care Professional</w:t>
            </w:r>
            <w:r>
              <w:rPr>
                <w:noProof/>
                <w:webHidden/>
              </w:rPr>
              <w:tab/>
            </w:r>
            <w:r>
              <w:rPr>
                <w:noProof/>
                <w:webHidden/>
              </w:rPr>
              <w:fldChar w:fldCharType="begin"/>
            </w:r>
            <w:r>
              <w:rPr>
                <w:noProof/>
                <w:webHidden/>
              </w:rPr>
              <w:instrText xml:space="preserve"> PAGEREF _Toc233377291 \h </w:instrText>
            </w:r>
            <w:r>
              <w:rPr>
                <w:noProof/>
                <w:webHidden/>
              </w:rPr>
            </w:r>
            <w:r>
              <w:rPr>
                <w:noProof/>
                <w:webHidden/>
              </w:rPr>
              <w:fldChar w:fldCharType="separate"/>
            </w:r>
            <w:r>
              <w:rPr>
                <w:noProof/>
                <w:webHidden/>
              </w:rPr>
              <w:t>5</w:t>
            </w:r>
            <w:r>
              <w:rPr>
                <w:noProof/>
                <w:webHidden/>
              </w:rPr>
              <w:fldChar w:fldCharType="end"/>
            </w:r>
          </w:hyperlink>
        </w:p>
        <w:p w14:paraId="0B883907" w14:textId="06681917" w:rsidR="00007D92" w:rsidRDefault="00007D9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377292" w:history="1">
            <w:r w:rsidRPr="00084E85">
              <w:rPr>
                <w:rStyle w:val="Hyperlink"/>
                <w:b/>
                <w:bCs/>
                <w:noProof/>
              </w:rPr>
              <w:t>References:</w:t>
            </w:r>
            <w:r>
              <w:rPr>
                <w:noProof/>
                <w:webHidden/>
              </w:rPr>
              <w:tab/>
            </w:r>
            <w:r>
              <w:rPr>
                <w:noProof/>
                <w:webHidden/>
              </w:rPr>
              <w:fldChar w:fldCharType="begin"/>
            </w:r>
            <w:r>
              <w:rPr>
                <w:noProof/>
                <w:webHidden/>
              </w:rPr>
              <w:instrText xml:space="preserve"> PAGEREF _Toc233377292 \h </w:instrText>
            </w:r>
            <w:r>
              <w:rPr>
                <w:noProof/>
                <w:webHidden/>
              </w:rPr>
            </w:r>
            <w:r>
              <w:rPr>
                <w:noProof/>
                <w:webHidden/>
              </w:rPr>
              <w:fldChar w:fldCharType="separate"/>
            </w:r>
            <w:r>
              <w:rPr>
                <w:noProof/>
                <w:webHidden/>
              </w:rPr>
              <w:t>8</w:t>
            </w:r>
            <w:r>
              <w:rPr>
                <w:noProof/>
                <w:webHidden/>
              </w:rPr>
              <w:fldChar w:fldCharType="end"/>
            </w:r>
          </w:hyperlink>
        </w:p>
        <w:p w14:paraId="3F6042CA" w14:textId="040085F5" w:rsidR="0016511C" w:rsidRDefault="0016511C">
          <w:r>
            <w:rPr>
              <w:b/>
              <w:bCs/>
            </w:rPr>
            <w:fldChar w:fldCharType="end"/>
          </w:r>
        </w:p>
      </w:sdtContent>
    </w:sdt>
    <w:p w14:paraId="3FD02F5F" w14:textId="77777777" w:rsidR="00F0302D" w:rsidRPr="009D4F84" w:rsidRDefault="00F0302D" w:rsidP="0093295C">
      <w:pPr>
        <w:ind w:firstLine="0"/>
        <w:jc w:val="left"/>
        <w:rPr>
          <w:rFonts w:ascii="Arial" w:hAnsi="Arial" w:cs="Arial"/>
        </w:rPr>
      </w:pPr>
    </w:p>
    <w:p w14:paraId="54917392" w14:textId="77777777" w:rsidR="00F0302D" w:rsidRPr="0065539E" w:rsidRDefault="00F0302D" w:rsidP="0065539E">
      <w:pPr>
        <w:ind w:firstLine="0"/>
        <w:jc w:val="center"/>
        <w:rPr>
          <w:rFonts w:ascii="Arial" w:hAnsi="Arial" w:cs="Arial"/>
          <w:sz w:val="20"/>
          <w:szCs w:val="20"/>
        </w:rPr>
      </w:pPr>
    </w:p>
    <w:p w14:paraId="31FE57DF" w14:textId="77777777" w:rsidR="00F0302D" w:rsidRDefault="00F0302D" w:rsidP="00BE2BFF">
      <w:pPr>
        <w:ind w:firstLine="0"/>
        <w:jc w:val="left"/>
        <w:rPr>
          <w:rFonts w:ascii="Arial" w:hAnsi="Arial" w:cs="Arial"/>
          <w:b/>
          <w:bCs/>
        </w:rPr>
      </w:pPr>
    </w:p>
    <w:p w14:paraId="4616217E" w14:textId="77777777" w:rsidR="00F0302D" w:rsidRDefault="00F0302D" w:rsidP="00BE2BFF">
      <w:pPr>
        <w:ind w:firstLine="0"/>
        <w:jc w:val="left"/>
        <w:rPr>
          <w:rFonts w:ascii="Arial" w:hAnsi="Arial" w:cs="Arial"/>
          <w:b/>
          <w:bCs/>
        </w:rPr>
      </w:pPr>
    </w:p>
    <w:p w14:paraId="27B17624" w14:textId="77777777" w:rsidR="00F0302D" w:rsidRDefault="00F0302D" w:rsidP="00BE2BFF">
      <w:pPr>
        <w:ind w:firstLine="0"/>
        <w:jc w:val="left"/>
        <w:rPr>
          <w:rFonts w:ascii="Arial" w:hAnsi="Arial" w:cs="Arial"/>
          <w:b/>
          <w:bCs/>
        </w:rPr>
      </w:pPr>
    </w:p>
    <w:p w14:paraId="23DD22F0" w14:textId="77777777" w:rsidR="00602D61" w:rsidRDefault="00602D61" w:rsidP="00BE2BFF">
      <w:pPr>
        <w:ind w:firstLine="0"/>
        <w:jc w:val="left"/>
        <w:rPr>
          <w:rFonts w:ascii="Arial" w:hAnsi="Arial" w:cs="Arial"/>
          <w:b/>
          <w:bCs/>
        </w:rPr>
      </w:pPr>
    </w:p>
    <w:p w14:paraId="0119B948" w14:textId="77777777" w:rsidR="00602D61" w:rsidRDefault="00602D61" w:rsidP="00BE2BFF">
      <w:pPr>
        <w:ind w:firstLine="0"/>
        <w:jc w:val="left"/>
        <w:rPr>
          <w:rFonts w:ascii="Arial" w:hAnsi="Arial" w:cs="Arial"/>
          <w:b/>
          <w:bCs/>
        </w:rPr>
      </w:pPr>
    </w:p>
    <w:p w14:paraId="52BD6E9C" w14:textId="77777777" w:rsidR="00602D61" w:rsidRDefault="00602D61" w:rsidP="00BE2BFF">
      <w:pPr>
        <w:ind w:firstLine="0"/>
        <w:jc w:val="left"/>
        <w:rPr>
          <w:rFonts w:ascii="Arial" w:hAnsi="Arial" w:cs="Arial"/>
          <w:b/>
          <w:bCs/>
        </w:rPr>
      </w:pPr>
    </w:p>
    <w:p w14:paraId="395E5434" w14:textId="77777777" w:rsidR="00602D61" w:rsidRDefault="00602D61" w:rsidP="00BE2BFF">
      <w:pPr>
        <w:ind w:firstLine="0"/>
        <w:jc w:val="left"/>
        <w:rPr>
          <w:rFonts w:ascii="Arial" w:hAnsi="Arial" w:cs="Arial"/>
          <w:b/>
          <w:bCs/>
        </w:rPr>
      </w:pPr>
    </w:p>
    <w:p w14:paraId="5D6D7B98" w14:textId="77777777" w:rsidR="00602D61" w:rsidRDefault="00602D61" w:rsidP="00BE2BFF">
      <w:pPr>
        <w:ind w:firstLine="0"/>
        <w:jc w:val="left"/>
        <w:rPr>
          <w:rFonts w:ascii="Arial" w:hAnsi="Arial" w:cs="Arial"/>
          <w:b/>
          <w:bCs/>
        </w:rPr>
      </w:pPr>
    </w:p>
    <w:p w14:paraId="3876B569" w14:textId="77777777" w:rsidR="00602D61" w:rsidRDefault="00602D61" w:rsidP="00BE2BFF">
      <w:pPr>
        <w:ind w:firstLine="0"/>
        <w:jc w:val="left"/>
        <w:rPr>
          <w:rFonts w:ascii="Arial" w:hAnsi="Arial" w:cs="Arial"/>
          <w:b/>
          <w:bCs/>
        </w:rPr>
      </w:pPr>
    </w:p>
    <w:p w14:paraId="34B0686E" w14:textId="77777777" w:rsidR="00602D61" w:rsidRDefault="00602D61" w:rsidP="00BE2BFF">
      <w:pPr>
        <w:ind w:firstLine="0"/>
        <w:jc w:val="left"/>
        <w:rPr>
          <w:rFonts w:ascii="Arial" w:hAnsi="Arial" w:cs="Arial"/>
          <w:b/>
          <w:bCs/>
        </w:rPr>
      </w:pPr>
    </w:p>
    <w:p w14:paraId="00766D46" w14:textId="77777777" w:rsidR="00602D61" w:rsidRDefault="00602D61" w:rsidP="00BE2BFF">
      <w:pPr>
        <w:ind w:firstLine="0"/>
        <w:jc w:val="left"/>
        <w:rPr>
          <w:rFonts w:ascii="Arial" w:hAnsi="Arial" w:cs="Arial"/>
          <w:b/>
          <w:bCs/>
        </w:rPr>
      </w:pPr>
    </w:p>
    <w:p w14:paraId="0064AFA7" w14:textId="77777777" w:rsidR="00602D61" w:rsidRDefault="00602D61" w:rsidP="00BE2BFF">
      <w:pPr>
        <w:ind w:firstLine="0"/>
        <w:jc w:val="left"/>
        <w:rPr>
          <w:rFonts w:ascii="Arial" w:hAnsi="Arial" w:cs="Arial"/>
          <w:b/>
          <w:bCs/>
        </w:rPr>
      </w:pPr>
    </w:p>
    <w:p w14:paraId="439E18E7" w14:textId="77777777" w:rsidR="00602D61" w:rsidRDefault="00602D61" w:rsidP="00BE2BFF">
      <w:pPr>
        <w:ind w:firstLine="0"/>
        <w:jc w:val="left"/>
        <w:rPr>
          <w:rFonts w:ascii="Arial" w:hAnsi="Arial" w:cs="Arial"/>
          <w:b/>
          <w:bCs/>
        </w:rPr>
      </w:pPr>
    </w:p>
    <w:p w14:paraId="3F6945F3" w14:textId="77777777" w:rsidR="00602D61" w:rsidRDefault="00602D61" w:rsidP="00BE2BFF">
      <w:pPr>
        <w:ind w:firstLine="0"/>
        <w:jc w:val="left"/>
        <w:rPr>
          <w:rFonts w:ascii="Arial" w:hAnsi="Arial" w:cs="Arial"/>
          <w:b/>
          <w:bCs/>
        </w:rPr>
      </w:pPr>
    </w:p>
    <w:p w14:paraId="7A8A2BB1" w14:textId="77777777" w:rsidR="003F54DB" w:rsidRDefault="003F54DB" w:rsidP="00BE2BFF">
      <w:pPr>
        <w:ind w:firstLine="0"/>
        <w:jc w:val="left"/>
        <w:rPr>
          <w:rFonts w:ascii="Arial" w:hAnsi="Arial" w:cs="Arial"/>
          <w:b/>
          <w:bCs/>
        </w:rPr>
      </w:pPr>
    </w:p>
    <w:p w14:paraId="0582A671" w14:textId="77777777" w:rsidR="00F34197" w:rsidRDefault="00F34197" w:rsidP="00BE2BFF">
      <w:pPr>
        <w:ind w:firstLine="0"/>
        <w:jc w:val="left"/>
        <w:rPr>
          <w:rFonts w:ascii="Arial" w:hAnsi="Arial" w:cs="Arial"/>
          <w:b/>
          <w:bCs/>
        </w:rPr>
      </w:pPr>
    </w:p>
    <w:p w14:paraId="690484CD" w14:textId="77777777" w:rsidR="00007D92" w:rsidRDefault="00007D92" w:rsidP="00BE2BFF">
      <w:pPr>
        <w:ind w:firstLine="0"/>
        <w:jc w:val="left"/>
        <w:rPr>
          <w:rFonts w:ascii="Arial" w:hAnsi="Arial" w:cs="Arial"/>
          <w:b/>
          <w:bCs/>
        </w:rPr>
      </w:pPr>
    </w:p>
    <w:p w14:paraId="58C6896E" w14:textId="77777777" w:rsidR="00007D92" w:rsidRDefault="00007D92" w:rsidP="00BE2BFF">
      <w:pPr>
        <w:ind w:firstLine="0"/>
        <w:jc w:val="left"/>
        <w:rPr>
          <w:rFonts w:ascii="Arial" w:hAnsi="Arial" w:cs="Arial"/>
          <w:b/>
          <w:bCs/>
        </w:rPr>
      </w:pPr>
    </w:p>
    <w:p w14:paraId="7A6CDB3C" w14:textId="77777777" w:rsidR="00F34197" w:rsidRDefault="00F34197" w:rsidP="00BE2BFF">
      <w:pPr>
        <w:ind w:firstLine="0"/>
        <w:jc w:val="left"/>
        <w:rPr>
          <w:rFonts w:ascii="Arial" w:hAnsi="Arial" w:cs="Arial"/>
          <w:b/>
          <w:bCs/>
        </w:rPr>
      </w:pPr>
    </w:p>
    <w:p w14:paraId="141984D9" w14:textId="77777777" w:rsidR="00F34197" w:rsidRDefault="00F34197" w:rsidP="00BE2BFF">
      <w:pPr>
        <w:ind w:firstLine="0"/>
        <w:jc w:val="left"/>
        <w:rPr>
          <w:rFonts w:ascii="Arial" w:hAnsi="Arial" w:cs="Arial"/>
          <w:b/>
          <w:bCs/>
        </w:rPr>
      </w:pPr>
    </w:p>
    <w:p w14:paraId="4D5AECF6" w14:textId="77777777" w:rsidR="00F34197" w:rsidRDefault="00F34197" w:rsidP="00BE2BFF">
      <w:pPr>
        <w:ind w:firstLine="0"/>
        <w:jc w:val="left"/>
        <w:rPr>
          <w:rFonts w:ascii="Arial" w:hAnsi="Arial" w:cs="Arial"/>
          <w:b/>
          <w:bCs/>
        </w:rPr>
      </w:pPr>
    </w:p>
    <w:p w14:paraId="510F85D8" w14:textId="77777777" w:rsidR="00F34197" w:rsidRDefault="00F34197" w:rsidP="00BE2BFF">
      <w:pPr>
        <w:ind w:firstLine="0"/>
        <w:jc w:val="left"/>
        <w:rPr>
          <w:rFonts w:ascii="Arial" w:hAnsi="Arial" w:cs="Arial"/>
          <w:b/>
          <w:bCs/>
        </w:rPr>
      </w:pPr>
    </w:p>
    <w:p w14:paraId="4A45387F" w14:textId="77777777" w:rsidR="004F312B" w:rsidRDefault="004F312B" w:rsidP="00BE2BFF">
      <w:pPr>
        <w:ind w:firstLine="0"/>
        <w:jc w:val="left"/>
        <w:rPr>
          <w:rFonts w:ascii="Arial" w:hAnsi="Arial" w:cs="Arial"/>
          <w:b/>
          <w:bCs/>
        </w:rPr>
      </w:pPr>
    </w:p>
    <w:p w14:paraId="63DB1D9F" w14:textId="77777777" w:rsidR="004F312B" w:rsidRDefault="004F312B" w:rsidP="00BE2BFF">
      <w:pPr>
        <w:ind w:firstLine="0"/>
        <w:jc w:val="left"/>
        <w:rPr>
          <w:rFonts w:ascii="Arial" w:hAnsi="Arial" w:cs="Arial"/>
          <w:b/>
          <w:bCs/>
        </w:rPr>
      </w:pPr>
    </w:p>
    <w:p w14:paraId="7CCA4744" w14:textId="77777777" w:rsidR="004F312B" w:rsidRDefault="004F312B" w:rsidP="00BE2BFF">
      <w:pPr>
        <w:ind w:firstLine="0"/>
        <w:jc w:val="left"/>
        <w:rPr>
          <w:rFonts w:ascii="Arial" w:hAnsi="Arial" w:cs="Arial"/>
          <w:b/>
          <w:bCs/>
        </w:rPr>
      </w:pPr>
    </w:p>
    <w:p w14:paraId="729019B5" w14:textId="1796AC13" w:rsidR="008A5667" w:rsidRPr="00BD749D" w:rsidRDefault="00C217D4" w:rsidP="00BD749D">
      <w:pPr>
        <w:pStyle w:val="Heading2"/>
        <w:spacing w:before="120"/>
        <w:ind w:firstLine="0"/>
        <w:rPr>
          <w:b/>
          <w:bCs/>
          <w:sz w:val="22"/>
          <w:szCs w:val="22"/>
        </w:rPr>
      </w:pPr>
      <w:bookmarkStart w:id="0" w:name="_Toc233377289"/>
      <w:r w:rsidRPr="00BD749D">
        <w:rPr>
          <w:b/>
          <w:bCs/>
          <w:sz w:val="22"/>
          <w:szCs w:val="22"/>
        </w:rPr>
        <w:lastRenderedPageBreak/>
        <w:t>Task 1</w:t>
      </w:r>
      <w:r w:rsidRPr="00BD749D">
        <w:rPr>
          <w:b/>
          <w:bCs/>
          <w:sz w:val="22"/>
          <w:szCs w:val="22"/>
        </w:rPr>
        <w:t xml:space="preserve">. </w:t>
      </w:r>
      <w:r w:rsidRPr="00BD749D">
        <w:rPr>
          <w:b/>
          <w:bCs/>
          <w:sz w:val="22"/>
          <w:szCs w:val="22"/>
        </w:rPr>
        <w:t>Reflection on the Importance of Principles of Health and Social Care</w:t>
      </w:r>
      <w:bookmarkEnd w:id="0"/>
    </w:p>
    <w:p w14:paraId="48A92AD8" w14:textId="77777777" w:rsidR="00BD749D" w:rsidRDefault="00BD749D" w:rsidP="00BD749D">
      <w:pPr>
        <w:rPr>
          <w:rFonts w:ascii="Arial" w:hAnsi="Arial" w:cs="Arial"/>
        </w:rPr>
      </w:pPr>
      <w:r w:rsidRPr="00BD749D">
        <w:rPr>
          <w:rFonts w:ascii="Arial" w:hAnsi="Arial" w:cs="Arial"/>
        </w:rPr>
        <w:t xml:space="preserve">Supporting people's autonomy, respect, and well-being via person-centred care, teamwork, and ethical conduct is central to health and social services in the United Kingdom. Not only a medical illness, but a unique person with their own set of values, priorities, and aspirations is what these standards aim to avoid. Autonomy, social engagement, and emotional wellbeing are components of effective therapy for complex long-term illnesses. Based on Robyn's story, it's possible to partly disregard these principles, leading to safe treatment but a worse quality of life. Clinically effective and individually tailored treatment is essential for those working in social and health care (Manley and Jackson, 2021; McCormack and McCance, 2021). </w:t>
      </w:r>
    </w:p>
    <w:p w14:paraId="758D2894" w14:textId="77777777" w:rsidR="00BD749D" w:rsidRDefault="00BD749D" w:rsidP="00BD749D">
      <w:pPr>
        <w:rPr>
          <w:rFonts w:ascii="Arial" w:hAnsi="Arial" w:cs="Arial"/>
        </w:rPr>
      </w:pPr>
      <w:r w:rsidRPr="00BD749D">
        <w:rPr>
          <w:rFonts w:ascii="Arial" w:hAnsi="Arial" w:cs="Arial"/>
        </w:rPr>
        <w:t>Care that is person-centred, which encourages patients to take an active role in their own health and wellness decisions, is essential to reliable practice. According to McCormack and McCance's (2021) Person-Centred Practice Framework, employees should prioritise the needs of individuals above those of the organization. This framework also stresses the need of teamwork and sharing of decision-making responsibilities. This approach is quite necessary considering Robyn's situation. Not only did she get very little medical attention, but her dreams, way of life, and desire for independence were further disregarded. The significant staff turnover and inconsistent help prevented her from making meaningful relationships and participating in activities that may have been life-enhancing. Because person-centred care prioritises improving quality of life above ensuring safety, task-focused care falls short.</w:t>
      </w:r>
    </w:p>
    <w:p w14:paraId="0C754C5F" w14:textId="1F67DA50" w:rsidR="00BD749D" w:rsidRDefault="00BD749D" w:rsidP="00BD749D">
      <w:pPr>
        <w:rPr>
          <w:rFonts w:ascii="Arial" w:hAnsi="Arial" w:cs="Arial"/>
        </w:rPr>
      </w:pPr>
      <w:r w:rsidRPr="00BD749D">
        <w:rPr>
          <w:rFonts w:ascii="Arial" w:hAnsi="Arial" w:cs="Arial"/>
        </w:rPr>
        <w:t xml:space="preserve">Collaboration between service recipients, their families, and multidisciplinary specialists is essential for successful and coordinated healthcare. Partnerships that are effective at integrating skills enhance communication, continuity of care, and collaborative decision-making. Specialist nurses, Continuing Healthcare services, and the Personal Budget Support Service collaborated to assist Robyn in her care planning as she transitioned from agency-managed to person-centred budgeting. By working together, Robyn was able to regain control of important decisions while still receiving approval from her colleagues. It follows </w:t>
      </w:r>
      <w:r w:rsidRPr="00BD749D">
        <w:rPr>
          <w:rFonts w:ascii="Arial" w:hAnsi="Arial" w:cs="Arial"/>
        </w:rPr>
        <w:t>those competent professionals and fair partnerships</w:t>
      </w:r>
      <w:r w:rsidRPr="00BD749D">
        <w:rPr>
          <w:rFonts w:ascii="Arial" w:hAnsi="Arial" w:cs="Arial"/>
        </w:rPr>
        <w:t xml:space="preserve"> in health and social care planning, delivery, and evaluation are necessary for high-quality services (Green and Johnson, 2022). </w:t>
      </w:r>
    </w:p>
    <w:p w14:paraId="150B9574" w14:textId="082B9EBC" w:rsidR="00BD749D" w:rsidRPr="00BD749D" w:rsidRDefault="00BD749D" w:rsidP="00BD749D">
      <w:pPr>
        <w:rPr>
          <w:rFonts w:ascii="Arial" w:hAnsi="Arial" w:cs="Arial"/>
        </w:rPr>
      </w:pPr>
      <w:r w:rsidRPr="00BD749D">
        <w:rPr>
          <w:rFonts w:ascii="Arial" w:hAnsi="Arial" w:cs="Arial"/>
        </w:rPr>
        <w:t xml:space="preserve">Lastly, making judgements in a professional capacity while maintaining ethical standards guarantees fairness, compassion, and respect. Healthcare providers </w:t>
      </w:r>
      <w:proofErr w:type="gramStart"/>
      <w:r w:rsidRPr="00BD749D">
        <w:rPr>
          <w:rFonts w:ascii="Arial" w:hAnsi="Arial" w:cs="Arial"/>
        </w:rPr>
        <w:t>are able to</w:t>
      </w:r>
      <w:proofErr w:type="gramEnd"/>
      <w:r w:rsidRPr="00BD749D">
        <w:rPr>
          <w:rFonts w:ascii="Arial" w:hAnsi="Arial" w:cs="Arial"/>
        </w:rPr>
        <w:t xml:space="preserve"> strike a balance between patient autonomy and safety when they practise autonomy, beneficence, non-maleficence, and justice. This allows them to ensure that all patients have equal access to the treatments they need. By giving Robyn control over her own Personal Health Budget, we improved her self-esteem, autonomy, and health. This demonstrates that being ethical involves more than just following rules in the workplace; it also means giving individuals the </w:t>
      </w:r>
      <w:r w:rsidRPr="00BD749D">
        <w:rPr>
          <w:rFonts w:ascii="Arial" w:hAnsi="Arial" w:cs="Arial"/>
        </w:rPr>
        <w:lastRenderedPageBreak/>
        <w:t xml:space="preserve">tools they need to decide how they want to live their lives. How Robyn's care journey was impacted by person-centred care, collaborative working, and ethical practice </w:t>
      </w:r>
      <w:proofErr w:type="gramStart"/>
      <w:r w:rsidRPr="00BD749D">
        <w:rPr>
          <w:rFonts w:ascii="Arial" w:hAnsi="Arial" w:cs="Arial"/>
        </w:rPr>
        <w:t>in order to</w:t>
      </w:r>
      <w:proofErr w:type="gramEnd"/>
      <w:r w:rsidRPr="00BD749D">
        <w:rPr>
          <w:rFonts w:ascii="Arial" w:hAnsi="Arial" w:cs="Arial"/>
        </w:rPr>
        <w:t xml:space="preserve"> provide health and social care that is compassionate, effective, and sustainable will be evaluated in the next section.</w:t>
      </w:r>
    </w:p>
    <w:p w14:paraId="546AC791" w14:textId="68A0B206" w:rsidR="00C217D4" w:rsidRDefault="00E60E1D" w:rsidP="00E60E1D">
      <w:pPr>
        <w:pStyle w:val="Heading2"/>
        <w:spacing w:before="120"/>
        <w:ind w:firstLine="0"/>
        <w:rPr>
          <w:b/>
          <w:bCs/>
          <w:sz w:val="22"/>
          <w:szCs w:val="22"/>
        </w:rPr>
      </w:pPr>
      <w:bookmarkStart w:id="1" w:name="_Toc233377290"/>
      <w:r w:rsidRPr="00E60E1D">
        <w:rPr>
          <w:b/>
          <w:bCs/>
          <w:sz w:val="22"/>
          <w:szCs w:val="22"/>
        </w:rPr>
        <w:t>Task 2: Practical Examples of Concepts in Practice</w:t>
      </w:r>
      <w:bookmarkEnd w:id="1"/>
    </w:p>
    <w:p w14:paraId="32AB2989" w14:textId="55CDB60D" w:rsidR="00946996" w:rsidRPr="00946996" w:rsidRDefault="00946996" w:rsidP="00946996">
      <w:pPr>
        <w:rPr>
          <w:rFonts w:ascii="Arial" w:hAnsi="Arial" w:cs="Arial"/>
        </w:rPr>
      </w:pPr>
      <w:r w:rsidRPr="00946996">
        <w:rPr>
          <w:rFonts w:ascii="Arial" w:hAnsi="Arial" w:cs="Arial"/>
        </w:rPr>
        <w:t>When implemented in UK health and social care, person-centred care, partnership working, and ethical practise may enhance health outcomes, as Robyn's case study shows. An external care service first covered Robyn's necessary care requirements, but they prioritised physical safety above freedom and personal happiness. Robyn was unable to maintain her lifestyle and participate in meaningful daily activities due to frequent personal assistant changes, low continuity of care, and poor planning. Her experience shows that ignoring individual choices, objectives, and emotional welfare does not guarantee high-quality treatment. Person-centred methods that acknowledge the individual outside their medical condition and prioritise personal objectives in care planning are crucial (McCormack and McCance, 2021; Lloyd et al., 2022).</w:t>
      </w:r>
    </w:p>
    <w:p w14:paraId="03CF3199" w14:textId="6B654BED" w:rsidR="00E60E1D" w:rsidRDefault="00946996" w:rsidP="00946996">
      <w:pPr>
        <w:rPr>
          <w:rFonts w:ascii="Arial" w:hAnsi="Arial" w:cs="Arial"/>
        </w:rPr>
      </w:pPr>
      <w:r w:rsidRPr="00946996">
        <w:rPr>
          <w:rFonts w:ascii="Arial" w:hAnsi="Arial" w:cs="Arial"/>
        </w:rPr>
        <w:t>A Personal Health Budget (PHB) allowed Robyn to actively engage in her support choices, a major step towards person-centred care. Robyn recruited her own personal assistants, organised care schedules, and created a support plan that fit her requirements and lifestyle rather than relying on specialists. This method follows Maslow's Hierarchy of requirements, which states that human development and satisfaction need belonging, esteem, and self-actualization to satisfy physiological and safety requirements. In Figure 1, Robyn's progression from physical care to independence, confidence, and social involvement shows how person-centred care provides overall wellbeing rather than just clinical requirements.</w:t>
      </w:r>
    </w:p>
    <w:p w14:paraId="2DA31A55" w14:textId="77777777" w:rsidR="00946996" w:rsidRPr="00501ED6" w:rsidRDefault="00946996" w:rsidP="00946996">
      <w:pPr>
        <w:rPr>
          <w:rFonts w:ascii="Arial" w:hAnsi="Arial" w:cs="Arial"/>
          <w:sz w:val="16"/>
          <w:szCs w:val="16"/>
        </w:rPr>
      </w:pPr>
    </w:p>
    <w:p w14:paraId="67A5FF5A" w14:textId="22DB0931" w:rsidR="001627CC" w:rsidRPr="006D1F4F" w:rsidRDefault="001627CC" w:rsidP="001627CC">
      <w:pPr>
        <w:jc w:val="center"/>
        <w:rPr>
          <w:rFonts w:ascii="Arial" w:hAnsi="Arial" w:cs="Arial"/>
          <w:sz w:val="20"/>
          <w:szCs w:val="20"/>
        </w:rPr>
      </w:pPr>
      <w:r w:rsidRPr="006D1F4F">
        <w:rPr>
          <w:rFonts w:ascii="Arial" w:hAnsi="Arial" w:cs="Arial"/>
          <w:sz w:val="20"/>
          <w:szCs w:val="20"/>
        </w:rPr>
        <w:t>Figure 1. Maslow's Hierarchy of Needs</w:t>
      </w:r>
      <w:r w:rsidRPr="006D1F4F">
        <w:rPr>
          <w:rFonts w:ascii="Arial" w:hAnsi="Arial" w:cs="Arial"/>
          <w:sz w:val="20"/>
          <w:szCs w:val="20"/>
        </w:rPr>
        <w:t xml:space="preserve"> </w:t>
      </w:r>
      <w:r w:rsidR="00501ED6" w:rsidRPr="006D1F4F">
        <w:rPr>
          <w:rFonts w:ascii="Arial" w:hAnsi="Arial" w:cs="Arial"/>
          <w:sz w:val="20"/>
          <w:szCs w:val="20"/>
        </w:rPr>
        <w:t>(</w:t>
      </w:r>
      <w:r w:rsidR="00501ED6" w:rsidRPr="006D1F4F">
        <w:rPr>
          <w:rFonts w:ascii="Arial" w:hAnsi="Arial" w:cs="Arial"/>
          <w:sz w:val="20"/>
          <w:szCs w:val="20"/>
        </w:rPr>
        <w:t>McCormack and McCance, 2021</w:t>
      </w:r>
      <w:r w:rsidR="00501ED6" w:rsidRPr="006D1F4F">
        <w:rPr>
          <w:rFonts w:ascii="Arial" w:hAnsi="Arial" w:cs="Arial"/>
          <w:sz w:val="20"/>
          <w:szCs w:val="20"/>
        </w:rPr>
        <w:t>)</w:t>
      </w:r>
    </w:p>
    <w:p w14:paraId="655DE7FD" w14:textId="681D12C7" w:rsidR="00946996" w:rsidRDefault="008F5D21" w:rsidP="008F5D21">
      <w:pPr>
        <w:jc w:val="center"/>
        <w:rPr>
          <w:rFonts w:ascii="Arial" w:hAnsi="Arial" w:cs="Arial"/>
        </w:rPr>
      </w:pPr>
      <w:r w:rsidRPr="008F5D21">
        <w:rPr>
          <w:rFonts w:ascii="Arial" w:hAnsi="Arial" w:cs="Arial"/>
        </w:rPr>
        <w:drawing>
          <wp:inline distT="0" distB="0" distL="0" distR="0" wp14:anchorId="3E665A06" wp14:editId="4D1D0B12">
            <wp:extent cx="3645114" cy="1893082"/>
            <wp:effectExtent l="0" t="0" r="0" b="0"/>
            <wp:docPr id="1484828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828363" name=""/>
                    <pic:cNvPicPr/>
                  </pic:nvPicPr>
                  <pic:blipFill>
                    <a:blip r:embed="rId8"/>
                    <a:stretch>
                      <a:fillRect/>
                    </a:stretch>
                  </pic:blipFill>
                  <pic:spPr>
                    <a:xfrm>
                      <a:off x="0" y="0"/>
                      <a:ext cx="3664180" cy="1902984"/>
                    </a:xfrm>
                    <a:prstGeom prst="rect">
                      <a:avLst/>
                    </a:prstGeom>
                  </pic:spPr>
                </pic:pic>
              </a:graphicData>
            </a:graphic>
          </wp:inline>
        </w:drawing>
      </w:r>
    </w:p>
    <w:p w14:paraId="6FCF2169" w14:textId="77777777" w:rsidR="006D1F4F" w:rsidRDefault="006D1F4F" w:rsidP="008F5D21">
      <w:pPr>
        <w:jc w:val="center"/>
        <w:rPr>
          <w:rFonts w:ascii="Arial" w:hAnsi="Arial" w:cs="Arial"/>
        </w:rPr>
      </w:pPr>
    </w:p>
    <w:p w14:paraId="07F290D0" w14:textId="77777777" w:rsidR="006D1F4F" w:rsidRDefault="006D1F4F" w:rsidP="008F5D21">
      <w:pPr>
        <w:jc w:val="center"/>
        <w:rPr>
          <w:rFonts w:ascii="Arial" w:hAnsi="Arial" w:cs="Arial"/>
        </w:rPr>
      </w:pPr>
    </w:p>
    <w:p w14:paraId="3FAA5AFE" w14:textId="77777777" w:rsidR="006D1F4F" w:rsidRPr="00E60E1D" w:rsidRDefault="006D1F4F" w:rsidP="008F5D21">
      <w:pPr>
        <w:jc w:val="center"/>
        <w:rPr>
          <w:rFonts w:ascii="Arial" w:hAnsi="Arial" w:cs="Arial"/>
        </w:rPr>
      </w:pPr>
    </w:p>
    <w:p w14:paraId="33D33BBF" w14:textId="77777777" w:rsidR="006D1F4F" w:rsidRDefault="006D1F4F" w:rsidP="006D1F4F">
      <w:pPr>
        <w:rPr>
          <w:rFonts w:ascii="Arial" w:hAnsi="Arial" w:cs="Arial"/>
        </w:rPr>
      </w:pPr>
      <w:r w:rsidRPr="006D1F4F">
        <w:rPr>
          <w:rFonts w:ascii="Arial" w:hAnsi="Arial" w:cs="Arial"/>
        </w:rPr>
        <w:lastRenderedPageBreak/>
        <w:t>The first care plan for Robyn mostly met her physiological and safety requirements, but it did nothing to meet her higher-level Maslow needs for psychological and self-fulfilment (see Figure 1). Robyn was able to get back on track with her daily life after implementing her Personal Health Budget. She was able to re-establish meaningful connections with consistent caretakers, go back to work, and participate in important social activities again. Rather of concentrating just on physical care requirements, this path shows that successful social and health care should help people become self-sufficient and accomplish their own goals.</w:t>
      </w:r>
    </w:p>
    <w:p w14:paraId="66B1E3C9" w14:textId="20435DCB" w:rsidR="006D1F4F" w:rsidRDefault="006D1F4F" w:rsidP="006D1F4F">
      <w:pPr>
        <w:rPr>
          <w:rFonts w:ascii="Arial" w:hAnsi="Arial" w:cs="Arial"/>
        </w:rPr>
      </w:pPr>
      <w:r w:rsidRPr="006D1F4F">
        <w:rPr>
          <w:rFonts w:ascii="Arial" w:hAnsi="Arial" w:cs="Arial"/>
        </w:rPr>
        <w:t xml:space="preserve">Partnership working was essential in enhancing Robyn's experience, alongside person-centred care. Specialist nurses, Robyn, the Personal Budget Support Service (PBSS), the Continuing Healthcare (CHC) team, and Robyn herself worked together to create a care package that </w:t>
      </w:r>
      <w:r w:rsidR="00E82E4D" w:rsidRPr="006D1F4F">
        <w:rPr>
          <w:rFonts w:ascii="Arial" w:hAnsi="Arial" w:cs="Arial"/>
        </w:rPr>
        <w:t>considered</w:t>
      </w:r>
      <w:r w:rsidRPr="006D1F4F">
        <w:rPr>
          <w:rFonts w:ascii="Arial" w:hAnsi="Arial" w:cs="Arial"/>
        </w:rPr>
        <w:t xml:space="preserve"> Robyn's preferences as well as their professional knowledge. Robyn was able to become an equal participant in the care planning process because professionals worked together rather than individually to make choices. This interdisciplinary strategy is in line with the goals of the Care Act of 2014, which stress the importance of people's health, wellness, autonomy, and participation in healthcare decision-making. According to the Care Act of 2014, people should be able to take charge of the services that impact their everyday lives and live independently whenever feasible since high-quality care should do just that.</w:t>
      </w:r>
    </w:p>
    <w:p w14:paraId="1C49ABF3" w14:textId="03F19A1C" w:rsidR="00343265" w:rsidRDefault="006D1F4F" w:rsidP="006D1F4F">
      <w:pPr>
        <w:rPr>
          <w:rFonts w:ascii="Arial" w:hAnsi="Arial" w:cs="Arial"/>
        </w:rPr>
      </w:pPr>
      <w:r w:rsidRPr="006D1F4F">
        <w:rPr>
          <w:rFonts w:ascii="Arial" w:hAnsi="Arial" w:cs="Arial"/>
        </w:rPr>
        <w:t xml:space="preserve">At every point in her journey, Robyn is treated with the utmost respect, which is a hallmark of ethical practice. The fact that you helped Robyn with her Personal Health Budget shows that you have faith in her capacity to balance professional duty with personal autonomy. Her confidence, independence, and quality of life were much enhanced </w:t>
      </w:r>
      <w:proofErr w:type="gramStart"/>
      <w:r w:rsidRPr="006D1F4F">
        <w:rPr>
          <w:rFonts w:ascii="Arial" w:hAnsi="Arial" w:cs="Arial"/>
        </w:rPr>
        <w:t>as a result of</w:t>
      </w:r>
      <w:proofErr w:type="gramEnd"/>
      <w:r w:rsidRPr="006D1F4F">
        <w:rPr>
          <w:rFonts w:ascii="Arial" w:hAnsi="Arial" w:cs="Arial"/>
        </w:rPr>
        <w:t xml:space="preserve"> the shift, which required meticulous preparation and continuous expert assistance. Thus, Robyn's story showcases how health and social care providers can empower individuals to make lasting improvements to their health, wellbeing, and social participation through the integration of person-centred care, effective partnership working, and ethical decision-making. This allows them to go beyond providing basic care and truly make a difference.</w:t>
      </w:r>
    </w:p>
    <w:p w14:paraId="554B1457" w14:textId="2AA9EBE0" w:rsidR="00E82E4D" w:rsidRDefault="00007D92" w:rsidP="00E82E4D">
      <w:pPr>
        <w:pStyle w:val="Heading2"/>
        <w:spacing w:before="120"/>
        <w:ind w:firstLine="0"/>
        <w:rPr>
          <w:b/>
          <w:bCs/>
          <w:sz w:val="22"/>
          <w:szCs w:val="22"/>
        </w:rPr>
      </w:pPr>
      <w:bookmarkStart w:id="2" w:name="_Toc233377291"/>
      <w:r>
        <w:rPr>
          <w:b/>
          <w:bCs/>
          <w:sz w:val="22"/>
          <w:szCs w:val="22"/>
        </w:rPr>
        <w:t xml:space="preserve">Task </w:t>
      </w:r>
      <w:r w:rsidR="00E82E4D" w:rsidRPr="00E82E4D">
        <w:rPr>
          <w:b/>
          <w:bCs/>
          <w:sz w:val="22"/>
          <w:szCs w:val="22"/>
        </w:rPr>
        <w:t xml:space="preserve">3. </w:t>
      </w:r>
      <w:r w:rsidR="00E82E4D" w:rsidRPr="00E82E4D">
        <w:rPr>
          <w:b/>
          <w:bCs/>
          <w:sz w:val="22"/>
          <w:szCs w:val="22"/>
        </w:rPr>
        <w:t>Self-Reflection as a Health and Social Care Professional</w:t>
      </w:r>
      <w:bookmarkEnd w:id="2"/>
    </w:p>
    <w:p w14:paraId="7E1D825B" w14:textId="79843F8C" w:rsidR="008E50B9" w:rsidRPr="008E50B9" w:rsidRDefault="008E50B9" w:rsidP="008E50B9">
      <w:pPr>
        <w:rPr>
          <w:rFonts w:ascii="Arial" w:hAnsi="Arial" w:cs="Arial"/>
        </w:rPr>
      </w:pPr>
      <w:r w:rsidRPr="008E50B9">
        <w:rPr>
          <w:rFonts w:ascii="Arial" w:hAnsi="Arial" w:cs="Arial"/>
        </w:rPr>
        <w:t xml:space="preserve">Thinking about ethical practice, partnership working, and person-centred care has solidified my belief that providing clinical solutions is only the tip of the iceberg when it comes to providing high-quality social and health care. By the end of this project, and especially after reviewing Robyn's case, I understood that </w:t>
      </w:r>
      <w:proofErr w:type="gramStart"/>
      <w:r w:rsidRPr="008E50B9">
        <w:rPr>
          <w:rFonts w:ascii="Arial" w:hAnsi="Arial" w:cs="Arial"/>
        </w:rPr>
        <w:t>in order to</w:t>
      </w:r>
      <w:proofErr w:type="gramEnd"/>
      <w:r w:rsidRPr="008E50B9">
        <w:rPr>
          <w:rFonts w:ascii="Arial" w:hAnsi="Arial" w:cs="Arial"/>
        </w:rPr>
        <w:t xml:space="preserve"> provide good care, it is necessary to put the patient first and </w:t>
      </w:r>
      <w:proofErr w:type="gramStart"/>
      <w:r w:rsidRPr="008E50B9">
        <w:rPr>
          <w:rFonts w:ascii="Arial" w:hAnsi="Arial" w:cs="Arial"/>
        </w:rPr>
        <w:t>take into account</w:t>
      </w:r>
      <w:proofErr w:type="gramEnd"/>
      <w:r w:rsidRPr="008E50B9">
        <w:rPr>
          <w:rFonts w:ascii="Arial" w:hAnsi="Arial" w:cs="Arial"/>
        </w:rPr>
        <w:t xml:space="preserve"> their wishes, values, and goals. I am certain that these values will shape my work as a future health and social care provider in every way, from my interactions with clients to my teamwork and decision-making. I want to take a more comprehensive approach to patient care by considering not only the medical history but also the patient's emotional state, mental state, and social environment when making decisions </w:t>
      </w:r>
      <w:r w:rsidRPr="008E50B9">
        <w:rPr>
          <w:rFonts w:ascii="Arial" w:hAnsi="Arial" w:cs="Arial"/>
        </w:rPr>
        <w:lastRenderedPageBreak/>
        <w:t xml:space="preserve">about treatment. Consequently, I now fully grasp the need of listening to people and learning about their priorities </w:t>
      </w:r>
      <w:proofErr w:type="gramStart"/>
      <w:r w:rsidRPr="008E50B9">
        <w:rPr>
          <w:rFonts w:ascii="Arial" w:hAnsi="Arial" w:cs="Arial"/>
        </w:rPr>
        <w:t>in order to</w:t>
      </w:r>
      <w:proofErr w:type="gramEnd"/>
      <w:r w:rsidRPr="008E50B9">
        <w:rPr>
          <w:rFonts w:ascii="Arial" w:hAnsi="Arial" w:cs="Arial"/>
        </w:rPr>
        <w:t xml:space="preserve"> provide compassionate treatment, as opposed to believing experts always know best (McCormack and McCance, 2021; Kitson et al., 2023).</w:t>
      </w:r>
    </w:p>
    <w:p w14:paraId="34CD5D12" w14:textId="04A56119" w:rsidR="008E50B9" w:rsidRPr="008E50B9" w:rsidRDefault="008E50B9" w:rsidP="008E50B9">
      <w:pPr>
        <w:rPr>
          <w:rFonts w:ascii="Arial" w:hAnsi="Arial" w:cs="Arial"/>
        </w:rPr>
      </w:pPr>
      <w:r w:rsidRPr="008E50B9">
        <w:rPr>
          <w:rFonts w:ascii="Arial" w:hAnsi="Arial" w:cs="Arial"/>
        </w:rPr>
        <w:t>My ability to connect with others and listen attentively is a strength of mine in the workplace. The ability to establish trust among healthcare providers, patients, and their families is crucial to providing person-centred care, and I understand that this can only happen via open and honest communication. Though her physical care requirements were met at first, Robyn's confidence and quality of life were diminished due to the lack of constant caretakers and limited engagement in decision-making. I would make sure that people are included in creating and evaluating their care plans, and I would encourage them to share their preferences and long-term objectives, if I were to meet a scenario like this in my future practice. My goal in implementing shared decision-making is to encourage patients to stop being just receivers of treatment and start taking an active role in their own health management. According to research (Barry and Edgman-Levitan, 2022; McCormack and McCance, 2021), this method would enhance health outcomes by fostering more autonomy and stronger therapeutic interactions.</w:t>
      </w:r>
    </w:p>
    <w:p w14:paraId="319EBC5F" w14:textId="6AE27BC0" w:rsidR="008E50B9" w:rsidRPr="008E50B9" w:rsidRDefault="008E50B9" w:rsidP="008E50B9">
      <w:pPr>
        <w:rPr>
          <w:rFonts w:ascii="Arial" w:hAnsi="Arial" w:cs="Arial"/>
        </w:rPr>
      </w:pPr>
      <w:r w:rsidRPr="008E50B9">
        <w:rPr>
          <w:rFonts w:ascii="Arial" w:hAnsi="Arial" w:cs="Arial"/>
        </w:rPr>
        <w:t>The significance of partnership working in contemporary health and social care has been brought to my attention by this assignment. When it comes to the complicated demands of people with long-term diseases, no one expert has all the answers. Coordination of care relies on strong partnerships between service providers, families, community organisations, and patients or clients. Collaboration between Continuing Healthcare staff, specialised nurses, and the Personal Budget assistance Service allowed Robyn to recover independence while retaining appropriate clinical assistance throughout her successful transition to a Personal Health Budget. Thinking back on this incident has reinforced my belief in the significance of acknowledging patients as valuable members of the healthcare team and valuing the knowledge and experience of other experts. My professional goals include making meaningful contributions to interdisciplinary teams, maintaining open lines of communication with coworkers, and facilitating the proper sharing of patient data to guarantee continuity of treatment. This kind of teamwork is in line with the goals of the Health and Care Act of 2022, which call for better patient outcomes via coordinated efforts between health and social care providers (Health and Care Act, 2022; Green and Johnson, 2022).</w:t>
      </w:r>
    </w:p>
    <w:p w14:paraId="635B0B99" w14:textId="6B161A74" w:rsidR="008E50B9" w:rsidRPr="008E50B9" w:rsidRDefault="008E50B9" w:rsidP="008E50B9">
      <w:pPr>
        <w:rPr>
          <w:rFonts w:ascii="Arial" w:hAnsi="Arial" w:cs="Arial"/>
        </w:rPr>
      </w:pPr>
      <w:r w:rsidRPr="008E50B9">
        <w:rPr>
          <w:rFonts w:ascii="Arial" w:hAnsi="Arial" w:cs="Arial"/>
        </w:rPr>
        <w:t xml:space="preserve">Ethical practice and professional integrity in all dealings are equally my obligation. Healthcare providers must show empathy, justice, and respect for human dignity while balancing patient autonomy with safety </w:t>
      </w:r>
      <w:proofErr w:type="gramStart"/>
      <w:r w:rsidRPr="008E50B9">
        <w:rPr>
          <w:rFonts w:ascii="Arial" w:hAnsi="Arial" w:cs="Arial"/>
        </w:rPr>
        <w:t>in order to</w:t>
      </w:r>
      <w:proofErr w:type="gramEnd"/>
      <w:r w:rsidRPr="008E50B9">
        <w:rPr>
          <w:rFonts w:ascii="Arial" w:hAnsi="Arial" w:cs="Arial"/>
        </w:rPr>
        <w:t xml:space="preserve"> practise ethically. Remembering Robyn's story helps drive home the point that empowering people to make educated decisions with the right kind of assistance and direction is just as important as enforcing professional duty. No matter a person's age, handicap, culture, or religious views, I will treat them with dignity and </w:t>
      </w:r>
      <w:r w:rsidRPr="008E50B9">
        <w:rPr>
          <w:rFonts w:ascii="Arial" w:hAnsi="Arial" w:cs="Arial"/>
        </w:rPr>
        <w:lastRenderedPageBreak/>
        <w:t xml:space="preserve">respect as a future practitioner and make it a point to have their informed permission before doing any treatment. When patient wishes conflict with medical advice, for example, I </w:t>
      </w:r>
      <w:proofErr w:type="gramStart"/>
      <w:r w:rsidRPr="008E50B9">
        <w:rPr>
          <w:rFonts w:ascii="Arial" w:hAnsi="Arial" w:cs="Arial"/>
        </w:rPr>
        <w:t>am well aware that</w:t>
      </w:r>
      <w:proofErr w:type="gramEnd"/>
      <w:r w:rsidRPr="008E50B9">
        <w:rPr>
          <w:rFonts w:ascii="Arial" w:hAnsi="Arial" w:cs="Arial"/>
        </w:rPr>
        <w:t xml:space="preserve"> healthcare professionals will inevitably face difficult ethical decisions. To stay focused on what's best for the individual while still honouring their rights and choices, I will make decisions based on professional guidance, evidence-based practice, and reflective thinking (Nursing and Midwifery Council, 2023; Beauchamp and Childress, 2021).</w:t>
      </w:r>
    </w:p>
    <w:p w14:paraId="3920A24A" w14:textId="34875CCA" w:rsidR="008E50B9" w:rsidRPr="008E50B9" w:rsidRDefault="008E50B9" w:rsidP="008E50B9">
      <w:pPr>
        <w:rPr>
          <w:rFonts w:ascii="Arial" w:hAnsi="Arial" w:cs="Arial"/>
        </w:rPr>
      </w:pPr>
      <w:r w:rsidRPr="008E50B9">
        <w:rPr>
          <w:rFonts w:ascii="Arial" w:hAnsi="Arial" w:cs="Arial"/>
        </w:rPr>
        <w:t>While I have come away from this introspection with a better understanding of my own abilities, I have also been able to pinpoint key areas where I may improve in my career. To keep my clinical judgements grounded in the most recent research, I understand that I must keep expanding my understanding of relevant laws, evidence-based practice, and developing models of integrated care. On top of that, I want to become better at handling complicated ethical dilemmas with conflicting goals and more comfortable taking part in conversations with experts from other fields. These goals may be attained via consistent participation in CPD activities, enrolment in appropriate training courses, and perusal of up-to-date clinical recommendations and peer-reviewed research. Recognising the importance of reflective practice for ongoing professional development, I also want to solicit helpful criticism from more seasoned coworkers and managers. According to Kitson et al. (2023) and the Nursing and Midwifery Council (2023), keeping a reflective notebook can help one to reflect on past experiences, both good and bad, and to come up with concrete plans to enhance future practice.</w:t>
      </w:r>
    </w:p>
    <w:p w14:paraId="64CAB457" w14:textId="47821034" w:rsidR="00E82E4D" w:rsidRPr="008E50B9" w:rsidRDefault="008E50B9" w:rsidP="008E50B9">
      <w:pPr>
        <w:rPr>
          <w:rFonts w:ascii="Arial" w:hAnsi="Arial" w:cs="Arial"/>
        </w:rPr>
      </w:pPr>
      <w:r w:rsidRPr="008E50B9">
        <w:rPr>
          <w:rFonts w:ascii="Arial" w:hAnsi="Arial" w:cs="Arial"/>
        </w:rPr>
        <w:t xml:space="preserve">The knowledge I have gained about health and social care professional practice </w:t>
      </w:r>
      <w:r w:rsidR="00784BFA" w:rsidRPr="008E50B9">
        <w:rPr>
          <w:rFonts w:ascii="Arial" w:hAnsi="Arial" w:cs="Arial"/>
        </w:rPr>
        <w:t>is</w:t>
      </w:r>
      <w:r w:rsidRPr="008E50B9">
        <w:rPr>
          <w:rFonts w:ascii="Arial" w:hAnsi="Arial" w:cs="Arial"/>
        </w:rPr>
        <w:t xml:space="preserve"> directly attributable to this project. By learning from Robyn's story, we can see that healthcare providers can't only focus on treating patients as numbers; they must also work to improve their patients' autonomy, respect, and engagement in decision-making for the benefit of their whole bodies. By bringing together different areas of knowledge, experts in a partnership may better plan a patient's care, and by adhering to ethical standards, everyone involved can be confident that choices are made with consideration, dignity, and responsibility. My goal as a healthcare provider is to help the </w:t>
      </w:r>
      <w:r w:rsidRPr="008E50B9">
        <w:rPr>
          <w:rFonts w:ascii="Arial" w:hAnsi="Arial" w:cs="Arial"/>
        </w:rPr>
        <w:t>people,</w:t>
      </w:r>
      <w:r w:rsidRPr="008E50B9">
        <w:rPr>
          <w:rFonts w:ascii="Arial" w:hAnsi="Arial" w:cs="Arial"/>
        </w:rPr>
        <w:t xml:space="preserve"> I serve live healthier, more fulfilling lives by continually following these principles, expanding my knowledge and skillset, and providing them with evidence-based treatment.</w:t>
      </w:r>
    </w:p>
    <w:p w14:paraId="784AFCE8" w14:textId="77777777" w:rsidR="00343265" w:rsidRDefault="00343265" w:rsidP="00BE2BFF">
      <w:pPr>
        <w:ind w:firstLine="0"/>
        <w:jc w:val="left"/>
        <w:rPr>
          <w:rFonts w:ascii="Arial" w:hAnsi="Arial" w:cs="Arial"/>
          <w:b/>
          <w:bCs/>
        </w:rPr>
      </w:pPr>
    </w:p>
    <w:p w14:paraId="63D6E9BA" w14:textId="77777777" w:rsidR="00343265" w:rsidRDefault="00343265" w:rsidP="00BE2BFF">
      <w:pPr>
        <w:ind w:firstLine="0"/>
        <w:jc w:val="left"/>
        <w:rPr>
          <w:rFonts w:ascii="Arial" w:hAnsi="Arial" w:cs="Arial"/>
          <w:b/>
          <w:bCs/>
        </w:rPr>
      </w:pPr>
    </w:p>
    <w:p w14:paraId="6D9D8015" w14:textId="77777777" w:rsidR="00343265" w:rsidRDefault="00343265" w:rsidP="00BE2BFF">
      <w:pPr>
        <w:ind w:firstLine="0"/>
        <w:jc w:val="left"/>
        <w:rPr>
          <w:rFonts w:ascii="Arial" w:hAnsi="Arial" w:cs="Arial"/>
          <w:b/>
          <w:bCs/>
        </w:rPr>
      </w:pPr>
    </w:p>
    <w:p w14:paraId="2DCE6CD5" w14:textId="77777777" w:rsidR="00343265" w:rsidRDefault="00343265" w:rsidP="00BE2BFF">
      <w:pPr>
        <w:ind w:firstLine="0"/>
        <w:jc w:val="left"/>
        <w:rPr>
          <w:rFonts w:ascii="Arial" w:hAnsi="Arial" w:cs="Arial"/>
          <w:b/>
          <w:bCs/>
        </w:rPr>
      </w:pPr>
    </w:p>
    <w:p w14:paraId="10F26CAF" w14:textId="77777777" w:rsidR="00343265" w:rsidRDefault="00343265" w:rsidP="00BE2BFF">
      <w:pPr>
        <w:ind w:firstLine="0"/>
        <w:jc w:val="left"/>
        <w:rPr>
          <w:rFonts w:ascii="Arial" w:hAnsi="Arial" w:cs="Arial"/>
          <w:b/>
          <w:bCs/>
        </w:rPr>
      </w:pPr>
    </w:p>
    <w:p w14:paraId="7B64758D" w14:textId="77777777" w:rsidR="005903E7" w:rsidRDefault="005903E7" w:rsidP="00D1087F">
      <w:pPr>
        <w:ind w:firstLine="0"/>
        <w:rPr>
          <w:rFonts w:ascii="Arial" w:hAnsi="Arial" w:cs="Arial"/>
          <w:b/>
          <w:bCs/>
        </w:rPr>
      </w:pPr>
    </w:p>
    <w:p w14:paraId="49974A50" w14:textId="51BCBA65" w:rsidR="00F878A5" w:rsidRDefault="00151E6B" w:rsidP="003B58E2">
      <w:pPr>
        <w:pStyle w:val="Heading1"/>
        <w:spacing w:before="0" w:after="0"/>
        <w:ind w:firstLine="0"/>
        <w:jc w:val="left"/>
        <w:rPr>
          <w:b/>
          <w:bCs/>
          <w:sz w:val="22"/>
          <w:szCs w:val="22"/>
        </w:rPr>
      </w:pPr>
      <w:bookmarkStart w:id="3" w:name="_Toc233377292"/>
      <w:r w:rsidRPr="00DA1253">
        <w:rPr>
          <w:b/>
          <w:bCs/>
          <w:sz w:val="22"/>
          <w:szCs w:val="22"/>
        </w:rPr>
        <w:lastRenderedPageBreak/>
        <w:t>References:</w:t>
      </w:r>
      <w:bookmarkEnd w:id="3"/>
    </w:p>
    <w:p w14:paraId="0F0C1119" w14:textId="77777777" w:rsidR="00784BFA" w:rsidRPr="00784BFA" w:rsidRDefault="00784BFA" w:rsidP="00784BFA">
      <w:pPr>
        <w:ind w:firstLine="0"/>
        <w:jc w:val="left"/>
        <w:rPr>
          <w:rFonts w:ascii="Arial" w:hAnsi="Arial" w:cs="Arial"/>
        </w:rPr>
      </w:pPr>
    </w:p>
    <w:p w14:paraId="43E2062F" w14:textId="7048BDCA" w:rsidR="004B783A" w:rsidRPr="004B783A" w:rsidRDefault="004B783A" w:rsidP="004B783A">
      <w:pPr>
        <w:ind w:firstLine="0"/>
        <w:jc w:val="left"/>
        <w:rPr>
          <w:rFonts w:ascii="Arial" w:hAnsi="Arial" w:cs="Arial"/>
        </w:rPr>
      </w:pPr>
      <w:r w:rsidRPr="004B783A">
        <w:rPr>
          <w:rFonts w:ascii="Arial" w:hAnsi="Arial" w:cs="Arial"/>
        </w:rPr>
        <w:t>Barry, M.J. and Edgman</w:t>
      </w:r>
      <w:r w:rsidRPr="004B783A">
        <w:rPr>
          <w:rFonts w:ascii="Arial" w:hAnsi="Arial" w:cs="Arial"/>
        </w:rPr>
        <w:noBreakHyphen/>
        <w:t>Levitan, S. (2022) ‘Shared decision making: The pinnacle of patient</w:t>
      </w:r>
      <w:r w:rsidRPr="004B783A">
        <w:rPr>
          <w:rFonts w:ascii="Arial" w:hAnsi="Arial" w:cs="Arial"/>
        </w:rPr>
        <w:noBreakHyphen/>
        <w:t xml:space="preserve">centred care’, </w:t>
      </w:r>
      <w:r w:rsidRPr="004B783A">
        <w:rPr>
          <w:rFonts w:ascii="Arial" w:hAnsi="Arial" w:cs="Arial"/>
          <w:i/>
          <w:iCs/>
        </w:rPr>
        <w:t>New England Journal of Medicine</w:t>
      </w:r>
      <w:r w:rsidRPr="004B783A">
        <w:rPr>
          <w:rFonts w:ascii="Arial" w:hAnsi="Arial" w:cs="Arial"/>
        </w:rPr>
        <w:t xml:space="preserve">, 386(9), pp. 780–781. Available at: </w:t>
      </w:r>
      <w:hyperlink r:id="rId9" w:history="1">
        <w:r w:rsidRPr="005C71CA">
          <w:rPr>
            <w:rStyle w:val="Hyperlink"/>
            <w:rFonts w:ascii="Arial" w:hAnsi="Arial" w:cs="Arial"/>
          </w:rPr>
          <w:t>https://www.nejm.org/doi/full/10.1056/NEJMp2116431</w:t>
        </w:r>
      </w:hyperlink>
      <w:r>
        <w:rPr>
          <w:rFonts w:ascii="Arial" w:hAnsi="Arial" w:cs="Arial"/>
        </w:rPr>
        <w:t xml:space="preserve"> </w:t>
      </w:r>
      <w:r w:rsidRPr="004B783A">
        <w:rPr>
          <w:rFonts w:ascii="Arial" w:hAnsi="Arial" w:cs="Arial"/>
        </w:rPr>
        <w:t xml:space="preserve"> (Accessed: 27/06/2026).</w:t>
      </w:r>
    </w:p>
    <w:p w14:paraId="408F4AB6" w14:textId="77777777" w:rsidR="004B783A" w:rsidRPr="004B783A" w:rsidRDefault="004B783A" w:rsidP="004B783A">
      <w:pPr>
        <w:ind w:firstLine="0"/>
        <w:jc w:val="left"/>
        <w:rPr>
          <w:rFonts w:ascii="Arial" w:hAnsi="Arial" w:cs="Arial"/>
        </w:rPr>
      </w:pPr>
    </w:p>
    <w:p w14:paraId="0A010E5D" w14:textId="65C391F3" w:rsidR="004B783A" w:rsidRPr="004B783A" w:rsidRDefault="004B783A" w:rsidP="004B783A">
      <w:pPr>
        <w:ind w:firstLine="0"/>
        <w:jc w:val="left"/>
        <w:rPr>
          <w:rFonts w:ascii="Arial" w:hAnsi="Arial" w:cs="Arial"/>
        </w:rPr>
      </w:pPr>
      <w:r w:rsidRPr="004B783A">
        <w:rPr>
          <w:rFonts w:ascii="Arial" w:hAnsi="Arial" w:cs="Arial"/>
        </w:rPr>
        <w:t xml:space="preserve">Beauchamp, T.L. and Childress, J.F. (2021) </w:t>
      </w:r>
      <w:r w:rsidRPr="004B783A">
        <w:rPr>
          <w:rFonts w:ascii="Arial" w:hAnsi="Arial" w:cs="Arial"/>
          <w:i/>
          <w:iCs/>
        </w:rPr>
        <w:t>Principles of Biomedical Ethics</w:t>
      </w:r>
      <w:r w:rsidRPr="004B783A">
        <w:rPr>
          <w:rFonts w:ascii="Arial" w:hAnsi="Arial" w:cs="Arial"/>
        </w:rPr>
        <w:t xml:space="preserve">. 8th </w:t>
      </w:r>
      <w:proofErr w:type="spellStart"/>
      <w:r w:rsidRPr="004B783A">
        <w:rPr>
          <w:rFonts w:ascii="Arial" w:hAnsi="Arial" w:cs="Arial"/>
        </w:rPr>
        <w:t>edn</w:t>
      </w:r>
      <w:proofErr w:type="spellEnd"/>
      <w:r w:rsidRPr="004B783A">
        <w:rPr>
          <w:rFonts w:ascii="Arial" w:hAnsi="Arial" w:cs="Arial"/>
        </w:rPr>
        <w:t xml:space="preserve">. New York: Oxford University Press. Available at: </w:t>
      </w:r>
      <w:hyperlink r:id="rId10" w:history="1">
        <w:r w:rsidRPr="005C71CA">
          <w:rPr>
            <w:rStyle w:val="Hyperlink"/>
            <w:rFonts w:ascii="Arial" w:hAnsi="Arial" w:cs="Arial"/>
          </w:rPr>
          <w:t>https://global.oup.com/academic/product/principles-of-biomedical-ethics-9780190640873</w:t>
        </w:r>
      </w:hyperlink>
      <w:r>
        <w:rPr>
          <w:rFonts w:ascii="Arial" w:hAnsi="Arial" w:cs="Arial"/>
        </w:rPr>
        <w:t xml:space="preserve">  </w:t>
      </w:r>
      <w:r w:rsidRPr="004B783A">
        <w:rPr>
          <w:rFonts w:ascii="Arial" w:hAnsi="Arial" w:cs="Arial"/>
        </w:rPr>
        <w:t>(Accessed: 29/06/2026).</w:t>
      </w:r>
    </w:p>
    <w:p w14:paraId="357B067E" w14:textId="77777777" w:rsidR="004B783A" w:rsidRPr="004B783A" w:rsidRDefault="004B783A" w:rsidP="004B783A">
      <w:pPr>
        <w:ind w:firstLine="0"/>
        <w:jc w:val="left"/>
        <w:rPr>
          <w:rFonts w:ascii="Arial" w:hAnsi="Arial" w:cs="Arial"/>
        </w:rPr>
      </w:pPr>
    </w:p>
    <w:p w14:paraId="7E565788" w14:textId="77777777" w:rsidR="004B783A" w:rsidRPr="004B783A" w:rsidRDefault="004B783A" w:rsidP="004B783A">
      <w:pPr>
        <w:ind w:firstLine="0"/>
        <w:jc w:val="left"/>
        <w:rPr>
          <w:rFonts w:ascii="Arial" w:hAnsi="Arial" w:cs="Arial"/>
        </w:rPr>
      </w:pPr>
      <w:r w:rsidRPr="004B783A">
        <w:rPr>
          <w:rFonts w:ascii="Arial" w:hAnsi="Arial" w:cs="Arial"/>
        </w:rPr>
        <w:t xml:space="preserve">Care Act 2014 (c.23). London: The Stationery Office. Available at: </w:t>
      </w:r>
      <w:hyperlink r:id="rId11" w:history="1">
        <w:r w:rsidRPr="004B783A">
          <w:rPr>
            <w:rStyle w:val="Hyperlink"/>
            <w:rFonts w:ascii="Arial" w:hAnsi="Arial" w:cs="Arial"/>
            <w:color w:val="auto"/>
          </w:rPr>
          <w:t>https://www.legislation.gov.uk/ukpga/2014/23/contents</w:t>
        </w:r>
      </w:hyperlink>
      <w:r w:rsidRPr="004B783A">
        <w:rPr>
          <w:rFonts w:ascii="Arial" w:hAnsi="Arial" w:cs="Arial"/>
        </w:rPr>
        <w:t xml:space="preserve"> (Accessed: 26/06/2026).</w:t>
      </w:r>
    </w:p>
    <w:p w14:paraId="76A89A98" w14:textId="77777777" w:rsidR="004B783A" w:rsidRPr="004B783A" w:rsidRDefault="004B783A" w:rsidP="004B783A">
      <w:pPr>
        <w:ind w:firstLine="0"/>
        <w:jc w:val="left"/>
        <w:rPr>
          <w:rFonts w:ascii="Arial" w:hAnsi="Arial" w:cs="Arial"/>
        </w:rPr>
      </w:pPr>
    </w:p>
    <w:p w14:paraId="42AFEA01" w14:textId="77777777" w:rsidR="004B783A" w:rsidRPr="004B783A" w:rsidRDefault="004B783A" w:rsidP="004B783A">
      <w:pPr>
        <w:ind w:firstLine="0"/>
        <w:jc w:val="left"/>
        <w:rPr>
          <w:rFonts w:ascii="Arial" w:hAnsi="Arial" w:cs="Arial"/>
        </w:rPr>
      </w:pPr>
      <w:r w:rsidRPr="004B783A">
        <w:rPr>
          <w:rFonts w:ascii="Arial" w:hAnsi="Arial" w:cs="Arial"/>
        </w:rPr>
        <w:t xml:space="preserve">Green, B. and Johnson, C.D. (2022) ‘Interprofessional collaboration in research, education and clinical practice: Working together for a better future’, </w:t>
      </w:r>
      <w:r w:rsidRPr="004B783A">
        <w:rPr>
          <w:rFonts w:ascii="Arial" w:hAnsi="Arial" w:cs="Arial"/>
          <w:i/>
          <w:iCs/>
        </w:rPr>
        <w:t>Journal of Chiropractic Education</w:t>
      </w:r>
      <w:r w:rsidRPr="004B783A">
        <w:rPr>
          <w:rFonts w:ascii="Arial" w:hAnsi="Arial" w:cs="Arial"/>
        </w:rPr>
        <w:t xml:space="preserve">, 36(1), pp. 1–4. Available at: </w:t>
      </w:r>
      <w:hyperlink r:id="rId12" w:history="1">
        <w:r w:rsidRPr="004B783A">
          <w:rPr>
            <w:rStyle w:val="Hyperlink"/>
            <w:rFonts w:ascii="Arial" w:hAnsi="Arial" w:cs="Arial"/>
            <w:color w:val="auto"/>
          </w:rPr>
          <w:t>https://journal.parker.edu/article/119470-interprofessional-collaboration-in-research-education-and-clinical-practice-working-together-for-a-better-future</w:t>
        </w:r>
      </w:hyperlink>
      <w:r w:rsidRPr="004B783A">
        <w:rPr>
          <w:rFonts w:ascii="Arial" w:hAnsi="Arial" w:cs="Arial"/>
        </w:rPr>
        <w:t xml:space="preserve"> (Accessed: 30/06/2026).</w:t>
      </w:r>
    </w:p>
    <w:p w14:paraId="0267DF31" w14:textId="77777777" w:rsidR="004B783A" w:rsidRPr="004B783A" w:rsidRDefault="004B783A" w:rsidP="004B783A">
      <w:pPr>
        <w:ind w:firstLine="0"/>
        <w:jc w:val="left"/>
        <w:rPr>
          <w:rFonts w:ascii="Arial" w:hAnsi="Arial" w:cs="Arial"/>
        </w:rPr>
      </w:pPr>
    </w:p>
    <w:p w14:paraId="2E2CFC62" w14:textId="77777777" w:rsidR="004B783A" w:rsidRPr="004B783A" w:rsidRDefault="004B783A" w:rsidP="004B783A">
      <w:pPr>
        <w:ind w:firstLine="0"/>
        <w:jc w:val="left"/>
        <w:rPr>
          <w:rFonts w:ascii="Arial" w:hAnsi="Arial" w:cs="Arial"/>
        </w:rPr>
      </w:pPr>
      <w:r w:rsidRPr="004B783A">
        <w:rPr>
          <w:rFonts w:ascii="Arial" w:hAnsi="Arial" w:cs="Arial"/>
        </w:rPr>
        <w:t xml:space="preserve">Health and Care Act 2022 (c.31). London: The Stationery Office. Available at: </w:t>
      </w:r>
      <w:hyperlink r:id="rId13" w:history="1">
        <w:r w:rsidRPr="004B783A">
          <w:rPr>
            <w:rStyle w:val="Hyperlink"/>
            <w:rFonts w:ascii="Arial" w:hAnsi="Arial" w:cs="Arial"/>
            <w:color w:val="auto"/>
          </w:rPr>
          <w:t>https://www.legislation.gov.uk/ukpga/2022/31/contents</w:t>
        </w:r>
      </w:hyperlink>
      <w:r w:rsidRPr="004B783A">
        <w:rPr>
          <w:rFonts w:ascii="Arial" w:hAnsi="Arial" w:cs="Arial"/>
        </w:rPr>
        <w:t xml:space="preserve"> (Accessed: 25/06/2026).</w:t>
      </w:r>
    </w:p>
    <w:p w14:paraId="3050B900" w14:textId="77777777" w:rsidR="004B783A" w:rsidRPr="004B783A" w:rsidRDefault="004B783A" w:rsidP="004B783A">
      <w:pPr>
        <w:ind w:firstLine="0"/>
        <w:jc w:val="left"/>
        <w:rPr>
          <w:rFonts w:ascii="Arial" w:hAnsi="Arial" w:cs="Arial"/>
        </w:rPr>
      </w:pPr>
    </w:p>
    <w:p w14:paraId="04CFAD5E" w14:textId="1DB20477" w:rsidR="004B783A" w:rsidRPr="004B783A" w:rsidRDefault="004B783A" w:rsidP="004B783A">
      <w:pPr>
        <w:ind w:firstLine="0"/>
        <w:jc w:val="left"/>
        <w:rPr>
          <w:rFonts w:ascii="Arial" w:hAnsi="Arial" w:cs="Arial"/>
        </w:rPr>
      </w:pPr>
      <w:r w:rsidRPr="004B783A">
        <w:rPr>
          <w:rFonts w:ascii="Arial" w:hAnsi="Arial" w:cs="Arial"/>
        </w:rPr>
        <w:t>Kitson, A., Harvey, G. and McCormack, B. (2023) ‘Enabling person</w:t>
      </w:r>
      <w:r w:rsidRPr="004B783A">
        <w:rPr>
          <w:rFonts w:ascii="Arial" w:hAnsi="Arial" w:cs="Arial"/>
        </w:rPr>
        <w:noBreakHyphen/>
        <w:t xml:space="preserve">centred cultures in healthcare: Contemporary evidence and future directions’, </w:t>
      </w:r>
      <w:r w:rsidRPr="004B783A">
        <w:rPr>
          <w:rFonts w:ascii="Arial" w:hAnsi="Arial" w:cs="Arial"/>
          <w:i/>
          <w:iCs/>
        </w:rPr>
        <w:t>Journal of Clinical Nursing</w:t>
      </w:r>
      <w:r w:rsidRPr="004B783A">
        <w:rPr>
          <w:rFonts w:ascii="Arial" w:hAnsi="Arial" w:cs="Arial"/>
        </w:rPr>
        <w:t xml:space="preserve">, 32(15–16), pp. 4704–4716. Available at: </w:t>
      </w:r>
      <w:hyperlink r:id="rId14" w:history="1">
        <w:r w:rsidR="001F6003" w:rsidRPr="005C71CA">
          <w:rPr>
            <w:rStyle w:val="Hyperlink"/>
            <w:rFonts w:ascii="Arial" w:hAnsi="Arial" w:cs="Arial"/>
          </w:rPr>
          <w:t>https://onlinelibrary.wiley.com/doi/full/10.1111/jocn.16557</w:t>
        </w:r>
      </w:hyperlink>
      <w:r w:rsidR="001F6003">
        <w:rPr>
          <w:rFonts w:ascii="Arial" w:hAnsi="Arial" w:cs="Arial"/>
        </w:rPr>
        <w:t xml:space="preserve"> </w:t>
      </w:r>
      <w:r w:rsidRPr="004B783A">
        <w:rPr>
          <w:rFonts w:ascii="Arial" w:hAnsi="Arial" w:cs="Arial"/>
        </w:rPr>
        <w:t xml:space="preserve"> (Accessed: 28/06/2026).</w:t>
      </w:r>
    </w:p>
    <w:p w14:paraId="4F112234" w14:textId="77777777" w:rsidR="004B783A" w:rsidRPr="004B783A" w:rsidRDefault="004B783A" w:rsidP="004B783A">
      <w:pPr>
        <w:ind w:firstLine="0"/>
        <w:jc w:val="left"/>
        <w:rPr>
          <w:rFonts w:ascii="Arial" w:hAnsi="Arial" w:cs="Arial"/>
        </w:rPr>
      </w:pPr>
    </w:p>
    <w:p w14:paraId="1883BC90" w14:textId="77777777" w:rsidR="004B783A" w:rsidRPr="004B783A" w:rsidRDefault="004B783A" w:rsidP="004B783A">
      <w:pPr>
        <w:ind w:firstLine="0"/>
        <w:jc w:val="left"/>
        <w:rPr>
          <w:rFonts w:ascii="Arial" w:hAnsi="Arial" w:cs="Arial"/>
        </w:rPr>
      </w:pPr>
      <w:r w:rsidRPr="004B783A">
        <w:rPr>
          <w:rFonts w:ascii="Arial" w:hAnsi="Arial" w:cs="Arial"/>
        </w:rPr>
        <w:t>Lloyd, J., D’Cruze, H. and Guthrie, B. (2022) ‘Person</w:t>
      </w:r>
      <w:r w:rsidRPr="004B783A">
        <w:rPr>
          <w:rFonts w:ascii="Arial" w:hAnsi="Arial" w:cs="Arial"/>
        </w:rPr>
        <w:noBreakHyphen/>
        <w:t>centred care for people living with long</w:t>
      </w:r>
      <w:r w:rsidRPr="004B783A">
        <w:rPr>
          <w:rFonts w:ascii="Arial" w:hAnsi="Arial" w:cs="Arial"/>
        </w:rPr>
        <w:noBreakHyphen/>
        <w:t xml:space="preserve">term conditions: A systematic review of implementation and outcomes’, </w:t>
      </w:r>
      <w:r w:rsidRPr="004B783A">
        <w:rPr>
          <w:rFonts w:ascii="Arial" w:hAnsi="Arial" w:cs="Arial"/>
          <w:i/>
          <w:iCs/>
        </w:rPr>
        <w:t>BMC Health Services Research</w:t>
      </w:r>
      <w:r w:rsidRPr="004B783A">
        <w:rPr>
          <w:rFonts w:ascii="Arial" w:hAnsi="Arial" w:cs="Arial"/>
        </w:rPr>
        <w:t xml:space="preserve">, 22(1), pp. 1–15. Available at: </w:t>
      </w:r>
      <w:hyperlink r:id="rId15" w:history="1">
        <w:r w:rsidRPr="004B783A">
          <w:rPr>
            <w:rStyle w:val="Hyperlink"/>
            <w:rFonts w:ascii="Arial" w:hAnsi="Arial" w:cs="Arial"/>
            <w:color w:val="auto"/>
          </w:rPr>
          <w:t>https://bmchealthservres.biomedcentral.com/articles/10.1186/s12913-022-07969-8</w:t>
        </w:r>
      </w:hyperlink>
      <w:r w:rsidRPr="004B783A">
        <w:rPr>
          <w:rFonts w:ascii="Arial" w:hAnsi="Arial" w:cs="Arial"/>
        </w:rPr>
        <w:t xml:space="preserve"> (Accessed: 27/06/2026).</w:t>
      </w:r>
    </w:p>
    <w:p w14:paraId="1CAD652A" w14:textId="77777777" w:rsidR="004B783A" w:rsidRPr="004B783A" w:rsidRDefault="004B783A" w:rsidP="004B783A">
      <w:pPr>
        <w:ind w:firstLine="0"/>
        <w:jc w:val="left"/>
        <w:rPr>
          <w:rFonts w:ascii="Arial" w:hAnsi="Arial" w:cs="Arial"/>
        </w:rPr>
      </w:pPr>
    </w:p>
    <w:p w14:paraId="51C8450A" w14:textId="4CAD43F0" w:rsidR="004B783A" w:rsidRPr="004B783A" w:rsidRDefault="004B783A" w:rsidP="004B783A">
      <w:pPr>
        <w:ind w:firstLine="0"/>
        <w:jc w:val="left"/>
        <w:rPr>
          <w:rFonts w:ascii="Arial" w:hAnsi="Arial" w:cs="Arial"/>
        </w:rPr>
      </w:pPr>
      <w:r w:rsidRPr="004B783A">
        <w:rPr>
          <w:rFonts w:ascii="Arial" w:hAnsi="Arial" w:cs="Arial"/>
        </w:rPr>
        <w:t xml:space="preserve">Manley, K. and Jackson, C. (2021) </w:t>
      </w:r>
      <w:r w:rsidRPr="004B783A">
        <w:rPr>
          <w:rFonts w:ascii="Arial" w:hAnsi="Arial" w:cs="Arial"/>
          <w:i/>
          <w:iCs/>
        </w:rPr>
        <w:t>Facilitating Workplace Learning in Healthcare Practice</w:t>
      </w:r>
      <w:r w:rsidRPr="004B783A">
        <w:rPr>
          <w:rFonts w:ascii="Arial" w:hAnsi="Arial" w:cs="Arial"/>
        </w:rPr>
        <w:t xml:space="preserve">. 2nd </w:t>
      </w:r>
      <w:proofErr w:type="spellStart"/>
      <w:r w:rsidRPr="004B783A">
        <w:rPr>
          <w:rFonts w:ascii="Arial" w:hAnsi="Arial" w:cs="Arial"/>
        </w:rPr>
        <w:t>edn</w:t>
      </w:r>
      <w:proofErr w:type="spellEnd"/>
      <w:r w:rsidRPr="004B783A">
        <w:rPr>
          <w:rFonts w:ascii="Arial" w:hAnsi="Arial" w:cs="Arial"/>
        </w:rPr>
        <w:t>. Chichester: Wiley</w:t>
      </w:r>
      <w:r w:rsidRPr="004B783A">
        <w:rPr>
          <w:rFonts w:ascii="Arial" w:hAnsi="Arial" w:cs="Arial"/>
        </w:rPr>
        <w:noBreakHyphen/>
        <w:t>Blackwell. Available at: https://www.wiley.com/en-</w:t>
      </w:r>
      <w:r w:rsidRPr="004B783A">
        <w:rPr>
          <w:rFonts w:ascii="Arial" w:hAnsi="Arial" w:cs="Arial"/>
        </w:rPr>
        <w:lastRenderedPageBreak/>
        <w:t>gb/Facilitating+Workplace+Learning+in+Healthcare+Practice%2C+2nd+Edition-p-9781119633174 (Accessed: 30/06/2026).</w:t>
      </w:r>
    </w:p>
    <w:p w14:paraId="4C578171" w14:textId="77777777" w:rsidR="004B783A" w:rsidRPr="004B783A" w:rsidRDefault="004B783A" w:rsidP="004B783A">
      <w:pPr>
        <w:ind w:firstLine="0"/>
        <w:jc w:val="left"/>
        <w:rPr>
          <w:rFonts w:ascii="Arial" w:hAnsi="Arial" w:cs="Arial"/>
        </w:rPr>
      </w:pPr>
    </w:p>
    <w:p w14:paraId="1B840399" w14:textId="2E142E06" w:rsidR="004B783A" w:rsidRPr="004B783A" w:rsidRDefault="004B783A" w:rsidP="004B783A">
      <w:pPr>
        <w:ind w:firstLine="0"/>
        <w:jc w:val="left"/>
        <w:rPr>
          <w:rFonts w:ascii="Arial" w:hAnsi="Arial" w:cs="Arial"/>
        </w:rPr>
      </w:pPr>
      <w:r w:rsidRPr="004B783A">
        <w:rPr>
          <w:rFonts w:ascii="Arial" w:hAnsi="Arial" w:cs="Arial"/>
        </w:rPr>
        <w:t xml:space="preserve">McCormack, B. and McCance, T. (2021) </w:t>
      </w:r>
      <w:r w:rsidRPr="004B783A">
        <w:rPr>
          <w:rFonts w:ascii="Arial" w:hAnsi="Arial" w:cs="Arial"/>
          <w:i/>
          <w:iCs/>
        </w:rPr>
        <w:t>Person</w:t>
      </w:r>
      <w:r w:rsidRPr="004B783A">
        <w:rPr>
          <w:rFonts w:ascii="Arial" w:hAnsi="Arial" w:cs="Arial"/>
          <w:i/>
          <w:iCs/>
        </w:rPr>
        <w:noBreakHyphen/>
        <w:t>Centred Practice in Nursing and Health Care: Theory and Practice</w:t>
      </w:r>
      <w:r w:rsidRPr="004B783A">
        <w:rPr>
          <w:rFonts w:ascii="Arial" w:hAnsi="Arial" w:cs="Arial"/>
        </w:rPr>
        <w:t xml:space="preserve">. 3rd </w:t>
      </w:r>
      <w:proofErr w:type="spellStart"/>
      <w:r w:rsidRPr="004B783A">
        <w:rPr>
          <w:rFonts w:ascii="Arial" w:hAnsi="Arial" w:cs="Arial"/>
        </w:rPr>
        <w:t>edn</w:t>
      </w:r>
      <w:proofErr w:type="spellEnd"/>
      <w:r w:rsidRPr="004B783A">
        <w:rPr>
          <w:rFonts w:ascii="Arial" w:hAnsi="Arial" w:cs="Arial"/>
        </w:rPr>
        <w:t>. Chichester: Wiley</w:t>
      </w:r>
      <w:r w:rsidRPr="004B783A">
        <w:rPr>
          <w:rFonts w:ascii="Arial" w:hAnsi="Arial" w:cs="Arial"/>
        </w:rPr>
        <w:noBreakHyphen/>
        <w:t xml:space="preserve">Blackwell. Available at: </w:t>
      </w:r>
      <w:proofErr w:type="gramStart"/>
      <w:r w:rsidRPr="004B783A">
        <w:rPr>
          <w:rFonts w:ascii="Arial" w:hAnsi="Arial" w:cs="Arial"/>
        </w:rPr>
        <w:t>https://www.wiley.com/en-gb/Person+Centred+Practice+in+Nursing+and+Health+Care%3A+Theory+and+Practice%2C+3rd+Edition-p-9781119819622  (</w:t>
      </w:r>
      <w:proofErr w:type="gramEnd"/>
      <w:r w:rsidRPr="004B783A">
        <w:rPr>
          <w:rFonts w:ascii="Arial" w:hAnsi="Arial" w:cs="Arial"/>
        </w:rPr>
        <w:t>Accessed: 25/06/2026).</w:t>
      </w:r>
    </w:p>
    <w:p w14:paraId="46DDB3D6" w14:textId="77777777" w:rsidR="004B783A" w:rsidRPr="004B783A" w:rsidRDefault="004B783A" w:rsidP="004B783A">
      <w:pPr>
        <w:ind w:firstLine="0"/>
        <w:jc w:val="left"/>
        <w:rPr>
          <w:rFonts w:ascii="Arial" w:hAnsi="Arial" w:cs="Arial"/>
        </w:rPr>
      </w:pPr>
    </w:p>
    <w:p w14:paraId="12280211" w14:textId="77777777" w:rsidR="004B783A" w:rsidRPr="004B783A" w:rsidRDefault="004B783A" w:rsidP="004B783A">
      <w:pPr>
        <w:ind w:firstLine="0"/>
        <w:jc w:val="left"/>
        <w:rPr>
          <w:rFonts w:ascii="Arial" w:hAnsi="Arial" w:cs="Arial"/>
        </w:rPr>
      </w:pPr>
      <w:r w:rsidRPr="004B783A">
        <w:rPr>
          <w:rFonts w:ascii="Arial" w:hAnsi="Arial" w:cs="Arial"/>
        </w:rPr>
        <w:t xml:space="preserve">Nursing and Midwifery Council (2023) </w:t>
      </w:r>
      <w:r w:rsidRPr="004B783A">
        <w:rPr>
          <w:rFonts w:ascii="Arial" w:hAnsi="Arial" w:cs="Arial"/>
          <w:i/>
          <w:iCs/>
        </w:rPr>
        <w:t>The Code: Professional standards of practice and behaviour for nurses, midwives and nursing associates</w:t>
      </w:r>
      <w:r w:rsidRPr="004B783A">
        <w:rPr>
          <w:rFonts w:ascii="Arial" w:hAnsi="Arial" w:cs="Arial"/>
        </w:rPr>
        <w:t xml:space="preserve">. Available at: </w:t>
      </w:r>
      <w:hyperlink r:id="rId16" w:history="1">
        <w:r w:rsidRPr="004B783A">
          <w:rPr>
            <w:rStyle w:val="Hyperlink"/>
            <w:rFonts w:ascii="Arial" w:hAnsi="Arial" w:cs="Arial"/>
            <w:color w:val="auto"/>
          </w:rPr>
          <w:t>https://www.nmc.org.uk/standards/code/</w:t>
        </w:r>
      </w:hyperlink>
      <w:r w:rsidRPr="004B783A">
        <w:rPr>
          <w:rFonts w:ascii="Arial" w:hAnsi="Arial" w:cs="Arial"/>
        </w:rPr>
        <w:t xml:space="preserve"> (Accessed: 29/06/2026).</w:t>
      </w:r>
    </w:p>
    <w:p w14:paraId="313D3D51" w14:textId="77777777" w:rsidR="004B783A" w:rsidRPr="004B783A" w:rsidRDefault="004B783A" w:rsidP="004B783A">
      <w:pPr>
        <w:ind w:firstLine="0"/>
        <w:jc w:val="left"/>
        <w:rPr>
          <w:rFonts w:ascii="Arial" w:hAnsi="Arial" w:cs="Arial"/>
        </w:rPr>
      </w:pPr>
    </w:p>
    <w:p w14:paraId="7F122920" w14:textId="77777777" w:rsidR="004B783A" w:rsidRPr="004B783A" w:rsidRDefault="004B783A" w:rsidP="004B783A">
      <w:pPr>
        <w:ind w:firstLine="0"/>
        <w:jc w:val="left"/>
        <w:rPr>
          <w:rFonts w:ascii="Arial" w:hAnsi="Arial" w:cs="Arial"/>
        </w:rPr>
      </w:pPr>
      <w:r w:rsidRPr="004B783A">
        <w:rPr>
          <w:rFonts w:ascii="Arial" w:hAnsi="Arial" w:cs="Arial"/>
        </w:rPr>
        <w:t xml:space="preserve">West, M., Bailey, S. and Williams, E. (2022) </w:t>
      </w:r>
      <w:r w:rsidRPr="004B783A">
        <w:rPr>
          <w:rFonts w:ascii="Arial" w:hAnsi="Arial" w:cs="Arial"/>
          <w:i/>
          <w:iCs/>
        </w:rPr>
        <w:t>Compassionate leadership and cultures of high</w:t>
      </w:r>
      <w:r w:rsidRPr="004B783A">
        <w:rPr>
          <w:rFonts w:ascii="Arial" w:hAnsi="Arial" w:cs="Arial"/>
          <w:i/>
          <w:iCs/>
        </w:rPr>
        <w:noBreakHyphen/>
        <w:t>quality care</w:t>
      </w:r>
      <w:r w:rsidRPr="004B783A">
        <w:rPr>
          <w:rFonts w:ascii="Arial" w:hAnsi="Arial" w:cs="Arial"/>
        </w:rPr>
        <w:t xml:space="preserve">. London: The King’s Fund. Available at: </w:t>
      </w:r>
      <w:hyperlink r:id="rId17" w:history="1">
        <w:r w:rsidRPr="004B783A">
          <w:rPr>
            <w:rStyle w:val="Hyperlink"/>
            <w:rFonts w:ascii="Arial" w:hAnsi="Arial" w:cs="Arial"/>
            <w:color w:val="auto"/>
          </w:rPr>
          <w:t>https://www.kingsfund.org.uk/publications/compassionate-leadership-and-cultures-high-quality-care</w:t>
        </w:r>
      </w:hyperlink>
      <w:r w:rsidRPr="004B783A">
        <w:rPr>
          <w:rFonts w:ascii="Arial" w:hAnsi="Arial" w:cs="Arial"/>
        </w:rPr>
        <w:t xml:space="preserve"> (Accessed: 28/06/2026).</w:t>
      </w:r>
    </w:p>
    <w:p w14:paraId="098C3F40" w14:textId="77777777" w:rsidR="004B783A" w:rsidRPr="004B783A" w:rsidRDefault="004B783A" w:rsidP="004B783A">
      <w:pPr>
        <w:ind w:firstLine="0"/>
        <w:jc w:val="left"/>
        <w:rPr>
          <w:rFonts w:ascii="Arial" w:hAnsi="Arial" w:cs="Arial"/>
        </w:rPr>
      </w:pPr>
    </w:p>
    <w:p w14:paraId="58C84CB6" w14:textId="77777777" w:rsidR="004B783A" w:rsidRPr="004B783A" w:rsidRDefault="004B783A" w:rsidP="004B783A">
      <w:pPr>
        <w:ind w:firstLine="0"/>
        <w:jc w:val="left"/>
        <w:rPr>
          <w:rFonts w:ascii="Arial" w:hAnsi="Arial" w:cs="Arial"/>
        </w:rPr>
      </w:pPr>
      <w:r w:rsidRPr="004B783A">
        <w:rPr>
          <w:rFonts w:ascii="Arial" w:hAnsi="Arial" w:cs="Arial"/>
        </w:rPr>
        <w:t xml:space="preserve">World Health Organization (2023) </w:t>
      </w:r>
      <w:r w:rsidRPr="004B783A">
        <w:rPr>
          <w:rFonts w:ascii="Arial" w:hAnsi="Arial" w:cs="Arial"/>
          <w:i/>
          <w:iCs/>
        </w:rPr>
        <w:t>Framework on integrated people</w:t>
      </w:r>
      <w:r w:rsidRPr="004B783A">
        <w:rPr>
          <w:rFonts w:ascii="Arial" w:hAnsi="Arial" w:cs="Arial"/>
          <w:i/>
          <w:iCs/>
        </w:rPr>
        <w:noBreakHyphen/>
        <w:t>centred health services</w:t>
      </w:r>
      <w:r w:rsidRPr="004B783A">
        <w:rPr>
          <w:rFonts w:ascii="Arial" w:hAnsi="Arial" w:cs="Arial"/>
        </w:rPr>
        <w:t xml:space="preserve">. Available at: </w:t>
      </w:r>
      <w:hyperlink r:id="rId18" w:history="1">
        <w:r w:rsidRPr="004B783A">
          <w:rPr>
            <w:rStyle w:val="Hyperlink"/>
            <w:rFonts w:ascii="Arial" w:hAnsi="Arial" w:cs="Arial"/>
            <w:color w:val="auto"/>
          </w:rPr>
          <w:t>https://www.who.int/teams/integrated-health-services</w:t>
        </w:r>
      </w:hyperlink>
      <w:r w:rsidRPr="004B783A">
        <w:rPr>
          <w:rFonts w:ascii="Arial" w:hAnsi="Arial" w:cs="Arial"/>
        </w:rPr>
        <w:t xml:space="preserve"> (Accessed: 26/06/2026).</w:t>
      </w:r>
    </w:p>
    <w:p w14:paraId="34E240F1" w14:textId="77777777" w:rsidR="00E326C2" w:rsidRPr="004B783A" w:rsidRDefault="00E326C2" w:rsidP="003B58E2">
      <w:pPr>
        <w:ind w:firstLine="0"/>
        <w:jc w:val="left"/>
        <w:rPr>
          <w:rFonts w:ascii="Arial" w:hAnsi="Arial" w:cs="Arial"/>
        </w:rPr>
      </w:pPr>
    </w:p>
    <w:p w14:paraId="6461C702" w14:textId="77777777" w:rsidR="00F878A5" w:rsidRPr="00645899" w:rsidRDefault="00F878A5" w:rsidP="003B58E2">
      <w:pPr>
        <w:ind w:firstLine="0"/>
        <w:rPr>
          <w:sz w:val="16"/>
          <w:szCs w:val="16"/>
        </w:rPr>
      </w:pPr>
    </w:p>
    <w:p w14:paraId="5E215137" w14:textId="77777777" w:rsidR="003B58E2" w:rsidRPr="00645899" w:rsidRDefault="003B58E2">
      <w:pPr>
        <w:ind w:firstLine="0"/>
        <w:rPr>
          <w:sz w:val="16"/>
          <w:szCs w:val="16"/>
        </w:rPr>
      </w:pPr>
    </w:p>
    <w:sectPr w:rsidR="003B58E2" w:rsidRPr="00645899">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03F895" w14:textId="77777777" w:rsidR="00E00ACE" w:rsidRDefault="00E00ACE" w:rsidP="00EC51D9">
      <w:pPr>
        <w:spacing w:line="240" w:lineRule="auto"/>
      </w:pPr>
      <w:r>
        <w:separator/>
      </w:r>
    </w:p>
  </w:endnote>
  <w:endnote w:type="continuationSeparator" w:id="0">
    <w:p w14:paraId="43D5C93C" w14:textId="77777777" w:rsidR="00E00ACE" w:rsidRDefault="00E00ACE" w:rsidP="00EC51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1871580"/>
      <w:docPartObj>
        <w:docPartGallery w:val="Page Numbers (Bottom of Page)"/>
        <w:docPartUnique/>
      </w:docPartObj>
    </w:sdtPr>
    <w:sdtEndPr>
      <w:rPr>
        <w:noProof/>
      </w:rPr>
    </w:sdtEndPr>
    <w:sdtContent>
      <w:p w14:paraId="044C261C" w14:textId="42F1765D" w:rsidR="00EC51D9" w:rsidRDefault="00EC51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AC8C33" w14:textId="77777777" w:rsidR="00EC51D9" w:rsidRDefault="00EC5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F99736" w14:textId="77777777" w:rsidR="00E00ACE" w:rsidRDefault="00E00ACE" w:rsidP="00EC51D9">
      <w:pPr>
        <w:spacing w:line="240" w:lineRule="auto"/>
      </w:pPr>
      <w:r>
        <w:separator/>
      </w:r>
    </w:p>
  </w:footnote>
  <w:footnote w:type="continuationSeparator" w:id="0">
    <w:p w14:paraId="245151E9" w14:textId="77777777" w:rsidR="00E00ACE" w:rsidRDefault="00E00ACE" w:rsidP="00EC51D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D009A"/>
    <w:multiLevelType w:val="hybridMultilevel"/>
    <w:tmpl w:val="2C2C0A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B34F52"/>
    <w:multiLevelType w:val="multilevel"/>
    <w:tmpl w:val="8B0CB6E6"/>
    <w:lvl w:ilvl="0">
      <w:start w:val="1"/>
      <w:numFmt w:val="bullet"/>
      <w:lvlText w:val=""/>
      <w:lvlJc w:val="left"/>
      <w:pPr>
        <w:ind w:left="1287" w:hanging="360"/>
      </w:pPr>
      <w:rPr>
        <w:rFonts w:ascii="Symbol" w:hAnsi="Symbol" w:hint="default"/>
      </w:rPr>
    </w:lvl>
    <w:lvl w:ilvl="1">
      <w:start w:val="1"/>
      <w:numFmt w:val="bullet"/>
      <w:lvlText w:val="o"/>
      <w:lvlJc w:val="left"/>
      <w:pPr>
        <w:ind w:left="2007" w:hanging="360"/>
      </w:pPr>
      <w:rPr>
        <w:rFonts w:ascii="Courier New" w:hAnsi="Courier New" w:cs="Courier New" w:hint="default"/>
      </w:rPr>
    </w:lvl>
    <w:lvl w:ilvl="2">
      <w:start w:val="1"/>
      <w:numFmt w:val="bullet"/>
      <w:lvlText w:val=""/>
      <w:lvlJc w:val="left"/>
      <w:pPr>
        <w:ind w:left="2727" w:hanging="360"/>
      </w:pPr>
      <w:rPr>
        <w:rFonts w:ascii="Wingdings" w:hAnsi="Wingdings" w:hint="default"/>
      </w:rPr>
    </w:lvl>
    <w:lvl w:ilvl="3">
      <w:start w:val="1"/>
      <w:numFmt w:val="bullet"/>
      <w:lvlText w:val=""/>
      <w:lvlJc w:val="left"/>
      <w:pPr>
        <w:ind w:left="3447" w:hanging="360"/>
      </w:pPr>
      <w:rPr>
        <w:rFonts w:ascii="Symbol" w:hAnsi="Symbol" w:hint="default"/>
      </w:rPr>
    </w:lvl>
    <w:lvl w:ilvl="4">
      <w:start w:val="1"/>
      <w:numFmt w:val="bullet"/>
      <w:lvlText w:val="o"/>
      <w:lvlJc w:val="left"/>
      <w:pPr>
        <w:ind w:left="4167" w:hanging="360"/>
      </w:pPr>
      <w:rPr>
        <w:rFonts w:ascii="Courier New" w:hAnsi="Courier New" w:cs="Courier New" w:hint="default"/>
      </w:rPr>
    </w:lvl>
    <w:lvl w:ilvl="5">
      <w:start w:val="1"/>
      <w:numFmt w:val="bullet"/>
      <w:lvlText w:val=""/>
      <w:lvlJc w:val="left"/>
      <w:pPr>
        <w:ind w:left="4887" w:hanging="360"/>
      </w:pPr>
      <w:rPr>
        <w:rFonts w:ascii="Wingdings" w:hAnsi="Wingdings" w:hint="default"/>
      </w:rPr>
    </w:lvl>
    <w:lvl w:ilvl="6">
      <w:start w:val="1"/>
      <w:numFmt w:val="bullet"/>
      <w:lvlText w:val=""/>
      <w:lvlJc w:val="left"/>
      <w:pPr>
        <w:ind w:left="5607" w:hanging="360"/>
      </w:pPr>
      <w:rPr>
        <w:rFonts w:ascii="Symbol" w:hAnsi="Symbol" w:hint="default"/>
      </w:rPr>
    </w:lvl>
    <w:lvl w:ilvl="7">
      <w:start w:val="1"/>
      <w:numFmt w:val="bullet"/>
      <w:lvlText w:val="o"/>
      <w:lvlJc w:val="left"/>
      <w:pPr>
        <w:ind w:left="6327" w:hanging="360"/>
      </w:pPr>
      <w:rPr>
        <w:rFonts w:ascii="Courier New" w:hAnsi="Courier New" w:cs="Courier New" w:hint="default"/>
      </w:rPr>
    </w:lvl>
    <w:lvl w:ilvl="8">
      <w:start w:val="1"/>
      <w:numFmt w:val="bullet"/>
      <w:lvlText w:val=""/>
      <w:lvlJc w:val="left"/>
      <w:pPr>
        <w:ind w:left="7047" w:hanging="360"/>
      </w:pPr>
      <w:rPr>
        <w:rFonts w:ascii="Wingdings" w:hAnsi="Wingdings" w:hint="default"/>
      </w:rPr>
    </w:lvl>
  </w:abstractNum>
  <w:abstractNum w:abstractNumId="2" w15:restartNumberingAfterBreak="0">
    <w:nsid w:val="58CD73ED"/>
    <w:multiLevelType w:val="hybridMultilevel"/>
    <w:tmpl w:val="D81ADA0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700C19"/>
    <w:multiLevelType w:val="multilevel"/>
    <w:tmpl w:val="99F6EB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55877466">
    <w:abstractNumId w:val="1"/>
  </w:num>
  <w:num w:numId="2" w16cid:durableId="1155532485">
    <w:abstractNumId w:val="2"/>
  </w:num>
  <w:num w:numId="3" w16cid:durableId="42413845">
    <w:abstractNumId w:val="3"/>
  </w:num>
  <w:num w:numId="4" w16cid:durableId="393697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D64"/>
    <w:rsid w:val="00007D92"/>
    <w:rsid w:val="000149C6"/>
    <w:rsid w:val="0002074E"/>
    <w:rsid w:val="00021714"/>
    <w:rsid w:val="00027AAE"/>
    <w:rsid w:val="00027F2F"/>
    <w:rsid w:val="000316EC"/>
    <w:rsid w:val="0003202F"/>
    <w:rsid w:val="000346E3"/>
    <w:rsid w:val="0003688B"/>
    <w:rsid w:val="000421B8"/>
    <w:rsid w:val="0004331D"/>
    <w:rsid w:val="00050F81"/>
    <w:rsid w:val="0006362D"/>
    <w:rsid w:val="000836A8"/>
    <w:rsid w:val="00092D98"/>
    <w:rsid w:val="000A5BAE"/>
    <w:rsid w:val="000A6DCD"/>
    <w:rsid w:val="000B54BD"/>
    <w:rsid w:val="000B57C3"/>
    <w:rsid w:val="000C0434"/>
    <w:rsid w:val="000C249B"/>
    <w:rsid w:val="000C4ACC"/>
    <w:rsid w:val="000C4CAB"/>
    <w:rsid w:val="000D1B64"/>
    <w:rsid w:val="000D6104"/>
    <w:rsid w:val="000D7746"/>
    <w:rsid w:val="000F35F6"/>
    <w:rsid w:val="00115827"/>
    <w:rsid w:val="00141EE6"/>
    <w:rsid w:val="00142ADB"/>
    <w:rsid w:val="0015189B"/>
    <w:rsid w:val="00151E6B"/>
    <w:rsid w:val="001542AB"/>
    <w:rsid w:val="00155D77"/>
    <w:rsid w:val="00156EEC"/>
    <w:rsid w:val="001627CC"/>
    <w:rsid w:val="0016511C"/>
    <w:rsid w:val="00171C53"/>
    <w:rsid w:val="00172EA6"/>
    <w:rsid w:val="00186766"/>
    <w:rsid w:val="00186A9A"/>
    <w:rsid w:val="00187EF7"/>
    <w:rsid w:val="001A1D74"/>
    <w:rsid w:val="001B73D4"/>
    <w:rsid w:val="001C746E"/>
    <w:rsid w:val="001D2315"/>
    <w:rsid w:val="001D2C47"/>
    <w:rsid w:val="001E7D9D"/>
    <w:rsid w:val="001F6003"/>
    <w:rsid w:val="002002A9"/>
    <w:rsid w:val="00220C0E"/>
    <w:rsid w:val="00247798"/>
    <w:rsid w:val="00254F19"/>
    <w:rsid w:val="0026218E"/>
    <w:rsid w:val="00262611"/>
    <w:rsid w:val="00270E3B"/>
    <w:rsid w:val="00276701"/>
    <w:rsid w:val="002775F0"/>
    <w:rsid w:val="002810DF"/>
    <w:rsid w:val="00291BEA"/>
    <w:rsid w:val="0029259D"/>
    <w:rsid w:val="002B0A82"/>
    <w:rsid w:val="002C4728"/>
    <w:rsid w:val="002D65E6"/>
    <w:rsid w:val="002F4EB6"/>
    <w:rsid w:val="00311919"/>
    <w:rsid w:val="00313234"/>
    <w:rsid w:val="003220CC"/>
    <w:rsid w:val="003262DC"/>
    <w:rsid w:val="00327BBB"/>
    <w:rsid w:val="00332D2C"/>
    <w:rsid w:val="00335559"/>
    <w:rsid w:val="0034007F"/>
    <w:rsid w:val="00343265"/>
    <w:rsid w:val="0034422A"/>
    <w:rsid w:val="00346512"/>
    <w:rsid w:val="003508A3"/>
    <w:rsid w:val="0035402F"/>
    <w:rsid w:val="0035476A"/>
    <w:rsid w:val="00360062"/>
    <w:rsid w:val="00360B0C"/>
    <w:rsid w:val="003623FC"/>
    <w:rsid w:val="0036402F"/>
    <w:rsid w:val="00381C6F"/>
    <w:rsid w:val="00385EB8"/>
    <w:rsid w:val="003922AB"/>
    <w:rsid w:val="003952D0"/>
    <w:rsid w:val="003A07DA"/>
    <w:rsid w:val="003A2C3A"/>
    <w:rsid w:val="003B100B"/>
    <w:rsid w:val="003B3337"/>
    <w:rsid w:val="003B58E2"/>
    <w:rsid w:val="003C66C1"/>
    <w:rsid w:val="003E0FA3"/>
    <w:rsid w:val="003E2FC7"/>
    <w:rsid w:val="003E3F60"/>
    <w:rsid w:val="003E69CA"/>
    <w:rsid w:val="003F00F7"/>
    <w:rsid w:val="003F3AEA"/>
    <w:rsid w:val="003F54DB"/>
    <w:rsid w:val="0040521E"/>
    <w:rsid w:val="004057B6"/>
    <w:rsid w:val="00410696"/>
    <w:rsid w:val="00414246"/>
    <w:rsid w:val="00417169"/>
    <w:rsid w:val="00417CA5"/>
    <w:rsid w:val="00420F8B"/>
    <w:rsid w:val="004346A5"/>
    <w:rsid w:val="004359CC"/>
    <w:rsid w:val="00435BAF"/>
    <w:rsid w:val="00436F23"/>
    <w:rsid w:val="004439B2"/>
    <w:rsid w:val="00452D8D"/>
    <w:rsid w:val="00454BE0"/>
    <w:rsid w:val="00461D69"/>
    <w:rsid w:val="00462315"/>
    <w:rsid w:val="0047431E"/>
    <w:rsid w:val="0048792C"/>
    <w:rsid w:val="004A3767"/>
    <w:rsid w:val="004A7990"/>
    <w:rsid w:val="004B783A"/>
    <w:rsid w:val="004C7A18"/>
    <w:rsid w:val="004D455D"/>
    <w:rsid w:val="004D6DE7"/>
    <w:rsid w:val="004E266C"/>
    <w:rsid w:val="004F312B"/>
    <w:rsid w:val="004F6FF0"/>
    <w:rsid w:val="00501ED6"/>
    <w:rsid w:val="005139CD"/>
    <w:rsid w:val="00514B7D"/>
    <w:rsid w:val="00522A63"/>
    <w:rsid w:val="005270F8"/>
    <w:rsid w:val="005275AA"/>
    <w:rsid w:val="005306B7"/>
    <w:rsid w:val="005327F3"/>
    <w:rsid w:val="00536D57"/>
    <w:rsid w:val="0055050B"/>
    <w:rsid w:val="00551113"/>
    <w:rsid w:val="00561E56"/>
    <w:rsid w:val="00574057"/>
    <w:rsid w:val="00575DFC"/>
    <w:rsid w:val="00584F9D"/>
    <w:rsid w:val="005903E7"/>
    <w:rsid w:val="005968A3"/>
    <w:rsid w:val="00596968"/>
    <w:rsid w:val="005C6163"/>
    <w:rsid w:val="005C7E34"/>
    <w:rsid w:val="005D242A"/>
    <w:rsid w:val="005D244B"/>
    <w:rsid w:val="005D7C12"/>
    <w:rsid w:val="005E45E9"/>
    <w:rsid w:val="005F0596"/>
    <w:rsid w:val="005F6D82"/>
    <w:rsid w:val="00602D61"/>
    <w:rsid w:val="00605C0D"/>
    <w:rsid w:val="00615892"/>
    <w:rsid w:val="00616FEC"/>
    <w:rsid w:val="00617B91"/>
    <w:rsid w:val="00627082"/>
    <w:rsid w:val="00636071"/>
    <w:rsid w:val="00640BF4"/>
    <w:rsid w:val="006417E9"/>
    <w:rsid w:val="0064279F"/>
    <w:rsid w:val="00645899"/>
    <w:rsid w:val="00645A33"/>
    <w:rsid w:val="00650178"/>
    <w:rsid w:val="00651AAD"/>
    <w:rsid w:val="0065539E"/>
    <w:rsid w:val="00664205"/>
    <w:rsid w:val="00664FB3"/>
    <w:rsid w:val="00683104"/>
    <w:rsid w:val="00683D7A"/>
    <w:rsid w:val="00686437"/>
    <w:rsid w:val="00687881"/>
    <w:rsid w:val="00693A56"/>
    <w:rsid w:val="006C1472"/>
    <w:rsid w:val="006C249A"/>
    <w:rsid w:val="006C3089"/>
    <w:rsid w:val="006D1F4F"/>
    <w:rsid w:val="006D39C7"/>
    <w:rsid w:val="006D723E"/>
    <w:rsid w:val="006E6401"/>
    <w:rsid w:val="006E7BE5"/>
    <w:rsid w:val="0070167F"/>
    <w:rsid w:val="00712076"/>
    <w:rsid w:val="0071296F"/>
    <w:rsid w:val="00721135"/>
    <w:rsid w:val="00723CFD"/>
    <w:rsid w:val="00750C89"/>
    <w:rsid w:val="007523E3"/>
    <w:rsid w:val="00752E84"/>
    <w:rsid w:val="007677CF"/>
    <w:rsid w:val="00770470"/>
    <w:rsid w:val="00781D36"/>
    <w:rsid w:val="00784BFA"/>
    <w:rsid w:val="007935FC"/>
    <w:rsid w:val="00796BD1"/>
    <w:rsid w:val="007A3835"/>
    <w:rsid w:val="007B29D9"/>
    <w:rsid w:val="007B33DB"/>
    <w:rsid w:val="007B5822"/>
    <w:rsid w:val="007C69A3"/>
    <w:rsid w:val="007D28F6"/>
    <w:rsid w:val="007E22F4"/>
    <w:rsid w:val="007E50EA"/>
    <w:rsid w:val="007F1D76"/>
    <w:rsid w:val="00801A37"/>
    <w:rsid w:val="00803092"/>
    <w:rsid w:val="00826F8F"/>
    <w:rsid w:val="00837368"/>
    <w:rsid w:val="00840CBD"/>
    <w:rsid w:val="0085052E"/>
    <w:rsid w:val="008520A6"/>
    <w:rsid w:val="00855913"/>
    <w:rsid w:val="00862AF9"/>
    <w:rsid w:val="00862CDA"/>
    <w:rsid w:val="00865B9B"/>
    <w:rsid w:val="00871F4F"/>
    <w:rsid w:val="00874E9C"/>
    <w:rsid w:val="008768CB"/>
    <w:rsid w:val="00881BFC"/>
    <w:rsid w:val="00884F70"/>
    <w:rsid w:val="00896906"/>
    <w:rsid w:val="008A5667"/>
    <w:rsid w:val="008B0DF4"/>
    <w:rsid w:val="008B4D49"/>
    <w:rsid w:val="008B5B25"/>
    <w:rsid w:val="008C50C9"/>
    <w:rsid w:val="008D0010"/>
    <w:rsid w:val="008D3A2B"/>
    <w:rsid w:val="008D5464"/>
    <w:rsid w:val="008E2C36"/>
    <w:rsid w:val="008E4083"/>
    <w:rsid w:val="008E50B9"/>
    <w:rsid w:val="008F14CB"/>
    <w:rsid w:val="008F5D21"/>
    <w:rsid w:val="0090214B"/>
    <w:rsid w:val="00906543"/>
    <w:rsid w:val="00913551"/>
    <w:rsid w:val="0091777B"/>
    <w:rsid w:val="0092428F"/>
    <w:rsid w:val="00924AF3"/>
    <w:rsid w:val="009310AD"/>
    <w:rsid w:val="0093295C"/>
    <w:rsid w:val="00937D0C"/>
    <w:rsid w:val="00941215"/>
    <w:rsid w:val="009415BE"/>
    <w:rsid w:val="00942887"/>
    <w:rsid w:val="00946996"/>
    <w:rsid w:val="0094719F"/>
    <w:rsid w:val="00950E79"/>
    <w:rsid w:val="0095149C"/>
    <w:rsid w:val="00955171"/>
    <w:rsid w:val="0098400C"/>
    <w:rsid w:val="009871B0"/>
    <w:rsid w:val="00987692"/>
    <w:rsid w:val="00990B3E"/>
    <w:rsid w:val="00993159"/>
    <w:rsid w:val="00994B2C"/>
    <w:rsid w:val="009A2505"/>
    <w:rsid w:val="009A321B"/>
    <w:rsid w:val="009B59A3"/>
    <w:rsid w:val="009C1108"/>
    <w:rsid w:val="009D4265"/>
    <w:rsid w:val="009D4F84"/>
    <w:rsid w:val="009D5FE3"/>
    <w:rsid w:val="009E1986"/>
    <w:rsid w:val="009F007F"/>
    <w:rsid w:val="009F73DF"/>
    <w:rsid w:val="00A06727"/>
    <w:rsid w:val="00A14C3B"/>
    <w:rsid w:val="00A21FF0"/>
    <w:rsid w:val="00A2356F"/>
    <w:rsid w:val="00A238B9"/>
    <w:rsid w:val="00A25823"/>
    <w:rsid w:val="00A457FA"/>
    <w:rsid w:val="00A56613"/>
    <w:rsid w:val="00A641E1"/>
    <w:rsid w:val="00A666E2"/>
    <w:rsid w:val="00A71198"/>
    <w:rsid w:val="00A73317"/>
    <w:rsid w:val="00A7491D"/>
    <w:rsid w:val="00AA1299"/>
    <w:rsid w:val="00AA5D8F"/>
    <w:rsid w:val="00AA5E17"/>
    <w:rsid w:val="00AA621D"/>
    <w:rsid w:val="00AB1971"/>
    <w:rsid w:val="00AC13EA"/>
    <w:rsid w:val="00AD66C7"/>
    <w:rsid w:val="00AD6B17"/>
    <w:rsid w:val="00AE0571"/>
    <w:rsid w:val="00AF0706"/>
    <w:rsid w:val="00AF485E"/>
    <w:rsid w:val="00B02D7F"/>
    <w:rsid w:val="00B118F2"/>
    <w:rsid w:val="00B17762"/>
    <w:rsid w:val="00B2178B"/>
    <w:rsid w:val="00B23644"/>
    <w:rsid w:val="00B36E82"/>
    <w:rsid w:val="00B44A88"/>
    <w:rsid w:val="00B453BE"/>
    <w:rsid w:val="00B50AD8"/>
    <w:rsid w:val="00B53FEC"/>
    <w:rsid w:val="00B6610F"/>
    <w:rsid w:val="00B76345"/>
    <w:rsid w:val="00B805EC"/>
    <w:rsid w:val="00B81ABC"/>
    <w:rsid w:val="00B8220A"/>
    <w:rsid w:val="00B85283"/>
    <w:rsid w:val="00BA016A"/>
    <w:rsid w:val="00BA09EF"/>
    <w:rsid w:val="00BA0A94"/>
    <w:rsid w:val="00BA3F18"/>
    <w:rsid w:val="00BB36CD"/>
    <w:rsid w:val="00BC04B9"/>
    <w:rsid w:val="00BC61FF"/>
    <w:rsid w:val="00BC6323"/>
    <w:rsid w:val="00BD3E90"/>
    <w:rsid w:val="00BD749D"/>
    <w:rsid w:val="00BE2BFF"/>
    <w:rsid w:val="00BE2E22"/>
    <w:rsid w:val="00BE36C3"/>
    <w:rsid w:val="00BE6FF6"/>
    <w:rsid w:val="00BF0D48"/>
    <w:rsid w:val="00BF49FC"/>
    <w:rsid w:val="00C06DB4"/>
    <w:rsid w:val="00C146B0"/>
    <w:rsid w:val="00C14C8B"/>
    <w:rsid w:val="00C217D4"/>
    <w:rsid w:val="00C23509"/>
    <w:rsid w:val="00C277C5"/>
    <w:rsid w:val="00C41DC9"/>
    <w:rsid w:val="00C42D26"/>
    <w:rsid w:val="00C44EBE"/>
    <w:rsid w:val="00C50237"/>
    <w:rsid w:val="00C530B8"/>
    <w:rsid w:val="00C5511E"/>
    <w:rsid w:val="00C66DAE"/>
    <w:rsid w:val="00C729EE"/>
    <w:rsid w:val="00C81639"/>
    <w:rsid w:val="00C81927"/>
    <w:rsid w:val="00C8649F"/>
    <w:rsid w:val="00C93655"/>
    <w:rsid w:val="00CB1428"/>
    <w:rsid w:val="00CC0FD7"/>
    <w:rsid w:val="00CC7FEA"/>
    <w:rsid w:val="00CD292E"/>
    <w:rsid w:val="00CD44DA"/>
    <w:rsid w:val="00CE6BA8"/>
    <w:rsid w:val="00CF0AE5"/>
    <w:rsid w:val="00CF0D6D"/>
    <w:rsid w:val="00CF4129"/>
    <w:rsid w:val="00D07A2C"/>
    <w:rsid w:val="00D10517"/>
    <w:rsid w:val="00D1087F"/>
    <w:rsid w:val="00D4080C"/>
    <w:rsid w:val="00D652AA"/>
    <w:rsid w:val="00D65621"/>
    <w:rsid w:val="00D72668"/>
    <w:rsid w:val="00D72EE6"/>
    <w:rsid w:val="00D730DC"/>
    <w:rsid w:val="00D769A8"/>
    <w:rsid w:val="00D845AD"/>
    <w:rsid w:val="00D90F49"/>
    <w:rsid w:val="00D913DC"/>
    <w:rsid w:val="00DA1253"/>
    <w:rsid w:val="00DB1A07"/>
    <w:rsid w:val="00DD413B"/>
    <w:rsid w:val="00DD5625"/>
    <w:rsid w:val="00DD5D68"/>
    <w:rsid w:val="00DD5ECE"/>
    <w:rsid w:val="00DE39FE"/>
    <w:rsid w:val="00DE42E4"/>
    <w:rsid w:val="00DE63DF"/>
    <w:rsid w:val="00E00ACE"/>
    <w:rsid w:val="00E0191F"/>
    <w:rsid w:val="00E10846"/>
    <w:rsid w:val="00E17DDD"/>
    <w:rsid w:val="00E20D24"/>
    <w:rsid w:val="00E21F97"/>
    <w:rsid w:val="00E23305"/>
    <w:rsid w:val="00E326C2"/>
    <w:rsid w:val="00E43686"/>
    <w:rsid w:val="00E45867"/>
    <w:rsid w:val="00E5008C"/>
    <w:rsid w:val="00E60E1D"/>
    <w:rsid w:val="00E6719D"/>
    <w:rsid w:val="00E71059"/>
    <w:rsid w:val="00E779A5"/>
    <w:rsid w:val="00E82E4D"/>
    <w:rsid w:val="00E82E6E"/>
    <w:rsid w:val="00E84982"/>
    <w:rsid w:val="00E93D69"/>
    <w:rsid w:val="00E9531B"/>
    <w:rsid w:val="00E95D83"/>
    <w:rsid w:val="00E9782A"/>
    <w:rsid w:val="00E97CE1"/>
    <w:rsid w:val="00E97F95"/>
    <w:rsid w:val="00EB23CA"/>
    <w:rsid w:val="00EB2A0B"/>
    <w:rsid w:val="00EB3FFE"/>
    <w:rsid w:val="00EB5C9F"/>
    <w:rsid w:val="00EC3F32"/>
    <w:rsid w:val="00EC51D9"/>
    <w:rsid w:val="00EE11A4"/>
    <w:rsid w:val="00EE1771"/>
    <w:rsid w:val="00EE4053"/>
    <w:rsid w:val="00EF31A1"/>
    <w:rsid w:val="00EF5E32"/>
    <w:rsid w:val="00EF7420"/>
    <w:rsid w:val="00F01CF0"/>
    <w:rsid w:val="00F0302D"/>
    <w:rsid w:val="00F049AD"/>
    <w:rsid w:val="00F11CBC"/>
    <w:rsid w:val="00F13063"/>
    <w:rsid w:val="00F239B9"/>
    <w:rsid w:val="00F34197"/>
    <w:rsid w:val="00F4630C"/>
    <w:rsid w:val="00F5338F"/>
    <w:rsid w:val="00F77787"/>
    <w:rsid w:val="00F8345D"/>
    <w:rsid w:val="00F878A5"/>
    <w:rsid w:val="00F92D14"/>
    <w:rsid w:val="00F9601F"/>
    <w:rsid w:val="00FA4244"/>
    <w:rsid w:val="00FA559D"/>
    <w:rsid w:val="00FA759A"/>
    <w:rsid w:val="00FB042C"/>
    <w:rsid w:val="00FC15DC"/>
    <w:rsid w:val="00FC2D64"/>
    <w:rsid w:val="00FC49B9"/>
    <w:rsid w:val="00FF59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1AADAB"/>
  <w15:chartTrackingRefBased/>
  <w15:docId w15:val="{04304913-42B0-46E8-9B38-E00EB7D72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2D64"/>
    <w:pPr>
      <w:spacing w:after="0" w:line="360" w:lineRule="auto"/>
      <w:ind w:firstLine="567"/>
      <w:jc w:val="both"/>
    </w:pPr>
    <w:rPr>
      <w:rFonts w:ascii="Calibri" w:eastAsia="Times New Roman" w:hAnsi="Calibri" w:cs="Times New Roman"/>
      <w:kern w:val="0"/>
      <w:sz w:val="22"/>
      <w:szCs w:val="22"/>
      <w14:ligatures w14:val="none"/>
    </w:rPr>
  </w:style>
  <w:style w:type="paragraph" w:styleId="Heading1">
    <w:name w:val="heading 1"/>
    <w:basedOn w:val="Normal"/>
    <w:next w:val="Normal"/>
    <w:link w:val="Heading1Char"/>
    <w:uiPriority w:val="9"/>
    <w:qFormat/>
    <w:rsid w:val="00FC2D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C2D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2D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2D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2D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2D6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2D6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2D6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2D6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D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C2D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2D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2D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2D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2D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2D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2D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2D64"/>
    <w:rPr>
      <w:rFonts w:eastAsiaTheme="majorEastAsia" w:cstheme="majorBidi"/>
      <w:color w:val="272727" w:themeColor="text1" w:themeTint="D8"/>
    </w:rPr>
  </w:style>
  <w:style w:type="paragraph" w:styleId="Title">
    <w:name w:val="Title"/>
    <w:basedOn w:val="Normal"/>
    <w:next w:val="Normal"/>
    <w:link w:val="TitleChar"/>
    <w:uiPriority w:val="10"/>
    <w:qFormat/>
    <w:rsid w:val="00FC2D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2D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2D64"/>
    <w:pPr>
      <w:numPr>
        <w:ilvl w:val="1"/>
      </w:numPr>
      <w:ind w:firstLine="567"/>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2D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2D64"/>
    <w:pPr>
      <w:spacing w:before="160"/>
      <w:jc w:val="center"/>
    </w:pPr>
    <w:rPr>
      <w:i/>
      <w:iCs/>
      <w:color w:val="404040" w:themeColor="text1" w:themeTint="BF"/>
    </w:rPr>
  </w:style>
  <w:style w:type="character" w:customStyle="1" w:styleId="QuoteChar">
    <w:name w:val="Quote Char"/>
    <w:basedOn w:val="DefaultParagraphFont"/>
    <w:link w:val="Quote"/>
    <w:uiPriority w:val="29"/>
    <w:rsid w:val="00FC2D64"/>
    <w:rPr>
      <w:i/>
      <w:iCs/>
      <w:color w:val="404040" w:themeColor="text1" w:themeTint="BF"/>
    </w:rPr>
  </w:style>
  <w:style w:type="paragraph" w:styleId="ListParagraph">
    <w:name w:val="List Paragraph"/>
    <w:basedOn w:val="Normal"/>
    <w:uiPriority w:val="34"/>
    <w:qFormat/>
    <w:rsid w:val="00FC2D64"/>
    <w:pPr>
      <w:ind w:left="720"/>
      <w:contextualSpacing/>
    </w:pPr>
  </w:style>
  <w:style w:type="character" w:styleId="IntenseEmphasis">
    <w:name w:val="Intense Emphasis"/>
    <w:basedOn w:val="DefaultParagraphFont"/>
    <w:uiPriority w:val="21"/>
    <w:qFormat/>
    <w:rsid w:val="00FC2D64"/>
    <w:rPr>
      <w:i/>
      <w:iCs/>
      <w:color w:val="0F4761" w:themeColor="accent1" w:themeShade="BF"/>
    </w:rPr>
  </w:style>
  <w:style w:type="paragraph" w:styleId="IntenseQuote">
    <w:name w:val="Intense Quote"/>
    <w:basedOn w:val="Normal"/>
    <w:next w:val="Normal"/>
    <w:link w:val="IntenseQuoteChar"/>
    <w:uiPriority w:val="30"/>
    <w:qFormat/>
    <w:rsid w:val="00FC2D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2D64"/>
    <w:rPr>
      <w:i/>
      <w:iCs/>
      <w:color w:val="0F4761" w:themeColor="accent1" w:themeShade="BF"/>
    </w:rPr>
  </w:style>
  <w:style w:type="character" w:styleId="IntenseReference">
    <w:name w:val="Intense Reference"/>
    <w:basedOn w:val="DefaultParagraphFont"/>
    <w:uiPriority w:val="32"/>
    <w:qFormat/>
    <w:rsid w:val="00FC2D64"/>
    <w:rPr>
      <w:b/>
      <w:bCs/>
      <w:smallCaps/>
      <w:color w:val="0F4761" w:themeColor="accent1" w:themeShade="BF"/>
      <w:spacing w:val="5"/>
    </w:rPr>
  </w:style>
  <w:style w:type="paragraph" w:styleId="Date">
    <w:name w:val="Date"/>
    <w:basedOn w:val="Normal"/>
    <w:next w:val="Normal"/>
    <w:link w:val="DateChar"/>
    <w:uiPriority w:val="99"/>
    <w:semiHidden/>
    <w:unhideWhenUsed/>
    <w:rsid w:val="00BE2BFF"/>
  </w:style>
  <w:style w:type="character" w:customStyle="1" w:styleId="DateChar">
    <w:name w:val="Date Char"/>
    <w:basedOn w:val="DefaultParagraphFont"/>
    <w:link w:val="Date"/>
    <w:uiPriority w:val="99"/>
    <w:semiHidden/>
    <w:rsid w:val="00BE2BFF"/>
    <w:rPr>
      <w:rFonts w:ascii="Calibri" w:eastAsia="Times New Roman" w:hAnsi="Calibri" w:cs="Times New Roman"/>
      <w:kern w:val="0"/>
      <w:sz w:val="22"/>
      <w:szCs w:val="22"/>
      <w14:ligatures w14:val="none"/>
    </w:rPr>
  </w:style>
  <w:style w:type="character" w:styleId="Hyperlink">
    <w:name w:val="Hyperlink"/>
    <w:basedOn w:val="DefaultParagraphFont"/>
    <w:uiPriority w:val="99"/>
    <w:unhideWhenUsed/>
    <w:rsid w:val="00151E6B"/>
    <w:rPr>
      <w:color w:val="467886" w:themeColor="hyperlink"/>
      <w:u w:val="single"/>
    </w:rPr>
  </w:style>
  <w:style w:type="character" w:styleId="UnresolvedMention">
    <w:name w:val="Unresolved Mention"/>
    <w:basedOn w:val="DefaultParagraphFont"/>
    <w:uiPriority w:val="99"/>
    <w:semiHidden/>
    <w:unhideWhenUsed/>
    <w:rsid w:val="00151E6B"/>
    <w:rPr>
      <w:color w:val="605E5C"/>
      <w:shd w:val="clear" w:color="auto" w:fill="E1DFDD"/>
    </w:rPr>
  </w:style>
  <w:style w:type="table" w:styleId="TableGrid">
    <w:name w:val="Table Grid"/>
    <w:basedOn w:val="TableNormal"/>
    <w:uiPriority w:val="39"/>
    <w:rsid w:val="00EC5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C51D9"/>
    <w:pPr>
      <w:tabs>
        <w:tab w:val="center" w:pos="4513"/>
        <w:tab w:val="right" w:pos="9026"/>
      </w:tabs>
      <w:spacing w:line="240" w:lineRule="auto"/>
    </w:pPr>
  </w:style>
  <w:style w:type="character" w:customStyle="1" w:styleId="HeaderChar">
    <w:name w:val="Header Char"/>
    <w:basedOn w:val="DefaultParagraphFont"/>
    <w:link w:val="Header"/>
    <w:uiPriority w:val="99"/>
    <w:rsid w:val="00EC51D9"/>
    <w:rPr>
      <w:rFonts w:ascii="Calibri" w:eastAsia="Times New Roman" w:hAnsi="Calibri" w:cs="Times New Roman"/>
      <w:kern w:val="0"/>
      <w:sz w:val="22"/>
      <w:szCs w:val="22"/>
      <w14:ligatures w14:val="none"/>
    </w:rPr>
  </w:style>
  <w:style w:type="paragraph" w:styleId="Footer">
    <w:name w:val="footer"/>
    <w:basedOn w:val="Normal"/>
    <w:link w:val="FooterChar"/>
    <w:uiPriority w:val="99"/>
    <w:unhideWhenUsed/>
    <w:rsid w:val="00EC51D9"/>
    <w:pPr>
      <w:tabs>
        <w:tab w:val="center" w:pos="4513"/>
        <w:tab w:val="right" w:pos="9026"/>
      </w:tabs>
      <w:spacing w:line="240" w:lineRule="auto"/>
    </w:pPr>
  </w:style>
  <w:style w:type="character" w:customStyle="1" w:styleId="FooterChar">
    <w:name w:val="Footer Char"/>
    <w:basedOn w:val="DefaultParagraphFont"/>
    <w:link w:val="Footer"/>
    <w:uiPriority w:val="99"/>
    <w:rsid w:val="00EC51D9"/>
    <w:rPr>
      <w:rFonts w:ascii="Calibri" w:eastAsia="Times New Roman" w:hAnsi="Calibri" w:cs="Times New Roman"/>
      <w:kern w:val="0"/>
      <w:sz w:val="22"/>
      <w:szCs w:val="22"/>
      <w14:ligatures w14:val="none"/>
    </w:rPr>
  </w:style>
  <w:style w:type="paragraph" w:styleId="NormalWeb">
    <w:name w:val="Normal (Web)"/>
    <w:basedOn w:val="Normal"/>
    <w:uiPriority w:val="99"/>
    <w:semiHidden/>
    <w:unhideWhenUsed/>
    <w:rsid w:val="00D913DC"/>
    <w:pPr>
      <w:spacing w:before="100" w:beforeAutospacing="1" w:after="100" w:afterAutospacing="1" w:line="240" w:lineRule="auto"/>
      <w:ind w:firstLine="0"/>
      <w:jc w:val="left"/>
    </w:pPr>
    <w:rPr>
      <w:rFonts w:ascii="Times New Roman" w:hAnsi="Times New Roman"/>
      <w:sz w:val="24"/>
      <w:szCs w:val="24"/>
      <w:lang w:eastAsia="en-GB"/>
    </w:rPr>
  </w:style>
  <w:style w:type="character" w:styleId="Strong">
    <w:name w:val="Strong"/>
    <w:basedOn w:val="DefaultParagraphFont"/>
    <w:uiPriority w:val="22"/>
    <w:qFormat/>
    <w:rsid w:val="00D913DC"/>
    <w:rPr>
      <w:b/>
      <w:bCs/>
    </w:rPr>
  </w:style>
  <w:style w:type="paragraph" w:styleId="TOCHeading">
    <w:name w:val="TOC Heading"/>
    <w:basedOn w:val="Heading1"/>
    <w:next w:val="Normal"/>
    <w:uiPriority w:val="39"/>
    <w:unhideWhenUsed/>
    <w:qFormat/>
    <w:rsid w:val="0016511C"/>
    <w:pPr>
      <w:spacing w:before="240" w:after="0" w:line="259" w:lineRule="auto"/>
      <w:ind w:firstLine="0"/>
      <w:jc w:val="left"/>
      <w:outlineLvl w:val="9"/>
    </w:pPr>
    <w:rPr>
      <w:sz w:val="32"/>
      <w:szCs w:val="32"/>
      <w:lang w:eastAsia="en-GB"/>
    </w:rPr>
  </w:style>
  <w:style w:type="paragraph" w:styleId="TOC1">
    <w:name w:val="toc 1"/>
    <w:basedOn w:val="Normal"/>
    <w:next w:val="Normal"/>
    <w:autoRedefine/>
    <w:uiPriority w:val="39"/>
    <w:unhideWhenUsed/>
    <w:rsid w:val="0016511C"/>
    <w:pPr>
      <w:spacing w:after="100"/>
    </w:pPr>
  </w:style>
  <w:style w:type="character" w:styleId="FollowedHyperlink">
    <w:name w:val="FollowedHyperlink"/>
    <w:basedOn w:val="DefaultParagraphFont"/>
    <w:uiPriority w:val="99"/>
    <w:semiHidden/>
    <w:unhideWhenUsed/>
    <w:rsid w:val="00C14C8B"/>
    <w:rPr>
      <w:color w:val="96607D" w:themeColor="followedHyperlink"/>
      <w:u w:val="single"/>
    </w:rPr>
  </w:style>
  <w:style w:type="paragraph" w:styleId="TOC2">
    <w:name w:val="toc 2"/>
    <w:basedOn w:val="Normal"/>
    <w:next w:val="Normal"/>
    <w:autoRedefine/>
    <w:uiPriority w:val="39"/>
    <w:unhideWhenUsed/>
    <w:rsid w:val="00007D9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64745">
      <w:bodyDiv w:val="1"/>
      <w:marLeft w:val="0"/>
      <w:marRight w:val="0"/>
      <w:marTop w:val="0"/>
      <w:marBottom w:val="0"/>
      <w:divBdr>
        <w:top w:val="none" w:sz="0" w:space="0" w:color="auto"/>
        <w:left w:val="none" w:sz="0" w:space="0" w:color="auto"/>
        <w:bottom w:val="none" w:sz="0" w:space="0" w:color="auto"/>
        <w:right w:val="none" w:sz="0" w:space="0" w:color="auto"/>
      </w:divBdr>
    </w:div>
    <w:div w:id="31393801">
      <w:bodyDiv w:val="1"/>
      <w:marLeft w:val="0"/>
      <w:marRight w:val="0"/>
      <w:marTop w:val="0"/>
      <w:marBottom w:val="0"/>
      <w:divBdr>
        <w:top w:val="none" w:sz="0" w:space="0" w:color="auto"/>
        <w:left w:val="none" w:sz="0" w:space="0" w:color="auto"/>
        <w:bottom w:val="none" w:sz="0" w:space="0" w:color="auto"/>
        <w:right w:val="none" w:sz="0" w:space="0" w:color="auto"/>
      </w:divBdr>
    </w:div>
    <w:div w:id="51120418">
      <w:bodyDiv w:val="1"/>
      <w:marLeft w:val="0"/>
      <w:marRight w:val="0"/>
      <w:marTop w:val="0"/>
      <w:marBottom w:val="0"/>
      <w:divBdr>
        <w:top w:val="none" w:sz="0" w:space="0" w:color="auto"/>
        <w:left w:val="none" w:sz="0" w:space="0" w:color="auto"/>
        <w:bottom w:val="none" w:sz="0" w:space="0" w:color="auto"/>
        <w:right w:val="none" w:sz="0" w:space="0" w:color="auto"/>
      </w:divBdr>
    </w:div>
    <w:div w:id="70010046">
      <w:bodyDiv w:val="1"/>
      <w:marLeft w:val="0"/>
      <w:marRight w:val="0"/>
      <w:marTop w:val="0"/>
      <w:marBottom w:val="0"/>
      <w:divBdr>
        <w:top w:val="none" w:sz="0" w:space="0" w:color="auto"/>
        <w:left w:val="none" w:sz="0" w:space="0" w:color="auto"/>
        <w:bottom w:val="none" w:sz="0" w:space="0" w:color="auto"/>
        <w:right w:val="none" w:sz="0" w:space="0" w:color="auto"/>
      </w:divBdr>
    </w:div>
    <w:div w:id="107547651">
      <w:bodyDiv w:val="1"/>
      <w:marLeft w:val="0"/>
      <w:marRight w:val="0"/>
      <w:marTop w:val="0"/>
      <w:marBottom w:val="0"/>
      <w:divBdr>
        <w:top w:val="none" w:sz="0" w:space="0" w:color="auto"/>
        <w:left w:val="none" w:sz="0" w:space="0" w:color="auto"/>
        <w:bottom w:val="none" w:sz="0" w:space="0" w:color="auto"/>
        <w:right w:val="none" w:sz="0" w:space="0" w:color="auto"/>
      </w:divBdr>
    </w:div>
    <w:div w:id="142429047">
      <w:bodyDiv w:val="1"/>
      <w:marLeft w:val="0"/>
      <w:marRight w:val="0"/>
      <w:marTop w:val="0"/>
      <w:marBottom w:val="0"/>
      <w:divBdr>
        <w:top w:val="none" w:sz="0" w:space="0" w:color="auto"/>
        <w:left w:val="none" w:sz="0" w:space="0" w:color="auto"/>
        <w:bottom w:val="none" w:sz="0" w:space="0" w:color="auto"/>
        <w:right w:val="none" w:sz="0" w:space="0" w:color="auto"/>
      </w:divBdr>
    </w:div>
    <w:div w:id="192812263">
      <w:bodyDiv w:val="1"/>
      <w:marLeft w:val="0"/>
      <w:marRight w:val="0"/>
      <w:marTop w:val="0"/>
      <w:marBottom w:val="0"/>
      <w:divBdr>
        <w:top w:val="none" w:sz="0" w:space="0" w:color="auto"/>
        <w:left w:val="none" w:sz="0" w:space="0" w:color="auto"/>
        <w:bottom w:val="none" w:sz="0" w:space="0" w:color="auto"/>
        <w:right w:val="none" w:sz="0" w:space="0" w:color="auto"/>
      </w:divBdr>
    </w:div>
    <w:div w:id="315454866">
      <w:bodyDiv w:val="1"/>
      <w:marLeft w:val="0"/>
      <w:marRight w:val="0"/>
      <w:marTop w:val="0"/>
      <w:marBottom w:val="0"/>
      <w:divBdr>
        <w:top w:val="none" w:sz="0" w:space="0" w:color="auto"/>
        <w:left w:val="none" w:sz="0" w:space="0" w:color="auto"/>
        <w:bottom w:val="none" w:sz="0" w:space="0" w:color="auto"/>
        <w:right w:val="none" w:sz="0" w:space="0" w:color="auto"/>
      </w:divBdr>
    </w:div>
    <w:div w:id="365299777">
      <w:bodyDiv w:val="1"/>
      <w:marLeft w:val="0"/>
      <w:marRight w:val="0"/>
      <w:marTop w:val="0"/>
      <w:marBottom w:val="0"/>
      <w:divBdr>
        <w:top w:val="none" w:sz="0" w:space="0" w:color="auto"/>
        <w:left w:val="none" w:sz="0" w:space="0" w:color="auto"/>
        <w:bottom w:val="none" w:sz="0" w:space="0" w:color="auto"/>
        <w:right w:val="none" w:sz="0" w:space="0" w:color="auto"/>
      </w:divBdr>
    </w:div>
    <w:div w:id="408699138">
      <w:bodyDiv w:val="1"/>
      <w:marLeft w:val="0"/>
      <w:marRight w:val="0"/>
      <w:marTop w:val="0"/>
      <w:marBottom w:val="0"/>
      <w:divBdr>
        <w:top w:val="none" w:sz="0" w:space="0" w:color="auto"/>
        <w:left w:val="none" w:sz="0" w:space="0" w:color="auto"/>
        <w:bottom w:val="none" w:sz="0" w:space="0" w:color="auto"/>
        <w:right w:val="none" w:sz="0" w:space="0" w:color="auto"/>
      </w:divBdr>
    </w:div>
    <w:div w:id="427165812">
      <w:bodyDiv w:val="1"/>
      <w:marLeft w:val="0"/>
      <w:marRight w:val="0"/>
      <w:marTop w:val="0"/>
      <w:marBottom w:val="0"/>
      <w:divBdr>
        <w:top w:val="none" w:sz="0" w:space="0" w:color="auto"/>
        <w:left w:val="none" w:sz="0" w:space="0" w:color="auto"/>
        <w:bottom w:val="none" w:sz="0" w:space="0" w:color="auto"/>
        <w:right w:val="none" w:sz="0" w:space="0" w:color="auto"/>
      </w:divBdr>
    </w:div>
    <w:div w:id="428935604">
      <w:bodyDiv w:val="1"/>
      <w:marLeft w:val="0"/>
      <w:marRight w:val="0"/>
      <w:marTop w:val="0"/>
      <w:marBottom w:val="0"/>
      <w:divBdr>
        <w:top w:val="none" w:sz="0" w:space="0" w:color="auto"/>
        <w:left w:val="none" w:sz="0" w:space="0" w:color="auto"/>
        <w:bottom w:val="none" w:sz="0" w:space="0" w:color="auto"/>
        <w:right w:val="none" w:sz="0" w:space="0" w:color="auto"/>
      </w:divBdr>
    </w:div>
    <w:div w:id="480268574">
      <w:bodyDiv w:val="1"/>
      <w:marLeft w:val="0"/>
      <w:marRight w:val="0"/>
      <w:marTop w:val="0"/>
      <w:marBottom w:val="0"/>
      <w:divBdr>
        <w:top w:val="none" w:sz="0" w:space="0" w:color="auto"/>
        <w:left w:val="none" w:sz="0" w:space="0" w:color="auto"/>
        <w:bottom w:val="none" w:sz="0" w:space="0" w:color="auto"/>
        <w:right w:val="none" w:sz="0" w:space="0" w:color="auto"/>
      </w:divBdr>
    </w:div>
    <w:div w:id="509176110">
      <w:bodyDiv w:val="1"/>
      <w:marLeft w:val="0"/>
      <w:marRight w:val="0"/>
      <w:marTop w:val="0"/>
      <w:marBottom w:val="0"/>
      <w:divBdr>
        <w:top w:val="none" w:sz="0" w:space="0" w:color="auto"/>
        <w:left w:val="none" w:sz="0" w:space="0" w:color="auto"/>
        <w:bottom w:val="none" w:sz="0" w:space="0" w:color="auto"/>
        <w:right w:val="none" w:sz="0" w:space="0" w:color="auto"/>
      </w:divBdr>
    </w:div>
    <w:div w:id="538471836">
      <w:bodyDiv w:val="1"/>
      <w:marLeft w:val="0"/>
      <w:marRight w:val="0"/>
      <w:marTop w:val="0"/>
      <w:marBottom w:val="0"/>
      <w:divBdr>
        <w:top w:val="none" w:sz="0" w:space="0" w:color="auto"/>
        <w:left w:val="none" w:sz="0" w:space="0" w:color="auto"/>
        <w:bottom w:val="none" w:sz="0" w:space="0" w:color="auto"/>
        <w:right w:val="none" w:sz="0" w:space="0" w:color="auto"/>
      </w:divBdr>
    </w:div>
    <w:div w:id="539516060">
      <w:bodyDiv w:val="1"/>
      <w:marLeft w:val="0"/>
      <w:marRight w:val="0"/>
      <w:marTop w:val="0"/>
      <w:marBottom w:val="0"/>
      <w:divBdr>
        <w:top w:val="none" w:sz="0" w:space="0" w:color="auto"/>
        <w:left w:val="none" w:sz="0" w:space="0" w:color="auto"/>
        <w:bottom w:val="none" w:sz="0" w:space="0" w:color="auto"/>
        <w:right w:val="none" w:sz="0" w:space="0" w:color="auto"/>
      </w:divBdr>
    </w:div>
    <w:div w:id="558977195">
      <w:bodyDiv w:val="1"/>
      <w:marLeft w:val="0"/>
      <w:marRight w:val="0"/>
      <w:marTop w:val="0"/>
      <w:marBottom w:val="0"/>
      <w:divBdr>
        <w:top w:val="none" w:sz="0" w:space="0" w:color="auto"/>
        <w:left w:val="none" w:sz="0" w:space="0" w:color="auto"/>
        <w:bottom w:val="none" w:sz="0" w:space="0" w:color="auto"/>
        <w:right w:val="none" w:sz="0" w:space="0" w:color="auto"/>
      </w:divBdr>
    </w:div>
    <w:div w:id="628167138">
      <w:bodyDiv w:val="1"/>
      <w:marLeft w:val="0"/>
      <w:marRight w:val="0"/>
      <w:marTop w:val="0"/>
      <w:marBottom w:val="0"/>
      <w:divBdr>
        <w:top w:val="none" w:sz="0" w:space="0" w:color="auto"/>
        <w:left w:val="none" w:sz="0" w:space="0" w:color="auto"/>
        <w:bottom w:val="none" w:sz="0" w:space="0" w:color="auto"/>
        <w:right w:val="none" w:sz="0" w:space="0" w:color="auto"/>
      </w:divBdr>
    </w:div>
    <w:div w:id="662706547">
      <w:bodyDiv w:val="1"/>
      <w:marLeft w:val="0"/>
      <w:marRight w:val="0"/>
      <w:marTop w:val="0"/>
      <w:marBottom w:val="0"/>
      <w:divBdr>
        <w:top w:val="none" w:sz="0" w:space="0" w:color="auto"/>
        <w:left w:val="none" w:sz="0" w:space="0" w:color="auto"/>
        <w:bottom w:val="none" w:sz="0" w:space="0" w:color="auto"/>
        <w:right w:val="none" w:sz="0" w:space="0" w:color="auto"/>
      </w:divBdr>
    </w:div>
    <w:div w:id="690884651">
      <w:bodyDiv w:val="1"/>
      <w:marLeft w:val="0"/>
      <w:marRight w:val="0"/>
      <w:marTop w:val="0"/>
      <w:marBottom w:val="0"/>
      <w:divBdr>
        <w:top w:val="none" w:sz="0" w:space="0" w:color="auto"/>
        <w:left w:val="none" w:sz="0" w:space="0" w:color="auto"/>
        <w:bottom w:val="none" w:sz="0" w:space="0" w:color="auto"/>
        <w:right w:val="none" w:sz="0" w:space="0" w:color="auto"/>
      </w:divBdr>
    </w:div>
    <w:div w:id="750008238">
      <w:bodyDiv w:val="1"/>
      <w:marLeft w:val="0"/>
      <w:marRight w:val="0"/>
      <w:marTop w:val="0"/>
      <w:marBottom w:val="0"/>
      <w:divBdr>
        <w:top w:val="none" w:sz="0" w:space="0" w:color="auto"/>
        <w:left w:val="none" w:sz="0" w:space="0" w:color="auto"/>
        <w:bottom w:val="none" w:sz="0" w:space="0" w:color="auto"/>
        <w:right w:val="none" w:sz="0" w:space="0" w:color="auto"/>
      </w:divBdr>
    </w:div>
    <w:div w:id="770273918">
      <w:bodyDiv w:val="1"/>
      <w:marLeft w:val="0"/>
      <w:marRight w:val="0"/>
      <w:marTop w:val="0"/>
      <w:marBottom w:val="0"/>
      <w:divBdr>
        <w:top w:val="none" w:sz="0" w:space="0" w:color="auto"/>
        <w:left w:val="none" w:sz="0" w:space="0" w:color="auto"/>
        <w:bottom w:val="none" w:sz="0" w:space="0" w:color="auto"/>
        <w:right w:val="none" w:sz="0" w:space="0" w:color="auto"/>
      </w:divBdr>
    </w:div>
    <w:div w:id="771316157">
      <w:bodyDiv w:val="1"/>
      <w:marLeft w:val="0"/>
      <w:marRight w:val="0"/>
      <w:marTop w:val="0"/>
      <w:marBottom w:val="0"/>
      <w:divBdr>
        <w:top w:val="none" w:sz="0" w:space="0" w:color="auto"/>
        <w:left w:val="none" w:sz="0" w:space="0" w:color="auto"/>
        <w:bottom w:val="none" w:sz="0" w:space="0" w:color="auto"/>
        <w:right w:val="none" w:sz="0" w:space="0" w:color="auto"/>
      </w:divBdr>
    </w:div>
    <w:div w:id="780534522">
      <w:bodyDiv w:val="1"/>
      <w:marLeft w:val="0"/>
      <w:marRight w:val="0"/>
      <w:marTop w:val="0"/>
      <w:marBottom w:val="0"/>
      <w:divBdr>
        <w:top w:val="none" w:sz="0" w:space="0" w:color="auto"/>
        <w:left w:val="none" w:sz="0" w:space="0" w:color="auto"/>
        <w:bottom w:val="none" w:sz="0" w:space="0" w:color="auto"/>
        <w:right w:val="none" w:sz="0" w:space="0" w:color="auto"/>
      </w:divBdr>
    </w:div>
    <w:div w:id="813639868">
      <w:bodyDiv w:val="1"/>
      <w:marLeft w:val="0"/>
      <w:marRight w:val="0"/>
      <w:marTop w:val="0"/>
      <w:marBottom w:val="0"/>
      <w:divBdr>
        <w:top w:val="none" w:sz="0" w:space="0" w:color="auto"/>
        <w:left w:val="none" w:sz="0" w:space="0" w:color="auto"/>
        <w:bottom w:val="none" w:sz="0" w:space="0" w:color="auto"/>
        <w:right w:val="none" w:sz="0" w:space="0" w:color="auto"/>
      </w:divBdr>
    </w:div>
    <w:div w:id="889458326">
      <w:bodyDiv w:val="1"/>
      <w:marLeft w:val="0"/>
      <w:marRight w:val="0"/>
      <w:marTop w:val="0"/>
      <w:marBottom w:val="0"/>
      <w:divBdr>
        <w:top w:val="none" w:sz="0" w:space="0" w:color="auto"/>
        <w:left w:val="none" w:sz="0" w:space="0" w:color="auto"/>
        <w:bottom w:val="none" w:sz="0" w:space="0" w:color="auto"/>
        <w:right w:val="none" w:sz="0" w:space="0" w:color="auto"/>
      </w:divBdr>
    </w:div>
    <w:div w:id="920142653">
      <w:bodyDiv w:val="1"/>
      <w:marLeft w:val="0"/>
      <w:marRight w:val="0"/>
      <w:marTop w:val="0"/>
      <w:marBottom w:val="0"/>
      <w:divBdr>
        <w:top w:val="none" w:sz="0" w:space="0" w:color="auto"/>
        <w:left w:val="none" w:sz="0" w:space="0" w:color="auto"/>
        <w:bottom w:val="none" w:sz="0" w:space="0" w:color="auto"/>
        <w:right w:val="none" w:sz="0" w:space="0" w:color="auto"/>
      </w:divBdr>
    </w:div>
    <w:div w:id="923414419">
      <w:bodyDiv w:val="1"/>
      <w:marLeft w:val="0"/>
      <w:marRight w:val="0"/>
      <w:marTop w:val="0"/>
      <w:marBottom w:val="0"/>
      <w:divBdr>
        <w:top w:val="none" w:sz="0" w:space="0" w:color="auto"/>
        <w:left w:val="none" w:sz="0" w:space="0" w:color="auto"/>
        <w:bottom w:val="none" w:sz="0" w:space="0" w:color="auto"/>
        <w:right w:val="none" w:sz="0" w:space="0" w:color="auto"/>
      </w:divBdr>
    </w:div>
    <w:div w:id="970944512">
      <w:bodyDiv w:val="1"/>
      <w:marLeft w:val="0"/>
      <w:marRight w:val="0"/>
      <w:marTop w:val="0"/>
      <w:marBottom w:val="0"/>
      <w:divBdr>
        <w:top w:val="none" w:sz="0" w:space="0" w:color="auto"/>
        <w:left w:val="none" w:sz="0" w:space="0" w:color="auto"/>
        <w:bottom w:val="none" w:sz="0" w:space="0" w:color="auto"/>
        <w:right w:val="none" w:sz="0" w:space="0" w:color="auto"/>
      </w:divBdr>
    </w:div>
    <w:div w:id="980380219">
      <w:bodyDiv w:val="1"/>
      <w:marLeft w:val="0"/>
      <w:marRight w:val="0"/>
      <w:marTop w:val="0"/>
      <w:marBottom w:val="0"/>
      <w:divBdr>
        <w:top w:val="none" w:sz="0" w:space="0" w:color="auto"/>
        <w:left w:val="none" w:sz="0" w:space="0" w:color="auto"/>
        <w:bottom w:val="none" w:sz="0" w:space="0" w:color="auto"/>
        <w:right w:val="none" w:sz="0" w:space="0" w:color="auto"/>
      </w:divBdr>
    </w:div>
    <w:div w:id="1033842530">
      <w:bodyDiv w:val="1"/>
      <w:marLeft w:val="0"/>
      <w:marRight w:val="0"/>
      <w:marTop w:val="0"/>
      <w:marBottom w:val="0"/>
      <w:divBdr>
        <w:top w:val="none" w:sz="0" w:space="0" w:color="auto"/>
        <w:left w:val="none" w:sz="0" w:space="0" w:color="auto"/>
        <w:bottom w:val="none" w:sz="0" w:space="0" w:color="auto"/>
        <w:right w:val="none" w:sz="0" w:space="0" w:color="auto"/>
      </w:divBdr>
    </w:div>
    <w:div w:id="1139883663">
      <w:bodyDiv w:val="1"/>
      <w:marLeft w:val="0"/>
      <w:marRight w:val="0"/>
      <w:marTop w:val="0"/>
      <w:marBottom w:val="0"/>
      <w:divBdr>
        <w:top w:val="none" w:sz="0" w:space="0" w:color="auto"/>
        <w:left w:val="none" w:sz="0" w:space="0" w:color="auto"/>
        <w:bottom w:val="none" w:sz="0" w:space="0" w:color="auto"/>
        <w:right w:val="none" w:sz="0" w:space="0" w:color="auto"/>
      </w:divBdr>
    </w:div>
    <w:div w:id="1236013959">
      <w:bodyDiv w:val="1"/>
      <w:marLeft w:val="0"/>
      <w:marRight w:val="0"/>
      <w:marTop w:val="0"/>
      <w:marBottom w:val="0"/>
      <w:divBdr>
        <w:top w:val="none" w:sz="0" w:space="0" w:color="auto"/>
        <w:left w:val="none" w:sz="0" w:space="0" w:color="auto"/>
        <w:bottom w:val="none" w:sz="0" w:space="0" w:color="auto"/>
        <w:right w:val="none" w:sz="0" w:space="0" w:color="auto"/>
      </w:divBdr>
    </w:div>
    <w:div w:id="1269852125">
      <w:bodyDiv w:val="1"/>
      <w:marLeft w:val="0"/>
      <w:marRight w:val="0"/>
      <w:marTop w:val="0"/>
      <w:marBottom w:val="0"/>
      <w:divBdr>
        <w:top w:val="none" w:sz="0" w:space="0" w:color="auto"/>
        <w:left w:val="none" w:sz="0" w:space="0" w:color="auto"/>
        <w:bottom w:val="none" w:sz="0" w:space="0" w:color="auto"/>
        <w:right w:val="none" w:sz="0" w:space="0" w:color="auto"/>
      </w:divBdr>
    </w:div>
    <w:div w:id="1274478879">
      <w:bodyDiv w:val="1"/>
      <w:marLeft w:val="0"/>
      <w:marRight w:val="0"/>
      <w:marTop w:val="0"/>
      <w:marBottom w:val="0"/>
      <w:divBdr>
        <w:top w:val="none" w:sz="0" w:space="0" w:color="auto"/>
        <w:left w:val="none" w:sz="0" w:space="0" w:color="auto"/>
        <w:bottom w:val="none" w:sz="0" w:space="0" w:color="auto"/>
        <w:right w:val="none" w:sz="0" w:space="0" w:color="auto"/>
      </w:divBdr>
    </w:div>
    <w:div w:id="1298216857">
      <w:bodyDiv w:val="1"/>
      <w:marLeft w:val="0"/>
      <w:marRight w:val="0"/>
      <w:marTop w:val="0"/>
      <w:marBottom w:val="0"/>
      <w:divBdr>
        <w:top w:val="none" w:sz="0" w:space="0" w:color="auto"/>
        <w:left w:val="none" w:sz="0" w:space="0" w:color="auto"/>
        <w:bottom w:val="none" w:sz="0" w:space="0" w:color="auto"/>
        <w:right w:val="none" w:sz="0" w:space="0" w:color="auto"/>
      </w:divBdr>
    </w:div>
    <w:div w:id="1339770231">
      <w:bodyDiv w:val="1"/>
      <w:marLeft w:val="0"/>
      <w:marRight w:val="0"/>
      <w:marTop w:val="0"/>
      <w:marBottom w:val="0"/>
      <w:divBdr>
        <w:top w:val="none" w:sz="0" w:space="0" w:color="auto"/>
        <w:left w:val="none" w:sz="0" w:space="0" w:color="auto"/>
        <w:bottom w:val="none" w:sz="0" w:space="0" w:color="auto"/>
        <w:right w:val="none" w:sz="0" w:space="0" w:color="auto"/>
      </w:divBdr>
    </w:div>
    <w:div w:id="1364479273">
      <w:bodyDiv w:val="1"/>
      <w:marLeft w:val="0"/>
      <w:marRight w:val="0"/>
      <w:marTop w:val="0"/>
      <w:marBottom w:val="0"/>
      <w:divBdr>
        <w:top w:val="none" w:sz="0" w:space="0" w:color="auto"/>
        <w:left w:val="none" w:sz="0" w:space="0" w:color="auto"/>
        <w:bottom w:val="none" w:sz="0" w:space="0" w:color="auto"/>
        <w:right w:val="none" w:sz="0" w:space="0" w:color="auto"/>
      </w:divBdr>
    </w:div>
    <w:div w:id="1390885620">
      <w:bodyDiv w:val="1"/>
      <w:marLeft w:val="0"/>
      <w:marRight w:val="0"/>
      <w:marTop w:val="0"/>
      <w:marBottom w:val="0"/>
      <w:divBdr>
        <w:top w:val="none" w:sz="0" w:space="0" w:color="auto"/>
        <w:left w:val="none" w:sz="0" w:space="0" w:color="auto"/>
        <w:bottom w:val="none" w:sz="0" w:space="0" w:color="auto"/>
        <w:right w:val="none" w:sz="0" w:space="0" w:color="auto"/>
      </w:divBdr>
    </w:div>
    <w:div w:id="1405296847">
      <w:bodyDiv w:val="1"/>
      <w:marLeft w:val="0"/>
      <w:marRight w:val="0"/>
      <w:marTop w:val="0"/>
      <w:marBottom w:val="0"/>
      <w:divBdr>
        <w:top w:val="none" w:sz="0" w:space="0" w:color="auto"/>
        <w:left w:val="none" w:sz="0" w:space="0" w:color="auto"/>
        <w:bottom w:val="none" w:sz="0" w:space="0" w:color="auto"/>
        <w:right w:val="none" w:sz="0" w:space="0" w:color="auto"/>
      </w:divBdr>
    </w:div>
    <w:div w:id="1451704711">
      <w:bodyDiv w:val="1"/>
      <w:marLeft w:val="0"/>
      <w:marRight w:val="0"/>
      <w:marTop w:val="0"/>
      <w:marBottom w:val="0"/>
      <w:divBdr>
        <w:top w:val="none" w:sz="0" w:space="0" w:color="auto"/>
        <w:left w:val="none" w:sz="0" w:space="0" w:color="auto"/>
        <w:bottom w:val="none" w:sz="0" w:space="0" w:color="auto"/>
        <w:right w:val="none" w:sz="0" w:space="0" w:color="auto"/>
      </w:divBdr>
    </w:div>
    <w:div w:id="1455564475">
      <w:bodyDiv w:val="1"/>
      <w:marLeft w:val="0"/>
      <w:marRight w:val="0"/>
      <w:marTop w:val="0"/>
      <w:marBottom w:val="0"/>
      <w:divBdr>
        <w:top w:val="none" w:sz="0" w:space="0" w:color="auto"/>
        <w:left w:val="none" w:sz="0" w:space="0" w:color="auto"/>
        <w:bottom w:val="none" w:sz="0" w:space="0" w:color="auto"/>
        <w:right w:val="none" w:sz="0" w:space="0" w:color="auto"/>
      </w:divBdr>
    </w:div>
    <w:div w:id="1480918186">
      <w:bodyDiv w:val="1"/>
      <w:marLeft w:val="0"/>
      <w:marRight w:val="0"/>
      <w:marTop w:val="0"/>
      <w:marBottom w:val="0"/>
      <w:divBdr>
        <w:top w:val="none" w:sz="0" w:space="0" w:color="auto"/>
        <w:left w:val="none" w:sz="0" w:space="0" w:color="auto"/>
        <w:bottom w:val="none" w:sz="0" w:space="0" w:color="auto"/>
        <w:right w:val="none" w:sz="0" w:space="0" w:color="auto"/>
      </w:divBdr>
    </w:div>
    <w:div w:id="1489906975">
      <w:bodyDiv w:val="1"/>
      <w:marLeft w:val="0"/>
      <w:marRight w:val="0"/>
      <w:marTop w:val="0"/>
      <w:marBottom w:val="0"/>
      <w:divBdr>
        <w:top w:val="none" w:sz="0" w:space="0" w:color="auto"/>
        <w:left w:val="none" w:sz="0" w:space="0" w:color="auto"/>
        <w:bottom w:val="none" w:sz="0" w:space="0" w:color="auto"/>
        <w:right w:val="none" w:sz="0" w:space="0" w:color="auto"/>
      </w:divBdr>
    </w:div>
    <w:div w:id="1542937663">
      <w:bodyDiv w:val="1"/>
      <w:marLeft w:val="0"/>
      <w:marRight w:val="0"/>
      <w:marTop w:val="0"/>
      <w:marBottom w:val="0"/>
      <w:divBdr>
        <w:top w:val="none" w:sz="0" w:space="0" w:color="auto"/>
        <w:left w:val="none" w:sz="0" w:space="0" w:color="auto"/>
        <w:bottom w:val="none" w:sz="0" w:space="0" w:color="auto"/>
        <w:right w:val="none" w:sz="0" w:space="0" w:color="auto"/>
      </w:divBdr>
    </w:div>
    <w:div w:id="1568538795">
      <w:bodyDiv w:val="1"/>
      <w:marLeft w:val="0"/>
      <w:marRight w:val="0"/>
      <w:marTop w:val="0"/>
      <w:marBottom w:val="0"/>
      <w:divBdr>
        <w:top w:val="none" w:sz="0" w:space="0" w:color="auto"/>
        <w:left w:val="none" w:sz="0" w:space="0" w:color="auto"/>
        <w:bottom w:val="none" w:sz="0" w:space="0" w:color="auto"/>
        <w:right w:val="none" w:sz="0" w:space="0" w:color="auto"/>
      </w:divBdr>
    </w:div>
    <w:div w:id="1637179688">
      <w:bodyDiv w:val="1"/>
      <w:marLeft w:val="0"/>
      <w:marRight w:val="0"/>
      <w:marTop w:val="0"/>
      <w:marBottom w:val="0"/>
      <w:divBdr>
        <w:top w:val="none" w:sz="0" w:space="0" w:color="auto"/>
        <w:left w:val="none" w:sz="0" w:space="0" w:color="auto"/>
        <w:bottom w:val="none" w:sz="0" w:space="0" w:color="auto"/>
        <w:right w:val="none" w:sz="0" w:space="0" w:color="auto"/>
      </w:divBdr>
    </w:div>
    <w:div w:id="1658025743">
      <w:bodyDiv w:val="1"/>
      <w:marLeft w:val="0"/>
      <w:marRight w:val="0"/>
      <w:marTop w:val="0"/>
      <w:marBottom w:val="0"/>
      <w:divBdr>
        <w:top w:val="none" w:sz="0" w:space="0" w:color="auto"/>
        <w:left w:val="none" w:sz="0" w:space="0" w:color="auto"/>
        <w:bottom w:val="none" w:sz="0" w:space="0" w:color="auto"/>
        <w:right w:val="none" w:sz="0" w:space="0" w:color="auto"/>
      </w:divBdr>
    </w:div>
    <w:div w:id="1692297114">
      <w:bodyDiv w:val="1"/>
      <w:marLeft w:val="0"/>
      <w:marRight w:val="0"/>
      <w:marTop w:val="0"/>
      <w:marBottom w:val="0"/>
      <w:divBdr>
        <w:top w:val="none" w:sz="0" w:space="0" w:color="auto"/>
        <w:left w:val="none" w:sz="0" w:space="0" w:color="auto"/>
        <w:bottom w:val="none" w:sz="0" w:space="0" w:color="auto"/>
        <w:right w:val="none" w:sz="0" w:space="0" w:color="auto"/>
      </w:divBdr>
    </w:div>
    <w:div w:id="1736588698">
      <w:bodyDiv w:val="1"/>
      <w:marLeft w:val="0"/>
      <w:marRight w:val="0"/>
      <w:marTop w:val="0"/>
      <w:marBottom w:val="0"/>
      <w:divBdr>
        <w:top w:val="none" w:sz="0" w:space="0" w:color="auto"/>
        <w:left w:val="none" w:sz="0" w:space="0" w:color="auto"/>
        <w:bottom w:val="none" w:sz="0" w:space="0" w:color="auto"/>
        <w:right w:val="none" w:sz="0" w:space="0" w:color="auto"/>
      </w:divBdr>
    </w:div>
    <w:div w:id="1821770241">
      <w:bodyDiv w:val="1"/>
      <w:marLeft w:val="0"/>
      <w:marRight w:val="0"/>
      <w:marTop w:val="0"/>
      <w:marBottom w:val="0"/>
      <w:divBdr>
        <w:top w:val="none" w:sz="0" w:space="0" w:color="auto"/>
        <w:left w:val="none" w:sz="0" w:space="0" w:color="auto"/>
        <w:bottom w:val="none" w:sz="0" w:space="0" w:color="auto"/>
        <w:right w:val="none" w:sz="0" w:space="0" w:color="auto"/>
      </w:divBdr>
    </w:div>
    <w:div w:id="1839073254">
      <w:bodyDiv w:val="1"/>
      <w:marLeft w:val="0"/>
      <w:marRight w:val="0"/>
      <w:marTop w:val="0"/>
      <w:marBottom w:val="0"/>
      <w:divBdr>
        <w:top w:val="none" w:sz="0" w:space="0" w:color="auto"/>
        <w:left w:val="none" w:sz="0" w:space="0" w:color="auto"/>
        <w:bottom w:val="none" w:sz="0" w:space="0" w:color="auto"/>
        <w:right w:val="none" w:sz="0" w:space="0" w:color="auto"/>
      </w:divBdr>
    </w:div>
    <w:div w:id="1851096983">
      <w:bodyDiv w:val="1"/>
      <w:marLeft w:val="0"/>
      <w:marRight w:val="0"/>
      <w:marTop w:val="0"/>
      <w:marBottom w:val="0"/>
      <w:divBdr>
        <w:top w:val="none" w:sz="0" w:space="0" w:color="auto"/>
        <w:left w:val="none" w:sz="0" w:space="0" w:color="auto"/>
        <w:bottom w:val="none" w:sz="0" w:space="0" w:color="auto"/>
        <w:right w:val="none" w:sz="0" w:space="0" w:color="auto"/>
      </w:divBdr>
    </w:div>
    <w:div w:id="1873104632">
      <w:bodyDiv w:val="1"/>
      <w:marLeft w:val="0"/>
      <w:marRight w:val="0"/>
      <w:marTop w:val="0"/>
      <w:marBottom w:val="0"/>
      <w:divBdr>
        <w:top w:val="none" w:sz="0" w:space="0" w:color="auto"/>
        <w:left w:val="none" w:sz="0" w:space="0" w:color="auto"/>
        <w:bottom w:val="none" w:sz="0" w:space="0" w:color="auto"/>
        <w:right w:val="none" w:sz="0" w:space="0" w:color="auto"/>
      </w:divBdr>
    </w:div>
    <w:div w:id="1885285155">
      <w:bodyDiv w:val="1"/>
      <w:marLeft w:val="0"/>
      <w:marRight w:val="0"/>
      <w:marTop w:val="0"/>
      <w:marBottom w:val="0"/>
      <w:divBdr>
        <w:top w:val="none" w:sz="0" w:space="0" w:color="auto"/>
        <w:left w:val="none" w:sz="0" w:space="0" w:color="auto"/>
        <w:bottom w:val="none" w:sz="0" w:space="0" w:color="auto"/>
        <w:right w:val="none" w:sz="0" w:space="0" w:color="auto"/>
      </w:divBdr>
    </w:div>
    <w:div w:id="1929381556">
      <w:bodyDiv w:val="1"/>
      <w:marLeft w:val="0"/>
      <w:marRight w:val="0"/>
      <w:marTop w:val="0"/>
      <w:marBottom w:val="0"/>
      <w:divBdr>
        <w:top w:val="none" w:sz="0" w:space="0" w:color="auto"/>
        <w:left w:val="none" w:sz="0" w:space="0" w:color="auto"/>
        <w:bottom w:val="none" w:sz="0" w:space="0" w:color="auto"/>
        <w:right w:val="none" w:sz="0" w:space="0" w:color="auto"/>
      </w:divBdr>
    </w:div>
    <w:div w:id="1938751813">
      <w:bodyDiv w:val="1"/>
      <w:marLeft w:val="0"/>
      <w:marRight w:val="0"/>
      <w:marTop w:val="0"/>
      <w:marBottom w:val="0"/>
      <w:divBdr>
        <w:top w:val="none" w:sz="0" w:space="0" w:color="auto"/>
        <w:left w:val="none" w:sz="0" w:space="0" w:color="auto"/>
        <w:bottom w:val="none" w:sz="0" w:space="0" w:color="auto"/>
        <w:right w:val="none" w:sz="0" w:space="0" w:color="auto"/>
      </w:divBdr>
    </w:div>
    <w:div w:id="1939676618">
      <w:bodyDiv w:val="1"/>
      <w:marLeft w:val="0"/>
      <w:marRight w:val="0"/>
      <w:marTop w:val="0"/>
      <w:marBottom w:val="0"/>
      <w:divBdr>
        <w:top w:val="none" w:sz="0" w:space="0" w:color="auto"/>
        <w:left w:val="none" w:sz="0" w:space="0" w:color="auto"/>
        <w:bottom w:val="none" w:sz="0" w:space="0" w:color="auto"/>
        <w:right w:val="none" w:sz="0" w:space="0" w:color="auto"/>
      </w:divBdr>
    </w:div>
    <w:div w:id="1990865842">
      <w:bodyDiv w:val="1"/>
      <w:marLeft w:val="0"/>
      <w:marRight w:val="0"/>
      <w:marTop w:val="0"/>
      <w:marBottom w:val="0"/>
      <w:divBdr>
        <w:top w:val="none" w:sz="0" w:space="0" w:color="auto"/>
        <w:left w:val="none" w:sz="0" w:space="0" w:color="auto"/>
        <w:bottom w:val="none" w:sz="0" w:space="0" w:color="auto"/>
        <w:right w:val="none" w:sz="0" w:space="0" w:color="auto"/>
      </w:divBdr>
    </w:div>
    <w:div w:id="2022198492">
      <w:bodyDiv w:val="1"/>
      <w:marLeft w:val="0"/>
      <w:marRight w:val="0"/>
      <w:marTop w:val="0"/>
      <w:marBottom w:val="0"/>
      <w:divBdr>
        <w:top w:val="none" w:sz="0" w:space="0" w:color="auto"/>
        <w:left w:val="none" w:sz="0" w:space="0" w:color="auto"/>
        <w:bottom w:val="none" w:sz="0" w:space="0" w:color="auto"/>
        <w:right w:val="none" w:sz="0" w:space="0" w:color="auto"/>
      </w:divBdr>
    </w:div>
    <w:div w:id="2057271128">
      <w:bodyDiv w:val="1"/>
      <w:marLeft w:val="0"/>
      <w:marRight w:val="0"/>
      <w:marTop w:val="0"/>
      <w:marBottom w:val="0"/>
      <w:divBdr>
        <w:top w:val="none" w:sz="0" w:space="0" w:color="auto"/>
        <w:left w:val="none" w:sz="0" w:space="0" w:color="auto"/>
        <w:bottom w:val="none" w:sz="0" w:space="0" w:color="auto"/>
        <w:right w:val="none" w:sz="0" w:space="0" w:color="auto"/>
      </w:divBdr>
    </w:div>
    <w:div w:id="2071725738">
      <w:bodyDiv w:val="1"/>
      <w:marLeft w:val="0"/>
      <w:marRight w:val="0"/>
      <w:marTop w:val="0"/>
      <w:marBottom w:val="0"/>
      <w:divBdr>
        <w:top w:val="none" w:sz="0" w:space="0" w:color="auto"/>
        <w:left w:val="none" w:sz="0" w:space="0" w:color="auto"/>
        <w:bottom w:val="none" w:sz="0" w:space="0" w:color="auto"/>
        <w:right w:val="none" w:sz="0" w:space="0" w:color="auto"/>
      </w:divBdr>
    </w:div>
    <w:div w:id="2083286667">
      <w:bodyDiv w:val="1"/>
      <w:marLeft w:val="0"/>
      <w:marRight w:val="0"/>
      <w:marTop w:val="0"/>
      <w:marBottom w:val="0"/>
      <w:divBdr>
        <w:top w:val="none" w:sz="0" w:space="0" w:color="auto"/>
        <w:left w:val="none" w:sz="0" w:space="0" w:color="auto"/>
        <w:bottom w:val="none" w:sz="0" w:space="0" w:color="auto"/>
        <w:right w:val="none" w:sz="0" w:space="0" w:color="auto"/>
      </w:divBdr>
    </w:div>
    <w:div w:id="2087530490">
      <w:bodyDiv w:val="1"/>
      <w:marLeft w:val="0"/>
      <w:marRight w:val="0"/>
      <w:marTop w:val="0"/>
      <w:marBottom w:val="0"/>
      <w:divBdr>
        <w:top w:val="none" w:sz="0" w:space="0" w:color="auto"/>
        <w:left w:val="none" w:sz="0" w:space="0" w:color="auto"/>
        <w:bottom w:val="none" w:sz="0" w:space="0" w:color="auto"/>
        <w:right w:val="none" w:sz="0" w:space="0" w:color="auto"/>
      </w:divBdr>
    </w:div>
    <w:div w:id="2128236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22/31/contents" TargetMode="External"/><Relationship Id="rId18" Type="http://schemas.openxmlformats.org/officeDocument/2006/relationships/hyperlink" Target="https://www.who.int/teams/integrated-health-service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journal.parker.edu/article/119470-interprofessional-collaboration-in-research-education-and-clinical-practice-working-together-for-a-better-future" TargetMode="External"/><Relationship Id="rId17" Type="http://schemas.openxmlformats.org/officeDocument/2006/relationships/hyperlink" Target="https://www.kingsfund.org.uk/publications/compassionate-leadership-and-cultures-high-quality-care" TargetMode="External"/><Relationship Id="rId2" Type="http://schemas.openxmlformats.org/officeDocument/2006/relationships/numbering" Target="numbering.xml"/><Relationship Id="rId16" Type="http://schemas.openxmlformats.org/officeDocument/2006/relationships/hyperlink" Target="https://www.nmc.org.uk/standards/cod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4/23/contents" TargetMode="External"/><Relationship Id="rId5" Type="http://schemas.openxmlformats.org/officeDocument/2006/relationships/webSettings" Target="webSettings.xml"/><Relationship Id="rId15" Type="http://schemas.openxmlformats.org/officeDocument/2006/relationships/hyperlink" Target="https://bmchealthservres.biomedcentral.com/articles/10.1186/s12913-022-07969-8" TargetMode="External"/><Relationship Id="rId10" Type="http://schemas.openxmlformats.org/officeDocument/2006/relationships/hyperlink" Target="https://global.oup.com/academic/product/principles-of-biomedical-ethics-9780190640873"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nejm.org/doi/full/10.1056/NEJMp2116431" TargetMode="External"/><Relationship Id="rId14" Type="http://schemas.openxmlformats.org/officeDocument/2006/relationships/hyperlink" Target="https://onlinelibrary.wiley.com/doi/full/10.1111/jocn.165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3B01F7-ADFC-4038-BCC4-A03D6D346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TotalTime>
  <Pages>9</Pages>
  <Words>2840</Words>
  <Characters>16190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Hazra Bibi</dc:creator>
  <cp:keywords/>
  <dc:description/>
  <cp:lastModifiedBy>Ivilina Atanasova</cp:lastModifiedBy>
  <cp:revision>225</cp:revision>
  <dcterms:created xsi:type="dcterms:W3CDTF">2025-07-14T14:42:00Z</dcterms:created>
  <dcterms:modified xsi:type="dcterms:W3CDTF">2026-06-26T13:41:00Z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ccba0303-e523-4925-8860-7a63d09b10a3</vt:lpwstr>
  </property>
</Properties>
</file>