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4A3DB" w14:textId="77777777" w:rsidR="00271730" w:rsidRPr="00271730" w:rsidRDefault="00271730" w:rsidP="00271730">
      <w:pPr>
        <w:spacing w:after="0" w:line="720" w:lineRule="auto"/>
        <w:ind w:left="-1020" w:right="-150"/>
        <w:rPr>
          <w:rFonts w:asciiTheme="minorHAnsi" w:eastAsiaTheme="minorEastAsia" w:hAnsiTheme="minorHAnsi" w:cstheme="minorBidi"/>
          <w:sz w:val="24"/>
          <w:szCs w:val="24"/>
          <w:lang w:eastAsia="ja-JP"/>
        </w:rPr>
      </w:pPr>
      <w:r w:rsidRPr="00271730">
        <w:rPr>
          <w:b/>
          <w:bCs/>
          <w:color w:val="000000" w:themeColor="text1"/>
          <w:sz w:val="28"/>
          <w:szCs w:val="28"/>
          <w:lang w:eastAsia="ja-JP"/>
        </w:rPr>
        <w:t>Student Name                     Bertha Amoah</w:t>
      </w:r>
      <w:r w:rsidRPr="00271730">
        <w:rPr>
          <w:color w:val="000000" w:themeColor="text1"/>
          <w:sz w:val="28"/>
          <w:szCs w:val="28"/>
          <w:lang w:eastAsia="ja-JP"/>
        </w:rPr>
        <w:t xml:space="preserve"> </w:t>
      </w:r>
    </w:p>
    <w:p w14:paraId="738EE791" w14:textId="77777777" w:rsidR="00271730" w:rsidRPr="00271730" w:rsidRDefault="00271730" w:rsidP="00271730">
      <w:pPr>
        <w:spacing w:after="0" w:line="720" w:lineRule="auto"/>
        <w:ind w:left="-1020" w:right="-150"/>
        <w:rPr>
          <w:rFonts w:asciiTheme="minorHAnsi" w:eastAsiaTheme="minorEastAsia" w:hAnsiTheme="minorHAnsi" w:cstheme="minorBidi"/>
          <w:sz w:val="24"/>
          <w:szCs w:val="24"/>
          <w:lang w:eastAsia="ja-JP"/>
        </w:rPr>
      </w:pPr>
      <w:r w:rsidRPr="00271730">
        <w:rPr>
          <w:b/>
          <w:bCs/>
          <w:color w:val="000000" w:themeColor="text1"/>
          <w:sz w:val="28"/>
          <w:szCs w:val="28"/>
          <w:lang w:eastAsia="ja-JP"/>
        </w:rPr>
        <w:t xml:space="preserve"> Student Number                 2324071</w:t>
      </w:r>
      <w:r w:rsidRPr="00271730">
        <w:rPr>
          <w:color w:val="000000" w:themeColor="text1"/>
          <w:sz w:val="28"/>
          <w:szCs w:val="28"/>
          <w:lang w:eastAsia="ja-JP"/>
        </w:rPr>
        <w:t xml:space="preserve"> </w:t>
      </w:r>
    </w:p>
    <w:p w14:paraId="4C568BCD" w14:textId="4E70362D" w:rsidR="00271730" w:rsidRPr="00271730" w:rsidRDefault="00271730" w:rsidP="00271730">
      <w:pPr>
        <w:spacing w:after="0" w:line="720" w:lineRule="auto"/>
        <w:ind w:left="-1020" w:right="-150"/>
        <w:rPr>
          <w:rFonts w:asciiTheme="minorHAnsi" w:eastAsiaTheme="minorEastAsia" w:hAnsiTheme="minorHAnsi" w:cstheme="minorBidi"/>
          <w:sz w:val="24"/>
          <w:szCs w:val="24"/>
          <w:lang w:eastAsia="ja-JP"/>
        </w:rPr>
      </w:pPr>
      <w:r w:rsidRPr="00271730">
        <w:rPr>
          <w:b/>
          <w:bCs/>
          <w:color w:val="000000" w:themeColor="text1"/>
          <w:sz w:val="28"/>
          <w:szCs w:val="28"/>
          <w:lang w:eastAsia="ja-JP"/>
        </w:rPr>
        <w:t xml:space="preserve"> Module Code                      BMHP501</w:t>
      </w:r>
      <w:r>
        <w:rPr>
          <w:b/>
          <w:bCs/>
          <w:color w:val="000000" w:themeColor="text1"/>
          <w:sz w:val="28"/>
          <w:szCs w:val="28"/>
          <w:lang w:eastAsia="ja-JP"/>
        </w:rPr>
        <w:t>9</w:t>
      </w:r>
      <w:r w:rsidRPr="00271730">
        <w:rPr>
          <w:color w:val="000000" w:themeColor="text1"/>
          <w:sz w:val="28"/>
          <w:szCs w:val="28"/>
          <w:lang w:eastAsia="ja-JP"/>
        </w:rPr>
        <w:t xml:space="preserve"> </w:t>
      </w:r>
    </w:p>
    <w:p w14:paraId="2F3E277E" w14:textId="37FED61F" w:rsidR="00271730" w:rsidRPr="00271730" w:rsidRDefault="00271730" w:rsidP="00271730">
      <w:pPr>
        <w:spacing w:after="0" w:line="720" w:lineRule="auto"/>
        <w:ind w:left="-1020" w:right="-150"/>
        <w:rPr>
          <w:rFonts w:asciiTheme="minorHAnsi" w:eastAsiaTheme="minorEastAsia" w:hAnsiTheme="minorHAnsi" w:cstheme="minorBidi"/>
          <w:b/>
          <w:bCs/>
          <w:sz w:val="24"/>
          <w:szCs w:val="24"/>
          <w:lang w:eastAsia="ja-JP"/>
        </w:rPr>
      </w:pPr>
      <w:r w:rsidRPr="00271730">
        <w:rPr>
          <w:b/>
          <w:bCs/>
          <w:color w:val="000000" w:themeColor="text1"/>
          <w:sz w:val="28"/>
          <w:szCs w:val="28"/>
          <w:lang w:eastAsia="ja-JP"/>
        </w:rPr>
        <w:t xml:space="preserve"> Module Name                     </w:t>
      </w:r>
      <w:r w:rsidR="00AC26EB">
        <w:rPr>
          <w:b/>
          <w:bCs/>
          <w:color w:val="000000" w:themeColor="text1"/>
          <w:sz w:val="28"/>
          <w:szCs w:val="28"/>
          <w:lang w:eastAsia="ja-JP"/>
        </w:rPr>
        <w:t xml:space="preserve">Introduction to </w:t>
      </w:r>
      <w:r w:rsidR="00FF1E66">
        <w:rPr>
          <w:b/>
          <w:bCs/>
          <w:color w:val="000000" w:themeColor="text1"/>
          <w:sz w:val="28"/>
          <w:szCs w:val="28"/>
          <w:lang w:eastAsia="ja-JP"/>
        </w:rPr>
        <w:t>I</w:t>
      </w:r>
      <w:r w:rsidR="00AC26EB">
        <w:rPr>
          <w:b/>
          <w:bCs/>
          <w:color w:val="000000" w:themeColor="text1"/>
          <w:sz w:val="28"/>
          <w:szCs w:val="28"/>
          <w:lang w:eastAsia="ja-JP"/>
        </w:rPr>
        <w:t>nde</w:t>
      </w:r>
      <w:r w:rsidR="00FF1E66">
        <w:rPr>
          <w:b/>
          <w:bCs/>
          <w:color w:val="000000" w:themeColor="text1"/>
          <w:sz w:val="28"/>
          <w:szCs w:val="28"/>
          <w:lang w:eastAsia="ja-JP"/>
        </w:rPr>
        <w:t>pendent</w:t>
      </w:r>
      <w:r w:rsidRPr="00271730">
        <w:rPr>
          <w:color w:val="000000" w:themeColor="text1"/>
          <w:sz w:val="28"/>
          <w:szCs w:val="28"/>
          <w:lang w:eastAsia="ja-JP"/>
        </w:rPr>
        <w:t xml:space="preserve"> </w:t>
      </w:r>
      <w:r w:rsidR="00FF1E66" w:rsidRPr="00914028">
        <w:rPr>
          <w:b/>
          <w:bCs/>
          <w:color w:val="000000" w:themeColor="text1"/>
          <w:sz w:val="28"/>
          <w:szCs w:val="28"/>
          <w:lang w:eastAsia="ja-JP"/>
        </w:rPr>
        <w:t>Research</w:t>
      </w:r>
      <w:r w:rsidR="00914028" w:rsidRPr="00914028">
        <w:rPr>
          <w:b/>
          <w:bCs/>
          <w:color w:val="000000" w:themeColor="text1"/>
          <w:sz w:val="28"/>
          <w:szCs w:val="28"/>
          <w:lang w:eastAsia="ja-JP"/>
        </w:rPr>
        <w:t xml:space="preserve"> Skills</w:t>
      </w:r>
    </w:p>
    <w:p w14:paraId="7E7DD573" w14:textId="0C25EC8E" w:rsidR="00271730" w:rsidRPr="00271730" w:rsidRDefault="00271730" w:rsidP="00271730">
      <w:pPr>
        <w:spacing w:after="0" w:line="720" w:lineRule="auto"/>
        <w:ind w:left="-1020" w:right="-150"/>
        <w:rPr>
          <w:rFonts w:asciiTheme="minorHAnsi" w:eastAsiaTheme="minorEastAsia" w:hAnsiTheme="minorHAnsi" w:cstheme="minorBidi"/>
          <w:sz w:val="24"/>
          <w:szCs w:val="24"/>
          <w:lang w:eastAsia="ja-JP"/>
        </w:rPr>
      </w:pPr>
      <w:r w:rsidRPr="00271730">
        <w:rPr>
          <w:b/>
          <w:bCs/>
          <w:color w:val="000000" w:themeColor="text1"/>
          <w:sz w:val="28"/>
          <w:szCs w:val="28"/>
          <w:lang w:eastAsia="ja-JP"/>
        </w:rPr>
        <w:t xml:space="preserve"> Assignment Title               Component</w:t>
      </w:r>
      <w:r w:rsidR="00BB3A8E">
        <w:rPr>
          <w:b/>
          <w:bCs/>
          <w:color w:val="000000" w:themeColor="text1"/>
          <w:sz w:val="28"/>
          <w:szCs w:val="28"/>
          <w:lang w:eastAsia="ja-JP"/>
        </w:rPr>
        <w:t xml:space="preserve"> </w:t>
      </w:r>
      <w:r w:rsidR="00BF4AB9">
        <w:rPr>
          <w:b/>
          <w:bCs/>
          <w:color w:val="000000" w:themeColor="text1"/>
          <w:sz w:val="28"/>
          <w:szCs w:val="28"/>
          <w:lang w:eastAsia="ja-JP"/>
        </w:rPr>
        <w:t>1</w:t>
      </w:r>
      <w:r w:rsidRPr="00271730">
        <w:rPr>
          <w:b/>
          <w:bCs/>
          <w:color w:val="000000" w:themeColor="text1"/>
          <w:sz w:val="28"/>
          <w:szCs w:val="28"/>
          <w:lang w:eastAsia="ja-JP"/>
        </w:rPr>
        <w:t xml:space="preserve">: </w:t>
      </w:r>
      <w:r w:rsidR="00BF4AB9">
        <w:rPr>
          <w:b/>
          <w:bCs/>
          <w:color w:val="000000" w:themeColor="text1"/>
          <w:sz w:val="28"/>
          <w:szCs w:val="28"/>
          <w:lang w:eastAsia="ja-JP"/>
        </w:rPr>
        <w:t>Research Proposal</w:t>
      </w:r>
    </w:p>
    <w:p w14:paraId="3C72A453" w14:textId="41EF54E3" w:rsidR="00271730" w:rsidRPr="00271730" w:rsidRDefault="00271730" w:rsidP="00271730">
      <w:pPr>
        <w:spacing w:after="0" w:line="720" w:lineRule="auto"/>
        <w:ind w:left="-1020" w:right="-150"/>
        <w:rPr>
          <w:rFonts w:asciiTheme="minorHAnsi" w:eastAsiaTheme="minorEastAsia" w:hAnsiTheme="minorHAnsi" w:cstheme="minorBidi"/>
          <w:sz w:val="24"/>
          <w:szCs w:val="24"/>
          <w:lang w:eastAsia="ja-JP"/>
        </w:rPr>
      </w:pPr>
      <w:r w:rsidRPr="00271730">
        <w:rPr>
          <w:b/>
          <w:bCs/>
          <w:color w:val="000000" w:themeColor="text1"/>
          <w:sz w:val="28"/>
          <w:szCs w:val="28"/>
          <w:lang w:eastAsia="ja-JP"/>
        </w:rPr>
        <w:t xml:space="preserve"> Lecturer’s Name                 </w:t>
      </w:r>
      <w:r w:rsidR="00EC4BED">
        <w:rPr>
          <w:b/>
          <w:bCs/>
          <w:color w:val="000000" w:themeColor="text1"/>
          <w:sz w:val="28"/>
          <w:szCs w:val="28"/>
          <w:lang w:eastAsia="ja-JP"/>
        </w:rPr>
        <w:t>R</w:t>
      </w:r>
      <w:r w:rsidR="00B778EE">
        <w:rPr>
          <w:b/>
          <w:bCs/>
          <w:color w:val="000000" w:themeColor="text1"/>
          <w:sz w:val="28"/>
          <w:szCs w:val="28"/>
          <w:lang w:eastAsia="ja-JP"/>
        </w:rPr>
        <w:t>izwa</w:t>
      </w:r>
      <w:r w:rsidR="00CB6801">
        <w:rPr>
          <w:b/>
          <w:bCs/>
          <w:color w:val="000000" w:themeColor="text1"/>
          <w:sz w:val="28"/>
          <w:szCs w:val="28"/>
          <w:lang w:eastAsia="ja-JP"/>
        </w:rPr>
        <w:t xml:space="preserve">n </w:t>
      </w:r>
      <w:r w:rsidR="00055521">
        <w:rPr>
          <w:b/>
          <w:bCs/>
          <w:color w:val="000000" w:themeColor="text1"/>
          <w:sz w:val="28"/>
          <w:szCs w:val="28"/>
          <w:lang w:eastAsia="ja-JP"/>
        </w:rPr>
        <w:t>Nadim</w:t>
      </w:r>
    </w:p>
    <w:p w14:paraId="1516CE42" w14:textId="15F8787E" w:rsidR="00271730" w:rsidRPr="00271730" w:rsidRDefault="00271730" w:rsidP="00271730">
      <w:pPr>
        <w:spacing w:after="0" w:line="720" w:lineRule="auto"/>
        <w:ind w:left="-1020" w:right="-150"/>
        <w:rPr>
          <w:b/>
          <w:bCs/>
          <w:color w:val="000000" w:themeColor="text1"/>
          <w:sz w:val="28"/>
          <w:szCs w:val="28"/>
          <w:lang w:eastAsia="ja-JP"/>
        </w:rPr>
      </w:pPr>
      <w:r w:rsidRPr="00271730">
        <w:rPr>
          <w:b/>
          <w:bCs/>
          <w:color w:val="000000" w:themeColor="text1"/>
          <w:sz w:val="28"/>
          <w:szCs w:val="28"/>
          <w:lang w:eastAsia="ja-JP"/>
        </w:rPr>
        <w:t xml:space="preserve"> Due Date                             </w:t>
      </w:r>
      <w:r w:rsidR="00F63240">
        <w:rPr>
          <w:b/>
          <w:bCs/>
          <w:color w:val="000000" w:themeColor="text1"/>
          <w:sz w:val="28"/>
          <w:szCs w:val="28"/>
          <w:lang w:eastAsia="ja-JP"/>
        </w:rPr>
        <w:t>6</w:t>
      </w:r>
      <w:r w:rsidR="00F63240" w:rsidRPr="00F63240">
        <w:rPr>
          <w:b/>
          <w:bCs/>
          <w:color w:val="000000" w:themeColor="text1"/>
          <w:sz w:val="28"/>
          <w:szCs w:val="28"/>
          <w:vertAlign w:val="superscript"/>
          <w:lang w:eastAsia="ja-JP"/>
        </w:rPr>
        <w:t>TH</w:t>
      </w:r>
      <w:r w:rsidR="00F63240">
        <w:rPr>
          <w:b/>
          <w:bCs/>
          <w:color w:val="000000" w:themeColor="text1"/>
          <w:sz w:val="28"/>
          <w:szCs w:val="28"/>
          <w:lang w:eastAsia="ja-JP"/>
        </w:rPr>
        <w:t xml:space="preserve"> </w:t>
      </w:r>
      <w:r w:rsidR="000666DD">
        <w:rPr>
          <w:b/>
          <w:bCs/>
          <w:color w:val="000000" w:themeColor="text1"/>
          <w:sz w:val="28"/>
          <w:szCs w:val="28"/>
          <w:lang w:eastAsia="ja-JP"/>
        </w:rPr>
        <w:t>October 2025</w:t>
      </w:r>
    </w:p>
    <w:p w14:paraId="2C50EEC7" w14:textId="67D410E0" w:rsidR="00FB0E6A" w:rsidRDefault="00FB0E6A" w:rsidP="00656227"/>
    <w:p w14:paraId="66F8DE0F" w14:textId="77777777" w:rsidR="00656227" w:rsidRDefault="00656227" w:rsidP="00656227"/>
    <w:p w14:paraId="69DD4EC5" w14:textId="77777777" w:rsidR="00656227" w:rsidRDefault="00656227" w:rsidP="00656227"/>
    <w:p w14:paraId="79D30758" w14:textId="77777777" w:rsidR="00656227" w:rsidRDefault="00656227" w:rsidP="00656227"/>
    <w:p w14:paraId="7FA13A9C" w14:textId="77777777" w:rsidR="00656227" w:rsidRDefault="00656227" w:rsidP="00656227"/>
    <w:p w14:paraId="62DC9839" w14:textId="77777777" w:rsidR="00656227" w:rsidRDefault="00656227" w:rsidP="00656227"/>
    <w:p w14:paraId="0626EAA0" w14:textId="77777777" w:rsidR="00656227" w:rsidRDefault="00656227" w:rsidP="00656227"/>
    <w:p w14:paraId="0D9CE252" w14:textId="77777777" w:rsidR="00656227" w:rsidRDefault="00656227" w:rsidP="00656227"/>
    <w:p w14:paraId="4A027A66" w14:textId="77777777" w:rsidR="00656227" w:rsidRDefault="00656227" w:rsidP="00656227"/>
    <w:p w14:paraId="1A710498" w14:textId="77777777" w:rsidR="00656227" w:rsidRDefault="00656227" w:rsidP="00656227"/>
    <w:p w14:paraId="76CB6AC3" w14:textId="77777777" w:rsidR="00656227" w:rsidRPr="00656227" w:rsidRDefault="00656227" w:rsidP="00656227"/>
    <w:p w14:paraId="6C7DC278" w14:textId="77777777" w:rsidR="00FB0E6A" w:rsidRDefault="00FB0E6A" w:rsidP="004E7940">
      <w:pPr>
        <w:jc w:val="center"/>
        <w:rPr>
          <w:b/>
          <w:u w:val="single"/>
        </w:rPr>
      </w:pPr>
    </w:p>
    <w:sdt>
      <w:sdtPr>
        <w:id w:val="404875383"/>
        <w:docPartObj>
          <w:docPartGallery w:val="Table of Contents"/>
          <w:docPartUnique/>
        </w:docPartObj>
      </w:sdtPr>
      <w:sdtEndPr>
        <w:rPr>
          <w:b/>
          <w:bCs/>
          <w:noProof/>
        </w:rPr>
      </w:sdtEndPr>
      <w:sdtContent>
        <w:p w14:paraId="2A5FD03E" w14:textId="77777777" w:rsidR="00656227" w:rsidRPr="00656227" w:rsidRDefault="00656227" w:rsidP="00656227">
          <w:pPr>
            <w:jc w:val="center"/>
            <w:rPr>
              <w:b/>
              <w:sz w:val="24"/>
              <w:szCs w:val="24"/>
            </w:rPr>
          </w:pPr>
          <w:r w:rsidRPr="00656227">
            <w:rPr>
              <w:b/>
              <w:sz w:val="24"/>
              <w:szCs w:val="24"/>
            </w:rPr>
            <w:t>TABLE OF CONTENTS</w:t>
          </w:r>
        </w:p>
        <w:p w14:paraId="38C4A561" w14:textId="77777777" w:rsidR="00656227" w:rsidRPr="00656227" w:rsidRDefault="00656227" w:rsidP="00656227">
          <w:pPr>
            <w:pStyle w:val="TOC1"/>
            <w:tabs>
              <w:tab w:val="right" w:leader="dot" w:pos="9016"/>
            </w:tabs>
            <w:rPr>
              <w:b/>
              <w:noProof/>
              <w:sz w:val="24"/>
              <w:szCs w:val="24"/>
            </w:rPr>
          </w:pPr>
          <w:r w:rsidRPr="00656227">
            <w:rPr>
              <w:b/>
              <w:sz w:val="24"/>
              <w:szCs w:val="24"/>
            </w:rPr>
            <w:fldChar w:fldCharType="begin"/>
          </w:r>
          <w:r w:rsidRPr="00656227">
            <w:rPr>
              <w:b/>
              <w:sz w:val="24"/>
              <w:szCs w:val="24"/>
            </w:rPr>
            <w:instrText xml:space="preserve"> TOC \o "1-3" \h \z \u </w:instrText>
          </w:r>
          <w:r w:rsidRPr="00656227">
            <w:rPr>
              <w:b/>
              <w:sz w:val="24"/>
              <w:szCs w:val="24"/>
            </w:rPr>
            <w:fldChar w:fldCharType="separate"/>
          </w:r>
          <w:hyperlink w:anchor="_Toc209170257" w:history="1">
            <w:r w:rsidRPr="00656227">
              <w:rPr>
                <w:rStyle w:val="Hyperlink"/>
                <w:b/>
                <w:noProof/>
                <w:sz w:val="24"/>
                <w:szCs w:val="24"/>
              </w:rPr>
              <w:t>1. Background &amp; Rationale</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_Toc209170257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3</w:t>
            </w:r>
            <w:r w:rsidRPr="00656227">
              <w:rPr>
                <w:b/>
                <w:noProof/>
                <w:webHidden/>
                <w:sz w:val="24"/>
                <w:szCs w:val="24"/>
              </w:rPr>
              <w:fldChar w:fldCharType="end"/>
            </w:r>
          </w:hyperlink>
        </w:p>
        <w:p w14:paraId="6B093F52" w14:textId="74B482DC" w:rsidR="00656227" w:rsidRPr="00656227" w:rsidRDefault="00656227" w:rsidP="00656227">
          <w:pPr>
            <w:pStyle w:val="TOC1"/>
            <w:tabs>
              <w:tab w:val="right" w:leader="dot" w:pos="9016"/>
            </w:tabs>
            <w:rPr>
              <w:b/>
              <w:noProof/>
              <w:sz w:val="24"/>
              <w:szCs w:val="24"/>
            </w:rPr>
          </w:pPr>
          <w:hyperlink w:anchor="_Toc209170258" w:history="1">
            <w:r w:rsidRPr="00656227">
              <w:rPr>
                <w:rStyle w:val="Hyperlink"/>
                <w:b/>
                <w:noProof/>
                <w:sz w:val="24"/>
                <w:szCs w:val="24"/>
              </w:rPr>
              <w:t xml:space="preserve">2. Research </w:t>
            </w:r>
            <w:r w:rsidR="004521F4">
              <w:rPr>
                <w:rStyle w:val="Hyperlink"/>
                <w:b/>
                <w:noProof/>
                <w:sz w:val="24"/>
                <w:szCs w:val="24"/>
              </w:rPr>
              <w:t>Question</w:t>
            </w:r>
            <w:r w:rsidR="00911152">
              <w:rPr>
                <w:rStyle w:val="Hyperlink"/>
                <w:b/>
                <w:noProof/>
                <w:sz w:val="24"/>
                <w:szCs w:val="24"/>
              </w:rPr>
              <w:t xml:space="preserve">, </w:t>
            </w:r>
            <w:r w:rsidRPr="00656227">
              <w:rPr>
                <w:rStyle w:val="Hyperlink"/>
                <w:b/>
                <w:noProof/>
                <w:sz w:val="24"/>
                <w:szCs w:val="24"/>
              </w:rPr>
              <w:t>Aim &amp; Objectives</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_Toc209170258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3</w:t>
            </w:r>
            <w:r w:rsidRPr="00656227">
              <w:rPr>
                <w:b/>
                <w:noProof/>
                <w:webHidden/>
                <w:sz w:val="24"/>
                <w:szCs w:val="24"/>
              </w:rPr>
              <w:fldChar w:fldCharType="end"/>
            </w:r>
          </w:hyperlink>
        </w:p>
        <w:p w14:paraId="5CCF18C2" w14:textId="77777777" w:rsidR="00656227" w:rsidRPr="00656227" w:rsidRDefault="00656227" w:rsidP="00656227">
          <w:pPr>
            <w:pStyle w:val="TOC1"/>
            <w:tabs>
              <w:tab w:val="right" w:leader="dot" w:pos="9016"/>
            </w:tabs>
            <w:rPr>
              <w:b/>
              <w:noProof/>
              <w:sz w:val="24"/>
              <w:szCs w:val="24"/>
            </w:rPr>
          </w:pPr>
          <w:hyperlink w:anchor="_Toc209170259" w:history="1">
            <w:r w:rsidRPr="00656227">
              <w:rPr>
                <w:rStyle w:val="Hyperlink"/>
                <w:b/>
                <w:noProof/>
                <w:sz w:val="24"/>
                <w:szCs w:val="24"/>
              </w:rPr>
              <w:t>3. Methodology</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_Toc209170259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3</w:t>
            </w:r>
            <w:r w:rsidRPr="00656227">
              <w:rPr>
                <w:b/>
                <w:noProof/>
                <w:webHidden/>
                <w:sz w:val="24"/>
                <w:szCs w:val="24"/>
              </w:rPr>
              <w:fldChar w:fldCharType="end"/>
            </w:r>
          </w:hyperlink>
        </w:p>
        <w:p w14:paraId="0FF5C0F1" w14:textId="77777777" w:rsidR="00656227" w:rsidRPr="00656227" w:rsidRDefault="00656227" w:rsidP="00656227">
          <w:pPr>
            <w:pStyle w:val="TOC2"/>
            <w:tabs>
              <w:tab w:val="right" w:leader="dot" w:pos="9016"/>
            </w:tabs>
            <w:rPr>
              <w:b/>
              <w:noProof/>
              <w:sz w:val="24"/>
              <w:szCs w:val="24"/>
            </w:rPr>
          </w:pPr>
          <w:hyperlink w:anchor="_Toc209170260" w:history="1">
            <w:r w:rsidRPr="00656227">
              <w:rPr>
                <w:rStyle w:val="Hyperlink"/>
                <w:b/>
                <w:noProof/>
                <w:sz w:val="24"/>
                <w:szCs w:val="24"/>
              </w:rPr>
              <w:t>3.1 Scoping Review Framework</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_Toc209170260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3</w:t>
            </w:r>
            <w:r w:rsidRPr="00656227">
              <w:rPr>
                <w:b/>
                <w:noProof/>
                <w:webHidden/>
                <w:sz w:val="24"/>
                <w:szCs w:val="24"/>
              </w:rPr>
              <w:fldChar w:fldCharType="end"/>
            </w:r>
          </w:hyperlink>
        </w:p>
        <w:p w14:paraId="61F797B2" w14:textId="77777777" w:rsidR="00656227" w:rsidRPr="00656227" w:rsidRDefault="00656227" w:rsidP="00656227">
          <w:pPr>
            <w:pStyle w:val="TOC2"/>
            <w:tabs>
              <w:tab w:val="right" w:leader="dot" w:pos="9016"/>
            </w:tabs>
            <w:rPr>
              <w:b/>
              <w:noProof/>
              <w:sz w:val="24"/>
              <w:szCs w:val="24"/>
            </w:rPr>
          </w:pPr>
          <w:hyperlink w:anchor="_Toc209170261" w:history="1">
            <w:r w:rsidRPr="00656227">
              <w:rPr>
                <w:rStyle w:val="Hyperlink"/>
                <w:b/>
                <w:noProof/>
                <w:sz w:val="24"/>
                <w:szCs w:val="24"/>
              </w:rPr>
              <w:t>3.2 Research Question</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_Toc209170261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3</w:t>
            </w:r>
            <w:r w:rsidRPr="00656227">
              <w:rPr>
                <w:b/>
                <w:noProof/>
                <w:webHidden/>
                <w:sz w:val="24"/>
                <w:szCs w:val="24"/>
              </w:rPr>
              <w:fldChar w:fldCharType="end"/>
            </w:r>
          </w:hyperlink>
        </w:p>
        <w:p w14:paraId="72835FB4" w14:textId="77777777" w:rsidR="00656227" w:rsidRPr="00656227" w:rsidRDefault="00656227" w:rsidP="00656227">
          <w:pPr>
            <w:pStyle w:val="TOC2"/>
            <w:tabs>
              <w:tab w:val="right" w:leader="dot" w:pos="9016"/>
            </w:tabs>
            <w:rPr>
              <w:b/>
              <w:noProof/>
              <w:sz w:val="24"/>
              <w:szCs w:val="24"/>
            </w:rPr>
          </w:pPr>
          <w:hyperlink w:anchor="_Toc209170262" w:history="1">
            <w:r w:rsidRPr="00656227">
              <w:rPr>
                <w:rStyle w:val="Hyperlink"/>
                <w:b/>
                <w:noProof/>
                <w:sz w:val="24"/>
                <w:szCs w:val="24"/>
              </w:rPr>
              <w:t>3.3 Inclusion and Exclusion Criteria</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_Toc209170262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3</w:t>
            </w:r>
            <w:r w:rsidRPr="00656227">
              <w:rPr>
                <w:b/>
                <w:noProof/>
                <w:webHidden/>
                <w:sz w:val="24"/>
                <w:szCs w:val="24"/>
              </w:rPr>
              <w:fldChar w:fldCharType="end"/>
            </w:r>
          </w:hyperlink>
        </w:p>
        <w:p w14:paraId="34FB66A4" w14:textId="77777777" w:rsidR="00656227" w:rsidRPr="00656227" w:rsidRDefault="00656227" w:rsidP="00656227">
          <w:pPr>
            <w:pStyle w:val="TOC2"/>
            <w:tabs>
              <w:tab w:val="right" w:leader="dot" w:pos="9016"/>
            </w:tabs>
            <w:rPr>
              <w:b/>
              <w:noProof/>
              <w:sz w:val="24"/>
              <w:szCs w:val="24"/>
            </w:rPr>
          </w:pPr>
          <w:hyperlink w:anchor="_Toc209170263" w:history="1">
            <w:r w:rsidRPr="00656227">
              <w:rPr>
                <w:rStyle w:val="Hyperlink"/>
                <w:b/>
                <w:noProof/>
                <w:sz w:val="24"/>
                <w:szCs w:val="24"/>
              </w:rPr>
              <w:t>3.4 Data Collection &amp; Analysis</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_Toc209170263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4</w:t>
            </w:r>
            <w:r w:rsidRPr="00656227">
              <w:rPr>
                <w:b/>
                <w:noProof/>
                <w:webHidden/>
                <w:sz w:val="24"/>
                <w:szCs w:val="24"/>
              </w:rPr>
              <w:fldChar w:fldCharType="end"/>
            </w:r>
          </w:hyperlink>
        </w:p>
        <w:p w14:paraId="2B9D6AEF" w14:textId="77777777" w:rsidR="00656227" w:rsidRPr="00656227" w:rsidRDefault="00656227" w:rsidP="00656227">
          <w:pPr>
            <w:pStyle w:val="TOC1"/>
            <w:tabs>
              <w:tab w:val="right" w:leader="dot" w:pos="9016"/>
            </w:tabs>
            <w:rPr>
              <w:b/>
              <w:noProof/>
              <w:sz w:val="24"/>
              <w:szCs w:val="24"/>
            </w:rPr>
          </w:pPr>
          <w:hyperlink w:anchor="_Toc209170264" w:history="1">
            <w:r w:rsidRPr="00656227">
              <w:rPr>
                <w:rStyle w:val="Hyperlink"/>
                <w:b/>
                <w:noProof/>
                <w:sz w:val="24"/>
                <w:szCs w:val="24"/>
              </w:rPr>
              <w:t>4. Expected Outcomes</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_Toc209170264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4</w:t>
            </w:r>
            <w:r w:rsidRPr="00656227">
              <w:rPr>
                <w:b/>
                <w:noProof/>
                <w:webHidden/>
                <w:sz w:val="24"/>
                <w:szCs w:val="24"/>
              </w:rPr>
              <w:fldChar w:fldCharType="end"/>
            </w:r>
          </w:hyperlink>
        </w:p>
        <w:p w14:paraId="511C25FE" w14:textId="77777777" w:rsidR="00656227" w:rsidRPr="00656227" w:rsidRDefault="00656227" w:rsidP="00656227">
          <w:pPr>
            <w:pStyle w:val="TOC1"/>
            <w:tabs>
              <w:tab w:val="right" w:leader="dot" w:pos="9016"/>
            </w:tabs>
            <w:rPr>
              <w:b/>
              <w:noProof/>
              <w:sz w:val="24"/>
              <w:szCs w:val="24"/>
            </w:rPr>
          </w:pPr>
          <w:hyperlink w:anchor="_Toc209170265" w:history="1">
            <w:r w:rsidRPr="00656227">
              <w:rPr>
                <w:rStyle w:val="Hyperlink"/>
                <w:b/>
                <w:noProof/>
                <w:sz w:val="24"/>
                <w:szCs w:val="24"/>
              </w:rPr>
              <w:t>5. Ethical Considerations</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_Toc209170265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4</w:t>
            </w:r>
            <w:r w:rsidRPr="00656227">
              <w:rPr>
                <w:b/>
                <w:noProof/>
                <w:webHidden/>
                <w:sz w:val="24"/>
                <w:szCs w:val="24"/>
              </w:rPr>
              <w:fldChar w:fldCharType="end"/>
            </w:r>
          </w:hyperlink>
        </w:p>
        <w:p w14:paraId="3FEA72F1" w14:textId="77777777" w:rsidR="00656227" w:rsidRPr="00656227" w:rsidRDefault="00656227" w:rsidP="00656227">
          <w:pPr>
            <w:pStyle w:val="TOC1"/>
            <w:tabs>
              <w:tab w:val="right" w:leader="dot" w:pos="9016"/>
            </w:tabs>
            <w:rPr>
              <w:b/>
              <w:noProof/>
              <w:sz w:val="24"/>
              <w:szCs w:val="24"/>
            </w:rPr>
          </w:pPr>
          <w:hyperlink w:anchor="_Toc209170266" w:history="1">
            <w:r w:rsidRPr="00656227">
              <w:rPr>
                <w:rStyle w:val="Hyperlink"/>
                <w:b/>
                <w:noProof/>
                <w:sz w:val="24"/>
                <w:szCs w:val="24"/>
              </w:rPr>
              <w:t>References</w:t>
            </w:r>
            <w:r w:rsidRPr="00656227">
              <w:rPr>
                <w:b/>
                <w:noProof/>
                <w:webHidden/>
                <w:sz w:val="24"/>
                <w:szCs w:val="24"/>
              </w:rPr>
              <w:tab/>
            </w:r>
            <w:r w:rsidRPr="00656227">
              <w:rPr>
                <w:b/>
                <w:noProof/>
                <w:webHidden/>
                <w:sz w:val="24"/>
                <w:szCs w:val="24"/>
              </w:rPr>
              <w:fldChar w:fldCharType="begin"/>
            </w:r>
            <w:r w:rsidRPr="00656227">
              <w:rPr>
                <w:b/>
                <w:noProof/>
                <w:webHidden/>
                <w:sz w:val="24"/>
                <w:szCs w:val="24"/>
              </w:rPr>
              <w:instrText xml:space="preserve"> PAGEREF _Toc209170266 \h </w:instrText>
            </w:r>
            <w:r w:rsidRPr="00656227">
              <w:rPr>
                <w:b/>
                <w:noProof/>
                <w:webHidden/>
                <w:sz w:val="24"/>
                <w:szCs w:val="24"/>
              </w:rPr>
            </w:r>
            <w:r w:rsidRPr="00656227">
              <w:rPr>
                <w:b/>
                <w:noProof/>
                <w:webHidden/>
                <w:sz w:val="24"/>
                <w:szCs w:val="24"/>
              </w:rPr>
              <w:fldChar w:fldCharType="separate"/>
            </w:r>
            <w:r w:rsidRPr="00656227">
              <w:rPr>
                <w:b/>
                <w:noProof/>
                <w:webHidden/>
                <w:sz w:val="24"/>
                <w:szCs w:val="24"/>
              </w:rPr>
              <w:t>6</w:t>
            </w:r>
            <w:r w:rsidRPr="00656227">
              <w:rPr>
                <w:b/>
                <w:noProof/>
                <w:webHidden/>
                <w:sz w:val="24"/>
                <w:szCs w:val="24"/>
              </w:rPr>
              <w:fldChar w:fldCharType="end"/>
            </w:r>
          </w:hyperlink>
        </w:p>
        <w:p w14:paraId="20485015" w14:textId="77777777" w:rsidR="00656227" w:rsidRDefault="00656227" w:rsidP="00656227">
          <w:pPr>
            <w:rPr>
              <w:b/>
              <w:bCs/>
              <w:noProof/>
            </w:rPr>
          </w:pPr>
          <w:r w:rsidRPr="00656227">
            <w:rPr>
              <w:b/>
              <w:noProof/>
              <w:sz w:val="24"/>
              <w:szCs w:val="24"/>
            </w:rPr>
            <w:fldChar w:fldCharType="end"/>
          </w:r>
        </w:p>
      </w:sdtContent>
    </w:sdt>
    <w:p w14:paraId="51EB38C6" w14:textId="77777777" w:rsidR="00FB0E6A" w:rsidRDefault="00FB0E6A" w:rsidP="004E7940">
      <w:pPr>
        <w:jc w:val="center"/>
        <w:rPr>
          <w:b/>
          <w:u w:val="single"/>
        </w:rPr>
      </w:pPr>
    </w:p>
    <w:p w14:paraId="09BB1341" w14:textId="77777777" w:rsidR="00FB0E6A" w:rsidRDefault="00FB0E6A" w:rsidP="004E7940">
      <w:pPr>
        <w:jc w:val="center"/>
        <w:rPr>
          <w:b/>
          <w:u w:val="single"/>
        </w:rPr>
      </w:pPr>
    </w:p>
    <w:p w14:paraId="33A16AA4" w14:textId="77777777" w:rsidR="00FB0E6A" w:rsidRDefault="00FB0E6A" w:rsidP="004E7940">
      <w:pPr>
        <w:jc w:val="center"/>
        <w:rPr>
          <w:b/>
          <w:u w:val="single"/>
        </w:rPr>
      </w:pPr>
    </w:p>
    <w:p w14:paraId="519C8523" w14:textId="77777777" w:rsidR="00FB0E6A" w:rsidRDefault="00FB0E6A" w:rsidP="004E7940">
      <w:pPr>
        <w:jc w:val="center"/>
        <w:rPr>
          <w:b/>
          <w:u w:val="single"/>
        </w:rPr>
      </w:pPr>
    </w:p>
    <w:p w14:paraId="7D62DDDE" w14:textId="77777777" w:rsidR="00FB0E6A" w:rsidRDefault="00FB0E6A" w:rsidP="004E7940">
      <w:pPr>
        <w:jc w:val="center"/>
        <w:rPr>
          <w:b/>
          <w:u w:val="single"/>
        </w:rPr>
      </w:pPr>
    </w:p>
    <w:p w14:paraId="29F40BEE" w14:textId="77777777" w:rsidR="00FB0E6A" w:rsidRDefault="00FB0E6A" w:rsidP="004E7940">
      <w:pPr>
        <w:jc w:val="center"/>
        <w:rPr>
          <w:b/>
          <w:u w:val="single"/>
        </w:rPr>
      </w:pPr>
    </w:p>
    <w:p w14:paraId="7DC77846" w14:textId="77777777" w:rsidR="00FB0E6A" w:rsidRDefault="00FB0E6A" w:rsidP="004E7940">
      <w:pPr>
        <w:jc w:val="center"/>
        <w:rPr>
          <w:b/>
          <w:u w:val="single"/>
        </w:rPr>
      </w:pPr>
    </w:p>
    <w:p w14:paraId="7DDDC93F" w14:textId="77777777" w:rsidR="00FB0E6A" w:rsidRDefault="00FB0E6A" w:rsidP="004E7940">
      <w:pPr>
        <w:jc w:val="center"/>
        <w:rPr>
          <w:b/>
          <w:u w:val="single"/>
        </w:rPr>
      </w:pPr>
    </w:p>
    <w:p w14:paraId="4CD8D572" w14:textId="77777777" w:rsidR="00FB0E6A" w:rsidRDefault="00FB0E6A" w:rsidP="004E7940">
      <w:pPr>
        <w:jc w:val="center"/>
        <w:rPr>
          <w:b/>
          <w:u w:val="single"/>
        </w:rPr>
      </w:pPr>
    </w:p>
    <w:p w14:paraId="3EFEA79E" w14:textId="77777777" w:rsidR="00FB0E6A" w:rsidRDefault="00FB0E6A" w:rsidP="004E7940">
      <w:pPr>
        <w:jc w:val="center"/>
        <w:rPr>
          <w:b/>
          <w:u w:val="single"/>
        </w:rPr>
      </w:pPr>
    </w:p>
    <w:p w14:paraId="7586E9F9" w14:textId="77777777" w:rsidR="00FB0E6A" w:rsidRDefault="00FB0E6A" w:rsidP="004E7940">
      <w:pPr>
        <w:jc w:val="center"/>
        <w:rPr>
          <w:b/>
          <w:u w:val="single"/>
        </w:rPr>
      </w:pPr>
    </w:p>
    <w:p w14:paraId="2B4AD136" w14:textId="77777777" w:rsidR="00FB0E6A" w:rsidRDefault="00FB0E6A" w:rsidP="004E7940">
      <w:pPr>
        <w:jc w:val="center"/>
        <w:rPr>
          <w:b/>
          <w:u w:val="single"/>
        </w:rPr>
      </w:pPr>
    </w:p>
    <w:p w14:paraId="6049D1B1" w14:textId="2322E9BB" w:rsidR="00271B9F" w:rsidRPr="006A09C6" w:rsidRDefault="00570BCD" w:rsidP="004D7024">
      <w:pPr>
        <w:jc w:val="left"/>
        <w:rPr>
          <w:b/>
          <w:iCs/>
        </w:rPr>
      </w:pPr>
      <w:bookmarkStart w:id="0" w:name="_tqfzm22l9vwt" w:colFirst="0" w:colLast="0"/>
      <w:bookmarkEnd w:id="0"/>
      <w:r w:rsidRPr="00570BCD">
        <w:rPr>
          <w:b/>
          <w:iCs/>
        </w:rPr>
        <w:lastRenderedPageBreak/>
        <w:t>Employment Barriers Faced by Adults with Learning Disabilities in the UK</w:t>
      </w:r>
      <w:r w:rsidR="009C1462">
        <w:rPr>
          <w:b/>
          <w:iCs/>
        </w:rPr>
        <w:t xml:space="preserve">:  </w:t>
      </w:r>
      <w:r w:rsidR="009C1462" w:rsidRPr="00570BCD">
        <w:rPr>
          <w:b/>
          <w:iCs/>
        </w:rPr>
        <w:t>A</w:t>
      </w:r>
      <w:r w:rsidR="00222636">
        <w:rPr>
          <w:b/>
          <w:iCs/>
        </w:rPr>
        <w:t xml:space="preserve"> </w:t>
      </w:r>
      <w:r w:rsidR="009C1462" w:rsidRPr="00570BCD">
        <w:rPr>
          <w:b/>
          <w:iCs/>
        </w:rPr>
        <w:t>Scoping Review</w:t>
      </w:r>
    </w:p>
    <w:p w14:paraId="19792621" w14:textId="77777777" w:rsidR="004E7940" w:rsidRPr="00E71DCF" w:rsidRDefault="004E7940" w:rsidP="00E71DCF">
      <w:pPr>
        <w:pStyle w:val="Heading1"/>
        <w:rPr>
          <w:rFonts w:ascii="Arial" w:hAnsi="Arial" w:cs="Arial"/>
          <w:b/>
          <w:bCs/>
          <w:color w:val="auto"/>
          <w:sz w:val="22"/>
          <w:szCs w:val="22"/>
        </w:rPr>
      </w:pPr>
      <w:bookmarkStart w:id="1" w:name="_t2kosqi1k6rs" w:colFirst="0" w:colLast="0"/>
      <w:bookmarkEnd w:id="1"/>
      <w:r w:rsidRPr="00E71DCF">
        <w:rPr>
          <w:rFonts w:ascii="Arial" w:hAnsi="Arial" w:cs="Arial"/>
          <w:b/>
          <w:bCs/>
          <w:color w:val="auto"/>
          <w:sz w:val="22"/>
          <w:szCs w:val="22"/>
        </w:rPr>
        <w:t>1. Background &amp; Rationale</w:t>
      </w:r>
    </w:p>
    <w:p w14:paraId="57B87004" w14:textId="573CB4E8" w:rsidR="004E7940" w:rsidRPr="00E71DCF" w:rsidRDefault="006A09C6" w:rsidP="00E71DCF">
      <w:r>
        <w:t xml:space="preserve">A </w:t>
      </w:r>
      <w:r w:rsidR="009376C9">
        <w:t xml:space="preserve">learning disability </w:t>
      </w:r>
      <w:r w:rsidR="004340C9">
        <w:t>is a lifelong condition</w:t>
      </w:r>
      <w:r w:rsidR="00247730">
        <w:t xml:space="preserve"> that affects a person’s intellectual</w:t>
      </w:r>
      <w:r w:rsidR="000877A4">
        <w:t xml:space="preserve"> ability and can cause difficulties</w:t>
      </w:r>
      <w:r w:rsidR="00A043F8">
        <w:t xml:space="preserve"> with their everyday tasks.</w:t>
      </w:r>
      <w:r w:rsidR="009376C9">
        <w:t xml:space="preserve"> </w:t>
      </w:r>
      <w:r w:rsidR="00010963">
        <w:t>In the UK</w:t>
      </w:r>
      <w:r w:rsidR="006A43BE">
        <w:t xml:space="preserve"> 1.2 million adults age </w:t>
      </w:r>
      <w:r w:rsidR="00F172AF">
        <w:t xml:space="preserve">(18 and over) </w:t>
      </w:r>
      <w:r w:rsidR="00510427">
        <w:t>have learning disabilit</w:t>
      </w:r>
      <w:r w:rsidR="0053236E">
        <w:t xml:space="preserve">ies. </w:t>
      </w:r>
      <w:r w:rsidR="004E7940" w:rsidRPr="00E71DCF">
        <w:t xml:space="preserve">According to Ee </w:t>
      </w:r>
      <w:r w:rsidR="004E7940" w:rsidRPr="00E71DCF">
        <w:rPr>
          <w:i/>
        </w:rPr>
        <w:t>et al.</w:t>
      </w:r>
      <w:r w:rsidR="004E7940" w:rsidRPr="00E71DCF">
        <w:t xml:space="preserve">, (2022) </w:t>
      </w:r>
      <w:r w:rsidR="004E7940" w:rsidRPr="00E71DCF">
        <w:rPr>
          <w:b/>
        </w:rPr>
        <w:t>Employment</w:t>
      </w:r>
      <w:r w:rsidR="004E7940" w:rsidRPr="00E71DCF">
        <w:t xml:space="preserve"> is a great measure of independence and well-being. Nevertheless, the rate of unemployment among adults with learning disabilities in the UK is higher than that of the general population. Discrimination, low level of support, and insufficient adjustment in the workplace will be proven to be a challenge with qualitative studies (Lindsay </w:t>
      </w:r>
      <w:r w:rsidR="004E7940" w:rsidRPr="00E71DCF">
        <w:rPr>
          <w:i/>
        </w:rPr>
        <w:t>et al.</w:t>
      </w:r>
      <w:r w:rsidR="004E7940" w:rsidRPr="00E71DCF">
        <w:t>, 2022). The current research will be scoped, barriers will be identified, and suggestions will be given on how a more inclusive employment environment can be enhanced.</w:t>
      </w:r>
    </w:p>
    <w:p w14:paraId="59AE33DA" w14:textId="0B97C40A" w:rsidR="004E7940" w:rsidRDefault="004E7940" w:rsidP="00E71DCF">
      <w:pPr>
        <w:pStyle w:val="Heading1"/>
        <w:rPr>
          <w:rFonts w:ascii="Arial" w:hAnsi="Arial" w:cs="Arial"/>
          <w:b/>
          <w:bCs/>
          <w:color w:val="auto"/>
          <w:sz w:val="22"/>
          <w:szCs w:val="22"/>
        </w:rPr>
      </w:pPr>
      <w:bookmarkStart w:id="2" w:name="_nf2ouaeeau8s" w:colFirst="0" w:colLast="0"/>
      <w:bookmarkEnd w:id="2"/>
      <w:r w:rsidRPr="00E71DCF">
        <w:rPr>
          <w:rFonts w:ascii="Arial" w:hAnsi="Arial" w:cs="Arial"/>
          <w:b/>
          <w:bCs/>
          <w:color w:val="auto"/>
          <w:sz w:val="22"/>
          <w:szCs w:val="22"/>
        </w:rPr>
        <w:t>2. Research</w:t>
      </w:r>
      <w:r w:rsidR="00744386">
        <w:rPr>
          <w:rFonts w:ascii="Arial" w:hAnsi="Arial" w:cs="Arial"/>
          <w:b/>
          <w:bCs/>
          <w:color w:val="auto"/>
          <w:sz w:val="22"/>
          <w:szCs w:val="22"/>
        </w:rPr>
        <w:t>,</w:t>
      </w:r>
      <w:r w:rsidR="00FA5825">
        <w:rPr>
          <w:rFonts w:ascii="Arial" w:hAnsi="Arial" w:cs="Arial"/>
          <w:b/>
          <w:bCs/>
          <w:color w:val="auto"/>
          <w:sz w:val="22"/>
          <w:szCs w:val="22"/>
        </w:rPr>
        <w:t xml:space="preserve"> </w:t>
      </w:r>
      <w:r w:rsidR="00744386">
        <w:rPr>
          <w:rFonts w:ascii="Arial" w:hAnsi="Arial" w:cs="Arial"/>
          <w:b/>
          <w:bCs/>
          <w:color w:val="auto"/>
          <w:sz w:val="22"/>
          <w:szCs w:val="22"/>
        </w:rPr>
        <w:t>Q</w:t>
      </w:r>
      <w:r w:rsidR="00FA5825">
        <w:rPr>
          <w:rFonts w:ascii="Arial" w:hAnsi="Arial" w:cs="Arial"/>
          <w:b/>
          <w:bCs/>
          <w:color w:val="auto"/>
          <w:sz w:val="22"/>
          <w:szCs w:val="22"/>
        </w:rPr>
        <w:t>uestion</w:t>
      </w:r>
      <w:r w:rsidR="00744386">
        <w:rPr>
          <w:rFonts w:ascii="Arial" w:hAnsi="Arial" w:cs="Arial"/>
          <w:b/>
          <w:bCs/>
          <w:color w:val="auto"/>
          <w:sz w:val="22"/>
          <w:szCs w:val="22"/>
        </w:rPr>
        <w:t xml:space="preserve">, </w:t>
      </w:r>
      <w:r w:rsidRPr="00E71DCF">
        <w:rPr>
          <w:rFonts w:ascii="Arial" w:hAnsi="Arial" w:cs="Arial"/>
          <w:b/>
          <w:bCs/>
          <w:color w:val="auto"/>
          <w:sz w:val="22"/>
          <w:szCs w:val="22"/>
        </w:rPr>
        <w:t>Aim &amp; Objectives</w:t>
      </w:r>
    </w:p>
    <w:p w14:paraId="74D81588" w14:textId="77777777" w:rsidR="00934986" w:rsidRPr="00DD71DE" w:rsidRDefault="00934986" w:rsidP="00934986">
      <w:pPr>
        <w:pStyle w:val="Heading2"/>
        <w:rPr>
          <w:rFonts w:ascii="Arial" w:hAnsi="Arial" w:cs="Arial"/>
          <w:b/>
          <w:bCs/>
          <w:color w:val="auto"/>
          <w:sz w:val="22"/>
          <w:szCs w:val="22"/>
        </w:rPr>
      </w:pPr>
      <w:r w:rsidRPr="00DD71DE">
        <w:rPr>
          <w:rFonts w:ascii="Arial" w:hAnsi="Arial" w:cs="Arial"/>
          <w:b/>
          <w:bCs/>
          <w:color w:val="auto"/>
          <w:sz w:val="22"/>
          <w:szCs w:val="22"/>
        </w:rPr>
        <w:t>Research Question</w:t>
      </w:r>
    </w:p>
    <w:p w14:paraId="512FEEB5" w14:textId="50CD8EDF" w:rsidR="00744386" w:rsidRPr="00744386" w:rsidRDefault="00934986" w:rsidP="00744386">
      <w:r>
        <w:t>What are the key themes in the employment barriers faced by adults with learning disabilities in the UK as identified by existing peer-reviewed qualitative literature?</w:t>
      </w:r>
    </w:p>
    <w:p w14:paraId="0B080957" w14:textId="71FD728F" w:rsidR="004E7940" w:rsidRPr="00E71DCF" w:rsidRDefault="004E7940" w:rsidP="00E71DCF">
      <w:r w:rsidRPr="00E71DCF">
        <w:t xml:space="preserve">The primary aim of the </w:t>
      </w:r>
      <w:r w:rsidR="00AA1B5F" w:rsidRPr="00AA1B5F">
        <w:t>scoping review</w:t>
      </w:r>
      <w:r w:rsidRPr="00AA1B5F">
        <w:t xml:space="preserve"> </w:t>
      </w:r>
      <w:r w:rsidRPr="00E71DCF">
        <w:t>is to map existing research on employment barriers faced by adults with learning disabilities in the UK. Th</w:t>
      </w:r>
      <w:r w:rsidR="00452A44">
        <w:t>e objectives</w:t>
      </w:r>
      <w:r w:rsidRPr="00E71DCF">
        <w:t xml:space="preserve"> </w:t>
      </w:r>
      <w:r w:rsidR="004E20DB">
        <w:t>are</w:t>
      </w:r>
      <w:r w:rsidRPr="00E71DCF">
        <w:t>:</w:t>
      </w:r>
    </w:p>
    <w:p w14:paraId="4E5B0B99" w14:textId="77777777" w:rsidR="004E7940" w:rsidRPr="00E71DCF" w:rsidRDefault="004E7940" w:rsidP="00E71DCF">
      <w:pPr>
        <w:numPr>
          <w:ilvl w:val="0"/>
          <w:numId w:val="1"/>
        </w:numPr>
        <w:spacing w:after="0"/>
      </w:pPr>
      <w:r w:rsidRPr="00E71DCF">
        <w:t>To identify and categorise key themes within the literature relating to barriers to employment.</w:t>
      </w:r>
    </w:p>
    <w:p w14:paraId="15D8C0E1" w14:textId="77777777" w:rsidR="004E7940" w:rsidRPr="00E71DCF" w:rsidRDefault="004E7940" w:rsidP="00E71DCF">
      <w:pPr>
        <w:numPr>
          <w:ilvl w:val="0"/>
          <w:numId w:val="1"/>
        </w:numPr>
        <w:spacing w:after="0"/>
      </w:pPr>
      <w:r w:rsidRPr="00E71DCF">
        <w:t>To highlight evidence gaps for future research in employment and disability inclusion.</w:t>
      </w:r>
    </w:p>
    <w:p w14:paraId="376C387A" w14:textId="77777777" w:rsidR="004E7940" w:rsidRPr="00E71DCF" w:rsidRDefault="004E7940" w:rsidP="00E71DCF">
      <w:pPr>
        <w:numPr>
          <w:ilvl w:val="0"/>
          <w:numId w:val="1"/>
        </w:numPr>
      </w:pPr>
      <w:r w:rsidRPr="00E71DCF">
        <w:t>To provide insights into practical applications within social care and employment policy in the UK.</w:t>
      </w:r>
    </w:p>
    <w:p w14:paraId="4DBF77C3" w14:textId="77777777" w:rsidR="004E7940" w:rsidRPr="00DD71DE" w:rsidRDefault="004E7940" w:rsidP="004E7940">
      <w:pPr>
        <w:pStyle w:val="Heading1"/>
        <w:rPr>
          <w:rFonts w:ascii="Arial" w:hAnsi="Arial" w:cs="Arial"/>
          <w:b/>
          <w:bCs/>
          <w:color w:val="auto"/>
          <w:sz w:val="22"/>
          <w:szCs w:val="22"/>
        </w:rPr>
      </w:pPr>
      <w:bookmarkStart w:id="3" w:name="_nrkyrsjlbeok" w:colFirst="0" w:colLast="0"/>
      <w:bookmarkEnd w:id="3"/>
      <w:r w:rsidRPr="00DD71DE">
        <w:rPr>
          <w:rFonts w:ascii="Arial" w:hAnsi="Arial" w:cs="Arial"/>
          <w:b/>
          <w:bCs/>
          <w:color w:val="auto"/>
          <w:sz w:val="22"/>
          <w:szCs w:val="22"/>
        </w:rPr>
        <w:t>3. Methodology</w:t>
      </w:r>
    </w:p>
    <w:p w14:paraId="45624CB4" w14:textId="77777777" w:rsidR="004E7940" w:rsidRPr="00DD71DE" w:rsidRDefault="004E7940" w:rsidP="004E7940">
      <w:pPr>
        <w:pStyle w:val="Heading2"/>
        <w:rPr>
          <w:rFonts w:ascii="Arial" w:hAnsi="Arial" w:cs="Arial"/>
          <w:b/>
          <w:bCs/>
          <w:color w:val="auto"/>
          <w:sz w:val="22"/>
          <w:szCs w:val="22"/>
        </w:rPr>
      </w:pPr>
      <w:bookmarkStart w:id="4" w:name="_n59n174ryxqn" w:colFirst="0" w:colLast="0"/>
      <w:bookmarkEnd w:id="4"/>
      <w:r w:rsidRPr="00DD71DE">
        <w:rPr>
          <w:rFonts w:ascii="Arial" w:hAnsi="Arial" w:cs="Arial"/>
          <w:b/>
          <w:bCs/>
          <w:color w:val="auto"/>
          <w:sz w:val="22"/>
          <w:szCs w:val="22"/>
        </w:rPr>
        <w:t>3.1 Scoping Review Framework</w:t>
      </w:r>
    </w:p>
    <w:p w14:paraId="01529D5E" w14:textId="44D8A92F" w:rsidR="004E7940" w:rsidRDefault="004E7940" w:rsidP="00963358">
      <w:r>
        <w:t xml:space="preserve">The scoping review will use the framework by </w:t>
      </w:r>
      <w:r>
        <w:rPr>
          <w:b/>
        </w:rPr>
        <w:t>Arksey and O’Malley</w:t>
      </w:r>
      <w:r w:rsidRPr="00100269">
        <w:rPr>
          <w:color w:val="EE0000"/>
        </w:rPr>
        <w:t xml:space="preserve">. </w:t>
      </w:r>
      <w:r w:rsidR="008F7CB7">
        <w:t xml:space="preserve">This framework </w:t>
      </w:r>
      <w:r>
        <w:t>work will entail identifying the research question, conducting a database search, selecting studies based on specific, defined criteria, charting the data, and subsequently identifying themed data using theoretical analysis.</w:t>
      </w:r>
      <w:bookmarkStart w:id="5" w:name="_sg0a28r3261o" w:colFirst="0" w:colLast="0"/>
      <w:bookmarkEnd w:id="5"/>
    </w:p>
    <w:p w14:paraId="596BCBF4" w14:textId="77777777" w:rsidR="004E7940" w:rsidRPr="00DD71DE" w:rsidRDefault="004E7940" w:rsidP="004E7940">
      <w:pPr>
        <w:pStyle w:val="Heading2"/>
        <w:rPr>
          <w:rFonts w:ascii="Arial" w:hAnsi="Arial" w:cs="Arial"/>
          <w:b/>
          <w:bCs/>
          <w:color w:val="auto"/>
          <w:sz w:val="24"/>
          <w:szCs w:val="24"/>
        </w:rPr>
      </w:pPr>
      <w:bookmarkStart w:id="6" w:name="_pcrc3lofjfnb" w:colFirst="0" w:colLast="0"/>
      <w:bookmarkEnd w:id="6"/>
      <w:r w:rsidRPr="00DD71DE">
        <w:rPr>
          <w:rFonts w:ascii="Arial" w:hAnsi="Arial" w:cs="Arial"/>
          <w:b/>
          <w:bCs/>
          <w:color w:val="auto"/>
          <w:sz w:val="24"/>
          <w:szCs w:val="24"/>
        </w:rPr>
        <w:lastRenderedPageBreak/>
        <w:t>3.3 Inclusion and Exclusion Criteria</w:t>
      </w:r>
    </w:p>
    <w:p w14:paraId="177C4150" w14:textId="77777777" w:rsidR="004E7940" w:rsidRPr="00E71DCF" w:rsidRDefault="004E7940" w:rsidP="004E7940">
      <w:pPr>
        <w:rPr>
          <w:color w:val="0E101A"/>
        </w:rPr>
      </w:pPr>
      <w:r w:rsidRPr="00E71DCF">
        <w:rPr>
          <w:b/>
          <w:color w:val="0E101A"/>
          <w:u w:val="single"/>
        </w:rPr>
        <w:t>Inclusion</w:t>
      </w:r>
      <w:r w:rsidRPr="00E71DCF">
        <w:rPr>
          <w:color w:val="0E101A"/>
        </w:rPr>
        <w:t xml:space="preserve">: Qualitative peer-reviewed research, published during the past 10 years, which will involve awareness of adults with learning disabilities in the UK and an investigation into employment barriers (Hewitt </w:t>
      </w:r>
      <w:r w:rsidRPr="00E71DCF">
        <w:rPr>
          <w:i/>
          <w:color w:val="0E101A"/>
        </w:rPr>
        <w:t>et al.</w:t>
      </w:r>
      <w:r w:rsidRPr="00E71DCF">
        <w:rPr>
          <w:color w:val="0E101A"/>
        </w:rPr>
        <w:t>, 2023).</w:t>
      </w:r>
    </w:p>
    <w:p w14:paraId="14E247B2" w14:textId="77777777" w:rsidR="004E7940" w:rsidRPr="00E71DCF" w:rsidRDefault="004E7940" w:rsidP="004E7940">
      <w:r w:rsidRPr="00E71DCF">
        <w:rPr>
          <w:b/>
          <w:color w:val="0E101A"/>
          <w:u w:val="single"/>
        </w:rPr>
        <w:t>Exclusion</w:t>
      </w:r>
      <w:r w:rsidRPr="00E71DCF">
        <w:rPr>
          <w:color w:val="0E101A"/>
        </w:rPr>
        <w:t xml:space="preserve">: Quantitative study, non-UK case, and non-peer-reviewed literature, and studies which will not be specifically directed to employment (Hitch </w:t>
      </w:r>
      <w:r w:rsidRPr="00E71DCF">
        <w:rPr>
          <w:i/>
          <w:color w:val="0E101A"/>
        </w:rPr>
        <w:t>et al.</w:t>
      </w:r>
      <w:r w:rsidRPr="00E71DCF">
        <w:rPr>
          <w:color w:val="0E101A"/>
        </w:rPr>
        <w:t>, 2023).</w:t>
      </w:r>
    </w:p>
    <w:p w14:paraId="47E542E4" w14:textId="77777777" w:rsidR="004E7940" w:rsidRPr="00E71DCF" w:rsidRDefault="004E7940" w:rsidP="004E7940">
      <w:pPr>
        <w:pStyle w:val="Heading2"/>
        <w:rPr>
          <w:rFonts w:ascii="Arial" w:hAnsi="Arial" w:cs="Arial"/>
          <w:b/>
          <w:bCs/>
          <w:color w:val="auto"/>
          <w:sz w:val="22"/>
          <w:szCs w:val="22"/>
        </w:rPr>
      </w:pPr>
      <w:bookmarkStart w:id="7" w:name="_l6nhnrigfo9l" w:colFirst="0" w:colLast="0"/>
      <w:bookmarkEnd w:id="7"/>
      <w:r w:rsidRPr="00E71DCF">
        <w:rPr>
          <w:rFonts w:ascii="Arial" w:hAnsi="Arial" w:cs="Arial"/>
          <w:b/>
          <w:bCs/>
          <w:color w:val="auto"/>
          <w:sz w:val="22"/>
          <w:szCs w:val="22"/>
        </w:rPr>
        <w:t>3.4 Data Collection &amp; Analysis</w:t>
      </w:r>
    </w:p>
    <w:p w14:paraId="41440CC1" w14:textId="77777777" w:rsidR="004E7940" w:rsidRPr="00E71DCF" w:rsidRDefault="004E7940" w:rsidP="004E7940">
      <w:pPr>
        <w:rPr>
          <w:color w:val="0E101A"/>
        </w:rPr>
      </w:pPr>
      <w:r w:rsidRPr="00E71DCF">
        <w:rPr>
          <w:color w:val="0E101A"/>
        </w:rPr>
        <w:t>A search will be conducted using keywords like "</w:t>
      </w:r>
      <w:r w:rsidRPr="00E71DCF">
        <w:rPr>
          <w:i/>
          <w:color w:val="0E101A"/>
        </w:rPr>
        <w:t>learning disabilities"</w:t>
      </w:r>
      <w:r w:rsidRPr="00E71DCF">
        <w:rPr>
          <w:color w:val="0E101A"/>
        </w:rPr>
        <w:t xml:space="preserve"> and "</w:t>
      </w:r>
      <w:r w:rsidRPr="00E71DCF">
        <w:rPr>
          <w:i/>
          <w:color w:val="0E101A"/>
        </w:rPr>
        <w:t>employment barriers in the UK</w:t>
      </w:r>
      <w:r w:rsidRPr="00E71DCF">
        <w:rPr>
          <w:color w:val="0E101A"/>
        </w:rPr>
        <w:t xml:space="preserve">", searched in </w:t>
      </w:r>
      <w:r w:rsidRPr="00E71DCF">
        <w:rPr>
          <w:b/>
          <w:i/>
          <w:color w:val="0E101A"/>
        </w:rPr>
        <w:t>PsycINFO, CINAHL, Google Scholar and PubMed</w:t>
      </w:r>
      <w:r w:rsidRPr="00E71DCF">
        <w:rPr>
          <w:color w:val="0E101A"/>
        </w:rPr>
        <w:t xml:space="preserve"> databases. The simplified thematic analysis, as developed by </w:t>
      </w:r>
      <w:r w:rsidRPr="00E71DCF">
        <w:rPr>
          <w:b/>
          <w:color w:val="0E101A"/>
        </w:rPr>
        <w:t>Aveyard</w:t>
      </w:r>
      <w:r w:rsidRPr="00E71DCF">
        <w:rPr>
          <w:color w:val="0E101A"/>
        </w:rPr>
        <w:t>, will be used to establish and set categorised recurring themes (Aveyard, 2023).</w:t>
      </w:r>
    </w:p>
    <w:p w14:paraId="6AAA1F7A" w14:textId="77777777" w:rsidR="004E7940" w:rsidRDefault="004E7940" w:rsidP="004E7940">
      <w:pPr>
        <w:keepNext/>
        <w:jc w:val="center"/>
      </w:pPr>
      <w:r>
        <w:rPr>
          <w:noProof/>
          <w:color w:val="0E101A"/>
        </w:rPr>
        <w:drawing>
          <wp:inline distT="0" distB="0" distL="0" distR="0" wp14:anchorId="7DAA25F1" wp14:editId="037E79C7">
            <wp:extent cx="5486400" cy="3200400"/>
            <wp:effectExtent l="3810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B868395" w14:textId="77777777" w:rsidR="004E7940" w:rsidRPr="00964AF7" w:rsidRDefault="004E7940" w:rsidP="004E7940">
      <w:pPr>
        <w:pStyle w:val="Caption"/>
      </w:pPr>
      <w:r w:rsidRPr="00E74D06">
        <w:t xml:space="preserve">Figure </w:t>
      </w:r>
      <w:r w:rsidRPr="00E74D06">
        <w:fldChar w:fldCharType="begin"/>
      </w:r>
      <w:r w:rsidRPr="00E74D06">
        <w:instrText xml:space="preserve"> SEQ Figure \* ARABIC </w:instrText>
      </w:r>
      <w:r w:rsidRPr="00E74D06">
        <w:fldChar w:fldCharType="separate"/>
      </w:r>
      <w:r w:rsidRPr="00E74D06">
        <w:t>1</w:t>
      </w:r>
      <w:r w:rsidRPr="00E74D06">
        <w:fldChar w:fldCharType="end"/>
      </w:r>
      <w:r w:rsidRPr="00E74D06">
        <w:t>: Aveyard's Simplified Thematic Analysis</w:t>
      </w:r>
    </w:p>
    <w:p w14:paraId="2A6DD6C6" w14:textId="01B07793" w:rsidR="00DD71DE" w:rsidRDefault="004E7940" w:rsidP="00E71DCF">
      <w:pPr>
        <w:jc w:val="center"/>
        <w:rPr>
          <w:color w:val="0E101A"/>
        </w:rPr>
      </w:pPr>
      <w:r>
        <w:rPr>
          <w:color w:val="0E101A"/>
        </w:rPr>
        <w:t>(Source: Author)</w:t>
      </w:r>
      <w:bookmarkStart w:id="8" w:name="_mnyb32dprm4y" w:colFirst="0" w:colLast="0"/>
      <w:bookmarkEnd w:id="8"/>
    </w:p>
    <w:p w14:paraId="001609D8" w14:textId="77777777" w:rsidR="00E71DCF" w:rsidRDefault="00E71DCF" w:rsidP="00E71DCF">
      <w:pPr>
        <w:jc w:val="center"/>
        <w:rPr>
          <w:color w:val="0E101A"/>
        </w:rPr>
      </w:pPr>
    </w:p>
    <w:p w14:paraId="36422806" w14:textId="77777777" w:rsidR="00E71DCF" w:rsidRPr="00E71DCF" w:rsidRDefault="00E71DCF" w:rsidP="00E71DCF">
      <w:pPr>
        <w:jc w:val="center"/>
        <w:rPr>
          <w:color w:val="0E101A"/>
        </w:rPr>
      </w:pPr>
    </w:p>
    <w:p w14:paraId="554C2EAC" w14:textId="6BF829F0" w:rsidR="004E7940" w:rsidRPr="00E71DCF" w:rsidRDefault="004E7940" w:rsidP="004E7940">
      <w:pPr>
        <w:pStyle w:val="Heading1"/>
        <w:rPr>
          <w:rFonts w:ascii="Arial" w:hAnsi="Arial" w:cs="Arial"/>
          <w:b/>
          <w:bCs/>
          <w:color w:val="auto"/>
          <w:sz w:val="22"/>
          <w:szCs w:val="22"/>
        </w:rPr>
      </w:pPr>
      <w:r w:rsidRPr="00E71DCF">
        <w:rPr>
          <w:rFonts w:ascii="Arial" w:hAnsi="Arial" w:cs="Arial"/>
          <w:b/>
          <w:bCs/>
          <w:color w:val="auto"/>
          <w:sz w:val="22"/>
          <w:szCs w:val="22"/>
        </w:rPr>
        <w:lastRenderedPageBreak/>
        <w:t>4. Expected Outcomes</w:t>
      </w:r>
    </w:p>
    <w:p w14:paraId="66A76FB9" w14:textId="2ECD1E6E" w:rsidR="004E7940" w:rsidRPr="00E71DCF" w:rsidRDefault="004E7940" w:rsidP="004E7940">
      <w:r w:rsidRPr="00E71DCF">
        <w:t>The scoping review will present mainly</w:t>
      </w:r>
      <w:r w:rsidR="008A3359">
        <w:t xml:space="preserve"> </w:t>
      </w:r>
      <w:r w:rsidRPr="00E71DCF">
        <w:t xml:space="preserve">the barriers preventing adult with various kinds of </w:t>
      </w:r>
      <w:r w:rsidR="00A54812">
        <w:t>learning disabilities</w:t>
      </w:r>
      <w:r w:rsidRPr="00E71DCF">
        <w:t xml:space="preserve"> from accessing or retaining employability in the UK. The results will identify research gaps and provide knowledge to policymakers, social care practitioners and employers to promote inclusive employment opportunities.</w:t>
      </w:r>
    </w:p>
    <w:p w14:paraId="4075F3FC" w14:textId="77777777" w:rsidR="004E7940" w:rsidRPr="00E71DCF" w:rsidRDefault="004E7940" w:rsidP="004E7940">
      <w:pPr>
        <w:pStyle w:val="Heading1"/>
        <w:rPr>
          <w:rFonts w:ascii="Arial" w:hAnsi="Arial" w:cs="Arial"/>
          <w:b/>
          <w:bCs/>
          <w:color w:val="auto"/>
          <w:sz w:val="24"/>
          <w:szCs w:val="24"/>
        </w:rPr>
      </w:pPr>
      <w:bookmarkStart w:id="9" w:name="_6u1c952zef6g" w:colFirst="0" w:colLast="0"/>
      <w:bookmarkEnd w:id="9"/>
      <w:r w:rsidRPr="00E71DCF">
        <w:rPr>
          <w:rFonts w:ascii="Arial" w:hAnsi="Arial" w:cs="Arial"/>
          <w:b/>
          <w:bCs/>
          <w:color w:val="auto"/>
          <w:sz w:val="24"/>
          <w:szCs w:val="24"/>
        </w:rPr>
        <w:t>5. Ethical Considerations</w:t>
      </w:r>
    </w:p>
    <w:p w14:paraId="081DD3FB" w14:textId="368ACB9C" w:rsidR="004E7940" w:rsidRDefault="004E7940" w:rsidP="004E7940">
      <w:r>
        <w:t xml:space="preserve">Secondary analysis of available studies will be carried out, with the researcher not having direct contact with subjects. </w:t>
      </w:r>
      <w:r w:rsidR="00E71DCF">
        <w:t>To</w:t>
      </w:r>
      <w:r>
        <w:t xml:space="preserve"> ensure ethical practice, the main author's findings will be represented accurately, without plagiarism and with proper referencing. Only peer-reviewed sources from scholarly databases will be included, using very sensitive terms when describing vulnerable groups </w:t>
      </w:r>
      <w:r>
        <w:rPr>
          <w:sz w:val="24"/>
          <w:szCs w:val="24"/>
        </w:rPr>
        <w:t xml:space="preserve">(Sammie </w:t>
      </w:r>
      <w:r>
        <w:rPr>
          <w:i/>
          <w:sz w:val="24"/>
          <w:szCs w:val="24"/>
        </w:rPr>
        <w:t>et al.</w:t>
      </w:r>
      <w:r>
        <w:rPr>
          <w:sz w:val="24"/>
          <w:szCs w:val="24"/>
        </w:rPr>
        <w:t>, 2024)</w:t>
      </w:r>
      <w:r>
        <w:t>.</w:t>
      </w:r>
    </w:p>
    <w:p w14:paraId="7B59F7F5" w14:textId="77777777" w:rsidR="004E7940" w:rsidRDefault="004E7940" w:rsidP="004E7940">
      <w:r>
        <w:br w:type="page"/>
      </w:r>
    </w:p>
    <w:p w14:paraId="458A5F8D" w14:textId="77777777" w:rsidR="004E7940" w:rsidRPr="00E71DCF" w:rsidRDefault="004E7940" w:rsidP="004E7940">
      <w:pPr>
        <w:pStyle w:val="Heading1"/>
        <w:rPr>
          <w:rFonts w:ascii="Arial" w:hAnsi="Arial" w:cs="Arial"/>
          <w:b/>
          <w:bCs/>
          <w:color w:val="auto"/>
          <w:sz w:val="28"/>
          <w:szCs w:val="28"/>
        </w:rPr>
      </w:pPr>
      <w:bookmarkStart w:id="10" w:name="_q57vvlnxentw" w:colFirst="0" w:colLast="0"/>
      <w:bookmarkEnd w:id="10"/>
      <w:r w:rsidRPr="00E71DCF">
        <w:rPr>
          <w:rFonts w:ascii="Arial" w:hAnsi="Arial" w:cs="Arial"/>
          <w:b/>
          <w:bCs/>
          <w:color w:val="auto"/>
          <w:sz w:val="28"/>
          <w:szCs w:val="28"/>
        </w:rPr>
        <w:lastRenderedPageBreak/>
        <w:t>References</w:t>
      </w:r>
    </w:p>
    <w:p w14:paraId="68806D47" w14:textId="77777777" w:rsidR="004E7940" w:rsidRPr="00106EE0" w:rsidRDefault="004E7940" w:rsidP="004E7940">
      <w:r w:rsidRPr="00106EE0">
        <w:t xml:space="preserve">Aveyard, H. (2023) </w:t>
      </w:r>
      <w:r w:rsidRPr="00106EE0">
        <w:rPr>
          <w:i/>
        </w:rPr>
        <w:t>Doing a Literature Review in Health and Social Care: A Practical Guide, 5e</w:t>
      </w:r>
      <w:r w:rsidRPr="00106EE0">
        <w:t xml:space="preserve">, </w:t>
      </w:r>
      <w:r w:rsidRPr="00106EE0">
        <w:rPr>
          <w:i/>
        </w:rPr>
        <w:t>Google Books</w:t>
      </w:r>
      <w:r w:rsidRPr="00106EE0">
        <w:t>. McGraw-Hill Education (UK).</w:t>
      </w:r>
    </w:p>
    <w:p w14:paraId="21ED1A75" w14:textId="77777777" w:rsidR="004E7940" w:rsidRPr="00106EE0" w:rsidRDefault="004E7940" w:rsidP="004E7940">
      <w:r w:rsidRPr="00106EE0">
        <w:t xml:space="preserve">Buus, N., Nygaard, L., Berring, L.L., Hybholt, L., Kamionka, S.L., Rossen, C.B., Søndergaard, R. and Juel, A. (2022) ‘Arksey and O′Malleyʼs Consultation Exercise in Scoping reviews: a Critical Review’, </w:t>
      </w:r>
      <w:r w:rsidRPr="00106EE0">
        <w:rPr>
          <w:i/>
        </w:rPr>
        <w:t>Journal of Advanced Nursing</w:t>
      </w:r>
      <w:r w:rsidRPr="00106EE0">
        <w:t xml:space="preserve">, 78(8), pp. 2304–2312. Available at: </w:t>
      </w:r>
      <w:hyperlink r:id="rId12">
        <w:r w:rsidRPr="00106EE0">
          <w:rPr>
            <w:color w:val="1155CC"/>
            <w:u w:val="single"/>
          </w:rPr>
          <w:t>https://doi.org/10.1111/jan.15265</w:t>
        </w:r>
      </w:hyperlink>
      <w:r w:rsidRPr="00106EE0">
        <w:t xml:space="preserve"> </w:t>
      </w:r>
    </w:p>
    <w:p w14:paraId="201CAFEE" w14:textId="77777777" w:rsidR="004E7940" w:rsidRPr="00106EE0" w:rsidRDefault="004E7940" w:rsidP="004E7940">
      <w:r w:rsidRPr="00106EE0">
        <w:t xml:space="preserve">Ee, J., Kroese, B.S. and Rose, J. (2022) ‘Experiences of Mental Health Professionals Providing Services to Adults with Intellectual Disabilities and Mental Health problems: a Systematic Review and meta-synthesis of Qualitative Research Studies’, </w:t>
      </w:r>
      <w:r w:rsidRPr="00106EE0">
        <w:rPr>
          <w:i/>
        </w:rPr>
        <w:t>Journal of Intellectual Disabilities</w:t>
      </w:r>
      <w:r w:rsidRPr="00106EE0">
        <w:t xml:space="preserve">, 26(3), pp. 758–781. Available at: </w:t>
      </w:r>
      <w:hyperlink r:id="rId13">
        <w:r w:rsidRPr="00106EE0">
          <w:rPr>
            <w:color w:val="1155CC"/>
            <w:u w:val="single"/>
          </w:rPr>
          <w:t>https://doi.org/10.1177/17446295211016182</w:t>
        </w:r>
      </w:hyperlink>
      <w:r w:rsidRPr="00106EE0">
        <w:t xml:space="preserve"> </w:t>
      </w:r>
    </w:p>
    <w:p w14:paraId="0796047F" w14:textId="77777777" w:rsidR="004E7940" w:rsidRPr="00106EE0" w:rsidRDefault="004E7940" w:rsidP="004E7940">
      <w:r w:rsidRPr="00106EE0">
        <w:t xml:space="preserve">Hewitt, O., Langdon, P.E., Tapp, K. and Larkin, M. (2023) ‘A Systematic Review and Narrative Synthesis of Inclusive Health and Social Care Research with People with Intellectual disabilities: How Are Co‐researchers Involved and What Are Their experiences?’, </w:t>
      </w:r>
      <w:r w:rsidRPr="00106EE0">
        <w:rPr>
          <w:i/>
        </w:rPr>
        <w:t>Journal of Applied Research in Intellectual Disabilities</w:t>
      </w:r>
      <w:r w:rsidRPr="00106EE0">
        <w:t xml:space="preserve">, 36(4), pp. 681–701. Available at: </w:t>
      </w:r>
      <w:hyperlink r:id="rId14">
        <w:r w:rsidRPr="00106EE0">
          <w:rPr>
            <w:color w:val="1155CC"/>
            <w:u w:val="single"/>
          </w:rPr>
          <w:t>https://doi.org/10.1111/jar.13100</w:t>
        </w:r>
      </w:hyperlink>
      <w:r w:rsidRPr="00106EE0">
        <w:t xml:space="preserve"> </w:t>
      </w:r>
    </w:p>
    <w:p w14:paraId="2137371C" w14:textId="77777777" w:rsidR="004E7940" w:rsidRPr="00106EE0" w:rsidRDefault="004E7940" w:rsidP="004E7940">
      <w:r w:rsidRPr="00106EE0">
        <w:t xml:space="preserve">Hitch, C., Toner, P. and Armour, C. (2023) ‘Enablers and Barriers to Military Veterans Seeking Help for Mental Health and Alcohol difficulties: a Systematic Review of the Quantitative Evidence’, </w:t>
      </w:r>
      <w:r w:rsidRPr="00106EE0">
        <w:rPr>
          <w:i/>
        </w:rPr>
        <w:t>Journal of Health Services Research &amp; Policy</w:t>
      </w:r>
      <w:r w:rsidRPr="00106EE0">
        <w:t xml:space="preserve">, 28(3), pp. 191–211. Available at: </w:t>
      </w:r>
      <w:hyperlink r:id="rId15">
        <w:r w:rsidRPr="00106EE0">
          <w:rPr>
            <w:color w:val="1155CC"/>
            <w:u w:val="single"/>
          </w:rPr>
          <w:t>https://doi.org/10.1177/13558196221149930</w:t>
        </w:r>
      </w:hyperlink>
      <w:r w:rsidRPr="00106EE0">
        <w:t xml:space="preserve"> </w:t>
      </w:r>
    </w:p>
    <w:p w14:paraId="5E49DEC6" w14:textId="77777777" w:rsidR="004E7940" w:rsidRPr="00106EE0" w:rsidRDefault="004E7940" w:rsidP="004E7940">
      <w:r w:rsidRPr="00106EE0">
        <w:t xml:space="preserve">Lindsay, S., Fuentes, K., Ragunathan, S., Lamaj, L. and Dyson, J. (2022) ‘Ableism within Health Care professions: a Systematic Review of the Experiences and Impact of Discrimination against Health Care Providers with Disabilities’, </w:t>
      </w:r>
      <w:r w:rsidRPr="00106EE0">
        <w:rPr>
          <w:i/>
        </w:rPr>
        <w:t>Disability and Rehabilitation</w:t>
      </w:r>
      <w:r w:rsidRPr="00106EE0">
        <w:t xml:space="preserve">, 45(17), pp. 2715–2731. Available at: </w:t>
      </w:r>
      <w:hyperlink r:id="rId16">
        <w:r w:rsidRPr="00106EE0">
          <w:rPr>
            <w:color w:val="1155CC"/>
            <w:u w:val="single"/>
          </w:rPr>
          <w:t>https://doi.org/10.1080/09638288.2022.2107086</w:t>
        </w:r>
      </w:hyperlink>
      <w:r w:rsidRPr="00106EE0">
        <w:t xml:space="preserve"> </w:t>
      </w:r>
    </w:p>
    <w:p w14:paraId="52F43535" w14:textId="77777777" w:rsidR="004E7940" w:rsidRPr="00106EE0" w:rsidRDefault="004E7940" w:rsidP="004E7940">
      <w:r w:rsidRPr="00106EE0">
        <w:t xml:space="preserve">Sammie, Kamphorst, B.A., Mulder, B.C., Kamp, I. van, Boekhold, S., Peter and Verweij, M.F. (2024) 'Ethics of Early Detection of Disease Risk Factors: a Scoping Review', </w:t>
      </w:r>
      <w:r w:rsidRPr="00106EE0">
        <w:rPr>
          <w:i/>
        </w:rPr>
        <w:t>BMC Medical Ethics</w:t>
      </w:r>
      <w:r w:rsidRPr="00106EE0">
        <w:t xml:space="preserve">, 25(1), pp. 1–25. Available at: </w:t>
      </w:r>
      <w:hyperlink r:id="rId17">
        <w:r w:rsidRPr="00106EE0">
          <w:rPr>
            <w:color w:val="1155CC"/>
            <w:u w:val="single"/>
          </w:rPr>
          <w:t>https://doi.org/10.1186/s12910-024-01012-4</w:t>
        </w:r>
      </w:hyperlink>
      <w:r w:rsidRPr="00106EE0">
        <w:t xml:space="preserve"> </w:t>
      </w:r>
    </w:p>
    <w:p w14:paraId="63C55524" w14:textId="77777777" w:rsidR="00C23985" w:rsidRDefault="00C23985"/>
    <w:sectPr w:rsidR="00C23985" w:rsidSect="004E7940">
      <w:footerReference w:type="default" r:id="rId18"/>
      <w:pgSz w:w="11906" w:h="16838"/>
      <w:pgMar w:top="1440" w:right="1440" w:bottom="1440" w:left="1440"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1F041" w14:textId="77777777" w:rsidR="00771A95" w:rsidRDefault="00771A95" w:rsidP="00656227">
      <w:pPr>
        <w:spacing w:after="0" w:line="240" w:lineRule="auto"/>
      </w:pPr>
      <w:r>
        <w:separator/>
      </w:r>
    </w:p>
  </w:endnote>
  <w:endnote w:type="continuationSeparator" w:id="0">
    <w:p w14:paraId="6B4D207E" w14:textId="77777777" w:rsidR="00771A95" w:rsidRDefault="00771A95" w:rsidP="00656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7283221"/>
      <w:docPartObj>
        <w:docPartGallery w:val="Page Numbers (Bottom of Page)"/>
        <w:docPartUnique/>
      </w:docPartObj>
    </w:sdtPr>
    <w:sdtContent>
      <w:p w14:paraId="26127813" w14:textId="77777777" w:rsidR="00F316D0" w:rsidRDefault="00F316D0">
        <w:pPr>
          <w:pStyle w:val="Footer"/>
          <w:jc w:val="right"/>
        </w:pPr>
        <w:r>
          <w:t xml:space="preserve">Page | </w:t>
        </w:r>
        <w:r>
          <w:fldChar w:fldCharType="begin"/>
        </w:r>
        <w:r>
          <w:instrText xml:space="preserve"> PAGE   \* MERGEFORMAT </w:instrText>
        </w:r>
        <w:r>
          <w:fldChar w:fldCharType="separate"/>
        </w:r>
        <w:r>
          <w:rPr>
            <w:noProof/>
          </w:rPr>
          <w:t>4</w:t>
        </w:r>
        <w:r>
          <w:rPr>
            <w:noProof/>
          </w:rPr>
          <w:fldChar w:fldCharType="end"/>
        </w:r>
        <w:r>
          <w:t xml:space="preserve"> </w:t>
        </w:r>
      </w:p>
    </w:sdtContent>
  </w:sdt>
  <w:p w14:paraId="2D952DE5" w14:textId="77777777" w:rsidR="00F316D0" w:rsidRDefault="00F316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4C4C0" w14:textId="77777777" w:rsidR="00771A95" w:rsidRDefault="00771A95" w:rsidP="00656227">
      <w:pPr>
        <w:spacing w:after="0" w:line="240" w:lineRule="auto"/>
      </w:pPr>
      <w:r>
        <w:separator/>
      </w:r>
    </w:p>
  </w:footnote>
  <w:footnote w:type="continuationSeparator" w:id="0">
    <w:p w14:paraId="75CFFA90" w14:textId="77777777" w:rsidR="00771A95" w:rsidRDefault="00771A95" w:rsidP="006562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EE5916"/>
    <w:multiLevelType w:val="multilevel"/>
    <w:tmpl w:val="D5384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5303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940"/>
    <w:rsid w:val="00010963"/>
    <w:rsid w:val="00022284"/>
    <w:rsid w:val="00055521"/>
    <w:rsid w:val="000666DD"/>
    <w:rsid w:val="000877A4"/>
    <w:rsid w:val="000D4809"/>
    <w:rsid w:val="00100269"/>
    <w:rsid w:val="00124B83"/>
    <w:rsid w:val="00222636"/>
    <w:rsid w:val="00247730"/>
    <w:rsid w:val="00265209"/>
    <w:rsid w:val="00267F2F"/>
    <w:rsid w:val="00271730"/>
    <w:rsid w:val="00271B9F"/>
    <w:rsid w:val="00343CB9"/>
    <w:rsid w:val="00402131"/>
    <w:rsid w:val="004340C9"/>
    <w:rsid w:val="004521F4"/>
    <w:rsid w:val="00452A44"/>
    <w:rsid w:val="0045342D"/>
    <w:rsid w:val="00473D9E"/>
    <w:rsid w:val="004D7024"/>
    <w:rsid w:val="004E20DB"/>
    <w:rsid w:val="004E7940"/>
    <w:rsid w:val="00510427"/>
    <w:rsid w:val="0053236E"/>
    <w:rsid w:val="00570BCD"/>
    <w:rsid w:val="00602109"/>
    <w:rsid w:val="00656227"/>
    <w:rsid w:val="006A09C6"/>
    <w:rsid w:val="006A43BE"/>
    <w:rsid w:val="007353C6"/>
    <w:rsid w:val="00744386"/>
    <w:rsid w:val="00760156"/>
    <w:rsid w:val="00771A95"/>
    <w:rsid w:val="0078534E"/>
    <w:rsid w:val="007F5FA1"/>
    <w:rsid w:val="008A3359"/>
    <w:rsid w:val="008F7CB7"/>
    <w:rsid w:val="00911152"/>
    <w:rsid w:val="00914028"/>
    <w:rsid w:val="00934986"/>
    <w:rsid w:val="009376C9"/>
    <w:rsid w:val="0095773F"/>
    <w:rsid w:val="00963358"/>
    <w:rsid w:val="009959EE"/>
    <w:rsid w:val="009C1462"/>
    <w:rsid w:val="00A043F8"/>
    <w:rsid w:val="00A2262F"/>
    <w:rsid w:val="00A32375"/>
    <w:rsid w:val="00A54812"/>
    <w:rsid w:val="00A924A4"/>
    <w:rsid w:val="00AA1B5F"/>
    <w:rsid w:val="00AC26EB"/>
    <w:rsid w:val="00B778EE"/>
    <w:rsid w:val="00B87BA0"/>
    <w:rsid w:val="00BB3A8E"/>
    <w:rsid w:val="00BC26E7"/>
    <w:rsid w:val="00BF4AB9"/>
    <w:rsid w:val="00C049BC"/>
    <w:rsid w:val="00C23985"/>
    <w:rsid w:val="00C750BE"/>
    <w:rsid w:val="00C97A8B"/>
    <w:rsid w:val="00CB227B"/>
    <w:rsid w:val="00CB6801"/>
    <w:rsid w:val="00CB6829"/>
    <w:rsid w:val="00DB683F"/>
    <w:rsid w:val="00DD6A3D"/>
    <w:rsid w:val="00DD71DE"/>
    <w:rsid w:val="00DF3230"/>
    <w:rsid w:val="00E47514"/>
    <w:rsid w:val="00E71DCF"/>
    <w:rsid w:val="00E86C50"/>
    <w:rsid w:val="00EC4BED"/>
    <w:rsid w:val="00F172AF"/>
    <w:rsid w:val="00F173DA"/>
    <w:rsid w:val="00F316D0"/>
    <w:rsid w:val="00F63240"/>
    <w:rsid w:val="00F84EAB"/>
    <w:rsid w:val="00FA5825"/>
    <w:rsid w:val="00FB0E6A"/>
    <w:rsid w:val="00FF1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C0ED7"/>
  <w15:chartTrackingRefBased/>
  <w15:docId w15:val="{A6031F8B-D8A7-4796-8EAC-D9318405E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940"/>
    <w:pPr>
      <w:spacing w:after="240" w:line="360" w:lineRule="auto"/>
      <w:jc w:val="both"/>
    </w:pPr>
    <w:rPr>
      <w:rFonts w:ascii="Arial" w:eastAsia="Arial" w:hAnsi="Arial" w:cs="Arial"/>
      <w:lang w:eastAsia="en-GB"/>
    </w:rPr>
  </w:style>
  <w:style w:type="paragraph" w:styleId="Heading1">
    <w:name w:val="heading 1"/>
    <w:basedOn w:val="Normal"/>
    <w:next w:val="Normal"/>
    <w:link w:val="Heading1Char"/>
    <w:qFormat/>
    <w:rsid w:val="004E7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4E7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79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79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79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7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7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7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79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79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4E79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79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79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79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79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79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79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7940"/>
    <w:rPr>
      <w:rFonts w:eastAsiaTheme="majorEastAsia" w:cstheme="majorBidi"/>
      <w:color w:val="272727" w:themeColor="text1" w:themeTint="D8"/>
    </w:rPr>
  </w:style>
  <w:style w:type="paragraph" w:styleId="Title">
    <w:name w:val="Title"/>
    <w:basedOn w:val="Normal"/>
    <w:next w:val="Normal"/>
    <w:link w:val="TitleChar"/>
    <w:uiPriority w:val="10"/>
    <w:qFormat/>
    <w:rsid w:val="004E7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79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79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79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7940"/>
    <w:pPr>
      <w:spacing w:before="160"/>
      <w:jc w:val="center"/>
    </w:pPr>
    <w:rPr>
      <w:i/>
      <w:iCs/>
      <w:color w:val="404040" w:themeColor="text1" w:themeTint="BF"/>
    </w:rPr>
  </w:style>
  <w:style w:type="character" w:customStyle="1" w:styleId="QuoteChar">
    <w:name w:val="Quote Char"/>
    <w:basedOn w:val="DefaultParagraphFont"/>
    <w:link w:val="Quote"/>
    <w:uiPriority w:val="29"/>
    <w:rsid w:val="004E7940"/>
    <w:rPr>
      <w:i/>
      <w:iCs/>
      <w:color w:val="404040" w:themeColor="text1" w:themeTint="BF"/>
    </w:rPr>
  </w:style>
  <w:style w:type="paragraph" w:styleId="ListParagraph">
    <w:name w:val="List Paragraph"/>
    <w:basedOn w:val="Normal"/>
    <w:uiPriority w:val="34"/>
    <w:qFormat/>
    <w:rsid w:val="004E7940"/>
    <w:pPr>
      <w:ind w:left="720"/>
      <w:contextualSpacing/>
    </w:pPr>
  </w:style>
  <w:style w:type="character" w:styleId="IntenseEmphasis">
    <w:name w:val="Intense Emphasis"/>
    <w:basedOn w:val="DefaultParagraphFont"/>
    <w:uiPriority w:val="21"/>
    <w:qFormat/>
    <w:rsid w:val="004E7940"/>
    <w:rPr>
      <w:i/>
      <w:iCs/>
      <w:color w:val="0F4761" w:themeColor="accent1" w:themeShade="BF"/>
    </w:rPr>
  </w:style>
  <w:style w:type="paragraph" w:styleId="IntenseQuote">
    <w:name w:val="Intense Quote"/>
    <w:basedOn w:val="Normal"/>
    <w:next w:val="Normal"/>
    <w:link w:val="IntenseQuoteChar"/>
    <w:uiPriority w:val="30"/>
    <w:qFormat/>
    <w:rsid w:val="004E7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7940"/>
    <w:rPr>
      <w:i/>
      <w:iCs/>
      <w:color w:val="0F4761" w:themeColor="accent1" w:themeShade="BF"/>
    </w:rPr>
  </w:style>
  <w:style w:type="character" w:styleId="IntenseReference">
    <w:name w:val="Intense Reference"/>
    <w:basedOn w:val="DefaultParagraphFont"/>
    <w:uiPriority w:val="32"/>
    <w:qFormat/>
    <w:rsid w:val="004E7940"/>
    <w:rPr>
      <w:b/>
      <w:bCs/>
      <w:smallCaps/>
      <w:color w:val="0F4761" w:themeColor="accent1" w:themeShade="BF"/>
      <w:spacing w:val="5"/>
    </w:rPr>
  </w:style>
  <w:style w:type="paragraph" w:styleId="Caption">
    <w:name w:val="caption"/>
    <w:basedOn w:val="Normal"/>
    <w:next w:val="Normal"/>
    <w:uiPriority w:val="35"/>
    <w:unhideWhenUsed/>
    <w:qFormat/>
    <w:rsid w:val="004E7940"/>
    <w:pPr>
      <w:spacing w:after="200" w:line="240" w:lineRule="auto"/>
      <w:jc w:val="center"/>
    </w:pPr>
    <w:rPr>
      <w:b/>
      <w:iCs/>
      <w:noProof/>
      <w:szCs w:val="18"/>
    </w:rPr>
  </w:style>
  <w:style w:type="paragraph" w:styleId="TOC1">
    <w:name w:val="toc 1"/>
    <w:basedOn w:val="Normal"/>
    <w:next w:val="Normal"/>
    <w:autoRedefine/>
    <w:uiPriority w:val="39"/>
    <w:unhideWhenUsed/>
    <w:rsid w:val="004E7940"/>
    <w:pPr>
      <w:spacing w:after="100"/>
    </w:pPr>
  </w:style>
  <w:style w:type="paragraph" w:styleId="TOC2">
    <w:name w:val="toc 2"/>
    <w:basedOn w:val="Normal"/>
    <w:next w:val="Normal"/>
    <w:autoRedefine/>
    <w:uiPriority w:val="39"/>
    <w:unhideWhenUsed/>
    <w:rsid w:val="004E7940"/>
    <w:pPr>
      <w:spacing w:after="100"/>
      <w:ind w:left="220"/>
    </w:pPr>
  </w:style>
  <w:style w:type="character" w:styleId="Hyperlink">
    <w:name w:val="Hyperlink"/>
    <w:basedOn w:val="DefaultParagraphFont"/>
    <w:uiPriority w:val="99"/>
    <w:unhideWhenUsed/>
    <w:rsid w:val="004E7940"/>
    <w:rPr>
      <w:color w:val="467886" w:themeColor="hyperlink"/>
      <w:u w:val="single"/>
    </w:rPr>
  </w:style>
  <w:style w:type="paragraph" w:styleId="Footer">
    <w:name w:val="footer"/>
    <w:basedOn w:val="Normal"/>
    <w:link w:val="FooterChar"/>
    <w:uiPriority w:val="99"/>
    <w:unhideWhenUsed/>
    <w:rsid w:val="004E79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940"/>
    <w:rPr>
      <w:rFonts w:ascii="Arial" w:eastAsia="Arial" w:hAnsi="Arial" w:cs="Arial"/>
      <w:lang w:eastAsia="en-GB"/>
    </w:rPr>
  </w:style>
  <w:style w:type="paragraph" w:styleId="Header">
    <w:name w:val="header"/>
    <w:basedOn w:val="Normal"/>
    <w:link w:val="HeaderChar"/>
    <w:uiPriority w:val="99"/>
    <w:unhideWhenUsed/>
    <w:rsid w:val="00656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227"/>
    <w:rPr>
      <w:rFonts w:ascii="Arial" w:eastAsia="Arial"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doi.org/10.1177/1744629521101618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doi.org/10.1111/jan.15265" TargetMode="External"/><Relationship Id="rId17" Type="http://schemas.openxmlformats.org/officeDocument/2006/relationships/hyperlink" Target="https://doi.org/10.1186/s12910-024-01012-4" TargetMode="External"/><Relationship Id="rId2" Type="http://schemas.openxmlformats.org/officeDocument/2006/relationships/styles" Target="styles.xml"/><Relationship Id="rId16" Type="http://schemas.openxmlformats.org/officeDocument/2006/relationships/hyperlink" Target="https://doi.org/10.1080/09638288.2022.210708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doi.org/10.1177/13558196221149930" TargetMode="Externa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doi.org/10.1111/jar.13100"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320657-C1AF-4B13-888E-AA86670AC559}" type="doc">
      <dgm:prSet loTypeId="urn:microsoft.com/office/officeart/2005/8/layout/vList2#2" loCatId="list" qsTypeId="urn:microsoft.com/office/officeart/2005/8/quickstyle/simple1" qsCatId="simple" csTypeId="urn:microsoft.com/office/officeart/2005/8/colors/colorful1" csCatId="colorful" phldr="1"/>
      <dgm:spPr/>
      <dgm:t>
        <a:bodyPr/>
        <a:lstStyle/>
        <a:p>
          <a:endParaRPr lang="en-GB"/>
        </a:p>
      </dgm:t>
    </dgm:pt>
    <dgm:pt modelId="{3B451CD6-1AD9-446D-AB75-7D712DDA865B}">
      <dgm:prSet phldrT="[Text]"/>
      <dgm:spPr/>
      <dgm:t>
        <a:bodyPr/>
        <a:lstStyle/>
        <a:p>
          <a:pPr algn="just"/>
          <a:r>
            <a:rPr lang="en-GB" b="1" i="1">
              <a:solidFill>
                <a:sysClr val="windowText" lastClr="000000"/>
              </a:solidFill>
              <a:latin typeface="Arial" panose="020B0604020202020204" pitchFamily="34" charset="0"/>
              <a:cs typeface="Arial" panose="020B0604020202020204" pitchFamily="34" charset="0"/>
            </a:rPr>
            <a:t>Familiarisation</a:t>
          </a:r>
          <a:endParaRPr lang="en-GB">
            <a:solidFill>
              <a:sysClr val="windowText" lastClr="000000"/>
            </a:solidFill>
            <a:latin typeface="Arial" panose="020B0604020202020204" pitchFamily="34" charset="0"/>
            <a:cs typeface="Arial" panose="020B0604020202020204" pitchFamily="34" charset="0"/>
          </a:endParaRPr>
        </a:p>
      </dgm:t>
    </dgm:pt>
    <dgm:pt modelId="{58BF05E7-0B79-4A9E-B258-CB96A572596F}" type="parTrans" cxnId="{7AFC6769-F892-493B-B06C-E0CF7AE620F6}">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52AA2398-3957-402A-85D7-480FE9047F30}" type="sibTrans" cxnId="{7AFC6769-F892-493B-B06C-E0CF7AE620F6}">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A8098721-4ABD-4D2D-ABCB-ED48B0480550}">
      <dgm:prSet phldrT="[Text]"/>
      <dgm:spPr/>
      <dgm:t>
        <a:bodyPr/>
        <a:lstStyle/>
        <a:p>
          <a:pPr algn="just"/>
          <a:r>
            <a:rPr lang="en-GB" b="0" i="0" u="none">
              <a:solidFill>
                <a:sysClr val="windowText" lastClr="000000"/>
              </a:solidFill>
              <a:latin typeface="Arial" panose="020B0604020202020204" pitchFamily="34" charset="0"/>
              <a:cs typeface="Arial" panose="020B0604020202020204" pitchFamily="34" charset="0"/>
            </a:rPr>
            <a:t>Based on selected studies, reading and re-reading to get a feel for important findings.</a:t>
          </a:r>
          <a:endParaRPr lang="en-GB">
            <a:solidFill>
              <a:sysClr val="windowText" lastClr="000000"/>
            </a:solidFill>
            <a:latin typeface="Arial" panose="020B0604020202020204" pitchFamily="34" charset="0"/>
            <a:cs typeface="Arial" panose="020B0604020202020204" pitchFamily="34" charset="0"/>
          </a:endParaRPr>
        </a:p>
      </dgm:t>
    </dgm:pt>
    <dgm:pt modelId="{E302738F-6D97-49E5-AE66-C2684574BE5B}" type="parTrans" cxnId="{96F24B35-797B-4869-B5B2-5533773F046C}">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CAA36B7C-6B82-487C-8333-83B9DE075E65}" type="sibTrans" cxnId="{96F24B35-797B-4869-B5B2-5533773F046C}">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7ED9B44B-097F-4AA1-9EC7-3A7D7C0EA51D}">
      <dgm:prSet phldrT="[Text]"/>
      <dgm:spPr/>
      <dgm:t>
        <a:bodyPr/>
        <a:lstStyle/>
        <a:p>
          <a:pPr algn="just"/>
          <a:r>
            <a:rPr lang="en-GB" b="1" i="1" u="none">
              <a:solidFill>
                <a:sysClr val="windowText" lastClr="000000"/>
              </a:solidFill>
              <a:latin typeface="Arial" panose="020B0604020202020204" pitchFamily="34" charset="0"/>
              <a:cs typeface="Arial" panose="020B0604020202020204" pitchFamily="34" charset="0"/>
            </a:rPr>
            <a:t>Coding</a:t>
          </a:r>
          <a:endParaRPr lang="en-GB">
            <a:solidFill>
              <a:sysClr val="windowText" lastClr="000000"/>
            </a:solidFill>
            <a:latin typeface="Arial" panose="020B0604020202020204" pitchFamily="34" charset="0"/>
            <a:cs typeface="Arial" panose="020B0604020202020204" pitchFamily="34" charset="0"/>
          </a:endParaRPr>
        </a:p>
      </dgm:t>
    </dgm:pt>
    <dgm:pt modelId="{587EAFF4-1CFF-4378-8917-580B1CC9965B}" type="parTrans" cxnId="{E3282A6D-FE4C-4DB5-ACA6-565F6D2C5888}">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B8F5A515-8404-4328-927C-2E44F644096D}" type="sibTrans" cxnId="{E3282A6D-FE4C-4DB5-ACA6-565F6D2C5888}">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4D198E18-3F6E-4EE5-BC5A-9C4F14A300A5}">
      <dgm:prSet phldrT="[Text]"/>
      <dgm:spPr/>
      <dgm:t>
        <a:bodyPr/>
        <a:lstStyle/>
        <a:p>
          <a:pPr algn="just"/>
          <a:r>
            <a:rPr lang="en-GB" b="0" i="0" u="none">
              <a:solidFill>
                <a:sysClr val="windowText" lastClr="000000"/>
              </a:solidFill>
              <a:latin typeface="Arial" panose="020B0604020202020204" pitchFamily="34" charset="0"/>
              <a:cs typeface="Arial" panose="020B0604020202020204" pitchFamily="34" charset="0"/>
            </a:rPr>
            <a:t>Annotation and label, including extracts of data that detail barriers to employment</a:t>
          </a:r>
          <a:endParaRPr lang="en-GB">
            <a:solidFill>
              <a:sysClr val="windowText" lastClr="000000"/>
            </a:solidFill>
            <a:latin typeface="Arial" panose="020B0604020202020204" pitchFamily="34" charset="0"/>
            <a:cs typeface="Arial" panose="020B0604020202020204" pitchFamily="34" charset="0"/>
          </a:endParaRPr>
        </a:p>
      </dgm:t>
    </dgm:pt>
    <dgm:pt modelId="{267978A1-829F-493C-862E-C38E99EB6C97}" type="parTrans" cxnId="{C29883AF-BFFF-4D42-9D3D-F7887BE6220E}">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6192ECE6-3675-4211-906C-0EBD4307EC92}" type="sibTrans" cxnId="{C29883AF-BFFF-4D42-9D3D-F7887BE6220E}">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EBA2BA73-9FDA-4B3C-8AE3-DBA2FF007F5F}">
      <dgm:prSet phldrT="[Text]"/>
      <dgm:spPr/>
      <dgm:t>
        <a:bodyPr/>
        <a:lstStyle/>
        <a:p>
          <a:pPr algn="just"/>
          <a:r>
            <a:rPr lang="en-GB" b="1" i="1" u="none">
              <a:solidFill>
                <a:sysClr val="windowText" lastClr="000000"/>
              </a:solidFill>
              <a:latin typeface="Arial" panose="020B0604020202020204" pitchFamily="34" charset="0"/>
              <a:cs typeface="Arial" panose="020B0604020202020204" pitchFamily="34" charset="0"/>
            </a:rPr>
            <a:t>Generating Themes</a:t>
          </a:r>
          <a:endParaRPr lang="en-GB">
            <a:solidFill>
              <a:sysClr val="windowText" lastClr="000000"/>
            </a:solidFill>
            <a:latin typeface="Arial" panose="020B0604020202020204" pitchFamily="34" charset="0"/>
            <a:cs typeface="Arial" panose="020B0604020202020204" pitchFamily="34" charset="0"/>
          </a:endParaRPr>
        </a:p>
      </dgm:t>
    </dgm:pt>
    <dgm:pt modelId="{392DC3BC-909D-45A1-89F3-DAD9AD7600D5}" type="parTrans" cxnId="{C2CF9AE8-E424-41E6-9F18-390D5638D856}">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D564D4EE-1AD6-419C-B034-1950E5844F17}" type="sibTrans" cxnId="{C2CF9AE8-E424-41E6-9F18-390D5638D856}">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4C40DB7B-88F2-4F87-B8BB-71B924A744EC}">
      <dgm:prSet phldrT="[Text]"/>
      <dgm:spPr/>
      <dgm:t>
        <a:bodyPr/>
        <a:lstStyle/>
        <a:p>
          <a:pPr algn="just"/>
          <a:r>
            <a:rPr lang="en-GB" b="0" i="0" u="none">
              <a:solidFill>
                <a:sysClr val="windowText" lastClr="000000"/>
              </a:solidFill>
              <a:latin typeface="Arial" panose="020B0604020202020204" pitchFamily="34" charset="0"/>
              <a:cs typeface="Arial" panose="020B0604020202020204" pitchFamily="34" charset="0"/>
            </a:rPr>
            <a:t>Similar grouping codes initially is the primary step towards themes.</a:t>
          </a:r>
          <a:endParaRPr lang="en-GB">
            <a:solidFill>
              <a:sysClr val="windowText" lastClr="000000"/>
            </a:solidFill>
            <a:latin typeface="Arial" panose="020B0604020202020204" pitchFamily="34" charset="0"/>
            <a:cs typeface="Arial" panose="020B0604020202020204" pitchFamily="34" charset="0"/>
          </a:endParaRPr>
        </a:p>
      </dgm:t>
    </dgm:pt>
    <dgm:pt modelId="{7AD80CA0-CE71-4FCE-9EE0-230D3EE00484}" type="parTrans" cxnId="{179C0EF9-4B6A-4700-BFCE-D71ABE389CE3}">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D616D2C0-E300-44A5-88DC-CC1BD41C50B4}" type="sibTrans" cxnId="{179C0EF9-4B6A-4700-BFCE-D71ABE389CE3}">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CB2D0B26-7BA0-4DC0-80F9-576E3B556B82}">
      <dgm:prSet phldrT="[Text]"/>
      <dgm:spPr/>
      <dgm:t>
        <a:bodyPr/>
        <a:lstStyle/>
        <a:p>
          <a:pPr algn="just"/>
          <a:r>
            <a:rPr lang="en-GB" b="1" i="1" u="none">
              <a:solidFill>
                <a:sysClr val="windowText" lastClr="000000"/>
              </a:solidFill>
              <a:latin typeface="Arial" panose="020B0604020202020204" pitchFamily="34" charset="0"/>
              <a:cs typeface="Arial" panose="020B0604020202020204" pitchFamily="34" charset="0"/>
            </a:rPr>
            <a:t>Reviewing Themes</a:t>
          </a:r>
          <a:endParaRPr lang="en-GB">
            <a:solidFill>
              <a:sysClr val="windowText" lastClr="000000"/>
            </a:solidFill>
            <a:latin typeface="Arial" panose="020B0604020202020204" pitchFamily="34" charset="0"/>
            <a:cs typeface="Arial" panose="020B0604020202020204" pitchFamily="34" charset="0"/>
          </a:endParaRPr>
        </a:p>
      </dgm:t>
    </dgm:pt>
    <dgm:pt modelId="{96C222A4-6DA0-4019-B52F-7A5C45491718}" type="parTrans" cxnId="{BA3034CB-05DD-45BE-94AC-7E867A8B308E}">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21BF4882-6CCC-419D-AAE2-E3B0B305EE26}" type="sibTrans" cxnId="{BA3034CB-05DD-45BE-94AC-7E867A8B308E}">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75DC7591-CA66-4912-BA64-DFFAAECC9343}">
      <dgm:prSet phldrT="[Text]"/>
      <dgm:spPr/>
      <dgm:t>
        <a:bodyPr/>
        <a:lstStyle/>
        <a:p>
          <a:pPr algn="just"/>
          <a:r>
            <a:rPr lang="en-GB" b="0" i="0" u="none">
              <a:solidFill>
                <a:sysClr val="windowText" lastClr="000000"/>
              </a:solidFill>
              <a:latin typeface="Arial" panose="020B0604020202020204" pitchFamily="34" charset="0"/>
              <a:cs typeface="Arial" panose="020B0604020202020204" pitchFamily="34" charset="0"/>
            </a:rPr>
            <a:t>Reviewing themes against the data to ensure that the themes are accurate.</a:t>
          </a:r>
          <a:endParaRPr lang="en-GB">
            <a:solidFill>
              <a:sysClr val="windowText" lastClr="000000"/>
            </a:solidFill>
            <a:latin typeface="Arial" panose="020B0604020202020204" pitchFamily="34" charset="0"/>
            <a:cs typeface="Arial" panose="020B0604020202020204" pitchFamily="34" charset="0"/>
          </a:endParaRPr>
        </a:p>
      </dgm:t>
    </dgm:pt>
    <dgm:pt modelId="{232EDCDA-3889-4CC7-B9C2-E822BE482C0B}" type="parTrans" cxnId="{7081B567-45F5-420E-90ED-AE3ECC85278F}">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F96D97CF-D933-449C-AEEC-4E6AFC0D113B}" type="sibTrans" cxnId="{7081B567-45F5-420E-90ED-AE3ECC85278F}">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CDE7E557-90D8-4D39-AE55-D635C6BD39C5}">
      <dgm:prSet phldrT="[Text]"/>
      <dgm:spPr/>
      <dgm:t>
        <a:bodyPr/>
        <a:lstStyle/>
        <a:p>
          <a:pPr algn="just"/>
          <a:r>
            <a:rPr lang="en-GB" b="1" i="1" u="none">
              <a:solidFill>
                <a:sysClr val="windowText" lastClr="000000"/>
              </a:solidFill>
              <a:latin typeface="Arial" panose="020B0604020202020204" pitchFamily="34" charset="0"/>
              <a:cs typeface="Arial" panose="020B0604020202020204" pitchFamily="34" charset="0"/>
            </a:rPr>
            <a:t>Defining and Naming Themes</a:t>
          </a:r>
          <a:endParaRPr lang="en-GB">
            <a:solidFill>
              <a:sysClr val="windowText" lastClr="000000"/>
            </a:solidFill>
            <a:latin typeface="Arial" panose="020B0604020202020204" pitchFamily="34" charset="0"/>
            <a:cs typeface="Arial" panose="020B0604020202020204" pitchFamily="34" charset="0"/>
          </a:endParaRPr>
        </a:p>
      </dgm:t>
    </dgm:pt>
    <dgm:pt modelId="{DBE033FB-8FE2-4DE9-AA05-9A3CBEF3F47F}" type="parTrans" cxnId="{325D2E38-032E-481F-B752-088D66E31053}">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B869B33A-C0F0-4D35-8327-4356C8596FB7}" type="sibTrans" cxnId="{325D2E38-032E-481F-B752-088D66E31053}">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66D29480-EE4D-48A1-81E8-89A2AD68280D}">
      <dgm:prSet phldrT="[Text]"/>
      <dgm:spPr/>
      <dgm:t>
        <a:bodyPr/>
        <a:lstStyle/>
        <a:p>
          <a:pPr algn="just"/>
          <a:r>
            <a:rPr lang="en-GB" b="0" i="0" u="none">
              <a:solidFill>
                <a:sysClr val="windowText" lastClr="000000"/>
              </a:solidFill>
              <a:latin typeface="Arial" panose="020B0604020202020204" pitchFamily="34" charset="0"/>
              <a:cs typeface="Arial" panose="020B0604020202020204" pitchFamily="34" charset="0"/>
            </a:rPr>
            <a:t>Developing themes and giving them a name.</a:t>
          </a:r>
          <a:endParaRPr lang="en-GB">
            <a:solidFill>
              <a:sysClr val="windowText" lastClr="000000"/>
            </a:solidFill>
            <a:latin typeface="Arial" panose="020B0604020202020204" pitchFamily="34" charset="0"/>
            <a:cs typeface="Arial" panose="020B0604020202020204" pitchFamily="34" charset="0"/>
          </a:endParaRPr>
        </a:p>
      </dgm:t>
    </dgm:pt>
    <dgm:pt modelId="{B7F00739-DB77-4474-BA1A-3D128458A267}" type="parTrans" cxnId="{C3D4DA5B-4EBB-4C86-88C1-C19934A1F20F}">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38BB84DD-54B2-422F-B4E1-35AF6E5757AB}" type="sibTrans" cxnId="{C3D4DA5B-4EBB-4C86-88C1-C19934A1F20F}">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8DC1540D-5DE7-45C7-86CF-611C117AB80D}">
      <dgm:prSet phldrT="[Text]"/>
      <dgm:spPr/>
      <dgm:t>
        <a:bodyPr/>
        <a:lstStyle/>
        <a:p>
          <a:pPr algn="just"/>
          <a:r>
            <a:rPr lang="en-GB" b="1" i="1" u="none">
              <a:solidFill>
                <a:sysClr val="windowText" lastClr="000000"/>
              </a:solidFill>
              <a:latin typeface="Arial" panose="020B0604020202020204" pitchFamily="34" charset="0"/>
              <a:cs typeface="Arial" panose="020B0604020202020204" pitchFamily="34" charset="0"/>
            </a:rPr>
            <a:t>Writing Up</a:t>
          </a:r>
          <a:endParaRPr lang="en-GB">
            <a:solidFill>
              <a:sysClr val="windowText" lastClr="000000"/>
            </a:solidFill>
            <a:latin typeface="Arial" panose="020B0604020202020204" pitchFamily="34" charset="0"/>
            <a:cs typeface="Arial" panose="020B0604020202020204" pitchFamily="34" charset="0"/>
          </a:endParaRPr>
        </a:p>
      </dgm:t>
    </dgm:pt>
    <dgm:pt modelId="{8F5DAEB6-711E-4CEE-9047-D98D7D763F21}" type="parTrans" cxnId="{6A4D244D-3932-4BE6-8B2A-9ACF3C8935E9}">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65792F4B-08D6-4813-BA58-6D677330FBE7}" type="sibTrans" cxnId="{6A4D244D-3932-4BE6-8B2A-9ACF3C8935E9}">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7494FCCD-F09C-49D3-A7F2-B999D06FD4B9}">
      <dgm:prSet phldrT="[Text]"/>
      <dgm:spPr/>
      <dgm:t>
        <a:bodyPr/>
        <a:lstStyle/>
        <a:p>
          <a:pPr algn="just"/>
          <a:r>
            <a:rPr lang="en-GB" b="0" i="0" u="none">
              <a:solidFill>
                <a:sysClr val="windowText" lastClr="000000"/>
              </a:solidFill>
              <a:latin typeface="Arial" panose="020B0604020202020204" pitchFamily="34" charset="0"/>
              <a:cs typeface="Arial" panose="020B0604020202020204" pitchFamily="34" charset="0"/>
            </a:rPr>
            <a:t>Theme Represented in Thematic Map with Evidence.</a:t>
          </a:r>
          <a:endParaRPr lang="en-GB">
            <a:solidFill>
              <a:sysClr val="windowText" lastClr="000000"/>
            </a:solidFill>
            <a:latin typeface="Arial" panose="020B0604020202020204" pitchFamily="34" charset="0"/>
            <a:cs typeface="Arial" panose="020B0604020202020204" pitchFamily="34" charset="0"/>
          </a:endParaRPr>
        </a:p>
      </dgm:t>
    </dgm:pt>
    <dgm:pt modelId="{6FA2AB73-0489-45C3-BF82-21C51255E889}" type="parTrans" cxnId="{F60ED211-D7C5-48A6-99F0-0602DD492F33}">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F801CFA9-BE50-4464-BA12-40D748D7F9F9}" type="sibTrans" cxnId="{F60ED211-D7C5-48A6-99F0-0602DD492F33}">
      <dgm:prSet/>
      <dgm:spPr/>
      <dgm:t>
        <a:bodyPr/>
        <a:lstStyle/>
        <a:p>
          <a:pPr algn="just"/>
          <a:endParaRPr lang="en-GB">
            <a:solidFill>
              <a:sysClr val="windowText" lastClr="000000"/>
            </a:solidFill>
            <a:latin typeface="Arial" panose="020B0604020202020204" pitchFamily="34" charset="0"/>
            <a:cs typeface="Arial" panose="020B0604020202020204" pitchFamily="34" charset="0"/>
          </a:endParaRPr>
        </a:p>
      </dgm:t>
    </dgm:pt>
    <dgm:pt modelId="{718A7DA5-D940-402E-B653-D9AE4D196A54}" type="pres">
      <dgm:prSet presAssocID="{FC320657-C1AF-4B13-888E-AA86670AC559}" presName="linear" presStyleCnt="0">
        <dgm:presLayoutVars>
          <dgm:animLvl val="lvl"/>
          <dgm:resizeHandles val="exact"/>
        </dgm:presLayoutVars>
      </dgm:prSet>
      <dgm:spPr/>
    </dgm:pt>
    <dgm:pt modelId="{A454555B-C19B-4040-AF61-D907A8FA6566}" type="pres">
      <dgm:prSet presAssocID="{3B451CD6-1AD9-446D-AB75-7D712DDA865B}" presName="parentText" presStyleLbl="node1" presStyleIdx="0" presStyleCnt="6">
        <dgm:presLayoutVars>
          <dgm:chMax val="0"/>
          <dgm:bulletEnabled val="1"/>
        </dgm:presLayoutVars>
      </dgm:prSet>
      <dgm:spPr/>
    </dgm:pt>
    <dgm:pt modelId="{8781212A-CF90-436B-B307-67FAB6353D11}" type="pres">
      <dgm:prSet presAssocID="{3B451CD6-1AD9-446D-AB75-7D712DDA865B}" presName="childText" presStyleLbl="revTx" presStyleIdx="0" presStyleCnt="6">
        <dgm:presLayoutVars>
          <dgm:bulletEnabled val="1"/>
        </dgm:presLayoutVars>
      </dgm:prSet>
      <dgm:spPr/>
    </dgm:pt>
    <dgm:pt modelId="{EFD15023-D007-4865-9DAE-22EE6AC1CB39}" type="pres">
      <dgm:prSet presAssocID="{7ED9B44B-097F-4AA1-9EC7-3A7D7C0EA51D}" presName="parentText" presStyleLbl="node1" presStyleIdx="1" presStyleCnt="6">
        <dgm:presLayoutVars>
          <dgm:chMax val="0"/>
          <dgm:bulletEnabled val="1"/>
        </dgm:presLayoutVars>
      </dgm:prSet>
      <dgm:spPr/>
    </dgm:pt>
    <dgm:pt modelId="{3D47FC34-20F6-4BA6-87E0-F319FAED98C0}" type="pres">
      <dgm:prSet presAssocID="{7ED9B44B-097F-4AA1-9EC7-3A7D7C0EA51D}" presName="childText" presStyleLbl="revTx" presStyleIdx="1" presStyleCnt="6">
        <dgm:presLayoutVars>
          <dgm:bulletEnabled val="1"/>
        </dgm:presLayoutVars>
      </dgm:prSet>
      <dgm:spPr/>
    </dgm:pt>
    <dgm:pt modelId="{BE99A7E3-42F2-4DCE-A2DB-592B20C6E4C7}" type="pres">
      <dgm:prSet presAssocID="{EBA2BA73-9FDA-4B3C-8AE3-DBA2FF007F5F}" presName="parentText" presStyleLbl="node1" presStyleIdx="2" presStyleCnt="6">
        <dgm:presLayoutVars>
          <dgm:chMax val="0"/>
          <dgm:bulletEnabled val="1"/>
        </dgm:presLayoutVars>
      </dgm:prSet>
      <dgm:spPr/>
    </dgm:pt>
    <dgm:pt modelId="{E56865C4-FD32-49DA-989E-9DED6860EA99}" type="pres">
      <dgm:prSet presAssocID="{EBA2BA73-9FDA-4B3C-8AE3-DBA2FF007F5F}" presName="childText" presStyleLbl="revTx" presStyleIdx="2" presStyleCnt="6">
        <dgm:presLayoutVars>
          <dgm:bulletEnabled val="1"/>
        </dgm:presLayoutVars>
      </dgm:prSet>
      <dgm:spPr/>
    </dgm:pt>
    <dgm:pt modelId="{856B4962-8D05-437A-9F09-FDC16668C8E8}" type="pres">
      <dgm:prSet presAssocID="{CB2D0B26-7BA0-4DC0-80F9-576E3B556B82}" presName="parentText" presStyleLbl="node1" presStyleIdx="3" presStyleCnt="6">
        <dgm:presLayoutVars>
          <dgm:chMax val="0"/>
          <dgm:bulletEnabled val="1"/>
        </dgm:presLayoutVars>
      </dgm:prSet>
      <dgm:spPr/>
    </dgm:pt>
    <dgm:pt modelId="{F15F9BF5-0ED9-497F-9D56-ABED7FA7F8D1}" type="pres">
      <dgm:prSet presAssocID="{CB2D0B26-7BA0-4DC0-80F9-576E3B556B82}" presName="childText" presStyleLbl="revTx" presStyleIdx="3" presStyleCnt="6">
        <dgm:presLayoutVars>
          <dgm:bulletEnabled val="1"/>
        </dgm:presLayoutVars>
      </dgm:prSet>
      <dgm:spPr/>
    </dgm:pt>
    <dgm:pt modelId="{59BD6B44-E6CA-4757-AA2D-8E7BD952EA9D}" type="pres">
      <dgm:prSet presAssocID="{CDE7E557-90D8-4D39-AE55-D635C6BD39C5}" presName="parentText" presStyleLbl="node1" presStyleIdx="4" presStyleCnt="6">
        <dgm:presLayoutVars>
          <dgm:chMax val="0"/>
          <dgm:bulletEnabled val="1"/>
        </dgm:presLayoutVars>
      </dgm:prSet>
      <dgm:spPr/>
    </dgm:pt>
    <dgm:pt modelId="{87FD0D00-9B80-4DCD-8C03-8537291C3A81}" type="pres">
      <dgm:prSet presAssocID="{CDE7E557-90D8-4D39-AE55-D635C6BD39C5}" presName="childText" presStyleLbl="revTx" presStyleIdx="4" presStyleCnt="6">
        <dgm:presLayoutVars>
          <dgm:bulletEnabled val="1"/>
        </dgm:presLayoutVars>
      </dgm:prSet>
      <dgm:spPr/>
    </dgm:pt>
    <dgm:pt modelId="{542C80CE-E41F-4913-8900-A0E3499E34BE}" type="pres">
      <dgm:prSet presAssocID="{8DC1540D-5DE7-45C7-86CF-611C117AB80D}" presName="parentText" presStyleLbl="node1" presStyleIdx="5" presStyleCnt="6">
        <dgm:presLayoutVars>
          <dgm:chMax val="0"/>
          <dgm:bulletEnabled val="1"/>
        </dgm:presLayoutVars>
      </dgm:prSet>
      <dgm:spPr/>
    </dgm:pt>
    <dgm:pt modelId="{EA31BDA6-BA23-4638-878E-786B8DF5A78D}" type="pres">
      <dgm:prSet presAssocID="{8DC1540D-5DE7-45C7-86CF-611C117AB80D}" presName="childText" presStyleLbl="revTx" presStyleIdx="5" presStyleCnt="6">
        <dgm:presLayoutVars>
          <dgm:bulletEnabled val="1"/>
        </dgm:presLayoutVars>
      </dgm:prSet>
      <dgm:spPr/>
    </dgm:pt>
  </dgm:ptLst>
  <dgm:cxnLst>
    <dgm:cxn modelId="{88984003-DBFC-4FF3-8C6A-DB155288CC3F}" type="presOf" srcId="{3B451CD6-1AD9-446D-AB75-7D712DDA865B}" destId="{A454555B-C19B-4040-AF61-D907A8FA6566}" srcOrd="0" destOrd="0" presId="urn:microsoft.com/office/officeart/2005/8/layout/vList2#2"/>
    <dgm:cxn modelId="{EBA8D308-E1EB-4A6E-BE9E-420B3B80E3B8}" type="presOf" srcId="{CDE7E557-90D8-4D39-AE55-D635C6BD39C5}" destId="{59BD6B44-E6CA-4757-AA2D-8E7BD952EA9D}" srcOrd="0" destOrd="0" presId="urn:microsoft.com/office/officeart/2005/8/layout/vList2#2"/>
    <dgm:cxn modelId="{F60ED211-D7C5-48A6-99F0-0602DD492F33}" srcId="{8DC1540D-5DE7-45C7-86CF-611C117AB80D}" destId="{7494FCCD-F09C-49D3-A7F2-B999D06FD4B9}" srcOrd="0" destOrd="0" parTransId="{6FA2AB73-0489-45C3-BF82-21C51255E889}" sibTransId="{F801CFA9-BE50-4464-BA12-40D748D7F9F9}"/>
    <dgm:cxn modelId="{2BB30412-6116-4F16-81D9-36536042CD72}" type="presOf" srcId="{4D198E18-3F6E-4EE5-BC5A-9C4F14A300A5}" destId="{3D47FC34-20F6-4BA6-87E0-F319FAED98C0}" srcOrd="0" destOrd="0" presId="urn:microsoft.com/office/officeart/2005/8/layout/vList2#2"/>
    <dgm:cxn modelId="{96F24B35-797B-4869-B5B2-5533773F046C}" srcId="{3B451CD6-1AD9-446D-AB75-7D712DDA865B}" destId="{A8098721-4ABD-4D2D-ABCB-ED48B0480550}" srcOrd="0" destOrd="0" parTransId="{E302738F-6D97-49E5-AE66-C2684574BE5B}" sibTransId="{CAA36B7C-6B82-487C-8333-83B9DE075E65}"/>
    <dgm:cxn modelId="{325D2E38-032E-481F-B752-088D66E31053}" srcId="{FC320657-C1AF-4B13-888E-AA86670AC559}" destId="{CDE7E557-90D8-4D39-AE55-D635C6BD39C5}" srcOrd="4" destOrd="0" parTransId="{DBE033FB-8FE2-4DE9-AA05-9A3CBEF3F47F}" sibTransId="{B869B33A-C0F0-4D35-8327-4356C8596FB7}"/>
    <dgm:cxn modelId="{42EB363F-B18F-497C-B812-029C60487A2E}" type="presOf" srcId="{A8098721-4ABD-4D2D-ABCB-ED48B0480550}" destId="{8781212A-CF90-436B-B307-67FAB6353D11}" srcOrd="0" destOrd="0" presId="urn:microsoft.com/office/officeart/2005/8/layout/vList2#2"/>
    <dgm:cxn modelId="{C3D4DA5B-4EBB-4C86-88C1-C19934A1F20F}" srcId="{CDE7E557-90D8-4D39-AE55-D635C6BD39C5}" destId="{66D29480-EE4D-48A1-81E8-89A2AD68280D}" srcOrd="0" destOrd="0" parTransId="{B7F00739-DB77-4474-BA1A-3D128458A267}" sibTransId="{38BB84DD-54B2-422F-B4E1-35AF6E5757AB}"/>
    <dgm:cxn modelId="{7081B567-45F5-420E-90ED-AE3ECC85278F}" srcId="{CB2D0B26-7BA0-4DC0-80F9-576E3B556B82}" destId="{75DC7591-CA66-4912-BA64-DFFAAECC9343}" srcOrd="0" destOrd="0" parTransId="{232EDCDA-3889-4CC7-B9C2-E822BE482C0B}" sibTransId="{F96D97CF-D933-449C-AEEC-4E6AFC0D113B}"/>
    <dgm:cxn modelId="{7AFC6769-F892-493B-B06C-E0CF7AE620F6}" srcId="{FC320657-C1AF-4B13-888E-AA86670AC559}" destId="{3B451CD6-1AD9-446D-AB75-7D712DDA865B}" srcOrd="0" destOrd="0" parTransId="{58BF05E7-0B79-4A9E-B258-CB96A572596F}" sibTransId="{52AA2398-3957-402A-85D7-480FE9047F30}"/>
    <dgm:cxn modelId="{0B8EE54B-EFCC-4951-A5AA-AB830BF7E8E8}" type="presOf" srcId="{4C40DB7B-88F2-4F87-B8BB-71B924A744EC}" destId="{E56865C4-FD32-49DA-989E-9DED6860EA99}" srcOrd="0" destOrd="0" presId="urn:microsoft.com/office/officeart/2005/8/layout/vList2#2"/>
    <dgm:cxn modelId="{6A4D244D-3932-4BE6-8B2A-9ACF3C8935E9}" srcId="{FC320657-C1AF-4B13-888E-AA86670AC559}" destId="{8DC1540D-5DE7-45C7-86CF-611C117AB80D}" srcOrd="5" destOrd="0" parTransId="{8F5DAEB6-711E-4CEE-9047-D98D7D763F21}" sibTransId="{65792F4B-08D6-4813-BA58-6D677330FBE7}"/>
    <dgm:cxn modelId="{E3282A6D-FE4C-4DB5-ACA6-565F6D2C5888}" srcId="{FC320657-C1AF-4B13-888E-AA86670AC559}" destId="{7ED9B44B-097F-4AA1-9EC7-3A7D7C0EA51D}" srcOrd="1" destOrd="0" parTransId="{587EAFF4-1CFF-4378-8917-580B1CC9965B}" sibTransId="{B8F5A515-8404-4328-927C-2E44F644096D}"/>
    <dgm:cxn modelId="{3A474173-6D4A-4E20-BFD4-5698F610AE73}" type="presOf" srcId="{66D29480-EE4D-48A1-81E8-89A2AD68280D}" destId="{87FD0D00-9B80-4DCD-8C03-8537291C3A81}" srcOrd="0" destOrd="0" presId="urn:microsoft.com/office/officeart/2005/8/layout/vList2#2"/>
    <dgm:cxn modelId="{0E9CC653-1869-4409-A591-25C67E4FAF25}" type="presOf" srcId="{7494FCCD-F09C-49D3-A7F2-B999D06FD4B9}" destId="{EA31BDA6-BA23-4638-878E-786B8DF5A78D}" srcOrd="0" destOrd="0" presId="urn:microsoft.com/office/officeart/2005/8/layout/vList2#2"/>
    <dgm:cxn modelId="{247E9A8B-1724-4596-8E70-1342FE206E27}" type="presOf" srcId="{8DC1540D-5DE7-45C7-86CF-611C117AB80D}" destId="{542C80CE-E41F-4913-8900-A0E3499E34BE}" srcOrd="0" destOrd="0" presId="urn:microsoft.com/office/officeart/2005/8/layout/vList2#2"/>
    <dgm:cxn modelId="{C85FB49B-B5B9-44A6-8D13-C7275EB55D1F}" type="presOf" srcId="{CB2D0B26-7BA0-4DC0-80F9-576E3B556B82}" destId="{856B4962-8D05-437A-9F09-FDC16668C8E8}" srcOrd="0" destOrd="0" presId="urn:microsoft.com/office/officeart/2005/8/layout/vList2#2"/>
    <dgm:cxn modelId="{28951FA2-B871-488B-A937-50662D20F35A}" type="presOf" srcId="{75DC7591-CA66-4912-BA64-DFFAAECC9343}" destId="{F15F9BF5-0ED9-497F-9D56-ABED7FA7F8D1}" srcOrd="0" destOrd="0" presId="urn:microsoft.com/office/officeart/2005/8/layout/vList2#2"/>
    <dgm:cxn modelId="{C29883AF-BFFF-4D42-9D3D-F7887BE6220E}" srcId="{7ED9B44B-097F-4AA1-9EC7-3A7D7C0EA51D}" destId="{4D198E18-3F6E-4EE5-BC5A-9C4F14A300A5}" srcOrd="0" destOrd="0" parTransId="{267978A1-829F-493C-862E-C38E99EB6C97}" sibTransId="{6192ECE6-3675-4211-906C-0EBD4307EC92}"/>
    <dgm:cxn modelId="{C61669BC-614D-421A-A13C-E3F6DE048E47}" type="presOf" srcId="{FC320657-C1AF-4B13-888E-AA86670AC559}" destId="{718A7DA5-D940-402E-B653-D9AE4D196A54}" srcOrd="0" destOrd="0" presId="urn:microsoft.com/office/officeart/2005/8/layout/vList2#2"/>
    <dgm:cxn modelId="{A9AF10C6-86B1-4DBA-98E7-EDC02C7596B8}" type="presOf" srcId="{7ED9B44B-097F-4AA1-9EC7-3A7D7C0EA51D}" destId="{EFD15023-D007-4865-9DAE-22EE6AC1CB39}" srcOrd="0" destOrd="0" presId="urn:microsoft.com/office/officeart/2005/8/layout/vList2#2"/>
    <dgm:cxn modelId="{BA3034CB-05DD-45BE-94AC-7E867A8B308E}" srcId="{FC320657-C1AF-4B13-888E-AA86670AC559}" destId="{CB2D0B26-7BA0-4DC0-80F9-576E3B556B82}" srcOrd="3" destOrd="0" parTransId="{96C222A4-6DA0-4019-B52F-7A5C45491718}" sibTransId="{21BF4882-6CCC-419D-AAE2-E3B0B305EE26}"/>
    <dgm:cxn modelId="{C2CF9AE8-E424-41E6-9F18-390D5638D856}" srcId="{FC320657-C1AF-4B13-888E-AA86670AC559}" destId="{EBA2BA73-9FDA-4B3C-8AE3-DBA2FF007F5F}" srcOrd="2" destOrd="0" parTransId="{392DC3BC-909D-45A1-89F3-DAD9AD7600D5}" sibTransId="{D564D4EE-1AD6-419C-B034-1950E5844F17}"/>
    <dgm:cxn modelId="{4271B1EF-7405-4ED4-AC57-E634C31D9423}" type="presOf" srcId="{EBA2BA73-9FDA-4B3C-8AE3-DBA2FF007F5F}" destId="{BE99A7E3-42F2-4DCE-A2DB-592B20C6E4C7}" srcOrd="0" destOrd="0" presId="urn:microsoft.com/office/officeart/2005/8/layout/vList2#2"/>
    <dgm:cxn modelId="{179C0EF9-4B6A-4700-BFCE-D71ABE389CE3}" srcId="{EBA2BA73-9FDA-4B3C-8AE3-DBA2FF007F5F}" destId="{4C40DB7B-88F2-4F87-B8BB-71B924A744EC}" srcOrd="0" destOrd="0" parTransId="{7AD80CA0-CE71-4FCE-9EE0-230D3EE00484}" sibTransId="{D616D2C0-E300-44A5-88DC-CC1BD41C50B4}"/>
    <dgm:cxn modelId="{D65A6928-C390-4BC5-A282-9A501C8ED3FD}" type="presParOf" srcId="{718A7DA5-D940-402E-B653-D9AE4D196A54}" destId="{A454555B-C19B-4040-AF61-D907A8FA6566}" srcOrd="0" destOrd="0" presId="urn:microsoft.com/office/officeart/2005/8/layout/vList2#2"/>
    <dgm:cxn modelId="{441AC68D-FD98-4B3B-963E-42D2EE076C9B}" type="presParOf" srcId="{718A7DA5-D940-402E-B653-D9AE4D196A54}" destId="{8781212A-CF90-436B-B307-67FAB6353D11}" srcOrd="1" destOrd="0" presId="urn:microsoft.com/office/officeart/2005/8/layout/vList2#2"/>
    <dgm:cxn modelId="{AC486512-5E73-4DEB-9FA0-611CCF76755A}" type="presParOf" srcId="{718A7DA5-D940-402E-B653-D9AE4D196A54}" destId="{EFD15023-D007-4865-9DAE-22EE6AC1CB39}" srcOrd="2" destOrd="0" presId="urn:microsoft.com/office/officeart/2005/8/layout/vList2#2"/>
    <dgm:cxn modelId="{BBC04604-E7A8-49F1-8C4B-BBDCD9E90925}" type="presParOf" srcId="{718A7DA5-D940-402E-B653-D9AE4D196A54}" destId="{3D47FC34-20F6-4BA6-87E0-F319FAED98C0}" srcOrd="3" destOrd="0" presId="urn:microsoft.com/office/officeart/2005/8/layout/vList2#2"/>
    <dgm:cxn modelId="{819F9B7F-33E3-419C-AEB1-7C606A8EF8C5}" type="presParOf" srcId="{718A7DA5-D940-402E-B653-D9AE4D196A54}" destId="{BE99A7E3-42F2-4DCE-A2DB-592B20C6E4C7}" srcOrd="4" destOrd="0" presId="urn:microsoft.com/office/officeart/2005/8/layout/vList2#2"/>
    <dgm:cxn modelId="{3714B3F5-8422-4B09-8DEC-BF7EA0DBC4D1}" type="presParOf" srcId="{718A7DA5-D940-402E-B653-D9AE4D196A54}" destId="{E56865C4-FD32-49DA-989E-9DED6860EA99}" srcOrd="5" destOrd="0" presId="urn:microsoft.com/office/officeart/2005/8/layout/vList2#2"/>
    <dgm:cxn modelId="{4463DCDB-E542-4841-8CB7-08267370E5B3}" type="presParOf" srcId="{718A7DA5-D940-402E-B653-D9AE4D196A54}" destId="{856B4962-8D05-437A-9F09-FDC16668C8E8}" srcOrd="6" destOrd="0" presId="urn:microsoft.com/office/officeart/2005/8/layout/vList2#2"/>
    <dgm:cxn modelId="{544FF10B-F467-48DF-ADAA-B41B287DAEBF}" type="presParOf" srcId="{718A7DA5-D940-402E-B653-D9AE4D196A54}" destId="{F15F9BF5-0ED9-497F-9D56-ABED7FA7F8D1}" srcOrd="7" destOrd="0" presId="urn:microsoft.com/office/officeart/2005/8/layout/vList2#2"/>
    <dgm:cxn modelId="{15CCF6D8-9571-48AA-9F9D-D6D2FD8EADDE}" type="presParOf" srcId="{718A7DA5-D940-402E-B653-D9AE4D196A54}" destId="{59BD6B44-E6CA-4757-AA2D-8E7BD952EA9D}" srcOrd="8" destOrd="0" presId="urn:microsoft.com/office/officeart/2005/8/layout/vList2#2"/>
    <dgm:cxn modelId="{590CAB03-F8E7-4FD7-96D4-04145C2161C4}" type="presParOf" srcId="{718A7DA5-D940-402E-B653-D9AE4D196A54}" destId="{87FD0D00-9B80-4DCD-8C03-8537291C3A81}" srcOrd="9" destOrd="0" presId="urn:microsoft.com/office/officeart/2005/8/layout/vList2#2"/>
    <dgm:cxn modelId="{ACAAEEDE-7AE5-489C-B645-563AD315C86C}" type="presParOf" srcId="{718A7DA5-D940-402E-B653-D9AE4D196A54}" destId="{542C80CE-E41F-4913-8900-A0E3499E34BE}" srcOrd="10" destOrd="0" presId="urn:microsoft.com/office/officeart/2005/8/layout/vList2#2"/>
    <dgm:cxn modelId="{C6CF4E16-80F8-4D76-BD7C-5066F6D47995}" type="presParOf" srcId="{718A7DA5-D940-402E-B653-D9AE4D196A54}" destId="{EA31BDA6-BA23-4638-878E-786B8DF5A78D}" srcOrd="11" destOrd="0" presId="urn:microsoft.com/office/officeart/2005/8/layout/vList2#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54555B-C19B-4040-AF61-D907A8FA6566}">
      <dsp:nvSpPr>
        <dsp:cNvPr id="0" name=""/>
        <dsp:cNvSpPr/>
      </dsp:nvSpPr>
      <dsp:spPr>
        <a:xfrm>
          <a:off x="0" y="41759"/>
          <a:ext cx="5486400" cy="30420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just" defTabSz="577850">
            <a:lnSpc>
              <a:spcPct val="90000"/>
            </a:lnSpc>
            <a:spcBef>
              <a:spcPct val="0"/>
            </a:spcBef>
            <a:spcAft>
              <a:spcPct val="35000"/>
            </a:spcAft>
            <a:buNone/>
          </a:pPr>
          <a:r>
            <a:rPr lang="en-GB" sz="1300" b="1" i="1" kern="1200">
              <a:solidFill>
                <a:sysClr val="windowText" lastClr="000000"/>
              </a:solidFill>
              <a:latin typeface="Arial" panose="020B0604020202020204" pitchFamily="34" charset="0"/>
              <a:cs typeface="Arial" panose="020B0604020202020204" pitchFamily="34" charset="0"/>
            </a:rPr>
            <a:t>Familiarisation</a:t>
          </a:r>
          <a:endParaRPr lang="en-GB" sz="1300" kern="1200">
            <a:solidFill>
              <a:sysClr val="windowText" lastClr="000000"/>
            </a:solidFill>
            <a:latin typeface="Arial" panose="020B0604020202020204" pitchFamily="34" charset="0"/>
            <a:cs typeface="Arial" panose="020B0604020202020204" pitchFamily="34" charset="0"/>
          </a:endParaRPr>
        </a:p>
      </dsp:txBody>
      <dsp:txXfrm>
        <a:off x="14850" y="56609"/>
        <a:ext cx="5456700" cy="274500"/>
      </dsp:txXfrm>
    </dsp:sp>
    <dsp:sp modelId="{8781212A-CF90-436B-B307-67FAB6353D11}">
      <dsp:nvSpPr>
        <dsp:cNvPr id="0" name=""/>
        <dsp:cNvSpPr/>
      </dsp:nvSpPr>
      <dsp:spPr>
        <a:xfrm>
          <a:off x="0" y="345959"/>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just" defTabSz="444500">
            <a:lnSpc>
              <a:spcPct val="90000"/>
            </a:lnSpc>
            <a:spcBef>
              <a:spcPct val="0"/>
            </a:spcBef>
            <a:spcAft>
              <a:spcPct val="20000"/>
            </a:spcAft>
            <a:buChar char="•"/>
          </a:pPr>
          <a:r>
            <a:rPr lang="en-GB" sz="1000" b="0" i="0" u="none" kern="1200">
              <a:solidFill>
                <a:sysClr val="windowText" lastClr="000000"/>
              </a:solidFill>
              <a:latin typeface="Arial" panose="020B0604020202020204" pitchFamily="34" charset="0"/>
              <a:cs typeface="Arial" panose="020B0604020202020204" pitchFamily="34" charset="0"/>
            </a:rPr>
            <a:t>Based on selected studies, reading and re-reading to get a feel for important findings.</a:t>
          </a:r>
          <a:endParaRPr lang="en-GB" sz="1000" kern="1200">
            <a:solidFill>
              <a:sysClr val="windowText" lastClr="000000"/>
            </a:solidFill>
            <a:latin typeface="Arial" panose="020B0604020202020204" pitchFamily="34" charset="0"/>
            <a:cs typeface="Arial" panose="020B0604020202020204" pitchFamily="34" charset="0"/>
          </a:endParaRPr>
        </a:p>
      </dsp:txBody>
      <dsp:txXfrm>
        <a:off x="0" y="345959"/>
        <a:ext cx="5486400" cy="215280"/>
      </dsp:txXfrm>
    </dsp:sp>
    <dsp:sp modelId="{EFD15023-D007-4865-9DAE-22EE6AC1CB39}">
      <dsp:nvSpPr>
        <dsp:cNvPr id="0" name=""/>
        <dsp:cNvSpPr/>
      </dsp:nvSpPr>
      <dsp:spPr>
        <a:xfrm>
          <a:off x="0" y="561239"/>
          <a:ext cx="5486400" cy="30420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just" defTabSz="577850">
            <a:lnSpc>
              <a:spcPct val="90000"/>
            </a:lnSpc>
            <a:spcBef>
              <a:spcPct val="0"/>
            </a:spcBef>
            <a:spcAft>
              <a:spcPct val="35000"/>
            </a:spcAft>
            <a:buNone/>
          </a:pPr>
          <a:r>
            <a:rPr lang="en-GB" sz="1300" b="1" i="1" u="none" kern="1200">
              <a:solidFill>
                <a:sysClr val="windowText" lastClr="000000"/>
              </a:solidFill>
              <a:latin typeface="Arial" panose="020B0604020202020204" pitchFamily="34" charset="0"/>
              <a:cs typeface="Arial" panose="020B0604020202020204" pitchFamily="34" charset="0"/>
            </a:rPr>
            <a:t>Coding</a:t>
          </a:r>
          <a:endParaRPr lang="en-GB" sz="1300" kern="1200">
            <a:solidFill>
              <a:sysClr val="windowText" lastClr="000000"/>
            </a:solidFill>
            <a:latin typeface="Arial" panose="020B0604020202020204" pitchFamily="34" charset="0"/>
            <a:cs typeface="Arial" panose="020B0604020202020204" pitchFamily="34" charset="0"/>
          </a:endParaRPr>
        </a:p>
      </dsp:txBody>
      <dsp:txXfrm>
        <a:off x="14850" y="576089"/>
        <a:ext cx="5456700" cy="274500"/>
      </dsp:txXfrm>
    </dsp:sp>
    <dsp:sp modelId="{3D47FC34-20F6-4BA6-87E0-F319FAED98C0}">
      <dsp:nvSpPr>
        <dsp:cNvPr id="0" name=""/>
        <dsp:cNvSpPr/>
      </dsp:nvSpPr>
      <dsp:spPr>
        <a:xfrm>
          <a:off x="0" y="865439"/>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just" defTabSz="444500">
            <a:lnSpc>
              <a:spcPct val="90000"/>
            </a:lnSpc>
            <a:spcBef>
              <a:spcPct val="0"/>
            </a:spcBef>
            <a:spcAft>
              <a:spcPct val="20000"/>
            </a:spcAft>
            <a:buChar char="•"/>
          </a:pPr>
          <a:r>
            <a:rPr lang="en-GB" sz="1000" b="0" i="0" u="none" kern="1200">
              <a:solidFill>
                <a:sysClr val="windowText" lastClr="000000"/>
              </a:solidFill>
              <a:latin typeface="Arial" panose="020B0604020202020204" pitchFamily="34" charset="0"/>
              <a:cs typeface="Arial" panose="020B0604020202020204" pitchFamily="34" charset="0"/>
            </a:rPr>
            <a:t>Annotation and label, including extracts of data that detail barriers to employment</a:t>
          </a:r>
          <a:endParaRPr lang="en-GB" sz="1000" kern="1200">
            <a:solidFill>
              <a:sysClr val="windowText" lastClr="000000"/>
            </a:solidFill>
            <a:latin typeface="Arial" panose="020B0604020202020204" pitchFamily="34" charset="0"/>
            <a:cs typeface="Arial" panose="020B0604020202020204" pitchFamily="34" charset="0"/>
          </a:endParaRPr>
        </a:p>
      </dsp:txBody>
      <dsp:txXfrm>
        <a:off x="0" y="865439"/>
        <a:ext cx="5486400" cy="215280"/>
      </dsp:txXfrm>
    </dsp:sp>
    <dsp:sp modelId="{BE99A7E3-42F2-4DCE-A2DB-592B20C6E4C7}">
      <dsp:nvSpPr>
        <dsp:cNvPr id="0" name=""/>
        <dsp:cNvSpPr/>
      </dsp:nvSpPr>
      <dsp:spPr>
        <a:xfrm>
          <a:off x="0" y="1080719"/>
          <a:ext cx="5486400" cy="30420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just" defTabSz="577850">
            <a:lnSpc>
              <a:spcPct val="90000"/>
            </a:lnSpc>
            <a:spcBef>
              <a:spcPct val="0"/>
            </a:spcBef>
            <a:spcAft>
              <a:spcPct val="35000"/>
            </a:spcAft>
            <a:buNone/>
          </a:pPr>
          <a:r>
            <a:rPr lang="en-GB" sz="1300" b="1" i="1" u="none" kern="1200">
              <a:solidFill>
                <a:sysClr val="windowText" lastClr="000000"/>
              </a:solidFill>
              <a:latin typeface="Arial" panose="020B0604020202020204" pitchFamily="34" charset="0"/>
              <a:cs typeface="Arial" panose="020B0604020202020204" pitchFamily="34" charset="0"/>
            </a:rPr>
            <a:t>Generating Themes</a:t>
          </a:r>
          <a:endParaRPr lang="en-GB" sz="1300" kern="1200">
            <a:solidFill>
              <a:sysClr val="windowText" lastClr="000000"/>
            </a:solidFill>
            <a:latin typeface="Arial" panose="020B0604020202020204" pitchFamily="34" charset="0"/>
            <a:cs typeface="Arial" panose="020B0604020202020204" pitchFamily="34" charset="0"/>
          </a:endParaRPr>
        </a:p>
      </dsp:txBody>
      <dsp:txXfrm>
        <a:off x="14850" y="1095569"/>
        <a:ext cx="5456700" cy="274500"/>
      </dsp:txXfrm>
    </dsp:sp>
    <dsp:sp modelId="{E56865C4-FD32-49DA-989E-9DED6860EA99}">
      <dsp:nvSpPr>
        <dsp:cNvPr id="0" name=""/>
        <dsp:cNvSpPr/>
      </dsp:nvSpPr>
      <dsp:spPr>
        <a:xfrm>
          <a:off x="0" y="1384919"/>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just" defTabSz="444500">
            <a:lnSpc>
              <a:spcPct val="90000"/>
            </a:lnSpc>
            <a:spcBef>
              <a:spcPct val="0"/>
            </a:spcBef>
            <a:spcAft>
              <a:spcPct val="20000"/>
            </a:spcAft>
            <a:buChar char="•"/>
          </a:pPr>
          <a:r>
            <a:rPr lang="en-GB" sz="1000" b="0" i="0" u="none" kern="1200">
              <a:solidFill>
                <a:sysClr val="windowText" lastClr="000000"/>
              </a:solidFill>
              <a:latin typeface="Arial" panose="020B0604020202020204" pitchFamily="34" charset="0"/>
              <a:cs typeface="Arial" panose="020B0604020202020204" pitchFamily="34" charset="0"/>
            </a:rPr>
            <a:t>Similar grouping codes initially is the primary step towards themes.</a:t>
          </a:r>
          <a:endParaRPr lang="en-GB" sz="1000" kern="1200">
            <a:solidFill>
              <a:sysClr val="windowText" lastClr="000000"/>
            </a:solidFill>
            <a:latin typeface="Arial" panose="020B0604020202020204" pitchFamily="34" charset="0"/>
            <a:cs typeface="Arial" panose="020B0604020202020204" pitchFamily="34" charset="0"/>
          </a:endParaRPr>
        </a:p>
      </dsp:txBody>
      <dsp:txXfrm>
        <a:off x="0" y="1384919"/>
        <a:ext cx="5486400" cy="215280"/>
      </dsp:txXfrm>
    </dsp:sp>
    <dsp:sp modelId="{856B4962-8D05-437A-9F09-FDC16668C8E8}">
      <dsp:nvSpPr>
        <dsp:cNvPr id="0" name=""/>
        <dsp:cNvSpPr/>
      </dsp:nvSpPr>
      <dsp:spPr>
        <a:xfrm>
          <a:off x="0" y="1600199"/>
          <a:ext cx="5486400" cy="30420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just" defTabSz="577850">
            <a:lnSpc>
              <a:spcPct val="90000"/>
            </a:lnSpc>
            <a:spcBef>
              <a:spcPct val="0"/>
            </a:spcBef>
            <a:spcAft>
              <a:spcPct val="35000"/>
            </a:spcAft>
            <a:buNone/>
          </a:pPr>
          <a:r>
            <a:rPr lang="en-GB" sz="1300" b="1" i="1" u="none" kern="1200">
              <a:solidFill>
                <a:sysClr val="windowText" lastClr="000000"/>
              </a:solidFill>
              <a:latin typeface="Arial" panose="020B0604020202020204" pitchFamily="34" charset="0"/>
              <a:cs typeface="Arial" panose="020B0604020202020204" pitchFamily="34" charset="0"/>
            </a:rPr>
            <a:t>Reviewing Themes</a:t>
          </a:r>
          <a:endParaRPr lang="en-GB" sz="1300" kern="1200">
            <a:solidFill>
              <a:sysClr val="windowText" lastClr="000000"/>
            </a:solidFill>
            <a:latin typeface="Arial" panose="020B0604020202020204" pitchFamily="34" charset="0"/>
            <a:cs typeface="Arial" panose="020B0604020202020204" pitchFamily="34" charset="0"/>
          </a:endParaRPr>
        </a:p>
      </dsp:txBody>
      <dsp:txXfrm>
        <a:off x="14850" y="1615049"/>
        <a:ext cx="5456700" cy="274500"/>
      </dsp:txXfrm>
    </dsp:sp>
    <dsp:sp modelId="{F15F9BF5-0ED9-497F-9D56-ABED7FA7F8D1}">
      <dsp:nvSpPr>
        <dsp:cNvPr id="0" name=""/>
        <dsp:cNvSpPr/>
      </dsp:nvSpPr>
      <dsp:spPr>
        <a:xfrm>
          <a:off x="0" y="1904400"/>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just" defTabSz="444500">
            <a:lnSpc>
              <a:spcPct val="90000"/>
            </a:lnSpc>
            <a:spcBef>
              <a:spcPct val="0"/>
            </a:spcBef>
            <a:spcAft>
              <a:spcPct val="20000"/>
            </a:spcAft>
            <a:buChar char="•"/>
          </a:pPr>
          <a:r>
            <a:rPr lang="en-GB" sz="1000" b="0" i="0" u="none" kern="1200">
              <a:solidFill>
                <a:sysClr val="windowText" lastClr="000000"/>
              </a:solidFill>
              <a:latin typeface="Arial" panose="020B0604020202020204" pitchFamily="34" charset="0"/>
              <a:cs typeface="Arial" panose="020B0604020202020204" pitchFamily="34" charset="0"/>
            </a:rPr>
            <a:t>Reviewing themes against the data to ensure that the themes are accurate.</a:t>
          </a:r>
          <a:endParaRPr lang="en-GB" sz="1000" kern="1200">
            <a:solidFill>
              <a:sysClr val="windowText" lastClr="000000"/>
            </a:solidFill>
            <a:latin typeface="Arial" panose="020B0604020202020204" pitchFamily="34" charset="0"/>
            <a:cs typeface="Arial" panose="020B0604020202020204" pitchFamily="34" charset="0"/>
          </a:endParaRPr>
        </a:p>
      </dsp:txBody>
      <dsp:txXfrm>
        <a:off x="0" y="1904400"/>
        <a:ext cx="5486400" cy="215280"/>
      </dsp:txXfrm>
    </dsp:sp>
    <dsp:sp modelId="{59BD6B44-E6CA-4757-AA2D-8E7BD952EA9D}">
      <dsp:nvSpPr>
        <dsp:cNvPr id="0" name=""/>
        <dsp:cNvSpPr/>
      </dsp:nvSpPr>
      <dsp:spPr>
        <a:xfrm>
          <a:off x="0" y="2119680"/>
          <a:ext cx="5486400" cy="30420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just" defTabSz="577850">
            <a:lnSpc>
              <a:spcPct val="90000"/>
            </a:lnSpc>
            <a:spcBef>
              <a:spcPct val="0"/>
            </a:spcBef>
            <a:spcAft>
              <a:spcPct val="35000"/>
            </a:spcAft>
            <a:buNone/>
          </a:pPr>
          <a:r>
            <a:rPr lang="en-GB" sz="1300" b="1" i="1" u="none" kern="1200">
              <a:solidFill>
                <a:sysClr val="windowText" lastClr="000000"/>
              </a:solidFill>
              <a:latin typeface="Arial" panose="020B0604020202020204" pitchFamily="34" charset="0"/>
              <a:cs typeface="Arial" panose="020B0604020202020204" pitchFamily="34" charset="0"/>
            </a:rPr>
            <a:t>Defining and Naming Themes</a:t>
          </a:r>
          <a:endParaRPr lang="en-GB" sz="1300" kern="1200">
            <a:solidFill>
              <a:sysClr val="windowText" lastClr="000000"/>
            </a:solidFill>
            <a:latin typeface="Arial" panose="020B0604020202020204" pitchFamily="34" charset="0"/>
            <a:cs typeface="Arial" panose="020B0604020202020204" pitchFamily="34" charset="0"/>
          </a:endParaRPr>
        </a:p>
      </dsp:txBody>
      <dsp:txXfrm>
        <a:off x="14850" y="2134530"/>
        <a:ext cx="5456700" cy="274500"/>
      </dsp:txXfrm>
    </dsp:sp>
    <dsp:sp modelId="{87FD0D00-9B80-4DCD-8C03-8537291C3A81}">
      <dsp:nvSpPr>
        <dsp:cNvPr id="0" name=""/>
        <dsp:cNvSpPr/>
      </dsp:nvSpPr>
      <dsp:spPr>
        <a:xfrm>
          <a:off x="0" y="2423880"/>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just" defTabSz="444500">
            <a:lnSpc>
              <a:spcPct val="90000"/>
            </a:lnSpc>
            <a:spcBef>
              <a:spcPct val="0"/>
            </a:spcBef>
            <a:spcAft>
              <a:spcPct val="20000"/>
            </a:spcAft>
            <a:buChar char="•"/>
          </a:pPr>
          <a:r>
            <a:rPr lang="en-GB" sz="1000" b="0" i="0" u="none" kern="1200">
              <a:solidFill>
                <a:sysClr val="windowText" lastClr="000000"/>
              </a:solidFill>
              <a:latin typeface="Arial" panose="020B0604020202020204" pitchFamily="34" charset="0"/>
              <a:cs typeface="Arial" panose="020B0604020202020204" pitchFamily="34" charset="0"/>
            </a:rPr>
            <a:t>Developing themes and giving them a name.</a:t>
          </a:r>
          <a:endParaRPr lang="en-GB" sz="1000" kern="1200">
            <a:solidFill>
              <a:sysClr val="windowText" lastClr="000000"/>
            </a:solidFill>
            <a:latin typeface="Arial" panose="020B0604020202020204" pitchFamily="34" charset="0"/>
            <a:cs typeface="Arial" panose="020B0604020202020204" pitchFamily="34" charset="0"/>
          </a:endParaRPr>
        </a:p>
      </dsp:txBody>
      <dsp:txXfrm>
        <a:off x="0" y="2423880"/>
        <a:ext cx="5486400" cy="215280"/>
      </dsp:txXfrm>
    </dsp:sp>
    <dsp:sp modelId="{542C80CE-E41F-4913-8900-A0E3499E34BE}">
      <dsp:nvSpPr>
        <dsp:cNvPr id="0" name=""/>
        <dsp:cNvSpPr/>
      </dsp:nvSpPr>
      <dsp:spPr>
        <a:xfrm>
          <a:off x="0" y="2639160"/>
          <a:ext cx="5486400" cy="30420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just" defTabSz="577850">
            <a:lnSpc>
              <a:spcPct val="90000"/>
            </a:lnSpc>
            <a:spcBef>
              <a:spcPct val="0"/>
            </a:spcBef>
            <a:spcAft>
              <a:spcPct val="35000"/>
            </a:spcAft>
            <a:buNone/>
          </a:pPr>
          <a:r>
            <a:rPr lang="en-GB" sz="1300" b="1" i="1" u="none" kern="1200">
              <a:solidFill>
                <a:sysClr val="windowText" lastClr="000000"/>
              </a:solidFill>
              <a:latin typeface="Arial" panose="020B0604020202020204" pitchFamily="34" charset="0"/>
              <a:cs typeface="Arial" panose="020B0604020202020204" pitchFamily="34" charset="0"/>
            </a:rPr>
            <a:t>Writing Up</a:t>
          </a:r>
          <a:endParaRPr lang="en-GB" sz="1300" kern="1200">
            <a:solidFill>
              <a:sysClr val="windowText" lastClr="000000"/>
            </a:solidFill>
            <a:latin typeface="Arial" panose="020B0604020202020204" pitchFamily="34" charset="0"/>
            <a:cs typeface="Arial" panose="020B0604020202020204" pitchFamily="34" charset="0"/>
          </a:endParaRPr>
        </a:p>
      </dsp:txBody>
      <dsp:txXfrm>
        <a:off x="14850" y="2654010"/>
        <a:ext cx="5456700" cy="274500"/>
      </dsp:txXfrm>
    </dsp:sp>
    <dsp:sp modelId="{EA31BDA6-BA23-4638-878E-786B8DF5A78D}">
      <dsp:nvSpPr>
        <dsp:cNvPr id="0" name=""/>
        <dsp:cNvSpPr/>
      </dsp:nvSpPr>
      <dsp:spPr>
        <a:xfrm>
          <a:off x="0" y="2943360"/>
          <a:ext cx="5486400" cy="2152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6510" rIns="92456" bIns="16510" numCol="1" spcCol="1270" anchor="t" anchorCtr="0">
          <a:noAutofit/>
        </a:bodyPr>
        <a:lstStyle/>
        <a:p>
          <a:pPr marL="57150" lvl="1" indent="-57150" algn="just" defTabSz="444500">
            <a:lnSpc>
              <a:spcPct val="90000"/>
            </a:lnSpc>
            <a:spcBef>
              <a:spcPct val="0"/>
            </a:spcBef>
            <a:spcAft>
              <a:spcPct val="20000"/>
            </a:spcAft>
            <a:buChar char="•"/>
          </a:pPr>
          <a:r>
            <a:rPr lang="en-GB" sz="1000" b="0" i="0" u="none" kern="1200">
              <a:solidFill>
                <a:sysClr val="windowText" lastClr="000000"/>
              </a:solidFill>
              <a:latin typeface="Arial" panose="020B0604020202020204" pitchFamily="34" charset="0"/>
              <a:cs typeface="Arial" panose="020B0604020202020204" pitchFamily="34" charset="0"/>
            </a:rPr>
            <a:t>Theme Represented in Thematic Map with Evidence.</a:t>
          </a:r>
          <a:endParaRPr lang="en-GB" sz="1000" kern="1200">
            <a:solidFill>
              <a:sysClr val="windowText" lastClr="000000"/>
            </a:solidFill>
            <a:latin typeface="Arial" panose="020B0604020202020204" pitchFamily="34" charset="0"/>
            <a:cs typeface="Arial" panose="020B0604020202020204" pitchFamily="34" charset="0"/>
          </a:endParaRPr>
        </a:p>
      </dsp:txBody>
      <dsp:txXfrm>
        <a:off x="0" y="2943360"/>
        <a:ext cx="5486400" cy="215280"/>
      </dsp:txXfrm>
    </dsp:sp>
  </dsp:spTree>
</dsp:drawing>
</file>

<file path=word/diagrams/layout1.xml><?xml version="1.0" encoding="utf-8"?>
<dgm:layoutDef xmlns:dgm="http://schemas.openxmlformats.org/drawingml/2006/diagram" xmlns:a="http://schemas.openxmlformats.org/drawingml/2006/main" uniqueId="urn:microsoft.com/office/officeart/2005/8/layout/vList2#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1194</TotalTime>
  <Pages>6</Pages>
  <Words>1103</Words>
  <Characters>6290</Characters>
  <Application>Microsoft Office Word</Application>
  <DocSecurity>0</DocSecurity>
  <Lines>52</Lines>
  <Paragraphs>14</Paragraphs>
  <ScaleCrop>false</ScaleCrop>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Bertha Quarschie Ep Amoah (2324071)</dc:creator>
  <cp:keywords/>
  <dc:description/>
  <cp:lastModifiedBy>Bertha Quarschie Ep Amoah (2324071)</cp:lastModifiedBy>
  <cp:revision>68</cp:revision>
  <dcterms:created xsi:type="dcterms:W3CDTF">2025-09-27T20:52:00Z</dcterms:created>
  <dcterms:modified xsi:type="dcterms:W3CDTF">2025-10-05T15:24:00Z</dcterms:modified>
</cp:coreProperties>
</file>