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3D820" w14:textId="77777777" w:rsidR="001D6858" w:rsidRDefault="001D6858">
      <w:pPr>
        <w:spacing w:before="100" w:beforeAutospacing="1" w:after="100" w:afterAutospacing="1"/>
        <w:rPr>
          <w:rFonts w:ascii="Arial" w:eastAsia="Times New Roman" w:hAnsi="Arial" w:cs="Arial"/>
          <w:color w:val="000000"/>
          <w:szCs w:val="24"/>
        </w:rPr>
      </w:pPr>
    </w:p>
    <w:p w14:paraId="0716FE4C" w14:textId="77777777" w:rsidR="001D6858" w:rsidRDefault="001D6858">
      <w:pPr>
        <w:spacing w:before="100" w:beforeAutospacing="1" w:after="100" w:afterAutospacing="1"/>
        <w:rPr>
          <w:rFonts w:ascii="Arial" w:eastAsia="Times New Roman" w:hAnsi="Arial" w:cs="Arial"/>
          <w:color w:val="000000"/>
          <w:szCs w:val="24"/>
        </w:rPr>
      </w:pPr>
    </w:p>
    <w:p w14:paraId="182665B4" w14:textId="77777777" w:rsidR="001D6858" w:rsidRDefault="001D6858">
      <w:pPr>
        <w:spacing w:before="100" w:beforeAutospacing="1" w:after="100" w:afterAutospacing="1"/>
        <w:rPr>
          <w:rFonts w:ascii="Arial" w:eastAsia="Times New Roman" w:hAnsi="Arial" w:cs="Arial"/>
          <w:color w:val="000000"/>
          <w:szCs w:val="24"/>
        </w:rPr>
      </w:pPr>
    </w:p>
    <w:p w14:paraId="141877CB" w14:textId="77777777" w:rsidR="001D6858" w:rsidRDefault="001D6858">
      <w:pPr>
        <w:spacing w:before="100" w:beforeAutospacing="1" w:after="100" w:afterAutospacing="1"/>
        <w:rPr>
          <w:rFonts w:ascii="Arial" w:eastAsia="Times New Roman" w:hAnsi="Arial" w:cs="Arial"/>
          <w:color w:val="000000"/>
          <w:szCs w:val="24"/>
        </w:rPr>
      </w:pPr>
    </w:p>
    <w:p w14:paraId="09B87294" w14:textId="77777777" w:rsidR="001D6858" w:rsidRDefault="001D6858">
      <w:pPr>
        <w:spacing w:before="100" w:beforeAutospacing="1" w:after="100" w:afterAutospacing="1"/>
        <w:rPr>
          <w:rFonts w:ascii="Arial" w:eastAsia="Times New Roman" w:hAnsi="Arial" w:cs="Arial"/>
          <w:color w:val="000000"/>
          <w:szCs w:val="24"/>
        </w:rPr>
      </w:pPr>
    </w:p>
    <w:p w14:paraId="0410445A" w14:textId="77777777" w:rsidR="001D6858" w:rsidRDefault="00445C96" w:rsidP="00445C96">
      <w:pPr>
        <w:spacing w:before="100" w:beforeAutospacing="1" w:after="100" w:afterAutospacing="1"/>
        <w:jc w:val="center"/>
        <w:rPr>
          <w:rFonts w:ascii="Arial" w:hAnsi="Arial" w:cs="Arial"/>
          <w:b/>
          <w:bCs/>
          <w:color w:val="222222"/>
          <w:sz w:val="32"/>
          <w:shd w:val="clear" w:color="auto" w:fill="FFFFFF"/>
          <w:lang w:val="en-GB"/>
        </w:rPr>
      </w:pPr>
      <w:r w:rsidRPr="00445C96">
        <w:rPr>
          <w:rFonts w:ascii="Arial" w:hAnsi="Arial" w:cs="Arial"/>
          <w:b/>
          <w:bCs/>
          <w:color w:val="222222"/>
          <w:sz w:val="32"/>
          <w:shd w:val="clear" w:color="auto" w:fill="FFFFFF"/>
          <w:lang w:val="en-GB"/>
        </w:rPr>
        <w:t>BMIH5005 Personnel Resourcing and Development</w:t>
      </w:r>
    </w:p>
    <w:p w14:paraId="7F1AE717" w14:textId="77777777" w:rsidR="00445C96" w:rsidRPr="00445C96" w:rsidRDefault="00445C96" w:rsidP="00445C96">
      <w:pPr>
        <w:spacing w:before="100" w:beforeAutospacing="1" w:after="100" w:afterAutospacing="1"/>
        <w:jc w:val="center"/>
        <w:rPr>
          <w:rFonts w:ascii="Arial" w:eastAsia="Times New Roman" w:hAnsi="Arial" w:cs="Arial"/>
          <w:color w:val="000000"/>
          <w:sz w:val="32"/>
          <w:szCs w:val="24"/>
        </w:rPr>
      </w:pPr>
    </w:p>
    <w:p w14:paraId="4620589D" w14:textId="77777777" w:rsidR="001D6858" w:rsidRDefault="00445C96" w:rsidP="00445C96">
      <w:pPr>
        <w:spacing w:before="100" w:beforeAutospacing="1" w:after="100" w:afterAutospacing="1"/>
        <w:jc w:val="center"/>
        <w:rPr>
          <w:rFonts w:ascii="Arial" w:hAnsi="Arial" w:cs="Arial"/>
          <w:b/>
          <w:bCs/>
          <w:color w:val="222222"/>
          <w:sz w:val="28"/>
          <w:shd w:val="clear" w:color="auto" w:fill="FFFFFF"/>
          <w:lang w:val="en-GB"/>
        </w:rPr>
      </w:pPr>
      <w:r w:rsidRPr="00445C96">
        <w:rPr>
          <w:rFonts w:ascii="Arial" w:hAnsi="Arial" w:cs="Arial"/>
          <w:b/>
          <w:bCs/>
          <w:color w:val="222222"/>
          <w:sz w:val="28"/>
          <w:shd w:val="clear" w:color="auto" w:fill="FFFFFF"/>
          <w:lang w:val="en-GB"/>
        </w:rPr>
        <w:t>Impact of current challenges on the human resource department</w:t>
      </w:r>
    </w:p>
    <w:p w14:paraId="61F4513B" w14:textId="77777777" w:rsidR="00445C96" w:rsidRPr="00445C96" w:rsidRDefault="00445C96" w:rsidP="00445C96">
      <w:pPr>
        <w:spacing w:before="100" w:beforeAutospacing="1" w:after="100" w:afterAutospacing="1"/>
        <w:jc w:val="center"/>
        <w:rPr>
          <w:rFonts w:ascii="Arial" w:hAnsi="Arial" w:cs="Arial"/>
          <w:b/>
          <w:bCs/>
          <w:color w:val="222222"/>
          <w:sz w:val="28"/>
          <w:shd w:val="clear" w:color="auto" w:fill="FFFFFF"/>
          <w:lang w:val="en-GB"/>
        </w:rPr>
      </w:pPr>
    </w:p>
    <w:p w14:paraId="74DD283C" w14:textId="77777777" w:rsidR="00445C96" w:rsidRPr="00445C96" w:rsidRDefault="00445C96" w:rsidP="00445C96">
      <w:pPr>
        <w:spacing w:before="100" w:beforeAutospacing="1" w:after="100" w:afterAutospacing="1"/>
        <w:jc w:val="center"/>
        <w:rPr>
          <w:rFonts w:ascii="Arial" w:eastAsia="Times New Roman" w:hAnsi="Arial" w:cs="Arial"/>
          <w:color w:val="000000"/>
          <w:sz w:val="28"/>
          <w:szCs w:val="24"/>
        </w:rPr>
      </w:pPr>
      <w:r w:rsidRPr="00445C96">
        <w:rPr>
          <w:rFonts w:ascii="Arial" w:hAnsi="Arial" w:cs="Arial"/>
          <w:b/>
          <w:bCs/>
          <w:color w:val="222222"/>
          <w:shd w:val="clear" w:color="auto" w:fill="FFFFFF"/>
          <w:lang w:val="en-GB"/>
        </w:rPr>
        <w:t>Research Project Proposal</w:t>
      </w:r>
    </w:p>
    <w:p w14:paraId="635D83E6" w14:textId="77777777" w:rsidR="001D6858" w:rsidRDefault="009A5F3A">
      <w:pPr>
        <w:jc w:val="left"/>
        <w:rPr>
          <w:rFonts w:ascii="Arial" w:eastAsia="Times New Roman" w:hAnsi="Arial" w:cs="Arial"/>
          <w:color w:val="000000"/>
          <w:szCs w:val="24"/>
        </w:rPr>
      </w:pPr>
      <w:r>
        <w:rPr>
          <w:rFonts w:ascii="Arial" w:eastAsia="Times New Roman" w:hAnsi="Arial" w:cs="Arial"/>
          <w:color w:val="000000"/>
          <w:szCs w:val="24"/>
        </w:rPr>
        <w:br w:type="page"/>
      </w:r>
    </w:p>
    <w:p w14:paraId="159A035F" w14:textId="77777777" w:rsidR="001D6858" w:rsidRDefault="009A5F3A">
      <w:pPr>
        <w:jc w:val="center"/>
        <w:rPr>
          <w:rFonts w:ascii="Arial" w:hAnsi="Arial" w:cs="Arial"/>
          <w:b/>
          <w:bCs/>
        </w:rPr>
      </w:pPr>
      <w:r>
        <w:rPr>
          <w:rFonts w:ascii="Arial" w:hAnsi="Arial" w:cs="Arial"/>
          <w:b/>
          <w:bCs/>
        </w:rPr>
        <w:t>Executive Summary</w:t>
      </w:r>
    </w:p>
    <w:p w14:paraId="50800DCE" w14:textId="77777777" w:rsidR="001D6858" w:rsidRDefault="009A5F3A">
      <w:pPr>
        <w:rPr>
          <w:rFonts w:ascii="Arial" w:hAnsi="Arial" w:cs="Arial"/>
        </w:rPr>
      </w:pPr>
      <w:r>
        <w:rPr>
          <w:rFonts w:ascii="Arial" w:hAnsi="Arial" w:cs="Arial"/>
        </w:rPr>
        <w:t xml:space="preserve">The core fundamental of the study is rooted in the context of; the impact of current challenges on the human resource department while determining employee retention. Consequently, the study has undertaken the analysis of The Tower Hotel, which is based in London in the UK. Concerning the case study analysis of the mentioned hotel, prospects of the HRM and HRD both have been assessed. It is also noticed, HRM is exclusively vital for improving retention levels among workers as well as upgrading their professional development. However, due to the absence of staff and poor training facilities, workers in the hotel sector face severe problems. Moreover, the study has evaluated the present-day challenges, namely; Covid-19, </w:t>
      </w:r>
      <w:proofErr w:type="spellStart"/>
      <w:r>
        <w:rPr>
          <w:rFonts w:ascii="Arial" w:hAnsi="Arial" w:cs="Arial"/>
        </w:rPr>
        <w:t>Brexit</w:t>
      </w:r>
      <w:proofErr w:type="spellEnd"/>
      <w:r>
        <w:rPr>
          <w:rFonts w:ascii="Arial" w:hAnsi="Arial" w:cs="Arial"/>
        </w:rPr>
        <w:t xml:space="preserve">, and inflation prices in the UK. </w:t>
      </w:r>
    </w:p>
    <w:p w14:paraId="5B9E7DD0" w14:textId="77777777" w:rsidR="001D6858" w:rsidRDefault="009A5F3A">
      <w:pPr>
        <w:spacing w:line="259" w:lineRule="auto"/>
        <w:jc w:val="left"/>
        <w:rPr>
          <w:rFonts w:ascii="Arial" w:hAnsi="Arial" w:cs="Arial"/>
        </w:rPr>
      </w:pPr>
      <w:r>
        <w:rPr>
          <w:rFonts w:ascii="Arial" w:hAnsi="Arial" w:cs="Arial"/>
        </w:rPr>
        <w:br w:type="page"/>
      </w:r>
    </w:p>
    <w:sdt>
      <w:sdtPr>
        <w:rPr>
          <w:rFonts w:ascii="Times New Roman" w:eastAsiaTheme="minorHAnsi" w:hAnsi="Times New Roman" w:cstheme="minorBidi"/>
          <w:color w:val="000000" w:themeColor="text1"/>
          <w:sz w:val="24"/>
          <w:szCs w:val="22"/>
        </w:rPr>
        <w:id w:val="1909569748"/>
        <w:docPartObj>
          <w:docPartGallery w:val="Table of Contents"/>
          <w:docPartUnique/>
        </w:docPartObj>
      </w:sdtPr>
      <w:sdtEndPr>
        <w:rPr>
          <w:rFonts w:ascii="Arial" w:hAnsi="Arial" w:cs="Arial"/>
          <w:b/>
          <w:bCs/>
        </w:rPr>
      </w:sdtEndPr>
      <w:sdtContent>
        <w:p w14:paraId="6A4D7691" w14:textId="77777777" w:rsidR="001D6858" w:rsidRDefault="009A5F3A">
          <w:pPr>
            <w:pStyle w:val="TOCHeading1"/>
            <w:spacing w:line="360" w:lineRule="auto"/>
            <w:jc w:val="center"/>
            <w:rPr>
              <w:rFonts w:ascii="Arial" w:hAnsi="Arial" w:cs="Arial"/>
              <w:b/>
              <w:bCs/>
              <w:color w:val="auto"/>
              <w:sz w:val="28"/>
              <w:szCs w:val="28"/>
            </w:rPr>
          </w:pPr>
          <w:r>
            <w:rPr>
              <w:rFonts w:ascii="Arial" w:hAnsi="Arial" w:cs="Arial"/>
              <w:b/>
              <w:bCs/>
              <w:color w:val="auto"/>
              <w:sz w:val="28"/>
              <w:szCs w:val="28"/>
            </w:rPr>
            <w:t>Table of Contents</w:t>
          </w:r>
        </w:p>
        <w:p w14:paraId="38CA88FE" w14:textId="77777777" w:rsidR="00445C96" w:rsidRDefault="009A5F3A">
          <w:pPr>
            <w:pStyle w:val="TOC1"/>
            <w:tabs>
              <w:tab w:val="right" w:leader="dot" w:pos="9350"/>
            </w:tabs>
            <w:rPr>
              <w:rFonts w:asciiTheme="minorHAnsi" w:eastAsiaTheme="minorEastAsia" w:hAnsiTheme="minorHAnsi"/>
              <w:noProof/>
              <w:color w:val="auto"/>
              <w:sz w:val="22"/>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120200418" w:history="1">
            <w:r w:rsidR="00445C96" w:rsidRPr="005A0FF9">
              <w:rPr>
                <w:rStyle w:val="Hyperlink"/>
                <w:noProof/>
              </w:rPr>
              <w:t>Introduction</w:t>
            </w:r>
            <w:r w:rsidR="00445C96">
              <w:rPr>
                <w:noProof/>
                <w:webHidden/>
              </w:rPr>
              <w:tab/>
            </w:r>
            <w:r w:rsidR="00445C96">
              <w:rPr>
                <w:noProof/>
                <w:webHidden/>
              </w:rPr>
              <w:fldChar w:fldCharType="begin"/>
            </w:r>
            <w:r w:rsidR="00445C96">
              <w:rPr>
                <w:noProof/>
                <w:webHidden/>
              </w:rPr>
              <w:instrText xml:space="preserve"> PAGEREF _Toc120200418 \h </w:instrText>
            </w:r>
            <w:r w:rsidR="00445C96">
              <w:rPr>
                <w:noProof/>
                <w:webHidden/>
              </w:rPr>
            </w:r>
            <w:r w:rsidR="00445C96">
              <w:rPr>
                <w:noProof/>
                <w:webHidden/>
              </w:rPr>
              <w:fldChar w:fldCharType="separate"/>
            </w:r>
            <w:r w:rsidR="00445C96">
              <w:rPr>
                <w:noProof/>
                <w:webHidden/>
              </w:rPr>
              <w:t>4</w:t>
            </w:r>
            <w:r w:rsidR="00445C96">
              <w:rPr>
                <w:noProof/>
                <w:webHidden/>
              </w:rPr>
              <w:fldChar w:fldCharType="end"/>
            </w:r>
          </w:hyperlink>
        </w:p>
        <w:p w14:paraId="4CF65CD4" w14:textId="77777777" w:rsidR="00445C96" w:rsidRDefault="000973D2">
          <w:pPr>
            <w:pStyle w:val="TOC1"/>
            <w:tabs>
              <w:tab w:val="right" w:leader="dot" w:pos="9350"/>
            </w:tabs>
            <w:rPr>
              <w:rFonts w:asciiTheme="minorHAnsi" w:eastAsiaTheme="minorEastAsia" w:hAnsiTheme="minorHAnsi"/>
              <w:noProof/>
              <w:color w:val="auto"/>
              <w:sz w:val="22"/>
            </w:rPr>
          </w:pPr>
          <w:hyperlink w:anchor="_Toc120200419" w:history="1">
            <w:r w:rsidR="00445C96" w:rsidRPr="005A0FF9">
              <w:rPr>
                <w:rStyle w:val="Hyperlink"/>
                <w:noProof/>
              </w:rPr>
              <w:t>Background</w:t>
            </w:r>
            <w:r w:rsidR="00445C96">
              <w:rPr>
                <w:noProof/>
                <w:webHidden/>
              </w:rPr>
              <w:tab/>
            </w:r>
            <w:r w:rsidR="00445C96">
              <w:rPr>
                <w:noProof/>
                <w:webHidden/>
              </w:rPr>
              <w:fldChar w:fldCharType="begin"/>
            </w:r>
            <w:r w:rsidR="00445C96">
              <w:rPr>
                <w:noProof/>
                <w:webHidden/>
              </w:rPr>
              <w:instrText xml:space="preserve"> PAGEREF _Toc120200419 \h </w:instrText>
            </w:r>
            <w:r w:rsidR="00445C96">
              <w:rPr>
                <w:noProof/>
                <w:webHidden/>
              </w:rPr>
            </w:r>
            <w:r w:rsidR="00445C96">
              <w:rPr>
                <w:noProof/>
                <w:webHidden/>
              </w:rPr>
              <w:fldChar w:fldCharType="separate"/>
            </w:r>
            <w:r w:rsidR="00445C96">
              <w:rPr>
                <w:noProof/>
                <w:webHidden/>
              </w:rPr>
              <w:t>4</w:t>
            </w:r>
            <w:r w:rsidR="00445C96">
              <w:rPr>
                <w:noProof/>
                <w:webHidden/>
              </w:rPr>
              <w:fldChar w:fldCharType="end"/>
            </w:r>
          </w:hyperlink>
        </w:p>
        <w:p w14:paraId="225401B7" w14:textId="77777777" w:rsidR="00445C96" w:rsidRDefault="000973D2">
          <w:pPr>
            <w:pStyle w:val="TOC2"/>
            <w:tabs>
              <w:tab w:val="right" w:leader="dot" w:pos="9350"/>
            </w:tabs>
            <w:rPr>
              <w:rFonts w:asciiTheme="minorHAnsi" w:eastAsiaTheme="minorEastAsia" w:hAnsiTheme="minorHAnsi"/>
              <w:noProof/>
              <w:color w:val="auto"/>
              <w:sz w:val="22"/>
            </w:rPr>
          </w:pPr>
          <w:hyperlink w:anchor="_Toc120200420" w:history="1">
            <w:r w:rsidR="00445C96" w:rsidRPr="005A0FF9">
              <w:rPr>
                <w:rStyle w:val="Hyperlink"/>
                <w:rFonts w:eastAsia="Times New Roman"/>
                <w:noProof/>
              </w:rPr>
              <w:t>PESTLE Analysis</w:t>
            </w:r>
            <w:r w:rsidR="00445C96">
              <w:rPr>
                <w:noProof/>
                <w:webHidden/>
              </w:rPr>
              <w:tab/>
            </w:r>
            <w:r w:rsidR="00445C96">
              <w:rPr>
                <w:noProof/>
                <w:webHidden/>
              </w:rPr>
              <w:fldChar w:fldCharType="begin"/>
            </w:r>
            <w:r w:rsidR="00445C96">
              <w:rPr>
                <w:noProof/>
                <w:webHidden/>
              </w:rPr>
              <w:instrText xml:space="preserve"> PAGEREF _Toc120200420 \h </w:instrText>
            </w:r>
            <w:r w:rsidR="00445C96">
              <w:rPr>
                <w:noProof/>
                <w:webHidden/>
              </w:rPr>
            </w:r>
            <w:r w:rsidR="00445C96">
              <w:rPr>
                <w:noProof/>
                <w:webHidden/>
              </w:rPr>
              <w:fldChar w:fldCharType="separate"/>
            </w:r>
            <w:r w:rsidR="00445C96">
              <w:rPr>
                <w:noProof/>
                <w:webHidden/>
              </w:rPr>
              <w:t>4</w:t>
            </w:r>
            <w:r w:rsidR="00445C96">
              <w:rPr>
                <w:noProof/>
                <w:webHidden/>
              </w:rPr>
              <w:fldChar w:fldCharType="end"/>
            </w:r>
          </w:hyperlink>
        </w:p>
        <w:p w14:paraId="0BD29503" w14:textId="77777777" w:rsidR="00445C96" w:rsidRDefault="000973D2">
          <w:pPr>
            <w:pStyle w:val="TOC2"/>
            <w:tabs>
              <w:tab w:val="right" w:leader="dot" w:pos="9350"/>
            </w:tabs>
            <w:rPr>
              <w:rFonts w:asciiTheme="minorHAnsi" w:eastAsiaTheme="minorEastAsia" w:hAnsiTheme="minorHAnsi"/>
              <w:noProof/>
              <w:color w:val="auto"/>
              <w:sz w:val="22"/>
            </w:rPr>
          </w:pPr>
          <w:hyperlink w:anchor="_Toc120200421" w:history="1">
            <w:r w:rsidR="00445C96" w:rsidRPr="005A0FF9">
              <w:rPr>
                <w:rStyle w:val="Hyperlink"/>
                <w:rFonts w:eastAsia="Times New Roman"/>
                <w:noProof/>
              </w:rPr>
              <w:t>SWOT Analysis</w:t>
            </w:r>
            <w:r w:rsidR="00445C96">
              <w:rPr>
                <w:noProof/>
                <w:webHidden/>
              </w:rPr>
              <w:tab/>
            </w:r>
            <w:r w:rsidR="00445C96">
              <w:rPr>
                <w:noProof/>
                <w:webHidden/>
              </w:rPr>
              <w:fldChar w:fldCharType="begin"/>
            </w:r>
            <w:r w:rsidR="00445C96">
              <w:rPr>
                <w:noProof/>
                <w:webHidden/>
              </w:rPr>
              <w:instrText xml:space="preserve"> PAGEREF _Toc120200421 \h </w:instrText>
            </w:r>
            <w:r w:rsidR="00445C96">
              <w:rPr>
                <w:noProof/>
                <w:webHidden/>
              </w:rPr>
            </w:r>
            <w:r w:rsidR="00445C96">
              <w:rPr>
                <w:noProof/>
                <w:webHidden/>
              </w:rPr>
              <w:fldChar w:fldCharType="separate"/>
            </w:r>
            <w:r w:rsidR="00445C96">
              <w:rPr>
                <w:noProof/>
                <w:webHidden/>
              </w:rPr>
              <w:t>7</w:t>
            </w:r>
            <w:r w:rsidR="00445C96">
              <w:rPr>
                <w:noProof/>
                <w:webHidden/>
              </w:rPr>
              <w:fldChar w:fldCharType="end"/>
            </w:r>
          </w:hyperlink>
        </w:p>
        <w:p w14:paraId="28AB4B2A" w14:textId="77777777" w:rsidR="00445C96" w:rsidRDefault="000973D2">
          <w:pPr>
            <w:pStyle w:val="TOC1"/>
            <w:tabs>
              <w:tab w:val="right" w:leader="dot" w:pos="9350"/>
            </w:tabs>
            <w:rPr>
              <w:rFonts w:asciiTheme="minorHAnsi" w:eastAsiaTheme="minorEastAsia" w:hAnsiTheme="minorHAnsi"/>
              <w:noProof/>
              <w:color w:val="auto"/>
              <w:sz w:val="22"/>
            </w:rPr>
          </w:pPr>
          <w:hyperlink w:anchor="_Toc120200422" w:history="1">
            <w:r w:rsidR="00445C96" w:rsidRPr="005A0FF9">
              <w:rPr>
                <w:rStyle w:val="Hyperlink"/>
                <w:noProof/>
              </w:rPr>
              <w:t>Method</w:t>
            </w:r>
            <w:r w:rsidR="00445C96">
              <w:rPr>
                <w:noProof/>
                <w:webHidden/>
              </w:rPr>
              <w:tab/>
            </w:r>
            <w:r w:rsidR="00445C96">
              <w:rPr>
                <w:noProof/>
                <w:webHidden/>
              </w:rPr>
              <w:fldChar w:fldCharType="begin"/>
            </w:r>
            <w:r w:rsidR="00445C96">
              <w:rPr>
                <w:noProof/>
                <w:webHidden/>
              </w:rPr>
              <w:instrText xml:space="preserve"> PAGEREF _Toc120200422 \h </w:instrText>
            </w:r>
            <w:r w:rsidR="00445C96">
              <w:rPr>
                <w:noProof/>
                <w:webHidden/>
              </w:rPr>
            </w:r>
            <w:r w:rsidR="00445C96">
              <w:rPr>
                <w:noProof/>
                <w:webHidden/>
              </w:rPr>
              <w:fldChar w:fldCharType="separate"/>
            </w:r>
            <w:r w:rsidR="00445C96">
              <w:rPr>
                <w:noProof/>
                <w:webHidden/>
              </w:rPr>
              <w:t>7</w:t>
            </w:r>
            <w:r w:rsidR="00445C96">
              <w:rPr>
                <w:noProof/>
                <w:webHidden/>
              </w:rPr>
              <w:fldChar w:fldCharType="end"/>
            </w:r>
          </w:hyperlink>
        </w:p>
        <w:p w14:paraId="4E6F5124" w14:textId="77777777" w:rsidR="00445C96" w:rsidRDefault="000973D2">
          <w:pPr>
            <w:pStyle w:val="TOC1"/>
            <w:tabs>
              <w:tab w:val="right" w:leader="dot" w:pos="9350"/>
            </w:tabs>
            <w:rPr>
              <w:rFonts w:asciiTheme="minorHAnsi" w:eastAsiaTheme="minorEastAsia" w:hAnsiTheme="minorHAnsi"/>
              <w:noProof/>
              <w:color w:val="auto"/>
              <w:sz w:val="22"/>
            </w:rPr>
          </w:pPr>
          <w:hyperlink w:anchor="_Toc120200423" w:history="1">
            <w:r w:rsidR="00445C96" w:rsidRPr="005A0FF9">
              <w:rPr>
                <w:rStyle w:val="Hyperlink"/>
                <w:noProof/>
              </w:rPr>
              <w:t>Result</w:t>
            </w:r>
            <w:r w:rsidR="00445C96">
              <w:rPr>
                <w:noProof/>
                <w:webHidden/>
              </w:rPr>
              <w:tab/>
            </w:r>
            <w:r w:rsidR="00445C96">
              <w:rPr>
                <w:noProof/>
                <w:webHidden/>
              </w:rPr>
              <w:fldChar w:fldCharType="begin"/>
            </w:r>
            <w:r w:rsidR="00445C96">
              <w:rPr>
                <w:noProof/>
                <w:webHidden/>
              </w:rPr>
              <w:instrText xml:space="preserve"> PAGEREF _Toc120200423 \h </w:instrText>
            </w:r>
            <w:r w:rsidR="00445C96">
              <w:rPr>
                <w:noProof/>
                <w:webHidden/>
              </w:rPr>
            </w:r>
            <w:r w:rsidR="00445C96">
              <w:rPr>
                <w:noProof/>
                <w:webHidden/>
              </w:rPr>
              <w:fldChar w:fldCharType="separate"/>
            </w:r>
            <w:r w:rsidR="00445C96">
              <w:rPr>
                <w:noProof/>
                <w:webHidden/>
              </w:rPr>
              <w:t>8</w:t>
            </w:r>
            <w:r w:rsidR="00445C96">
              <w:rPr>
                <w:noProof/>
                <w:webHidden/>
              </w:rPr>
              <w:fldChar w:fldCharType="end"/>
            </w:r>
          </w:hyperlink>
        </w:p>
        <w:p w14:paraId="1F88A57A" w14:textId="77777777" w:rsidR="00445C96" w:rsidRDefault="000973D2">
          <w:pPr>
            <w:pStyle w:val="TOC2"/>
            <w:tabs>
              <w:tab w:val="right" w:leader="dot" w:pos="9350"/>
            </w:tabs>
            <w:rPr>
              <w:rFonts w:asciiTheme="minorHAnsi" w:eastAsiaTheme="minorEastAsia" w:hAnsiTheme="minorHAnsi"/>
              <w:noProof/>
              <w:color w:val="auto"/>
              <w:sz w:val="22"/>
            </w:rPr>
          </w:pPr>
          <w:hyperlink w:anchor="_Toc120200424" w:history="1">
            <w:r w:rsidR="00445C96" w:rsidRPr="005A0FF9">
              <w:rPr>
                <w:rStyle w:val="Hyperlink"/>
                <w:noProof/>
              </w:rPr>
              <w:t>Growth in tourism sector pre-covid scenario</w:t>
            </w:r>
            <w:r w:rsidR="00445C96">
              <w:rPr>
                <w:noProof/>
                <w:webHidden/>
              </w:rPr>
              <w:tab/>
            </w:r>
            <w:r w:rsidR="00445C96">
              <w:rPr>
                <w:noProof/>
                <w:webHidden/>
              </w:rPr>
              <w:fldChar w:fldCharType="begin"/>
            </w:r>
            <w:r w:rsidR="00445C96">
              <w:rPr>
                <w:noProof/>
                <w:webHidden/>
              </w:rPr>
              <w:instrText xml:space="preserve"> PAGEREF _Toc120200424 \h </w:instrText>
            </w:r>
            <w:r w:rsidR="00445C96">
              <w:rPr>
                <w:noProof/>
                <w:webHidden/>
              </w:rPr>
            </w:r>
            <w:r w:rsidR="00445C96">
              <w:rPr>
                <w:noProof/>
                <w:webHidden/>
              </w:rPr>
              <w:fldChar w:fldCharType="separate"/>
            </w:r>
            <w:r w:rsidR="00445C96">
              <w:rPr>
                <w:noProof/>
                <w:webHidden/>
              </w:rPr>
              <w:t>8</w:t>
            </w:r>
            <w:r w:rsidR="00445C96">
              <w:rPr>
                <w:noProof/>
                <w:webHidden/>
              </w:rPr>
              <w:fldChar w:fldCharType="end"/>
            </w:r>
          </w:hyperlink>
        </w:p>
        <w:p w14:paraId="5840F32A" w14:textId="77777777" w:rsidR="00445C96" w:rsidRDefault="000973D2">
          <w:pPr>
            <w:pStyle w:val="TOC2"/>
            <w:tabs>
              <w:tab w:val="right" w:leader="dot" w:pos="9350"/>
            </w:tabs>
            <w:rPr>
              <w:rFonts w:asciiTheme="minorHAnsi" w:eastAsiaTheme="minorEastAsia" w:hAnsiTheme="minorHAnsi"/>
              <w:noProof/>
              <w:color w:val="auto"/>
              <w:sz w:val="22"/>
            </w:rPr>
          </w:pPr>
          <w:hyperlink w:anchor="_Toc120200425" w:history="1">
            <w:r w:rsidR="00445C96" w:rsidRPr="005A0FF9">
              <w:rPr>
                <w:rStyle w:val="Hyperlink"/>
                <w:noProof/>
              </w:rPr>
              <w:t>There is workplace hostility in tourism sector leading to low retention rate of employees</w:t>
            </w:r>
            <w:r w:rsidR="00445C96">
              <w:rPr>
                <w:noProof/>
                <w:webHidden/>
              </w:rPr>
              <w:tab/>
            </w:r>
            <w:r w:rsidR="00445C96">
              <w:rPr>
                <w:noProof/>
                <w:webHidden/>
              </w:rPr>
              <w:fldChar w:fldCharType="begin"/>
            </w:r>
            <w:r w:rsidR="00445C96">
              <w:rPr>
                <w:noProof/>
                <w:webHidden/>
              </w:rPr>
              <w:instrText xml:space="preserve"> PAGEREF _Toc120200425 \h </w:instrText>
            </w:r>
            <w:r w:rsidR="00445C96">
              <w:rPr>
                <w:noProof/>
                <w:webHidden/>
              </w:rPr>
            </w:r>
            <w:r w:rsidR="00445C96">
              <w:rPr>
                <w:noProof/>
                <w:webHidden/>
              </w:rPr>
              <w:fldChar w:fldCharType="separate"/>
            </w:r>
            <w:r w:rsidR="00445C96">
              <w:rPr>
                <w:noProof/>
                <w:webHidden/>
              </w:rPr>
              <w:t>9</w:t>
            </w:r>
            <w:r w:rsidR="00445C96">
              <w:rPr>
                <w:noProof/>
                <w:webHidden/>
              </w:rPr>
              <w:fldChar w:fldCharType="end"/>
            </w:r>
          </w:hyperlink>
        </w:p>
        <w:p w14:paraId="4EBD74CA" w14:textId="77777777" w:rsidR="00445C96" w:rsidRDefault="000973D2">
          <w:pPr>
            <w:pStyle w:val="TOC2"/>
            <w:tabs>
              <w:tab w:val="right" w:leader="dot" w:pos="9350"/>
            </w:tabs>
            <w:rPr>
              <w:rFonts w:asciiTheme="minorHAnsi" w:eastAsiaTheme="minorEastAsia" w:hAnsiTheme="minorHAnsi"/>
              <w:noProof/>
              <w:color w:val="auto"/>
              <w:sz w:val="22"/>
            </w:rPr>
          </w:pPr>
          <w:hyperlink w:anchor="_Toc120200426" w:history="1">
            <w:r w:rsidR="00445C96" w:rsidRPr="005A0FF9">
              <w:rPr>
                <w:rStyle w:val="Hyperlink"/>
                <w:noProof/>
              </w:rPr>
              <w:t>Lack of employee engagement due to covi19</w:t>
            </w:r>
            <w:r w:rsidR="00445C96">
              <w:rPr>
                <w:noProof/>
                <w:webHidden/>
              </w:rPr>
              <w:tab/>
            </w:r>
            <w:r w:rsidR="00445C96">
              <w:rPr>
                <w:noProof/>
                <w:webHidden/>
              </w:rPr>
              <w:fldChar w:fldCharType="begin"/>
            </w:r>
            <w:r w:rsidR="00445C96">
              <w:rPr>
                <w:noProof/>
                <w:webHidden/>
              </w:rPr>
              <w:instrText xml:space="preserve"> PAGEREF _Toc120200426 \h </w:instrText>
            </w:r>
            <w:r w:rsidR="00445C96">
              <w:rPr>
                <w:noProof/>
                <w:webHidden/>
              </w:rPr>
            </w:r>
            <w:r w:rsidR="00445C96">
              <w:rPr>
                <w:noProof/>
                <w:webHidden/>
              </w:rPr>
              <w:fldChar w:fldCharType="separate"/>
            </w:r>
            <w:r w:rsidR="00445C96">
              <w:rPr>
                <w:noProof/>
                <w:webHidden/>
              </w:rPr>
              <w:t>10</w:t>
            </w:r>
            <w:r w:rsidR="00445C96">
              <w:rPr>
                <w:noProof/>
                <w:webHidden/>
              </w:rPr>
              <w:fldChar w:fldCharType="end"/>
            </w:r>
          </w:hyperlink>
        </w:p>
        <w:p w14:paraId="55363DC0" w14:textId="77777777" w:rsidR="00445C96" w:rsidRDefault="000973D2">
          <w:pPr>
            <w:pStyle w:val="TOC1"/>
            <w:tabs>
              <w:tab w:val="right" w:leader="dot" w:pos="9350"/>
            </w:tabs>
            <w:rPr>
              <w:rFonts w:asciiTheme="minorHAnsi" w:eastAsiaTheme="minorEastAsia" w:hAnsiTheme="minorHAnsi"/>
              <w:noProof/>
              <w:color w:val="auto"/>
              <w:sz w:val="22"/>
            </w:rPr>
          </w:pPr>
          <w:hyperlink w:anchor="_Toc120200427" w:history="1">
            <w:r w:rsidR="00445C96" w:rsidRPr="005A0FF9">
              <w:rPr>
                <w:rStyle w:val="Hyperlink"/>
                <w:noProof/>
              </w:rPr>
              <w:t>Discussion</w:t>
            </w:r>
            <w:r w:rsidR="00445C96">
              <w:rPr>
                <w:noProof/>
                <w:webHidden/>
              </w:rPr>
              <w:tab/>
            </w:r>
            <w:r w:rsidR="00445C96">
              <w:rPr>
                <w:noProof/>
                <w:webHidden/>
              </w:rPr>
              <w:fldChar w:fldCharType="begin"/>
            </w:r>
            <w:r w:rsidR="00445C96">
              <w:rPr>
                <w:noProof/>
                <w:webHidden/>
              </w:rPr>
              <w:instrText xml:space="preserve"> PAGEREF _Toc120200427 \h </w:instrText>
            </w:r>
            <w:r w:rsidR="00445C96">
              <w:rPr>
                <w:noProof/>
                <w:webHidden/>
              </w:rPr>
            </w:r>
            <w:r w:rsidR="00445C96">
              <w:rPr>
                <w:noProof/>
                <w:webHidden/>
              </w:rPr>
              <w:fldChar w:fldCharType="separate"/>
            </w:r>
            <w:r w:rsidR="00445C96">
              <w:rPr>
                <w:noProof/>
                <w:webHidden/>
              </w:rPr>
              <w:t>10</w:t>
            </w:r>
            <w:r w:rsidR="00445C96">
              <w:rPr>
                <w:noProof/>
                <w:webHidden/>
              </w:rPr>
              <w:fldChar w:fldCharType="end"/>
            </w:r>
          </w:hyperlink>
        </w:p>
        <w:p w14:paraId="1CEBDCD2" w14:textId="77777777" w:rsidR="00445C96" w:rsidRDefault="000973D2">
          <w:pPr>
            <w:pStyle w:val="TOC1"/>
            <w:tabs>
              <w:tab w:val="right" w:leader="dot" w:pos="9350"/>
            </w:tabs>
            <w:rPr>
              <w:rFonts w:asciiTheme="minorHAnsi" w:eastAsiaTheme="minorEastAsia" w:hAnsiTheme="minorHAnsi"/>
              <w:noProof/>
              <w:color w:val="auto"/>
              <w:sz w:val="22"/>
            </w:rPr>
          </w:pPr>
          <w:hyperlink w:anchor="_Toc120200428" w:history="1">
            <w:r w:rsidR="00445C96" w:rsidRPr="005A0FF9">
              <w:rPr>
                <w:rStyle w:val="Hyperlink"/>
                <w:noProof/>
              </w:rPr>
              <w:t>Conclusion</w:t>
            </w:r>
            <w:r w:rsidR="00445C96">
              <w:rPr>
                <w:noProof/>
                <w:webHidden/>
              </w:rPr>
              <w:tab/>
            </w:r>
            <w:r w:rsidR="00445C96">
              <w:rPr>
                <w:noProof/>
                <w:webHidden/>
              </w:rPr>
              <w:fldChar w:fldCharType="begin"/>
            </w:r>
            <w:r w:rsidR="00445C96">
              <w:rPr>
                <w:noProof/>
                <w:webHidden/>
              </w:rPr>
              <w:instrText xml:space="preserve"> PAGEREF _Toc120200428 \h </w:instrText>
            </w:r>
            <w:r w:rsidR="00445C96">
              <w:rPr>
                <w:noProof/>
                <w:webHidden/>
              </w:rPr>
            </w:r>
            <w:r w:rsidR="00445C96">
              <w:rPr>
                <w:noProof/>
                <w:webHidden/>
              </w:rPr>
              <w:fldChar w:fldCharType="separate"/>
            </w:r>
            <w:r w:rsidR="00445C96">
              <w:rPr>
                <w:noProof/>
                <w:webHidden/>
              </w:rPr>
              <w:t>11</w:t>
            </w:r>
            <w:r w:rsidR="00445C96">
              <w:rPr>
                <w:noProof/>
                <w:webHidden/>
              </w:rPr>
              <w:fldChar w:fldCharType="end"/>
            </w:r>
          </w:hyperlink>
        </w:p>
        <w:p w14:paraId="1F83379D" w14:textId="77777777" w:rsidR="00445C96" w:rsidRDefault="000973D2">
          <w:pPr>
            <w:pStyle w:val="TOC1"/>
            <w:tabs>
              <w:tab w:val="right" w:leader="dot" w:pos="9350"/>
            </w:tabs>
            <w:rPr>
              <w:rFonts w:asciiTheme="minorHAnsi" w:eastAsiaTheme="minorEastAsia" w:hAnsiTheme="minorHAnsi"/>
              <w:noProof/>
              <w:color w:val="auto"/>
              <w:sz w:val="22"/>
            </w:rPr>
          </w:pPr>
          <w:hyperlink w:anchor="_Toc120200429" w:history="1">
            <w:r w:rsidR="00445C96" w:rsidRPr="005A0FF9">
              <w:rPr>
                <w:rStyle w:val="Hyperlink"/>
                <w:noProof/>
              </w:rPr>
              <w:t>References</w:t>
            </w:r>
            <w:r w:rsidR="00445C96">
              <w:rPr>
                <w:noProof/>
                <w:webHidden/>
              </w:rPr>
              <w:tab/>
            </w:r>
            <w:r w:rsidR="00445C96">
              <w:rPr>
                <w:noProof/>
                <w:webHidden/>
              </w:rPr>
              <w:fldChar w:fldCharType="begin"/>
            </w:r>
            <w:r w:rsidR="00445C96">
              <w:rPr>
                <w:noProof/>
                <w:webHidden/>
              </w:rPr>
              <w:instrText xml:space="preserve"> PAGEREF _Toc120200429 \h </w:instrText>
            </w:r>
            <w:r w:rsidR="00445C96">
              <w:rPr>
                <w:noProof/>
                <w:webHidden/>
              </w:rPr>
            </w:r>
            <w:r w:rsidR="00445C96">
              <w:rPr>
                <w:noProof/>
                <w:webHidden/>
              </w:rPr>
              <w:fldChar w:fldCharType="separate"/>
            </w:r>
            <w:r w:rsidR="00445C96">
              <w:rPr>
                <w:noProof/>
                <w:webHidden/>
              </w:rPr>
              <w:t>12</w:t>
            </w:r>
            <w:r w:rsidR="00445C96">
              <w:rPr>
                <w:noProof/>
                <w:webHidden/>
              </w:rPr>
              <w:fldChar w:fldCharType="end"/>
            </w:r>
          </w:hyperlink>
        </w:p>
        <w:p w14:paraId="07F934EA" w14:textId="77777777" w:rsidR="001D6858" w:rsidRDefault="009A5F3A">
          <w:pPr>
            <w:rPr>
              <w:rFonts w:ascii="Arial" w:hAnsi="Arial" w:cs="Arial"/>
            </w:rPr>
          </w:pPr>
          <w:r>
            <w:rPr>
              <w:rFonts w:ascii="Arial" w:hAnsi="Arial" w:cs="Arial"/>
              <w:bCs/>
            </w:rPr>
            <w:fldChar w:fldCharType="end"/>
          </w:r>
        </w:p>
      </w:sdtContent>
    </w:sdt>
    <w:p w14:paraId="7E6FB54B" w14:textId="77777777" w:rsidR="001D6858" w:rsidRDefault="001D6858">
      <w:pPr>
        <w:rPr>
          <w:rFonts w:ascii="Arial" w:hAnsi="Arial" w:cs="Arial"/>
        </w:rPr>
      </w:pPr>
    </w:p>
    <w:p w14:paraId="1E8AF89B" w14:textId="77777777" w:rsidR="001D6858" w:rsidRDefault="009A5F3A">
      <w:pPr>
        <w:jc w:val="left"/>
        <w:rPr>
          <w:rFonts w:ascii="Arial" w:eastAsia="Times New Roman" w:hAnsi="Arial" w:cstheme="majorBidi"/>
          <w:b/>
          <w:bCs/>
          <w:color w:val="auto"/>
          <w:sz w:val="28"/>
          <w:szCs w:val="32"/>
        </w:rPr>
      </w:pPr>
      <w:r>
        <w:br w:type="page"/>
      </w:r>
    </w:p>
    <w:p w14:paraId="54701D9C" w14:textId="77777777" w:rsidR="001D6858" w:rsidRDefault="009A5F3A">
      <w:pPr>
        <w:pStyle w:val="Heading1"/>
        <w:rPr>
          <w:rFonts w:cs="Times New Roman"/>
        </w:rPr>
      </w:pPr>
      <w:bookmarkStart w:id="0" w:name="_Toc120200418"/>
      <w:r>
        <w:t>Introduction</w:t>
      </w:r>
      <w:bookmarkEnd w:id="0"/>
      <w:r>
        <w:t> </w:t>
      </w:r>
    </w:p>
    <w:p w14:paraId="6C2CD890"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Employee retention is a crucial aspect of the industrial setup, however, in relation to the hotel sectors, they are severely essential. In compliance with this, the study has undertaken the case of "The Tower Hotel", headquartered in London in the UK to evaluate the role of human resource management (HRM). The department of the HRM is assessed in terms of improving retention rates of employees in the mentioned hotel firm.</w:t>
      </w:r>
    </w:p>
    <w:p w14:paraId="0F7D05ED" w14:textId="77777777" w:rsidR="001D6858" w:rsidRDefault="009A5F3A">
      <w:pPr>
        <w:pStyle w:val="Heading1"/>
        <w:rPr>
          <w:rFonts w:cs="Times New Roman"/>
        </w:rPr>
      </w:pPr>
      <w:bookmarkStart w:id="1" w:name="_Toc120200419"/>
      <w:r>
        <w:t>Background</w:t>
      </w:r>
      <w:bookmarkEnd w:id="1"/>
      <w:r>
        <w:t> </w:t>
      </w:r>
    </w:p>
    <w:p w14:paraId="4A590115" w14:textId="77777777" w:rsidR="001D6858" w:rsidRDefault="009A5F3A">
      <w:pPr>
        <w:rPr>
          <w:rFonts w:ascii="Arial" w:hAnsi="Arial" w:cs="Arial"/>
        </w:rPr>
      </w:pPr>
      <w:r>
        <w:rPr>
          <w:rFonts w:ascii="Arial" w:hAnsi="Arial" w:cs="Arial"/>
        </w:rPr>
        <w:t xml:space="preserve">The Tower Hotel, originally built in the late decades of the 20th century, on 19 September 1973. It has a vastly spread infrastructure that overlooks River Thames on the north side and the renowned Tower Bridge on the east. Although the initial owners operated this hotel until 1977 the property was owned by EMI Leisure for about £6.5m. However, at present, </w:t>
      </w:r>
      <w:proofErr w:type="spellStart"/>
      <w:r>
        <w:rPr>
          <w:rFonts w:ascii="Arial" w:hAnsi="Arial" w:cs="Arial"/>
        </w:rPr>
        <w:t>GuocoLeisure</w:t>
      </w:r>
      <w:proofErr w:type="spellEnd"/>
      <w:r>
        <w:rPr>
          <w:rFonts w:ascii="Arial" w:hAnsi="Arial" w:cs="Arial"/>
        </w:rPr>
        <w:t xml:space="preserve"> a Singapore-based firm is the proprietor of the property (</w:t>
      </w:r>
      <w:proofErr w:type="spellStart"/>
      <w:r>
        <w:rPr>
          <w:rFonts w:ascii="Arial" w:hAnsi="Arial" w:cs="Arial"/>
        </w:rPr>
        <w:t>Guoman</w:t>
      </w:r>
      <w:proofErr w:type="spellEnd"/>
      <w:r>
        <w:rPr>
          <w:rFonts w:ascii="Arial" w:hAnsi="Arial" w:cs="Arial"/>
        </w:rPr>
        <w:t>, 2022). With this change of owners, the hotel is also identified as the "GLH Hotels", transformed into a whole luxurious brand. One of the foremost significant barriers to the hotel sector is correlated to employee retention. In terms of employee retention, several challenges are faced by the said industry such as staff shortage, absence of training programs, poor management policies, and many more. In order to evaluate these aspects, PESTLE and SWOT analysis is performed since both external and internal facets are crucial for upgrading employee retention.</w:t>
      </w:r>
    </w:p>
    <w:p w14:paraId="538B4E02" w14:textId="77777777" w:rsidR="001D6858" w:rsidRDefault="009A5F3A">
      <w:pPr>
        <w:pStyle w:val="Heading2"/>
        <w:rPr>
          <w:rFonts w:eastAsia="Times New Roman" w:cs="Times New Roman"/>
          <w:color w:val="auto"/>
        </w:rPr>
      </w:pPr>
      <w:bookmarkStart w:id="2" w:name="_Toc120200420"/>
      <w:r>
        <w:rPr>
          <w:rFonts w:eastAsia="Times New Roman"/>
        </w:rPr>
        <w:t>PESTLE Analysis</w:t>
      </w:r>
      <w:bookmarkEnd w:id="2"/>
    </w:p>
    <w:tbl>
      <w:tblPr>
        <w:tblW w:w="0" w:type="auto"/>
        <w:tblCellMar>
          <w:top w:w="15" w:type="dxa"/>
          <w:left w:w="15" w:type="dxa"/>
          <w:bottom w:w="15" w:type="dxa"/>
          <w:right w:w="15" w:type="dxa"/>
        </w:tblCellMar>
        <w:tblLook w:val="04A0" w:firstRow="1" w:lastRow="0" w:firstColumn="1" w:lastColumn="0" w:noHBand="0" w:noVBand="1"/>
      </w:tblPr>
      <w:tblGrid>
        <w:gridCol w:w="1578"/>
        <w:gridCol w:w="6482"/>
        <w:gridCol w:w="1284"/>
      </w:tblGrid>
      <w:tr w:rsidR="001D6858" w14:paraId="730CB673" w14:textId="77777777">
        <w:trPr>
          <w:trHeight w:val="480"/>
        </w:trPr>
        <w:tc>
          <w:tcPr>
            <w:tcW w:w="0" w:type="auto"/>
            <w:tcBorders>
              <w:top w:val="single" w:sz="6" w:space="0" w:color="000000"/>
              <w:left w:val="single" w:sz="6" w:space="0" w:color="000000"/>
              <w:bottom w:val="single" w:sz="6" w:space="0" w:color="000000"/>
              <w:right w:val="single" w:sz="6" w:space="0" w:color="000000"/>
            </w:tcBorders>
          </w:tcPr>
          <w:p w14:paraId="223C723A"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rPr>
              <w:t>Factors</w:t>
            </w:r>
          </w:p>
        </w:tc>
        <w:tc>
          <w:tcPr>
            <w:tcW w:w="0" w:type="auto"/>
            <w:tcBorders>
              <w:top w:val="single" w:sz="6" w:space="0" w:color="000000"/>
              <w:left w:val="nil"/>
              <w:bottom w:val="single" w:sz="6" w:space="0" w:color="000000"/>
              <w:right w:val="single" w:sz="6" w:space="0" w:color="000000"/>
            </w:tcBorders>
          </w:tcPr>
          <w:p w14:paraId="03F6EA33"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rPr>
              <w:t>Description</w:t>
            </w:r>
          </w:p>
        </w:tc>
        <w:tc>
          <w:tcPr>
            <w:tcW w:w="0" w:type="auto"/>
            <w:tcBorders>
              <w:top w:val="single" w:sz="6" w:space="0" w:color="000000"/>
              <w:left w:val="nil"/>
              <w:bottom w:val="single" w:sz="6" w:space="0" w:color="000000"/>
              <w:right w:val="single" w:sz="6" w:space="0" w:color="000000"/>
            </w:tcBorders>
          </w:tcPr>
          <w:p w14:paraId="328352D0"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rPr>
              <w:t>Impact</w:t>
            </w:r>
          </w:p>
        </w:tc>
      </w:tr>
      <w:tr w:rsidR="001D6858" w14:paraId="11BCDD3E" w14:textId="77777777">
        <w:trPr>
          <w:trHeight w:val="3945"/>
        </w:trPr>
        <w:tc>
          <w:tcPr>
            <w:tcW w:w="0" w:type="auto"/>
            <w:tcBorders>
              <w:top w:val="nil"/>
              <w:left w:val="single" w:sz="6" w:space="0" w:color="000000"/>
              <w:bottom w:val="single" w:sz="6" w:space="0" w:color="000000"/>
              <w:right w:val="single" w:sz="6" w:space="0" w:color="000000"/>
            </w:tcBorders>
          </w:tcPr>
          <w:p w14:paraId="49C03F28"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Political</w:t>
            </w:r>
          </w:p>
        </w:tc>
        <w:tc>
          <w:tcPr>
            <w:tcW w:w="0" w:type="auto"/>
            <w:tcBorders>
              <w:top w:val="nil"/>
              <w:left w:val="nil"/>
              <w:bottom w:val="single" w:sz="6" w:space="0" w:color="000000"/>
              <w:right w:val="single" w:sz="6" w:space="0" w:color="000000"/>
            </w:tcBorders>
          </w:tcPr>
          <w:p w14:paraId="6F43B23A" w14:textId="77777777" w:rsidR="001D6858" w:rsidRDefault="009A5F3A">
            <w:pPr>
              <w:numPr>
                <w:ilvl w:val="0"/>
                <w:numId w:val="1"/>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Follows a constitutional monarchy along with the existence of parliamentary democracy </w:t>
            </w:r>
          </w:p>
          <w:p w14:paraId="13194CF7" w14:textId="77777777" w:rsidR="001D6858" w:rsidRDefault="009A5F3A">
            <w:pPr>
              <w:numPr>
                <w:ilvl w:val="0"/>
                <w:numId w:val="1"/>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Permanent associate of the UN, this alliance enables the UK to act as an influence on global problems related to social, political, economic, and others</w:t>
            </w:r>
          </w:p>
          <w:p w14:paraId="4CAA56CD" w14:textId="77777777" w:rsidR="001D6858" w:rsidRDefault="009A5F3A">
            <w:pPr>
              <w:numPr>
                <w:ilvl w:val="0"/>
                <w:numId w:val="1"/>
              </w:numPr>
              <w:spacing w:before="100" w:beforeAutospacing="1" w:after="100" w:afterAutospacing="1"/>
              <w:rPr>
                <w:rFonts w:eastAsia="Times New Roman" w:cs="Times New Roman"/>
                <w:color w:val="auto"/>
                <w:szCs w:val="24"/>
              </w:rPr>
            </w:pPr>
            <w:proofErr w:type="spellStart"/>
            <w:r>
              <w:rPr>
                <w:rFonts w:ascii="Arial" w:eastAsia="Times New Roman" w:hAnsi="Arial" w:cs="Arial"/>
                <w:color w:val="auto"/>
                <w:szCs w:val="24"/>
              </w:rPr>
              <w:t>Brexit</w:t>
            </w:r>
            <w:proofErr w:type="spellEnd"/>
            <w:r>
              <w:rPr>
                <w:rFonts w:ascii="Arial" w:eastAsia="Times New Roman" w:hAnsi="Arial" w:cs="Arial"/>
                <w:color w:val="auto"/>
                <w:szCs w:val="24"/>
              </w:rPr>
              <w:t xml:space="preserve"> resulted in the UK's culmination from the European Union (EU) in early 2020</w:t>
            </w:r>
          </w:p>
        </w:tc>
        <w:tc>
          <w:tcPr>
            <w:tcW w:w="0" w:type="auto"/>
            <w:tcBorders>
              <w:top w:val="nil"/>
              <w:left w:val="nil"/>
              <w:bottom w:val="single" w:sz="6" w:space="0" w:color="000000"/>
              <w:right w:val="single" w:sz="6" w:space="0" w:color="000000"/>
            </w:tcBorders>
          </w:tcPr>
          <w:p w14:paraId="3DD0E3B8"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Positive and Negative</w:t>
            </w:r>
          </w:p>
        </w:tc>
      </w:tr>
      <w:tr w:rsidR="001D6858" w14:paraId="21C2D1D7" w14:textId="77777777">
        <w:trPr>
          <w:trHeight w:val="3210"/>
        </w:trPr>
        <w:tc>
          <w:tcPr>
            <w:tcW w:w="0" w:type="auto"/>
            <w:tcBorders>
              <w:top w:val="nil"/>
              <w:left w:val="single" w:sz="6" w:space="0" w:color="000000"/>
              <w:bottom w:val="single" w:sz="6" w:space="0" w:color="000000"/>
              <w:right w:val="single" w:sz="6" w:space="0" w:color="000000"/>
            </w:tcBorders>
          </w:tcPr>
          <w:p w14:paraId="15804D5F"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Economic</w:t>
            </w:r>
          </w:p>
        </w:tc>
        <w:tc>
          <w:tcPr>
            <w:tcW w:w="0" w:type="auto"/>
            <w:tcBorders>
              <w:top w:val="nil"/>
              <w:left w:val="nil"/>
              <w:bottom w:val="single" w:sz="6" w:space="0" w:color="000000"/>
              <w:right w:val="single" w:sz="6" w:space="0" w:color="000000"/>
            </w:tcBorders>
          </w:tcPr>
          <w:p w14:paraId="7624F1AD" w14:textId="77777777" w:rsidR="001D6858" w:rsidRDefault="009A5F3A">
            <w:pPr>
              <w:numPr>
                <w:ilvl w:val="0"/>
                <w:numId w:val="2"/>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In 2021, UK's GDP rate amounted to 3186.86$ billion</w:t>
            </w:r>
          </w:p>
          <w:p w14:paraId="02587496" w14:textId="77777777" w:rsidR="001D6858" w:rsidRDefault="009A5F3A">
            <w:pPr>
              <w:numPr>
                <w:ilvl w:val="0"/>
                <w:numId w:val="2"/>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 xml:space="preserve">A diversified marketplace enables firms and businesses to grow and access a gigantic market  </w:t>
            </w:r>
          </w:p>
          <w:p w14:paraId="167D3FFD" w14:textId="77777777" w:rsidR="001D6858" w:rsidRDefault="009A5F3A">
            <w:pPr>
              <w:numPr>
                <w:ilvl w:val="0"/>
                <w:numId w:val="2"/>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Employment percentage has increased by approximately 0.2% since 2020, which signifies earning opportunities are existent and the population is contributing to the economy (</w:t>
            </w:r>
            <w:r>
              <w:rPr>
                <w:rFonts w:ascii="Arial" w:hAnsi="Arial" w:cs="Arial"/>
                <w:szCs w:val="24"/>
              </w:rPr>
              <w:t>Cipd.co.uk, 2022)</w:t>
            </w:r>
          </w:p>
        </w:tc>
        <w:tc>
          <w:tcPr>
            <w:tcW w:w="0" w:type="auto"/>
            <w:tcBorders>
              <w:top w:val="nil"/>
              <w:left w:val="nil"/>
              <w:bottom w:val="single" w:sz="6" w:space="0" w:color="000000"/>
              <w:right w:val="single" w:sz="6" w:space="0" w:color="000000"/>
            </w:tcBorders>
          </w:tcPr>
          <w:p w14:paraId="5E0C87CE"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Positive </w:t>
            </w:r>
          </w:p>
        </w:tc>
      </w:tr>
      <w:tr w:rsidR="001D6858" w14:paraId="20F4E208" w14:textId="77777777">
        <w:trPr>
          <w:trHeight w:val="3480"/>
        </w:trPr>
        <w:tc>
          <w:tcPr>
            <w:tcW w:w="0" w:type="auto"/>
            <w:tcBorders>
              <w:top w:val="nil"/>
              <w:left w:val="single" w:sz="6" w:space="0" w:color="000000"/>
              <w:bottom w:val="single" w:sz="6" w:space="0" w:color="000000"/>
              <w:right w:val="single" w:sz="6" w:space="0" w:color="000000"/>
            </w:tcBorders>
          </w:tcPr>
          <w:p w14:paraId="49F8DD14"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Social</w:t>
            </w:r>
          </w:p>
        </w:tc>
        <w:tc>
          <w:tcPr>
            <w:tcW w:w="0" w:type="auto"/>
            <w:tcBorders>
              <w:top w:val="nil"/>
              <w:left w:val="nil"/>
              <w:bottom w:val="single" w:sz="6" w:space="0" w:color="000000"/>
              <w:right w:val="single" w:sz="6" w:space="0" w:color="000000"/>
            </w:tcBorders>
          </w:tcPr>
          <w:p w14:paraId="6B46160A" w14:textId="77777777" w:rsidR="001D6858" w:rsidRDefault="009A5F3A">
            <w:pPr>
              <w:numPr>
                <w:ilvl w:val="0"/>
                <w:numId w:val="3"/>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As per the country's statistical data, the population would cross 74 million till 2039</w:t>
            </w:r>
          </w:p>
          <w:p w14:paraId="7AC86C4C" w14:textId="77777777" w:rsidR="001D6858" w:rsidRDefault="009A5F3A">
            <w:pPr>
              <w:numPr>
                <w:ilvl w:val="0"/>
                <w:numId w:val="3"/>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Mortality rates have faced a huge reduction, higher birth rates are recorded</w:t>
            </w:r>
          </w:p>
          <w:p w14:paraId="75EFAAC0" w14:textId="77777777" w:rsidR="001D6858" w:rsidRDefault="009A5F3A">
            <w:pPr>
              <w:numPr>
                <w:ilvl w:val="0"/>
                <w:numId w:val="3"/>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Higher birth rates signify a well-developed healthcare sector and hint at the requirement for more professional opportunities</w:t>
            </w:r>
          </w:p>
          <w:p w14:paraId="06766D6E" w14:textId="77777777" w:rsidR="001D6858" w:rsidRDefault="009A5F3A">
            <w:pPr>
              <w:numPr>
                <w:ilvl w:val="0"/>
                <w:numId w:val="3"/>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Decline in unemployment and a substantial increase in inflation enabled its population to be identified as high-income earners</w:t>
            </w:r>
          </w:p>
        </w:tc>
        <w:tc>
          <w:tcPr>
            <w:tcW w:w="0" w:type="auto"/>
            <w:tcBorders>
              <w:top w:val="nil"/>
              <w:left w:val="nil"/>
              <w:bottom w:val="single" w:sz="6" w:space="0" w:color="000000"/>
              <w:right w:val="single" w:sz="6" w:space="0" w:color="000000"/>
            </w:tcBorders>
          </w:tcPr>
          <w:p w14:paraId="0850DB2C" w14:textId="77777777" w:rsidR="001D6858" w:rsidRDefault="009A5F3A">
            <w:pPr>
              <w:spacing w:before="100" w:beforeAutospacing="1" w:after="100" w:afterAutospacing="1"/>
              <w:rPr>
                <w:rFonts w:eastAsia="Times New Roman" w:cs="Times New Roman"/>
                <w:color w:val="auto"/>
                <w:szCs w:val="24"/>
              </w:rPr>
            </w:pPr>
            <w:r>
              <w:rPr>
                <w:rFonts w:eastAsia="Times New Roman" w:cs="Times New Roman"/>
                <w:b/>
                <w:bCs/>
                <w:color w:val="000000"/>
                <w:szCs w:val="24"/>
              </w:rPr>
              <w:t> </w:t>
            </w:r>
            <w:r>
              <w:rPr>
                <w:rFonts w:ascii="Arial" w:eastAsia="Times New Roman" w:hAnsi="Arial" w:cs="Arial"/>
                <w:color w:val="000000"/>
                <w:szCs w:val="24"/>
              </w:rPr>
              <w:t>Negative</w:t>
            </w:r>
          </w:p>
        </w:tc>
      </w:tr>
      <w:tr w:rsidR="001D6858" w14:paraId="7252ADC6" w14:textId="77777777">
        <w:trPr>
          <w:trHeight w:val="540"/>
        </w:trPr>
        <w:tc>
          <w:tcPr>
            <w:tcW w:w="0" w:type="auto"/>
            <w:tcBorders>
              <w:top w:val="nil"/>
              <w:left w:val="single" w:sz="6" w:space="0" w:color="000000"/>
              <w:bottom w:val="single" w:sz="6" w:space="0" w:color="000000"/>
              <w:right w:val="single" w:sz="6" w:space="0" w:color="000000"/>
            </w:tcBorders>
          </w:tcPr>
          <w:p w14:paraId="6D90057A"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 Technological</w:t>
            </w:r>
          </w:p>
        </w:tc>
        <w:tc>
          <w:tcPr>
            <w:tcW w:w="0" w:type="auto"/>
            <w:tcBorders>
              <w:top w:val="nil"/>
              <w:left w:val="nil"/>
              <w:bottom w:val="single" w:sz="6" w:space="0" w:color="000000"/>
              <w:right w:val="single" w:sz="6" w:space="0" w:color="000000"/>
            </w:tcBorders>
          </w:tcPr>
          <w:p w14:paraId="492EF87B" w14:textId="77777777" w:rsidR="001D6858" w:rsidRDefault="009A5F3A">
            <w:pPr>
              <w:numPr>
                <w:ilvl w:val="0"/>
                <w:numId w:val="4"/>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Highly advanced technological background with all sorts of modern digital instruments</w:t>
            </w:r>
          </w:p>
          <w:p w14:paraId="29FF5489" w14:textId="77777777" w:rsidR="001D6858" w:rsidRDefault="009A5F3A">
            <w:pPr>
              <w:numPr>
                <w:ilvl w:val="0"/>
                <w:numId w:val="4"/>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With improved technology, the rate of production has increased for the majority of firms and businesses</w:t>
            </w:r>
          </w:p>
          <w:p w14:paraId="435ADB0B" w14:textId="77777777" w:rsidR="001D6858" w:rsidRDefault="009A5F3A">
            <w:pPr>
              <w:numPr>
                <w:ilvl w:val="0"/>
                <w:numId w:val="4"/>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British tech is at par with other vital competing tech countries like Japan, South Korea, USA, and others</w:t>
            </w:r>
          </w:p>
        </w:tc>
        <w:tc>
          <w:tcPr>
            <w:tcW w:w="0" w:type="auto"/>
            <w:tcBorders>
              <w:top w:val="nil"/>
              <w:left w:val="nil"/>
              <w:bottom w:val="single" w:sz="6" w:space="0" w:color="000000"/>
              <w:right w:val="single" w:sz="6" w:space="0" w:color="000000"/>
            </w:tcBorders>
          </w:tcPr>
          <w:p w14:paraId="0F921595" w14:textId="77777777" w:rsidR="001D6858" w:rsidRDefault="009A5F3A">
            <w:pPr>
              <w:spacing w:before="100" w:beforeAutospacing="1" w:after="100" w:afterAutospacing="1"/>
              <w:rPr>
                <w:rFonts w:eastAsia="Times New Roman" w:cs="Times New Roman"/>
                <w:color w:val="auto"/>
                <w:szCs w:val="24"/>
              </w:rPr>
            </w:pPr>
            <w:r>
              <w:rPr>
                <w:rFonts w:eastAsia="Times New Roman" w:cs="Times New Roman"/>
                <w:b/>
                <w:bCs/>
                <w:color w:val="000000"/>
                <w:szCs w:val="24"/>
              </w:rPr>
              <w:t> </w:t>
            </w:r>
            <w:r>
              <w:rPr>
                <w:rFonts w:ascii="Arial" w:eastAsia="Times New Roman" w:hAnsi="Arial" w:cs="Arial"/>
                <w:color w:val="000000"/>
                <w:szCs w:val="24"/>
              </w:rPr>
              <w:t>Positive</w:t>
            </w:r>
          </w:p>
        </w:tc>
      </w:tr>
      <w:tr w:rsidR="001D6858" w14:paraId="4EA31169" w14:textId="77777777">
        <w:trPr>
          <w:trHeight w:val="540"/>
        </w:trPr>
        <w:tc>
          <w:tcPr>
            <w:tcW w:w="0" w:type="auto"/>
            <w:tcBorders>
              <w:top w:val="nil"/>
              <w:left w:val="single" w:sz="6" w:space="0" w:color="000000"/>
              <w:bottom w:val="single" w:sz="6" w:space="0" w:color="000000"/>
              <w:right w:val="single" w:sz="6" w:space="0" w:color="000000"/>
            </w:tcBorders>
          </w:tcPr>
          <w:p w14:paraId="68E16B0E"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 Legal</w:t>
            </w:r>
          </w:p>
        </w:tc>
        <w:tc>
          <w:tcPr>
            <w:tcW w:w="0" w:type="auto"/>
            <w:tcBorders>
              <w:top w:val="nil"/>
              <w:left w:val="nil"/>
              <w:bottom w:val="single" w:sz="6" w:space="0" w:color="000000"/>
              <w:right w:val="single" w:sz="6" w:space="0" w:color="000000"/>
            </w:tcBorders>
          </w:tcPr>
          <w:p w14:paraId="2AD4E81B" w14:textId="77777777" w:rsidR="001D6858" w:rsidRDefault="009A5F3A">
            <w:pPr>
              <w:numPr>
                <w:ilvl w:val="0"/>
                <w:numId w:val="5"/>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 xml:space="preserve">The Employment Act 1996 is applicable for running </w:t>
            </w:r>
            <w:proofErr w:type="spellStart"/>
            <w:r>
              <w:rPr>
                <w:rFonts w:ascii="Arial" w:eastAsia="Times New Roman" w:hAnsi="Arial" w:cs="Arial"/>
                <w:color w:val="auto"/>
                <w:szCs w:val="24"/>
              </w:rPr>
              <w:t>organisations</w:t>
            </w:r>
            <w:proofErr w:type="spellEnd"/>
            <w:r>
              <w:rPr>
                <w:rFonts w:ascii="Arial" w:eastAsia="Times New Roman" w:hAnsi="Arial" w:cs="Arial"/>
                <w:color w:val="auto"/>
                <w:szCs w:val="24"/>
              </w:rPr>
              <w:t xml:space="preserve"> in the country (</w:t>
            </w:r>
            <w:r>
              <w:rPr>
                <w:rFonts w:ascii="Arial" w:hAnsi="Arial" w:cs="Arial"/>
                <w:szCs w:val="24"/>
              </w:rPr>
              <w:t>Gov.uk, 2022)</w:t>
            </w:r>
          </w:p>
          <w:p w14:paraId="44D91C7D" w14:textId="77777777" w:rsidR="001D6858" w:rsidRDefault="009A5F3A">
            <w:pPr>
              <w:numPr>
                <w:ilvl w:val="0"/>
                <w:numId w:val="5"/>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Factors like sick leaves, minimum wage prospects, maternity leave payments, and others are covered under this mentioned act</w:t>
            </w:r>
          </w:p>
          <w:p w14:paraId="5826C897" w14:textId="77777777" w:rsidR="001D6858" w:rsidRDefault="009A5F3A">
            <w:pPr>
              <w:numPr>
                <w:ilvl w:val="0"/>
                <w:numId w:val="5"/>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 xml:space="preserve">Moreover, Equality Act amended in 2010 has been crucial to remove discrimination based on race, ethnicity, </w:t>
            </w:r>
            <w:proofErr w:type="spellStart"/>
            <w:r>
              <w:rPr>
                <w:rFonts w:ascii="Arial" w:eastAsia="Times New Roman" w:hAnsi="Arial" w:cs="Arial"/>
                <w:color w:val="auto"/>
                <w:szCs w:val="24"/>
              </w:rPr>
              <w:t>colour</w:t>
            </w:r>
            <w:proofErr w:type="spellEnd"/>
            <w:r>
              <w:rPr>
                <w:rFonts w:ascii="Arial" w:eastAsia="Times New Roman" w:hAnsi="Arial" w:cs="Arial"/>
                <w:color w:val="auto"/>
                <w:szCs w:val="24"/>
              </w:rPr>
              <w:t>, and many more</w:t>
            </w:r>
          </w:p>
        </w:tc>
        <w:tc>
          <w:tcPr>
            <w:tcW w:w="0" w:type="auto"/>
            <w:tcBorders>
              <w:top w:val="nil"/>
              <w:left w:val="nil"/>
              <w:bottom w:val="single" w:sz="6" w:space="0" w:color="000000"/>
              <w:right w:val="single" w:sz="6" w:space="0" w:color="000000"/>
            </w:tcBorders>
          </w:tcPr>
          <w:p w14:paraId="62EA393F" w14:textId="77777777" w:rsidR="001D6858" w:rsidRDefault="009A5F3A">
            <w:pPr>
              <w:spacing w:before="100" w:beforeAutospacing="1" w:after="100" w:afterAutospacing="1"/>
              <w:rPr>
                <w:rFonts w:eastAsia="Times New Roman" w:cs="Times New Roman"/>
                <w:color w:val="auto"/>
                <w:szCs w:val="24"/>
              </w:rPr>
            </w:pPr>
            <w:r>
              <w:rPr>
                <w:rFonts w:eastAsia="Times New Roman" w:cs="Times New Roman"/>
                <w:b/>
                <w:bCs/>
                <w:color w:val="000000"/>
                <w:szCs w:val="24"/>
              </w:rPr>
              <w:t> </w:t>
            </w:r>
            <w:r>
              <w:rPr>
                <w:rFonts w:ascii="Arial" w:eastAsia="Times New Roman" w:hAnsi="Arial" w:cs="Arial"/>
                <w:color w:val="000000"/>
                <w:szCs w:val="24"/>
              </w:rPr>
              <w:t>Positive</w:t>
            </w:r>
          </w:p>
        </w:tc>
      </w:tr>
      <w:tr w:rsidR="001D6858" w14:paraId="56001213" w14:textId="77777777">
        <w:trPr>
          <w:trHeight w:val="540"/>
        </w:trPr>
        <w:tc>
          <w:tcPr>
            <w:tcW w:w="0" w:type="auto"/>
            <w:tcBorders>
              <w:top w:val="nil"/>
              <w:left w:val="single" w:sz="6" w:space="0" w:color="000000"/>
              <w:bottom w:val="single" w:sz="6" w:space="0" w:color="000000"/>
              <w:right w:val="single" w:sz="6" w:space="0" w:color="000000"/>
            </w:tcBorders>
          </w:tcPr>
          <w:p w14:paraId="60DFB5B8"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Environmental</w:t>
            </w:r>
          </w:p>
        </w:tc>
        <w:tc>
          <w:tcPr>
            <w:tcW w:w="0" w:type="auto"/>
            <w:tcBorders>
              <w:top w:val="nil"/>
              <w:left w:val="nil"/>
              <w:bottom w:val="single" w:sz="6" w:space="0" w:color="000000"/>
              <w:right w:val="single" w:sz="6" w:space="0" w:color="000000"/>
            </w:tcBorders>
          </w:tcPr>
          <w:p w14:paraId="014B461D" w14:textId="77777777" w:rsidR="001D6858" w:rsidRDefault="009A5F3A">
            <w:pPr>
              <w:numPr>
                <w:ilvl w:val="0"/>
                <w:numId w:val="6"/>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Environmental degradation has increased vehemently</w:t>
            </w:r>
          </w:p>
          <w:p w14:paraId="3FCD7A16" w14:textId="77777777" w:rsidR="001D6858" w:rsidRDefault="009A5F3A">
            <w:pPr>
              <w:numPr>
                <w:ilvl w:val="0"/>
                <w:numId w:val="6"/>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Constant usage of plastic waste is a significant factor in environmental concerns</w:t>
            </w:r>
          </w:p>
          <w:p w14:paraId="48D176A2" w14:textId="77777777" w:rsidR="001D6858" w:rsidRDefault="009A5F3A">
            <w:pPr>
              <w:numPr>
                <w:ilvl w:val="0"/>
                <w:numId w:val="6"/>
              </w:numPr>
              <w:spacing w:before="100" w:beforeAutospacing="1" w:after="100" w:afterAutospacing="1"/>
              <w:rPr>
                <w:rFonts w:eastAsia="Times New Roman" w:cs="Times New Roman"/>
                <w:color w:val="auto"/>
                <w:szCs w:val="24"/>
              </w:rPr>
            </w:pPr>
            <w:r>
              <w:rPr>
                <w:rFonts w:ascii="Arial" w:eastAsia="Times New Roman" w:hAnsi="Arial" w:cs="Arial"/>
                <w:color w:val="auto"/>
                <w:szCs w:val="24"/>
              </w:rPr>
              <w:t>Rising global warming has also affected the tourism industry</w:t>
            </w:r>
          </w:p>
        </w:tc>
        <w:tc>
          <w:tcPr>
            <w:tcW w:w="0" w:type="auto"/>
            <w:tcBorders>
              <w:top w:val="nil"/>
              <w:left w:val="nil"/>
              <w:bottom w:val="single" w:sz="6" w:space="0" w:color="000000"/>
              <w:right w:val="single" w:sz="6" w:space="0" w:color="000000"/>
            </w:tcBorders>
          </w:tcPr>
          <w:p w14:paraId="26C10596"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Negative</w:t>
            </w:r>
          </w:p>
        </w:tc>
      </w:tr>
    </w:tbl>
    <w:p w14:paraId="5BC240C9" w14:textId="77777777" w:rsidR="001D6858" w:rsidRDefault="009A5F3A">
      <w:pPr>
        <w:pStyle w:val="Heading6"/>
        <w:rPr>
          <w:rFonts w:eastAsia="Times New Roman" w:cs="Times New Roman"/>
        </w:rPr>
      </w:pPr>
      <w:r>
        <w:rPr>
          <w:rFonts w:eastAsia="Times New Roman"/>
        </w:rPr>
        <w:t>Table 1: Pestle Analysis of the UK</w:t>
      </w:r>
    </w:p>
    <w:p w14:paraId="463C4FB6" w14:textId="77777777" w:rsidR="001D6858" w:rsidRDefault="009A5F3A">
      <w:pPr>
        <w:spacing w:before="100" w:beforeAutospacing="1" w:after="100" w:afterAutospacing="1"/>
        <w:jc w:val="center"/>
        <w:rPr>
          <w:rFonts w:eastAsia="Times New Roman" w:cs="Times New Roman"/>
          <w:color w:val="auto"/>
          <w:szCs w:val="24"/>
        </w:rPr>
      </w:pPr>
      <w:r>
        <w:rPr>
          <w:rFonts w:ascii="Arial" w:eastAsia="Times New Roman" w:hAnsi="Arial" w:cs="Arial"/>
          <w:color w:val="000000"/>
          <w:szCs w:val="24"/>
        </w:rPr>
        <w:t>(Source: </w:t>
      </w:r>
      <w:r>
        <w:rPr>
          <w:rFonts w:ascii="Arial" w:eastAsia="Times New Roman" w:hAnsi="Arial" w:cs="Arial"/>
          <w:color w:val="auto"/>
          <w:szCs w:val="24"/>
        </w:rPr>
        <w:t>Gov.uk, 2022)</w:t>
      </w:r>
    </w:p>
    <w:p w14:paraId="12CADA27"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auto"/>
          <w:szCs w:val="24"/>
        </w:rPr>
        <w:t>Table 1 gives an all-round analysis of the UK which is essential to understand the implication of the topic. The involvement of the monarchy as the head of the state intervenes in the majority country's decisions, thus, rigidity is observed. It is seen, the UK's disassociation from the EU suggests better economic development (Gov.uk, 2022). Furthermore, t</w:t>
      </w:r>
      <w:r>
        <w:rPr>
          <w:rFonts w:ascii="Arial" w:eastAsia="Times New Roman" w:hAnsi="Arial" w:cs="Arial"/>
          <w:color w:val="000000"/>
          <w:szCs w:val="24"/>
        </w:rPr>
        <w:t>his enormous GDP rate has put the UK in 4th position on the global index of the world economy. </w:t>
      </w:r>
    </w:p>
    <w:p w14:paraId="0B1FC644" w14:textId="77777777" w:rsidR="001D6858" w:rsidRDefault="009A5F3A">
      <w:pPr>
        <w:pStyle w:val="Heading2"/>
        <w:rPr>
          <w:rFonts w:eastAsia="Times New Roman" w:cs="Times New Roman"/>
          <w:color w:val="auto"/>
        </w:rPr>
      </w:pPr>
      <w:bookmarkStart w:id="3" w:name="_Toc120200421"/>
      <w:r>
        <w:rPr>
          <w:rFonts w:eastAsia="Times New Roman"/>
        </w:rPr>
        <w:t>SWOT Analysis</w:t>
      </w:r>
      <w:bookmarkEnd w:id="3"/>
    </w:p>
    <w:tbl>
      <w:tblPr>
        <w:tblW w:w="9030" w:type="dxa"/>
        <w:jc w:val="center"/>
        <w:tblCellMar>
          <w:top w:w="15" w:type="dxa"/>
          <w:left w:w="15" w:type="dxa"/>
          <w:bottom w:w="15" w:type="dxa"/>
          <w:right w:w="15" w:type="dxa"/>
        </w:tblCellMar>
        <w:tblLook w:val="04A0" w:firstRow="1" w:lastRow="0" w:firstColumn="1" w:lastColumn="0" w:noHBand="0" w:noVBand="1"/>
      </w:tblPr>
      <w:tblGrid>
        <w:gridCol w:w="4911"/>
        <w:gridCol w:w="4119"/>
      </w:tblGrid>
      <w:tr w:rsidR="001D6858" w14:paraId="3318111E" w14:textId="77777777">
        <w:trPr>
          <w:jc w:val="center"/>
        </w:trPr>
        <w:tc>
          <w:tcPr>
            <w:tcW w:w="0" w:type="auto"/>
            <w:tcBorders>
              <w:top w:val="single" w:sz="6" w:space="0" w:color="000000"/>
              <w:left w:val="single" w:sz="6" w:space="0" w:color="000000"/>
              <w:bottom w:val="single" w:sz="6" w:space="0" w:color="000000"/>
              <w:right w:val="single" w:sz="6" w:space="0" w:color="000000"/>
            </w:tcBorders>
          </w:tcPr>
          <w:p w14:paraId="5D05C5BD"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shd w:val="clear" w:color="auto" w:fill="FFFFFF"/>
              </w:rPr>
              <w:t>Strengths</w:t>
            </w:r>
          </w:p>
          <w:p w14:paraId="417FD5DA" w14:textId="77777777" w:rsidR="001D6858" w:rsidRDefault="009A5F3A">
            <w:pPr>
              <w:numPr>
                <w:ilvl w:val="0"/>
                <w:numId w:val="7"/>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Variety of services like a 24-hour reception facility, porter facility, and others</w:t>
            </w:r>
          </w:p>
          <w:p w14:paraId="603BDF24" w14:textId="77777777" w:rsidR="001D6858" w:rsidRDefault="009A5F3A">
            <w:pPr>
              <w:numPr>
                <w:ilvl w:val="0"/>
                <w:numId w:val="7"/>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GLH Hotels transformed into a luxurious brand (</w:t>
            </w:r>
            <w:proofErr w:type="spellStart"/>
            <w:r>
              <w:rPr>
                <w:rFonts w:ascii="Arial" w:hAnsi="Arial" w:cs="Arial"/>
                <w:szCs w:val="24"/>
              </w:rPr>
              <w:t>Guoman</w:t>
            </w:r>
            <w:proofErr w:type="spellEnd"/>
            <w:r>
              <w:rPr>
                <w:rFonts w:ascii="Arial" w:hAnsi="Arial" w:cs="Arial"/>
                <w:szCs w:val="24"/>
              </w:rPr>
              <w:t>, 2022)</w:t>
            </w:r>
          </w:p>
          <w:p w14:paraId="73EC44D6" w14:textId="77777777" w:rsidR="001D6858" w:rsidRDefault="009A5F3A">
            <w:pPr>
              <w:numPr>
                <w:ilvl w:val="0"/>
                <w:numId w:val="7"/>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Luxurious representation has enhanced its brand image</w:t>
            </w:r>
          </w:p>
        </w:tc>
        <w:tc>
          <w:tcPr>
            <w:tcW w:w="0" w:type="auto"/>
            <w:tcBorders>
              <w:top w:val="single" w:sz="6" w:space="0" w:color="000000"/>
              <w:left w:val="nil"/>
              <w:bottom w:val="single" w:sz="6" w:space="0" w:color="000000"/>
              <w:right w:val="single" w:sz="6" w:space="0" w:color="000000"/>
            </w:tcBorders>
          </w:tcPr>
          <w:p w14:paraId="4A19C100"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shd w:val="clear" w:color="auto" w:fill="FFFFFF"/>
              </w:rPr>
              <w:t>Weakness</w:t>
            </w:r>
          </w:p>
          <w:p w14:paraId="590DEF32" w14:textId="77777777" w:rsidR="001D6858" w:rsidRDefault="009A5F3A">
            <w:pPr>
              <w:numPr>
                <w:ilvl w:val="0"/>
                <w:numId w:val="8"/>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Unrealistic expectations from employees</w:t>
            </w:r>
          </w:p>
          <w:p w14:paraId="069E34F9" w14:textId="77777777" w:rsidR="001D6858" w:rsidRDefault="009A5F3A">
            <w:pPr>
              <w:numPr>
                <w:ilvl w:val="0"/>
                <w:numId w:val="8"/>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Erratic work schedule reduces employee efficiency</w:t>
            </w:r>
          </w:p>
          <w:p w14:paraId="7E62E5D5" w14:textId="77777777" w:rsidR="001D6858" w:rsidRDefault="009A5F3A">
            <w:pPr>
              <w:numPr>
                <w:ilvl w:val="0"/>
                <w:numId w:val="8"/>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Overpriced food products lead to customer dissatisfaction</w:t>
            </w:r>
          </w:p>
        </w:tc>
      </w:tr>
      <w:tr w:rsidR="001D6858" w14:paraId="0EACA87E" w14:textId="77777777">
        <w:trPr>
          <w:jc w:val="center"/>
        </w:trPr>
        <w:tc>
          <w:tcPr>
            <w:tcW w:w="0" w:type="auto"/>
            <w:tcBorders>
              <w:top w:val="nil"/>
              <w:left w:val="single" w:sz="6" w:space="0" w:color="000000"/>
              <w:bottom w:val="single" w:sz="6" w:space="0" w:color="000000"/>
              <w:right w:val="single" w:sz="6" w:space="0" w:color="000000"/>
            </w:tcBorders>
          </w:tcPr>
          <w:p w14:paraId="3D5585BD"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shd w:val="clear" w:color="auto" w:fill="FFFFFF"/>
              </w:rPr>
              <w:t>Opportunities</w:t>
            </w:r>
          </w:p>
          <w:p w14:paraId="14F87556" w14:textId="77777777" w:rsidR="001D6858" w:rsidRDefault="009A5F3A">
            <w:pPr>
              <w:numPr>
                <w:ilvl w:val="0"/>
                <w:numId w:val="9"/>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Social media influence aggravated sales prospects</w:t>
            </w:r>
          </w:p>
          <w:p w14:paraId="1ABA1745" w14:textId="77777777" w:rsidR="001D6858" w:rsidRDefault="009A5F3A">
            <w:pPr>
              <w:numPr>
                <w:ilvl w:val="0"/>
                <w:numId w:val="9"/>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Involvement in acting production increases the overall income</w:t>
            </w:r>
          </w:p>
          <w:p w14:paraId="701B804A" w14:textId="77777777" w:rsidR="001D6858" w:rsidRDefault="009A5F3A">
            <w:pPr>
              <w:numPr>
                <w:ilvl w:val="0"/>
                <w:numId w:val="9"/>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Attractive tourist destination enhances revenue returns</w:t>
            </w:r>
          </w:p>
        </w:tc>
        <w:tc>
          <w:tcPr>
            <w:tcW w:w="0" w:type="auto"/>
            <w:tcBorders>
              <w:top w:val="nil"/>
              <w:left w:val="nil"/>
              <w:bottom w:val="single" w:sz="6" w:space="0" w:color="000000"/>
              <w:right w:val="single" w:sz="6" w:space="0" w:color="000000"/>
            </w:tcBorders>
          </w:tcPr>
          <w:p w14:paraId="6A1588FF"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b/>
                <w:bCs/>
                <w:color w:val="000000"/>
                <w:szCs w:val="24"/>
                <w:shd w:val="clear" w:color="auto" w:fill="FFFFFF"/>
              </w:rPr>
              <w:t>Threats</w:t>
            </w:r>
          </w:p>
          <w:p w14:paraId="5735910D" w14:textId="77777777" w:rsidR="001D6858" w:rsidRDefault="009A5F3A">
            <w:pPr>
              <w:numPr>
                <w:ilvl w:val="0"/>
                <w:numId w:val="10"/>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Employee engagement</w:t>
            </w:r>
          </w:p>
          <w:p w14:paraId="3D0A8793" w14:textId="77777777" w:rsidR="001D6858" w:rsidRDefault="009A5F3A">
            <w:pPr>
              <w:numPr>
                <w:ilvl w:val="0"/>
                <w:numId w:val="10"/>
              </w:numPr>
              <w:spacing w:before="100" w:beforeAutospacing="1" w:after="100" w:afterAutospacing="1"/>
              <w:rPr>
                <w:rFonts w:eastAsia="Times New Roman" w:cs="Times New Roman"/>
                <w:color w:val="auto"/>
                <w:szCs w:val="24"/>
              </w:rPr>
            </w:pPr>
            <w:r>
              <w:rPr>
                <w:rFonts w:ascii="Arial" w:eastAsia="Times New Roman" w:hAnsi="Arial" w:cs="Arial"/>
                <w:color w:val="000000"/>
                <w:szCs w:val="24"/>
                <w:shd w:val="clear" w:color="auto" w:fill="FFFFFF"/>
              </w:rPr>
              <w:t>Growing firm competitors </w:t>
            </w:r>
          </w:p>
          <w:p w14:paraId="57FFE2CD" w14:textId="77777777" w:rsidR="001D6858" w:rsidRDefault="009A5F3A">
            <w:pPr>
              <w:numPr>
                <w:ilvl w:val="0"/>
                <w:numId w:val="10"/>
              </w:num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Negative customer feedback</w:t>
            </w:r>
          </w:p>
        </w:tc>
      </w:tr>
    </w:tbl>
    <w:p w14:paraId="10C8B155" w14:textId="77777777" w:rsidR="001D6858" w:rsidRDefault="009A5F3A">
      <w:pPr>
        <w:pStyle w:val="Heading6"/>
        <w:rPr>
          <w:rFonts w:eastAsia="Times New Roman" w:cs="Times New Roman"/>
        </w:rPr>
      </w:pPr>
      <w:r>
        <w:rPr>
          <w:rFonts w:eastAsia="Times New Roman"/>
          <w:shd w:val="clear" w:color="auto" w:fill="FFFFFF"/>
        </w:rPr>
        <w:t>Table 2: SWOT analysis of Tower Hotel</w:t>
      </w:r>
    </w:p>
    <w:p w14:paraId="7E47CF42" w14:textId="77777777" w:rsidR="001D6858" w:rsidRDefault="009A5F3A">
      <w:pPr>
        <w:spacing w:before="100" w:beforeAutospacing="1" w:after="100" w:afterAutospacing="1"/>
        <w:jc w:val="center"/>
        <w:rPr>
          <w:rFonts w:eastAsia="Times New Roman" w:cs="Times New Roman"/>
          <w:color w:val="auto"/>
          <w:szCs w:val="24"/>
        </w:rPr>
      </w:pPr>
      <w:r>
        <w:rPr>
          <w:rFonts w:ascii="Arial" w:eastAsia="Times New Roman" w:hAnsi="Arial" w:cs="Arial"/>
          <w:color w:val="000000"/>
          <w:szCs w:val="24"/>
        </w:rPr>
        <w:t>(Source: </w:t>
      </w:r>
      <w:r>
        <w:rPr>
          <w:rFonts w:ascii="Arial" w:hAnsi="Arial" w:cs="Arial"/>
          <w:szCs w:val="24"/>
        </w:rPr>
        <w:t>Luxury</w:t>
      </w:r>
      <w:r w:rsidR="00445C96">
        <w:rPr>
          <w:rFonts w:ascii="Arial" w:hAnsi="Arial" w:cs="Arial"/>
          <w:szCs w:val="24"/>
        </w:rPr>
        <w:t xml:space="preserve"> </w:t>
      </w:r>
      <w:r>
        <w:rPr>
          <w:rFonts w:ascii="Arial" w:hAnsi="Arial" w:cs="Arial"/>
          <w:szCs w:val="24"/>
        </w:rPr>
        <w:t>hotels</w:t>
      </w:r>
      <w:r w:rsidR="00445C96">
        <w:rPr>
          <w:rFonts w:ascii="Arial" w:hAnsi="Arial" w:cs="Arial"/>
          <w:szCs w:val="24"/>
        </w:rPr>
        <w:t xml:space="preserve"> </w:t>
      </w:r>
      <w:r>
        <w:rPr>
          <w:rFonts w:ascii="Arial" w:hAnsi="Arial" w:cs="Arial"/>
          <w:szCs w:val="24"/>
        </w:rPr>
        <w:t>guides, 2022</w:t>
      </w:r>
      <w:r>
        <w:rPr>
          <w:rFonts w:ascii="Arial" w:eastAsia="Times New Roman" w:hAnsi="Arial" w:cs="Arial"/>
          <w:color w:val="000000"/>
          <w:szCs w:val="24"/>
        </w:rPr>
        <w:t>)</w:t>
      </w:r>
    </w:p>
    <w:p w14:paraId="23E71ED3" w14:textId="77777777" w:rsidR="001D6858" w:rsidRDefault="009A5F3A">
      <w:pPr>
        <w:spacing w:before="100" w:beforeAutospacing="1" w:after="100" w:afterAutospacing="1"/>
        <w:rPr>
          <w:rFonts w:eastAsia="Times New Roman" w:cs="Times New Roman"/>
          <w:color w:val="auto"/>
          <w:szCs w:val="24"/>
        </w:rPr>
      </w:pPr>
      <w:r>
        <w:rPr>
          <w:rFonts w:ascii="Arial" w:eastAsia="Times New Roman" w:hAnsi="Arial" w:cs="Arial"/>
          <w:color w:val="000000"/>
          <w:szCs w:val="24"/>
        </w:rPr>
        <w:t>Table 2 illustrates the strengths, weaknesses, opportunities, and threats of the Tower hotel. It is observed an array of customer services is significant to attract a pool of consumers (</w:t>
      </w:r>
      <w:proofErr w:type="spellStart"/>
      <w:r>
        <w:rPr>
          <w:rFonts w:ascii="Arial" w:eastAsia="Times New Roman" w:hAnsi="Arial" w:cs="Arial"/>
          <w:color w:val="000000"/>
          <w:szCs w:val="24"/>
        </w:rPr>
        <w:t>Guoman</w:t>
      </w:r>
      <w:proofErr w:type="spellEnd"/>
      <w:r>
        <w:rPr>
          <w:rFonts w:ascii="Arial" w:eastAsia="Times New Roman" w:hAnsi="Arial" w:cs="Arial"/>
          <w:color w:val="000000"/>
          <w:szCs w:val="24"/>
        </w:rPr>
        <w:t>, 2022). However, overpricing of food has resulted in customer dissatisfaction. In addition, a lack of workplace integrity induces erratic work schedules for the workers. </w:t>
      </w:r>
    </w:p>
    <w:p w14:paraId="74964443" w14:textId="77777777" w:rsidR="001D6858" w:rsidRDefault="009A5F3A">
      <w:pPr>
        <w:pStyle w:val="Heading1"/>
      </w:pPr>
      <w:bookmarkStart w:id="4" w:name="_Toc120200422"/>
      <w:r>
        <w:t>Method</w:t>
      </w:r>
      <w:bookmarkEnd w:id="4"/>
    </w:p>
    <w:p w14:paraId="43C5C6B6" w14:textId="77777777" w:rsidR="001D6858" w:rsidRDefault="009A5F3A">
      <w:pPr>
        <w:rPr>
          <w:rFonts w:ascii="Arial" w:hAnsi="Arial" w:cs="Arial"/>
        </w:rPr>
      </w:pPr>
      <w:r>
        <w:rPr>
          <w:rFonts w:ascii="Arial" w:hAnsi="Arial" w:cs="Arial"/>
        </w:rPr>
        <w:t xml:space="preserve">The research for this report has been proceeded based on secondary data collection. The major reason for choosing secondary data collection is that it is less time consuming and less complicated as compared to primary research method. In this research company reports and research papers from ProQuest has been used to conduct the research. The data has been collected in the form of qualitative data and has been </w:t>
      </w:r>
      <w:proofErr w:type="spellStart"/>
      <w:r>
        <w:rPr>
          <w:rFonts w:ascii="Arial" w:hAnsi="Arial" w:cs="Arial"/>
        </w:rPr>
        <w:t>analysed</w:t>
      </w:r>
      <w:proofErr w:type="spellEnd"/>
      <w:r>
        <w:rPr>
          <w:rFonts w:ascii="Arial" w:hAnsi="Arial" w:cs="Arial"/>
        </w:rPr>
        <w:t xml:space="preserve"> further to reach the conclusion. </w:t>
      </w:r>
    </w:p>
    <w:p w14:paraId="1564FE13" w14:textId="77777777" w:rsidR="001D6858" w:rsidRDefault="009A5F3A">
      <w:pPr>
        <w:pStyle w:val="Heading1"/>
      </w:pPr>
      <w:bookmarkStart w:id="5" w:name="_Toc120200423"/>
      <w:r>
        <w:t>Result</w:t>
      </w:r>
      <w:bookmarkEnd w:id="5"/>
    </w:p>
    <w:p w14:paraId="5E73DD17" w14:textId="77777777" w:rsidR="001D6858" w:rsidRDefault="009A5F3A">
      <w:pPr>
        <w:pStyle w:val="Heading2"/>
      </w:pPr>
      <w:bookmarkStart w:id="6" w:name="_Toc120200424"/>
      <w:r>
        <w:t>Growth in tourism sector pre-</w:t>
      </w:r>
      <w:proofErr w:type="spellStart"/>
      <w:r>
        <w:t>covid</w:t>
      </w:r>
      <w:proofErr w:type="spellEnd"/>
      <w:r>
        <w:t xml:space="preserve"> scenario</w:t>
      </w:r>
      <w:bookmarkEnd w:id="6"/>
    </w:p>
    <w:p w14:paraId="1DF5B26B" w14:textId="77777777" w:rsidR="001D6858" w:rsidRDefault="009A5F3A">
      <w:pPr>
        <w:pStyle w:val="NormalWeb"/>
        <w:spacing w:line="360" w:lineRule="auto"/>
        <w:jc w:val="both"/>
        <w:rPr>
          <w:rFonts w:ascii="Arial" w:hAnsi="Arial" w:cs="Arial"/>
          <w:color w:val="000000"/>
        </w:rPr>
      </w:pPr>
      <w:r>
        <w:rPr>
          <w:rFonts w:ascii="Arial" w:hAnsi="Arial" w:cs="Arial"/>
          <w:color w:val="000000"/>
        </w:rPr>
        <w:t xml:space="preserve">The hotel sector of the UK has witnessed a steep rise ever since the tourism sector has come forward. With an increasing number of tourists, hotel businesses have seen an equal rise, especially in peak seasons. However, firms are majorly observed to </w:t>
      </w:r>
      <w:proofErr w:type="spellStart"/>
      <w:r>
        <w:rPr>
          <w:rFonts w:ascii="Arial" w:hAnsi="Arial" w:cs="Arial"/>
          <w:color w:val="000000"/>
        </w:rPr>
        <w:t>prioritise</w:t>
      </w:r>
      <w:proofErr w:type="spellEnd"/>
      <w:r>
        <w:rPr>
          <w:rFonts w:ascii="Arial" w:hAnsi="Arial" w:cs="Arial"/>
          <w:color w:val="000000"/>
        </w:rPr>
        <w:t xml:space="preserve"> consumers as their sole responsibility to look after which in turn leaves employees. As per the notions of Gallagher (2016), businesses are not only based on customers for incurring profits, employees are highly accountable for the same matter. The author has further stated, without the workforce, hotel industries would go downhill with no business prospects and zero revenue returns. </w:t>
      </w:r>
    </w:p>
    <w:p w14:paraId="75CA7E65" w14:textId="77777777" w:rsidR="001D6858" w:rsidRDefault="009A5F3A">
      <w:pPr>
        <w:pStyle w:val="NormalWeb"/>
        <w:spacing w:line="360" w:lineRule="auto"/>
        <w:jc w:val="both"/>
        <w:rPr>
          <w:rFonts w:ascii="Arial" w:hAnsi="Arial" w:cs="Arial"/>
          <w:color w:val="000000"/>
        </w:rPr>
      </w:pPr>
      <w:r>
        <w:rPr>
          <w:rFonts w:ascii="Arial" w:hAnsi="Arial" w:cs="Arial"/>
          <w:color w:val="000000"/>
        </w:rPr>
        <w:t xml:space="preserve">In compliance with this, it is exclusively significant for the hotel sector and its management system to ensure retention among the workers. The cause of retention rates witnessing huge inflation due to a number of factors that have been continuously unattended by the administrative system of the hotel sector. From the comments of Armstrong and Taylor (2020), human resource management (HRM) is the primary factor that binds employees to their </w:t>
      </w:r>
      <w:proofErr w:type="spellStart"/>
      <w:r>
        <w:rPr>
          <w:rFonts w:ascii="Arial" w:hAnsi="Arial" w:cs="Arial"/>
          <w:color w:val="000000"/>
        </w:rPr>
        <w:t>organisation</w:t>
      </w:r>
      <w:proofErr w:type="spellEnd"/>
      <w:r>
        <w:rPr>
          <w:rFonts w:ascii="Arial" w:hAnsi="Arial" w:cs="Arial"/>
          <w:color w:val="000000"/>
        </w:rPr>
        <w:t xml:space="preserve">. In other words, the HRM is perceived as critically essential to uphold employee concerns, address their grievances, and upgrade their engagement activities. With respect to HRM, the human resource department (HRD) comes to the forefront. The HRM is the overall structure upon which the guiding principles are ideated and followed by the HRD to handle the workforce. </w:t>
      </w:r>
    </w:p>
    <w:p w14:paraId="745FEC7D" w14:textId="77777777" w:rsidR="001D6858" w:rsidRDefault="009A5F3A">
      <w:pPr>
        <w:pStyle w:val="NormalWeb"/>
        <w:spacing w:line="360" w:lineRule="auto"/>
        <w:jc w:val="both"/>
      </w:pPr>
      <w:r>
        <w:rPr>
          <w:rFonts w:ascii="Arial" w:hAnsi="Arial" w:cs="Arial"/>
          <w:color w:val="000000"/>
        </w:rPr>
        <w:t>It is the professional duty of the HRD to allocate human resources, that is, staff for conducting a smooth functioning of the hotel industry. According to the critical assessments of Torrington </w:t>
      </w:r>
      <w:r>
        <w:rPr>
          <w:rStyle w:val="Emphasis"/>
          <w:rFonts w:ascii="Arial" w:hAnsi="Arial" w:cs="Arial"/>
          <w:color w:val="000000"/>
        </w:rPr>
        <w:t>et al. </w:t>
      </w:r>
      <w:r>
        <w:rPr>
          <w:rFonts w:ascii="Arial" w:hAnsi="Arial" w:cs="Arial"/>
          <w:color w:val="000000"/>
        </w:rPr>
        <w:t>(2020), the hotel industry has been infamous for creating a hostile work environment for its staff members. A key factor behind this statement is related to the context of "customer service". In order to offer highly effective services to consumers, hoteliers create unrealistic expectations for their employees. This, in turn, leads to a workplace that has no place for integrity instead it showcases the vulnerable position that employees are put into. </w:t>
      </w:r>
    </w:p>
    <w:p w14:paraId="1F0064BC" w14:textId="77777777" w:rsidR="001D6858" w:rsidRDefault="009A5F3A">
      <w:pPr>
        <w:pStyle w:val="Heading2"/>
      </w:pPr>
      <w:bookmarkStart w:id="7" w:name="_Toc120200425"/>
      <w:r>
        <w:t xml:space="preserve">There is workplace </w:t>
      </w:r>
      <w:r w:rsidR="00445C96">
        <w:t>hostility</w:t>
      </w:r>
      <w:r>
        <w:t xml:space="preserve"> in tourism sector leading to low retention rate of employees</w:t>
      </w:r>
      <w:bookmarkEnd w:id="7"/>
    </w:p>
    <w:p w14:paraId="6D25345F" w14:textId="77777777" w:rsidR="001D6858" w:rsidRDefault="009A5F3A">
      <w:pPr>
        <w:pStyle w:val="NormalWeb"/>
        <w:spacing w:line="360" w:lineRule="auto"/>
        <w:jc w:val="both"/>
        <w:rPr>
          <w:rFonts w:ascii="Arial" w:hAnsi="Arial" w:cs="Arial"/>
          <w:color w:val="000000"/>
        </w:rPr>
      </w:pPr>
      <w:r>
        <w:rPr>
          <w:rFonts w:ascii="Arial" w:hAnsi="Arial" w:cs="Arial"/>
          <w:color w:val="000000"/>
        </w:rPr>
        <w:t xml:space="preserve">In terms of a hostile work environment, there is an enormous list of facets leading toward a poor rate of employee retention. In this present-day contemporary world, developing a toxic-free work culture along with perceived benefits and training programs have become the most required amenities for workplace management (Horn, 2009). On the contrary, in recent times, the most severe hindrances occurring in the hotel areas are viewed as lack of staff, improper management of employees, dearth of effective training programs, </w:t>
      </w:r>
      <w:proofErr w:type="spellStart"/>
      <w:r>
        <w:rPr>
          <w:rFonts w:ascii="Arial" w:hAnsi="Arial" w:cs="Arial"/>
          <w:color w:val="000000"/>
        </w:rPr>
        <w:t>degrowth</w:t>
      </w:r>
      <w:proofErr w:type="spellEnd"/>
      <w:r>
        <w:rPr>
          <w:rFonts w:ascii="Arial" w:hAnsi="Arial" w:cs="Arial"/>
          <w:color w:val="000000"/>
        </w:rPr>
        <w:t xml:space="preserve"> of minimum salary structure, and several others. All these mentioned lists of tenets are noticed to be occurring within the operations of the Tower Hotel, London. Various empirical studies have shed light on matters related to the poor structure of the management policies that become the root of these issues. As per the critical observations of Friedman (2012), professional development is a crucial aspect for workers in all corporate and industrial setups. </w:t>
      </w:r>
    </w:p>
    <w:p w14:paraId="47570391" w14:textId="77777777" w:rsidR="001D6858" w:rsidRDefault="009A5F3A">
      <w:pPr>
        <w:pStyle w:val="NormalWeb"/>
        <w:spacing w:line="360" w:lineRule="auto"/>
        <w:jc w:val="both"/>
      </w:pPr>
      <w:r>
        <w:rPr>
          <w:rFonts w:ascii="Arial" w:hAnsi="Arial" w:cs="Arial"/>
          <w:color w:val="000000"/>
        </w:rPr>
        <w:t xml:space="preserve">It is the manner of corporate policies adopted by the </w:t>
      </w:r>
      <w:proofErr w:type="spellStart"/>
      <w:r>
        <w:rPr>
          <w:rFonts w:ascii="Arial" w:hAnsi="Arial" w:cs="Arial"/>
          <w:color w:val="000000"/>
        </w:rPr>
        <w:t>organisation</w:t>
      </w:r>
      <w:proofErr w:type="spellEnd"/>
      <w:r>
        <w:rPr>
          <w:rFonts w:ascii="Arial" w:hAnsi="Arial" w:cs="Arial"/>
          <w:color w:val="000000"/>
        </w:rPr>
        <w:t xml:space="preserve"> which can result in obtaining either a positive or negative percentage of employee retention. From the above discussion, as witnessed in the SWOT analysis, the Tower Hotel is leading behind due to its own weaknesses. Coherency is one of the driving forces behind the increase in employee efficiency. According to the opinions of </w:t>
      </w:r>
      <w:proofErr w:type="spellStart"/>
      <w:r>
        <w:rPr>
          <w:rFonts w:ascii="Arial" w:hAnsi="Arial" w:cs="Arial"/>
          <w:color w:val="000000"/>
        </w:rPr>
        <w:t>Marchington</w:t>
      </w:r>
      <w:proofErr w:type="spellEnd"/>
      <w:r>
        <w:rPr>
          <w:rFonts w:ascii="Arial" w:hAnsi="Arial" w:cs="Arial"/>
          <w:color w:val="000000"/>
        </w:rPr>
        <w:t xml:space="preserve"> and Wilkinson (2016), HRM is the machinery or the engine, to improve engagement in employees by constructing an area of continuous professional development. The onset of vital training programs can induce better work opportunities for the workers and it also broadens their knowledge horizon, developing their skill set respectively. However, a lack of proficient training and skill development would add to the rising cause of employee retention.</w:t>
      </w:r>
    </w:p>
    <w:p w14:paraId="7030B09B" w14:textId="77777777" w:rsidR="001D6858" w:rsidRDefault="009A5F3A">
      <w:pPr>
        <w:pStyle w:val="Heading2"/>
      </w:pPr>
      <w:bookmarkStart w:id="8" w:name="_Toc120200426"/>
      <w:r>
        <w:t>Lack of employee engagement due to covi19</w:t>
      </w:r>
      <w:bookmarkEnd w:id="8"/>
    </w:p>
    <w:p w14:paraId="16F42FD5" w14:textId="77777777" w:rsidR="001D6858" w:rsidRDefault="009A5F3A">
      <w:pPr>
        <w:pStyle w:val="NormalWeb"/>
        <w:spacing w:line="360" w:lineRule="auto"/>
        <w:jc w:val="both"/>
        <w:rPr>
          <w:rFonts w:ascii="Arial" w:hAnsi="Arial" w:cs="Arial"/>
          <w:color w:val="000000"/>
        </w:rPr>
      </w:pPr>
      <w:r>
        <w:rPr>
          <w:rFonts w:ascii="Arial" w:hAnsi="Arial" w:cs="Arial"/>
          <w:color w:val="000000"/>
        </w:rPr>
        <w:t>In terms of HRM and employee retention in the hotel sector, current issues have also been responsible. The grave impact stirred by the onset of Covid-19 has changed the scenario of employee management. Since hotels have been observed to suffer massive downfall given the health requirements of human life. As Covid-19 has put restrictions on social contact, thereby, a steep decrease has been noticed in hotel sectors. According to the arguments of Li </w:t>
      </w:r>
      <w:r>
        <w:rPr>
          <w:rStyle w:val="Emphasis"/>
          <w:rFonts w:ascii="Arial" w:hAnsi="Arial" w:cs="Arial"/>
          <w:color w:val="000000"/>
        </w:rPr>
        <w:t>et al. </w:t>
      </w:r>
      <w:r>
        <w:rPr>
          <w:rFonts w:ascii="Arial" w:hAnsi="Arial" w:cs="Arial"/>
          <w:color w:val="000000"/>
        </w:rPr>
        <w:t xml:space="preserve">(2021), the pandemic has ceased all operations of the hotel industry, thereby, the majority of the workforce has been laid off. This uncertainty of employment security has given rise to workers being hesitant to stick to one place. Their retention has witnessed a severe downfall as a result of the pandemic, and the hoteliers have been bound to slack their workers. Moreover, a fear of health compromise has induced the effect of resignation from the workers. Here, the HRM has been responsible to create significant schemes that would undertake the quality of employee life sincerely. As per the suggestions of </w:t>
      </w:r>
      <w:proofErr w:type="spellStart"/>
      <w:r>
        <w:rPr>
          <w:rFonts w:ascii="Arial" w:hAnsi="Arial" w:cs="Arial"/>
          <w:color w:val="000000"/>
        </w:rPr>
        <w:t>Tu</w:t>
      </w:r>
      <w:proofErr w:type="spellEnd"/>
      <w:r>
        <w:rPr>
          <w:rFonts w:ascii="Arial" w:hAnsi="Arial" w:cs="Arial"/>
          <w:color w:val="000000"/>
        </w:rPr>
        <w:t xml:space="preserve"> </w:t>
      </w:r>
      <w:r>
        <w:rPr>
          <w:rStyle w:val="Emphasis"/>
          <w:rFonts w:ascii="Arial" w:hAnsi="Arial" w:cs="Arial"/>
          <w:color w:val="000000"/>
        </w:rPr>
        <w:t>et al. </w:t>
      </w:r>
      <w:r>
        <w:rPr>
          <w:rFonts w:ascii="Arial" w:hAnsi="Arial" w:cs="Arial"/>
          <w:color w:val="000000"/>
        </w:rPr>
        <w:t xml:space="preserve">(2021), in order to increase revenue returns, the salary structure has been significantly altered. Overtime working along with no perceived benefits can be ascertained as the determinant to reduce engagement in workers. Furthermore, the context of </w:t>
      </w:r>
      <w:proofErr w:type="spellStart"/>
      <w:r>
        <w:rPr>
          <w:rFonts w:ascii="Arial" w:hAnsi="Arial" w:cs="Arial"/>
          <w:color w:val="000000"/>
        </w:rPr>
        <w:t>Brexit</w:t>
      </w:r>
      <w:proofErr w:type="spellEnd"/>
      <w:r>
        <w:rPr>
          <w:rFonts w:ascii="Arial" w:hAnsi="Arial" w:cs="Arial"/>
          <w:color w:val="000000"/>
        </w:rPr>
        <w:t xml:space="preserve"> has been equally accountable for ruining the functioning of hotel industries (</w:t>
      </w:r>
      <w:r>
        <w:rPr>
          <w:rFonts w:ascii="Arial" w:hAnsi="Arial" w:cs="Arial"/>
        </w:rPr>
        <w:t>Cipd.co.uk, 2022)</w:t>
      </w:r>
      <w:r>
        <w:rPr>
          <w:rFonts w:ascii="Arial" w:hAnsi="Arial" w:cs="Arial"/>
          <w:color w:val="000000"/>
        </w:rPr>
        <w:t>. This is because of the UK's dissociation from the EU has assumed better scenarios for economic growth and development, however, this has not been the reality for all. </w:t>
      </w:r>
    </w:p>
    <w:p w14:paraId="30DBCC3B" w14:textId="77777777" w:rsidR="001D6858" w:rsidRDefault="009A5F3A">
      <w:pPr>
        <w:pStyle w:val="Heading1"/>
      </w:pPr>
      <w:bookmarkStart w:id="9" w:name="_Toc120200427"/>
      <w:r>
        <w:t>Discussion</w:t>
      </w:r>
      <w:bookmarkEnd w:id="9"/>
      <w:r>
        <w:t> </w:t>
      </w:r>
    </w:p>
    <w:p w14:paraId="7B36C2B4" w14:textId="77777777" w:rsidR="001D6858" w:rsidRDefault="009A5F3A">
      <w:pPr>
        <w:spacing w:before="100" w:beforeAutospacing="1" w:after="100" w:afterAutospacing="1"/>
        <w:rPr>
          <w:rFonts w:ascii="Arial" w:eastAsia="Times New Roman" w:hAnsi="Arial" w:cs="Arial"/>
          <w:b/>
          <w:bCs/>
          <w:color w:val="000000"/>
          <w:szCs w:val="24"/>
        </w:rPr>
      </w:pPr>
      <w:r>
        <w:rPr>
          <w:rFonts w:ascii="Arial" w:hAnsi="Arial" w:cs="Arial"/>
          <w:color w:val="000000"/>
        </w:rPr>
        <w:t xml:space="preserve">The </w:t>
      </w:r>
      <w:proofErr w:type="spellStart"/>
      <w:r>
        <w:rPr>
          <w:rFonts w:ascii="Arial" w:hAnsi="Arial" w:cs="Arial"/>
          <w:color w:val="000000"/>
        </w:rPr>
        <w:t>Brexit</w:t>
      </w:r>
      <w:proofErr w:type="spellEnd"/>
      <w:r>
        <w:rPr>
          <w:rFonts w:ascii="Arial" w:hAnsi="Arial" w:cs="Arial"/>
          <w:color w:val="000000"/>
        </w:rPr>
        <w:t xml:space="preserve"> situation has created an altered version of reality for the majority of the general public in terms of employment. A crucial aspect of </w:t>
      </w:r>
      <w:proofErr w:type="spellStart"/>
      <w:r>
        <w:rPr>
          <w:rFonts w:ascii="Arial" w:hAnsi="Arial" w:cs="Arial"/>
          <w:color w:val="000000"/>
        </w:rPr>
        <w:t>Brexit</w:t>
      </w:r>
      <w:proofErr w:type="spellEnd"/>
      <w:r>
        <w:rPr>
          <w:rFonts w:ascii="Arial" w:hAnsi="Arial" w:cs="Arial"/>
          <w:color w:val="000000"/>
        </w:rPr>
        <w:t xml:space="preserve"> has brought forward the cause of "loss of migration". With this new amendment, the UK's migration system has changed the income residential factors of non-UK employees. As per the reports of Cameron and </w:t>
      </w:r>
      <w:proofErr w:type="spellStart"/>
      <w:r>
        <w:rPr>
          <w:rFonts w:ascii="Arial" w:hAnsi="Arial" w:cs="Arial"/>
          <w:color w:val="000000"/>
        </w:rPr>
        <w:t>Marson</w:t>
      </w:r>
      <w:proofErr w:type="spellEnd"/>
      <w:r>
        <w:rPr>
          <w:rFonts w:ascii="Arial" w:hAnsi="Arial" w:cs="Arial"/>
          <w:color w:val="000000"/>
        </w:rPr>
        <w:t xml:space="preserve"> (2018), the minimum parameter for working in the UK for migrants has been based on the income capacity of £20,480. The hotel industry suffered a huge blow because approximately 25% of employees have been observed to be migrants. An amalgamation of </w:t>
      </w:r>
      <w:proofErr w:type="spellStart"/>
      <w:r>
        <w:rPr>
          <w:rFonts w:ascii="Arial" w:hAnsi="Arial" w:cs="Arial"/>
          <w:color w:val="000000"/>
        </w:rPr>
        <w:t>Brexit</w:t>
      </w:r>
      <w:proofErr w:type="spellEnd"/>
      <w:r>
        <w:rPr>
          <w:rFonts w:ascii="Arial" w:hAnsi="Arial" w:cs="Arial"/>
          <w:color w:val="000000"/>
        </w:rPr>
        <w:t>-induced migration laws and the pandemic has put the workers of the hotel sector in a vulnerable position, where they have been forced to leave their jobs and return to their homeland. Furthermore, a soaring increase in the UK's inflation rate has given rise to similar issues. With inflation soaring, prices in the UK's hotel sector have gone up, thereby, affecting the minimum wages of workers. According to Victor </w:t>
      </w:r>
      <w:r>
        <w:rPr>
          <w:rStyle w:val="Emphasis"/>
          <w:rFonts w:cs="Arial"/>
          <w:color w:val="000000"/>
        </w:rPr>
        <w:t>et al. </w:t>
      </w:r>
      <w:r>
        <w:rPr>
          <w:rFonts w:ascii="Arial" w:hAnsi="Arial" w:cs="Arial"/>
          <w:color w:val="000000"/>
        </w:rPr>
        <w:t>(2021), unemployment has sky-rocketed with inflation prices being high. Therefore, all these challenges have created a huge impact on employee retention by reducing employment opportunities, the uncertainty of job security, poor wage system, migration laws, and many more.</w:t>
      </w:r>
      <w:r>
        <w:rPr>
          <w:rFonts w:ascii="Arial" w:eastAsia="Times New Roman" w:hAnsi="Arial" w:cs="Arial"/>
          <w:b/>
          <w:bCs/>
          <w:color w:val="000000"/>
          <w:szCs w:val="24"/>
        </w:rPr>
        <w:t xml:space="preserve"> </w:t>
      </w:r>
    </w:p>
    <w:p w14:paraId="7ED87A55" w14:textId="77777777" w:rsidR="001D6858" w:rsidRDefault="009A5F3A">
      <w:pPr>
        <w:pStyle w:val="Heading1"/>
      </w:pPr>
      <w:bookmarkStart w:id="10" w:name="_Toc120200428"/>
      <w:r>
        <w:t>Conclusion</w:t>
      </w:r>
      <w:bookmarkEnd w:id="10"/>
      <w:r>
        <w:t> </w:t>
      </w:r>
    </w:p>
    <w:p w14:paraId="51DA1453" w14:textId="77777777" w:rsidR="001D6858" w:rsidRDefault="009A5F3A">
      <w:pPr>
        <w:rPr>
          <w:rFonts w:ascii="Arial" w:hAnsi="Arial" w:cs="Arial"/>
          <w:color w:val="000000"/>
        </w:rPr>
      </w:pPr>
      <w:r>
        <w:rPr>
          <w:rFonts w:ascii="Arial" w:hAnsi="Arial" w:cs="Arial"/>
          <w:color w:val="000000"/>
        </w:rPr>
        <w:t xml:space="preserve">The context of retention among workers has been the primary understanding of the topic. In accordance with this, various tenets have been identified and </w:t>
      </w:r>
      <w:proofErr w:type="spellStart"/>
      <w:r>
        <w:rPr>
          <w:rFonts w:ascii="Arial" w:hAnsi="Arial" w:cs="Arial"/>
          <w:color w:val="000000"/>
        </w:rPr>
        <w:t>analysed</w:t>
      </w:r>
      <w:proofErr w:type="spellEnd"/>
      <w:r>
        <w:rPr>
          <w:rFonts w:ascii="Arial" w:hAnsi="Arial" w:cs="Arial"/>
          <w:color w:val="000000"/>
        </w:rPr>
        <w:t xml:space="preserve"> for creating a major gap between employees and the hotel sector. Through the implementation of Pestle analysis and SWOT analysis, the study has gained an evaluative viewpoint. The Pestle analysis has outlined the overall functioning of the UK as a whole which is detrimental to the effective management of business functions. Furthermore, the SWOT analysis has highlighted the implications of the Tower Hotel in relation to its employee retention aspects and the development of HRM. From the discussion, it is noticed, there are certainly significant challenges that limit the efficiency and engagement levels of workers. The foremost vital gap comes forward with a shortage of staff since it ends in the mismanagement of work timings. </w:t>
      </w:r>
    </w:p>
    <w:p w14:paraId="364AA153" w14:textId="77777777" w:rsidR="001D6858" w:rsidRDefault="009A5F3A">
      <w:pPr>
        <w:rPr>
          <w:rFonts w:ascii="Arial" w:hAnsi="Arial" w:cs="Arial"/>
          <w:color w:val="000000"/>
        </w:rPr>
      </w:pPr>
      <w:r>
        <w:rPr>
          <w:rFonts w:ascii="Arial" w:hAnsi="Arial" w:cs="Arial"/>
          <w:color w:val="000000"/>
        </w:rPr>
        <w:t xml:space="preserve">In addition, the absence of proper training is the primary reason to create a gap in the professional development of employees, thereby, reducing retention rates. All these challenges are observed to create a strong impact, also Covid-19, </w:t>
      </w:r>
      <w:proofErr w:type="spellStart"/>
      <w:r>
        <w:rPr>
          <w:rFonts w:ascii="Arial" w:hAnsi="Arial" w:cs="Arial"/>
          <w:color w:val="000000"/>
        </w:rPr>
        <w:t>Brexit</w:t>
      </w:r>
      <w:proofErr w:type="spellEnd"/>
      <w:r>
        <w:rPr>
          <w:rFonts w:ascii="Arial" w:hAnsi="Arial" w:cs="Arial"/>
          <w:color w:val="000000"/>
        </w:rPr>
        <w:t xml:space="preserve"> and inflation rates in the UK have noticed severe damages on the employment scale. From Covid-19 to </w:t>
      </w:r>
      <w:proofErr w:type="spellStart"/>
      <w:r>
        <w:rPr>
          <w:rFonts w:ascii="Arial" w:hAnsi="Arial" w:cs="Arial"/>
          <w:color w:val="000000"/>
        </w:rPr>
        <w:t>Brexit</w:t>
      </w:r>
      <w:proofErr w:type="spellEnd"/>
      <w:r>
        <w:rPr>
          <w:rFonts w:ascii="Arial" w:hAnsi="Arial" w:cs="Arial"/>
          <w:color w:val="000000"/>
        </w:rPr>
        <w:t xml:space="preserve"> to inflation prices have significantly resulted in employees being laid off. Therefore, it can be concluded that employee retention undergoes these serious challenges that affect their engagement and retention.</w:t>
      </w:r>
    </w:p>
    <w:p w14:paraId="681BB994" w14:textId="77777777" w:rsidR="001D6858" w:rsidRDefault="009A5F3A">
      <w:pPr>
        <w:jc w:val="left"/>
        <w:rPr>
          <w:rFonts w:ascii="Arial" w:hAnsi="Arial" w:cs="Arial"/>
          <w:color w:val="000000"/>
        </w:rPr>
      </w:pPr>
      <w:r>
        <w:rPr>
          <w:rFonts w:ascii="Arial" w:hAnsi="Arial" w:cs="Arial"/>
          <w:color w:val="000000"/>
        </w:rPr>
        <w:br w:type="page"/>
      </w:r>
    </w:p>
    <w:p w14:paraId="0AAB4719" w14:textId="77777777" w:rsidR="001D6858" w:rsidRDefault="009A5F3A">
      <w:pPr>
        <w:pStyle w:val="Heading1"/>
      </w:pPr>
      <w:bookmarkStart w:id="11" w:name="_Toc120200429"/>
      <w:r>
        <w:t>References</w:t>
      </w:r>
      <w:bookmarkEnd w:id="11"/>
    </w:p>
    <w:p w14:paraId="67D345DF" w14:textId="77777777" w:rsidR="001D6858" w:rsidRDefault="009A5F3A">
      <w:pPr>
        <w:rPr>
          <w:rFonts w:ascii="Arial" w:hAnsi="Arial" w:cs="Arial"/>
          <w:szCs w:val="24"/>
        </w:rPr>
      </w:pPr>
      <w:r>
        <w:rPr>
          <w:rFonts w:ascii="Arial" w:hAnsi="Arial" w:cs="Arial"/>
          <w:szCs w:val="24"/>
        </w:rPr>
        <w:t xml:space="preserve">Armstrong, M. and Taylor, S. (2020) Armstrong’s handbook of human resource management practice. 15th edition. London, United Kingdom ;: </w:t>
      </w:r>
      <w:proofErr w:type="spellStart"/>
      <w:r>
        <w:rPr>
          <w:rFonts w:ascii="Arial" w:hAnsi="Arial" w:cs="Arial"/>
          <w:szCs w:val="24"/>
        </w:rPr>
        <w:t>KoganPage</w:t>
      </w:r>
      <w:proofErr w:type="spellEnd"/>
      <w:r>
        <w:rPr>
          <w:rFonts w:ascii="Arial" w:hAnsi="Arial" w:cs="Arial"/>
          <w:szCs w:val="24"/>
        </w:rPr>
        <w:t>.</w:t>
      </w:r>
    </w:p>
    <w:p w14:paraId="2F2C7A44" w14:textId="77777777" w:rsidR="001D6858" w:rsidRDefault="009A5F3A">
      <w:pPr>
        <w:rPr>
          <w:rFonts w:ascii="Arial" w:hAnsi="Arial" w:cs="Arial"/>
          <w:szCs w:val="24"/>
        </w:rPr>
      </w:pPr>
      <w:r>
        <w:rPr>
          <w:rFonts w:ascii="Arial" w:hAnsi="Arial" w:cs="Arial"/>
          <w:szCs w:val="24"/>
        </w:rPr>
        <w:t xml:space="preserve">Cameron, D. and </w:t>
      </w:r>
      <w:proofErr w:type="spellStart"/>
      <w:r>
        <w:rPr>
          <w:rFonts w:ascii="Arial" w:hAnsi="Arial" w:cs="Arial"/>
          <w:szCs w:val="24"/>
        </w:rPr>
        <w:t>Marson</w:t>
      </w:r>
      <w:proofErr w:type="spellEnd"/>
      <w:r>
        <w:rPr>
          <w:rFonts w:ascii="Arial" w:hAnsi="Arial" w:cs="Arial"/>
          <w:szCs w:val="24"/>
        </w:rPr>
        <w:t xml:space="preserve">, J., 2018. The consequences of the </w:t>
      </w:r>
      <w:proofErr w:type="spellStart"/>
      <w:r>
        <w:rPr>
          <w:rFonts w:ascii="Arial" w:hAnsi="Arial" w:cs="Arial"/>
          <w:szCs w:val="24"/>
        </w:rPr>
        <w:t>Brexit</w:t>
      </w:r>
      <w:proofErr w:type="spellEnd"/>
      <w:r>
        <w:rPr>
          <w:rFonts w:ascii="Arial" w:hAnsi="Arial" w:cs="Arial"/>
          <w:szCs w:val="24"/>
        </w:rPr>
        <w:t xml:space="preserve"> vote on management attitudes to recruitment in the hospitality industry. Business Law Review, 39(4).</w:t>
      </w:r>
    </w:p>
    <w:p w14:paraId="585B5F03" w14:textId="77777777" w:rsidR="001D6858" w:rsidRDefault="009A5F3A">
      <w:pPr>
        <w:rPr>
          <w:rFonts w:ascii="Arial" w:hAnsi="Arial" w:cs="Arial"/>
          <w:szCs w:val="24"/>
        </w:rPr>
      </w:pPr>
      <w:r>
        <w:rPr>
          <w:rFonts w:ascii="Arial" w:hAnsi="Arial" w:cs="Arial"/>
          <w:szCs w:val="24"/>
        </w:rPr>
        <w:t>Cipd.co.uk, 2022 About Us Available at: www.cipd.co.uk/cpd [Accessed on 22nd November 2022]</w:t>
      </w:r>
    </w:p>
    <w:p w14:paraId="4458EDE6" w14:textId="77777777" w:rsidR="001D6858" w:rsidRDefault="009A5F3A">
      <w:pPr>
        <w:rPr>
          <w:rFonts w:ascii="Arial" w:hAnsi="Arial" w:cs="Arial"/>
          <w:szCs w:val="24"/>
        </w:rPr>
      </w:pPr>
      <w:r>
        <w:rPr>
          <w:rFonts w:ascii="Arial" w:hAnsi="Arial" w:cs="Arial"/>
          <w:szCs w:val="24"/>
        </w:rPr>
        <w:t>Cipd.co.uk, 2022 About Us Available at: www.cipd.co.uk/hr-topics/performance-management.aspx [Accessed on 22nd November 2022]</w:t>
      </w:r>
    </w:p>
    <w:p w14:paraId="22AB7B68" w14:textId="77777777" w:rsidR="001D6858" w:rsidRDefault="009A5F3A">
      <w:pPr>
        <w:rPr>
          <w:rFonts w:ascii="Arial" w:hAnsi="Arial" w:cs="Arial"/>
          <w:szCs w:val="24"/>
        </w:rPr>
      </w:pPr>
      <w:r>
        <w:rPr>
          <w:rFonts w:ascii="Arial" w:hAnsi="Arial" w:cs="Arial"/>
          <w:szCs w:val="24"/>
        </w:rPr>
        <w:t>Cipd.co.uk, 2022 International Journal of Human Resource Management: Available at: www.cipd.co.uk/journals</w:t>
      </w:r>
    </w:p>
    <w:p w14:paraId="27A9F902" w14:textId="77777777" w:rsidR="001D6858" w:rsidRDefault="009A5F3A">
      <w:pPr>
        <w:rPr>
          <w:rFonts w:ascii="Arial" w:hAnsi="Arial" w:cs="Arial"/>
          <w:szCs w:val="24"/>
        </w:rPr>
      </w:pPr>
      <w:r>
        <w:rPr>
          <w:rFonts w:ascii="Arial" w:hAnsi="Arial" w:cs="Arial"/>
          <w:szCs w:val="24"/>
        </w:rPr>
        <w:t>Friedman, A. (2012) Continuing professional development: lifelong learning of millions. London: Routledge.</w:t>
      </w:r>
    </w:p>
    <w:p w14:paraId="3EC28C5B" w14:textId="77777777" w:rsidR="001D6858" w:rsidRDefault="009A5F3A">
      <w:pPr>
        <w:rPr>
          <w:rFonts w:ascii="Arial" w:hAnsi="Arial" w:cs="Arial"/>
          <w:szCs w:val="24"/>
        </w:rPr>
      </w:pPr>
      <w:r>
        <w:rPr>
          <w:rFonts w:ascii="Arial" w:hAnsi="Arial" w:cs="Arial"/>
          <w:szCs w:val="24"/>
        </w:rPr>
        <w:t>Gallagher, K. (2016) Essential study and employment skills for business and management students. Oxford: Oxford University Press.</w:t>
      </w:r>
    </w:p>
    <w:p w14:paraId="488F559A" w14:textId="77777777" w:rsidR="001D6858" w:rsidRDefault="009A5F3A">
      <w:pPr>
        <w:rPr>
          <w:rFonts w:ascii="Arial" w:hAnsi="Arial" w:cs="Arial"/>
          <w:szCs w:val="24"/>
        </w:rPr>
      </w:pPr>
      <w:r>
        <w:rPr>
          <w:rFonts w:ascii="Arial" w:hAnsi="Arial" w:cs="Arial"/>
          <w:szCs w:val="24"/>
        </w:rPr>
        <w:t>Gov.uk, 2022 Department for Business, Energy &amp; Industrial Strategy  Available at:  https://www.gov.uk/government/organisations/department-for-business-energy-and-industrial-strategy [Accessed on 22nd November 2022]</w:t>
      </w:r>
    </w:p>
    <w:p w14:paraId="3DD3C6EB" w14:textId="77777777" w:rsidR="001D6858" w:rsidRDefault="009A5F3A">
      <w:pPr>
        <w:rPr>
          <w:rFonts w:ascii="Arial" w:hAnsi="Arial" w:cs="Arial"/>
          <w:szCs w:val="24"/>
        </w:rPr>
      </w:pPr>
      <w:proofErr w:type="spellStart"/>
      <w:r>
        <w:rPr>
          <w:rFonts w:ascii="Arial" w:hAnsi="Arial" w:cs="Arial"/>
          <w:szCs w:val="24"/>
        </w:rPr>
        <w:t>Guoman</w:t>
      </w:r>
      <w:proofErr w:type="spellEnd"/>
      <w:r>
        <w:rPr>
          <w:rFonts w:ascii="Arial" w:hAnsi="Arial" w:cs="Arial"/>
          <w:szCs w:val="24"/>
        </w:rPr>
        <w:t>, 2022 Home Available at: https://www.guoman.com/the-tower [Accessed on 22nd November 2022]</w:t>
      </w:r>
    </w:p>
    <w:p w14:paraId="0082F446" w14:textId="77777777" w:rsidR="001D6858" w:rsidRDefault="009A5F3A">
      <w:pPr>
        <w:rPr>
          <w:rFonts w:ascii="Arial" w:hAnsi="Arial" w:cs="Arial"/>
          <w:szCs w:val="24"/>
        </w:rPr>
      </w:pPr>
      <w:r>
        <w:rPr>
          <w:rFonts w:ascii="Arial" w:hAnsi="Arial" w:cs="Arial"/>
          <w:szCs w:val="24"/>
        </w:rPr>
        <w:t>Horn, R. (2009) The business skills handbook. London: Chartered Institute of Personnel and Development.</w:t>
      </w:r>
    </w:p>
    <w:p w14:paraId="3AE1DF2C" w14:textId="77777777" w:rsidR="001D6858" w:rsidRDefault="009A5F3A">
      <w:pPr>
        <w:rPr>
          <w:rFonts w:ascii="Arial" w:hAnsi="Arial" w:cs="Arial"/>
          <w:szCs w:val="24"/>
        </w:rPr>
      </w:pPr>
      <w:r>
        <w:rPr>
          <w:rFonts w:ascii="Arial" w:hAnsi="Arial" w:cs="Arial"/>
          <w:szCs w:val="24"/>
        </w:rPr>
        <w:t>Li, Y., Yao, J. and Chen, J., 2021. The negative effect of scarcity cues on consumer purchase decisions in the hospitality industry during the COVID-19 pandemic. International Journal of Hospitality Management, 94, p.102815.</w:t>
      </w:r>
    </w:p>
    <w:p w14:paraId="063B683E" w14:textId="77777777" w:rsidR="001D6858" w:rsidRDefault="009A5F3A">
      <w:pPr>
        <w:rPr>
          <w:rFonts w:ascii="Arial" w:hAnsi="Arial" w:cs="Arial"/>
          <w:szCs w:val="24"/>
        </w:rPr>
      </w:pPr>
      <w:proofErr w:type="spellStart"/>
      <w:r>
        <w:rPr>
          <w:rFonts w:ascii="Arial" w:hAnsi="Arial" w:cs="Arial"/>
          <w:szCs w:val="24"/>
        </w:rPr>
        <w:t>Luxuryhotelsguides</w:t>
      </w:r>
      <w:proofErr w:type="spellEnd"/>
      <w:r>
        <w:rPr>
          <w:rFonts w:ascii="Arial" w:hAnsi="Arial" w:cs="Arial"/>
          <w:szCs w:val="24"/>
        </w:rPr>
        <w:t xml:space="preserve">, 2022 The Tower Hotel, London </w:t>
      </w:r>
      <w:r>
        <w:rPr>
          <w:rFonts w:ascii="Arial" w:hAnsi="Arial" w:cs="Arial"/>
          <w:i/>
          <w:iCs/>
          <w:szCs w:val="24"/>
        </w:rPr>
        <w:t>Available at:</w:t>
      </w:r>
      <w:r>
        <w:rPr>
          <w:rFonts w:ascii="Arial" w:hAnsi="Arial" w:cs="Arial"/>
          <w:szCs w:val="24"/>
        </w:rPr>
        <w:t xml:space="preserve"> https://www.luxuryhotelsguides.com/ [Accessed on 22nd November 2022]</w:t>
      </w:r>
    </w:p>
    <w:p w14:paraId="301AB584" w14:textId="77777777" w:rsidR="001D6858" w:rsidRDefault="009A5F3A">
      <w:pPr>
        <w:rPr>
          <w:rFonts w:ascii="Arial" w:hAnsi="Arial" w:cs="Arial"/>
          <w:szCs w:val="24"/>
        </w:rPr>
      </w:pPr>
      <w:proofErr w:type="spellStart"/>
      <w:r>
        <w:rPr>
          <w:rFonts w:ascii="Arial" w:hAnsi="Arial" w:cs="Arial"/>
          <w:szCs w:val="24"/>
        </w:rPr>
        <w:t>Marchington</w:t>
      </w:r>
      <w:proofErr w:type="spellEnd"/>
      <w:r>
        <w:rPr>
          <w:rFonts w:ascii="Arial" w:hAnsi="Arial" w:cs="Arial"/>
          <w:szCs w:val="24"/>
        </w:rPr>
        <w:t>, M. and Wilkinson, A. (2016) Human resource management at work. 6th ed. London: Chartered Institute of Personnel and Development.</w:t>
      </w:r>
    </w:p>
    <w:p w14:paraId="0BB25C21" w14:textId="77777777" w:rsidR="001D6858" w:rsidRDefault="009A5F3A">
      <w:pPr>
        <w:rPr>
          <w:rFonts w:ascii="Arial" w:hAnsi="Arial" w:cs="Arial"/>
          <w:szCs w:val="24"/>
        </w:rPr>
      </w:pPr>
      <w:r>
        <w:rPr>
          <w:rFonts w:ascii="Arial" w:hAnsi="Arial" w:cs="Arial"/>
          <w:szCs w:val="24"/>
        </w:rPr>
        <w:t xml:space="preserve">Torrington, D, Hall, L, Atkinson, C, &amp; Taylor, S 2020, Human Resource Management PDF EBook, Pearson Education, Limited, Harlow. Available from: ProQuest </w:t>
      </w:r>
      <w:proofErr w:type="spellStart"/>
      <w:r>
        <w:rPr>
          <w:rFonts w:ascii="Arial" w:hAnsi="Arial" w:cs="Arial"/>
          <w:szCs w:val="24"/>
        </w:rPr>
        <w:t>Ebook</w:t>
      </w:r>
      <w:proofErr w:type="spellEnd"/>
      <w:r>
        <w:rPr>
          <w:rFonts w:ascii="Arial" w:hAnsi="Arial" w:cs="Arial"/>
          <w:szCs w:val="24"/>
        </w:rPr>
        <w:t xml:space="preserve"> Central.</w:t>
      </w:r>
    </w:p>
    <w:p w14:paraId="548502ED" w14:textId="77777777" w:rsidR="001D6858" w:rsidRDefault="009A5F3A">
      <w:pPr>
        <w:rPr>
          <w:rFonts w:ascii="Arial" w:hAnsi="Arial" w:cs="Arial"/>
          <w:szCs w:val="24"/>
        </w:rPr>
      </w:pPr>
      <w:proofErr w:type="spellStart"/>
      <w:r>
        <w:rPr>
          <w:rFonts w:ascii="Arial" w:hAnsi="Arial" w:cs="Arial"/>
          <w:szCs w:val="24"/>
        </w:rPr>
        <w:t>Tu</w:t>
      </w:r>
      <w:proofErr w:type="spellEnd"/>
      <w:r>
        <w:rPr>
          <w:rFonts w:ascii="Arial" w:hAnsi="Arial" w:cs="Arial"/>
          <w:szCs w:val="24"/>
        </w:rPr>
        <w:t>, Y., Li, D. and Wang, H.J., 2021. COVID-19-induced layoff, survivors’ COVID-19-related stress and performance in hospitality industry: The moderating role of social support. International journal of hospitality management, 95, p.102912.</w:t>
      </w:r>
    </w:p>
    <w:p w14:paraId="0DCE2CFF" w14:textId="77777777" w:rsidR="001D6858" w:rsidRDefault="009A5F3A">
      <w:pPr>
        <w:rPr>
          <w:rFonts w:ascii="Arial" w:hAnsi="Arial" w:cs="Arial"/>
          <w:szCs w:val="24"/>
        </w:rPr>
      </w:pPr>
      <w:r>
        <w:rPr>
          <w:rFonts w:ascii="Arial" w:hAnsi="Arial" w:cs="Arial"/>
          <w:szCs w:val="24"/>
        </w:rPr>
        <w:t xml:space="preserve">Victor, V., </w:t>
      </w:r>
      <w:proofErr w:type="spellStart"/>
      <w:r>
        <w:rPr>
          <w:rFonts w:ascii="Arial" w:hAnsi="Arial" w:cs="Arial"/>
          <w:szCs w:val="24"/>
        </w:rPr>
        <w:t>Karakunnel</w:t>
      </w:r>
      <w:proofErr w:type="spellEnd"/>
      <w:r>
        <w:rPr>
          <w:rFonts w:ascii="Arial" w:hAnsi="Arial" w:cs="Arial"/>
          <w:szCs w:val="24"/>
        </w:rPr>
        <w:t xml:space="preserve">, J.J., </w:t>
      </w:r>
      <w:proofErr w:type="spellStart"/>
      <w:r>
        <w:rPr>
          <w:rFonts w:ascii="Arial" w:hAnsi="Arial" w:cs="Arial"/>
          <w:szCs w:val="24"/>
        </w:rPr>
        <w:t>Loganathan</w:t>
      </w:r>
      <w:proofErr w:type="spellEnd"/>
      <w:r>
        <w:rPr>
          <w:rFonts w:ascii="Arial" w:hAnsi="Arial" w:cs="Arial"/>
          <w:szCs w:val="24"/>
        </w:rPr>
        <w:t>, S. and Meyer, D.F., 2021. From a recession to the COVID-19 pandemic: Inflation–Unemployment Comparison between the UK and India. Economies, 9(2), p.73.</w:t>
      </w:r>
    </w:p>
    <w:p w14:paraId="39A0DF85" w14:textId="77777777" w:rsidR="001D6858" w:rsidRDefault="009A5F3A">
      <w:pPr>
        <w:rPr>
          <w:rFonts w:ascii="Arial" w:hAnsi="Arial" w:cs="Arial"/>
          <w:szCs w:val="24"/>
        </w:rPr>
      </w:pPr>
      <w:proofErr w:type="spellStart"/>
      <w:r>
        <w:rPr>
          <w:rFonts w:ascii="Arial" w:hAnsi="Arial" w:cs="Arial"/>
          <w:szCs w:val="24"/>
        </w:rPr>
        <w:t>Workhuman</w:t>
      </w:r>
      <w:proofErr w:type="spellEnd"/>
      <w:r>
        <w:rPr>
          <w:rFonts w:ascii="Arial" w:hAnsi="Arial" w:cs="Arial"/>
          <w:szCs w:val="24"/>
        </w:rPr>
        <w:t>, 2022 About Us Available at: https://www.workhuman.com/ [Accessed on 22nd November 2022]</w:t>
      </w:r>
    </w:p>
    <w:p w14:paraId="6BABC396" w14:textId="77777777" w:rsidR="001D6858" w:rsidRDefault="001D6858">
      <w:pPr>
        <w:rPr>
          <w:rFonts w:ascii="Arial" w:hAnsi="Arial" w:cs="Arial"/>
          <w:szCs w:val="24"/>
        </w:rPr>
      </w:pPr>
    </w:p>
    <w:p w14:paraId="377B3C44" w14:textId="77777777" w:rsidR="001D6858" w:rsidRDefault="001D6858">
      <w:pPr>
        <w:rPr>
          <w:rFonts w:ascii="Arial" w:hAnsi="Arial" w:cs="Arial"/>
          <w:szCs w:val="24"/>
        </w:rPr>
      </w:pPr>
    </w:p>
    <w:p w14:paraId="0DC3D067" w14:textId="77777777" w:rsidR="001D6858" w:rsidRDefault="001D6858"/>
    <w:p w14:paraId="2C1EAEC6" w14:textId="77777777" w:rsidR="001D6858" w:rsidRDefault="001D6858"/>
    <w:sectPr w:rsidR="001D685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55F27" w14:textId="77777777" w:rsidR="009A5F3A" w:rsidRDefault="009A5F3A">
      <w:pPr>
        <w:spacing w:line="240" w:lineRule="auto"/>
      </w:pPr>
      <w:r>
        <w:separator/>
      </w:r>
    </w:p>
  </w:endnote>
  <w:endnote w:type="continuationSeparator" w:id="0">
    <w:p w14:paraId="70CB5E91" w14:textId="77777777" w:rsidR="009A5F3A" w:rsidRDefault="009A5F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582848"/>
      <w:docPartObj>
        <w:docPartGallery w:val="AutoText"/>
      </w:docPartObj>
    </w:sdtPr>
    <w:sdtEndPr/>
    <w:sdtContent>
      <w:p w14:paraId="743E8C46" w14:textId="77777777" w:rsidR="001D6858" w:rsidRDefault="009A5F3A">
        <w:pPr>
          <w:pStyle w:val="Footer"/>
          <w:jc w:val="right"/>
        </w:pPr>
        <w:r>
          <w:rPr>
            <w:rFonts w:ascii="Arial" w:hAnsi="Arial" w:cs="Arial"/>
            <w:sz w:val="20"/>
            <w:szCs w:val="18"/>
          </w:rPr>
          <w:fldChar w:fldCharType="begin"/>
        </w:r>
        <w:r>
          <w:rPr>
            <w:rFonts w:ascii="Arial" w:hAnsi="Arial" w:cs="Arial"/>
            <w:sz w:val="20"/>
            <w:szCs w:val="18"/>
          </w:rPr>
          <w:instrText xml:space="preserve"> PAGE   \* MERGEFORMAT </w:instrText>
        </w:r>
        <w:r>
          <w:rPr>
            <w:rFonts w:ascii="Arial" w:hAnsi="Arial" w:cs="Arial"/>
            <w:sz w:val="20"/>
            <w:szCs w:val="18"/>
          </w:rPr>
          <w:fldChar w:fldCharType="separate"/>
        </w:r>
        <w:r w:rsidR="00445C96">
          <w:rPr>
            <w:rFonts w:ascii="Arial" w:hAnsi="Arial" w:cs="Arial"/>
            <w:noProof/>
            <w:sz w:val="20"/>
            <w:szCs w:val="18"/>
          </w:rPr>
          <w:t>1</w:t>
        </w:r>
        <w:r>
          <w:rPr>
            <w:rFonts w:ascii="Arial" w:hAnsi="Arial" w:cs="Arial"/>
            <w:sz w:val="20"/>
            <w:szCs w:val="18"/>
          </w:rPr>
          <w:fldChar w:fldCharType="end"/>
        </w:r>
      </w:p>
    </w:sdtContent>
  </w:sdt>
  <w:p w14:paraId="1E984A93" w14:textId="77777777" w:rsidR="001D6858" w:rsidRDefault="001D6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3B3FA" w14:textId="77777777" w:rsidR="009A5F3A" w:rsidRDefault="009A5F3A">
      <w:pPr>
        <w:spacing w:after="0"/>
      </w:pPr>
      <w:r>
        <w:separator/>
      </w:r>
    </w:p>
  </w:footnote>
  <w:footnote w:type="continuationSeparator" w:id="0">
    <w:p w14:paraId="27E366EC" w14:textId="77777777" w:rsidR="009A5F3A" w:rsidRDefault="009A5F3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03342"/>
    <w:multiLevelType w:val="multilevel"/>
    <w:tmpl w:val="02C0334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33F272B"/>
    <w:multiLevelType w:val="multilevel"/>
    <w:tmpl w:val="033F272B"/>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32C03C3F"/>
    <w:multiLevelType w:val="multilevel"/>
    <w:tmpl w:val="32C03C3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3A021B4C"/>
    <w:multiLevelType w:val="multilevel"/>
    <w:tmpl w:val="3A021B4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42324D3A"/>
    <w:multiLevelType w:val="multilevel"/>
    <w:tmpl w:val="42324D3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499F249E"/>
    <w:multiLevelType w:val="multilevel"/>
    <w:tmpl w:val="499F249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5A9B4872"/>
    <w:multiLevelType w:val="multilevel"/>
    <w:tmpl w:val="5A9B487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648C1A69"/>
    <w:multiLevelType w:val="multilevel"/>
    <w:tmpl w:val="648C1A6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6F374FBF"/>
    <w:multiLevelType w:val="multilevel"/>
    <w:tmpl w:val="6F374FB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7CF524A8"/>
    <w:multiLevelType w:val="multilevel"/>
    <w:tmpl w:val="7CF524A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2034770989">
    <w:abstractNumId w:val="5"/>
  </w:num>
  <w:num w:numId="2" w16cid:durableId="1783181242">
    <w:abstractNumId w:val="4"/>
  </w:num>
  <w:num w:numId="3" w16cid:durableId="1977030140">
    <w:abstractNumId w:val="7"/>
  </w:num>
  <w:num w:numId="4" w16cid:durableId="503864066">
    <w:abstractNumId w:val="0"/>
  </w:num>
  <w:num w:numId="5" w16cid:durableId="494223675">
    <w:abstractNumId w:val="6"/>
  </w:num>
  <w:num w:numId="6" w16cid:durableId="1328512304">
    <w:abstractNumId w:val="3"/>
  </w:num>
  <w:num w:numId="7" w16cid:durableId="1598364819">
    <w:abstractNumId w:val="2"/>
  </w:num>
  <w:num w:numId="8" w16cid:durableId="496073553">
    <w:abstractNumId w:val="9"/>
  </w:num>
  <w:num w:numId="9" w16cid:durableId="1270432287">
    <w:abstractNumId w:val="8"/>
  </w:num>
  <w:num w:numId="10" w16cid:durableId="7926016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996"/>
    <w:rsid w:val="00023038"/>
    <w:rsid w:val="00061BBE"/>
    <w:rsid w:val="00096033"/>
    <w:rsid w:val="000973D2"/>
    <w:rsid w:val="000C5FFD"/>
    <w:rsid w:val="000E09C6"/>
    <w:rsid w:val="00117B8B"/>
    <w:rsid w:val="001C2805"/>
    <w:rsid w:val="001D6858"/>
    <w:rsid w:val="0026177D"/>
    <w:rsid w:val="002719A9"/>
    <w:rsid w:val="002E669F"/>
    <w:rsid w:val="0031181B"/>
    <w:rsid w:val="003755E4"/>
    <w:rsid w:val="003A4233"/>
    <w:rsid w:val="003C0FC5"/>
    <w:rsid w:val="00402EDA"/>
    <w:rsid w:val="00445C96"/>
    <w:rsid w:val="004C6A2D"/>
    <w:rsid w:val="00570EAC"/>
    <w:rsid w:val="00582CCC"/>
    <w:rsid w:val="00583B93"/>
    <w:rsid w:val="00642C1E"/>
    <w:rsid w:val="00650FF4"/>
    <w:rsid w:val="006C07E3"/>
    <w:rsid w:val="00735295"/>
    <w:rsid w:val="00757EFF"/>
    <w:rsid w:val="008315B0"/>
    <w:rsid w:val="00836ABD"/>
    <w:rsid w:val="00842085"/>
    <w:rsid w:val="00842D92"/>
    <w:rsid w:val="008526EB"/>
    <w:rsid w:val="00865996"/>
    <w:rsid w:val="008B0328"/>
    <w:rsid w:val="008D1938"/>
    <w:rsid w:val="008F104C"/>
    <w:rsid w:val="00907632"/>
    <w:rsid w:val="00945D3A"/>
    <w:rsid w:val="00965299"/>
    <w:rsid w:val="009A4652"/>
    <w:rsid w:val="009A5F3A"/>
    <w:rsid w:val="009D1D98"/>
    <w:rsid w:val="009D4B7A"/>
    <w:rsid w:val="00A46255"/>
    <w:rsid w:val="00A8683B"/>
    <w:rsid w:val="00B02EFD"/>
    <w:rsid w:val="00B165B4"/>
    <w:rsid w:val="00B33D5D"/>
    <w:rsid w:val="00B662DC"/>
    <w:rsid w:val="00B964C3"/>
    <w:rsid w:val="00BF2BAF"/>
    <w:rsid w:val="00C0157A"/>
    <w:rsid w:val="00C1791E"/>
    <w:rsid w:val="00C67270"/>
    <w:rsid w:val="00C91CAE"/>
    <w:rsid w:val="00CC27C5"/>
    <w:rsid w:val="00CE27C8"/>
    <w:rsid w:val="00D36496"/>
    <w:rsid w:val="00D36A3C"/>
    <w:rsid w:val="00DA10DE"/>
    <w:rsid w:val="00DA67F4"/>
    <w:rsid w:val="00DF6B0C"/>
    <w:rsid w:val="00E7009B"/>
    <w:rsid w:val="00EE63E0"/>
    <w:rsid w:val="00F134F4"/>
    <w:rsid w:val="00F23C60"/>
    <w:rsid w:val="00FB2059"/>
    <w:rsid w:val="00FB4AFE"/>
    <w:rsid w:val="00FD5F16"/>
    <w:rsid w:val="244C1E58"/>
    <w:rsid w:val="397773D3"/>
    <w:rsid w:val="3DDF4125"/>
    <w:rsid w:val="4EEE33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53131"/>
  <w15:docId w15:val="{559E9982-36D3-4781-B61D-24A2AF813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qFormat="1"/>
    <w:lsdException w:name="Medium Shading 1" w:uiPriority="63"/>
    <w:lsdException w:name="Medium Shading 2" w:uiPriority="64"/>
    <w:lsdException w:name="Medium List 1" w:uiPriority="65"/>
    <w:lsdException w:name="Medium List 2" w:uiPriority="66"/>
    <w:lsdException w:name="Medium Grid 1" w:uiPriority="67" w:qFormat="1"/>
    <w:lsdException w:name="Medium Grid 2" w:uiPriority="68" w:qFormat="1"/>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qFormat="1"/>
    <w:lsdException w:name="Medium Shading 1 Accent 1" w:uiPriority="63" w:qFormat="1"/>
    <w:lsdException w:name="Medium Shading 2 Accent 1" w:uiPriority="64" w:qFormat="1"/>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qFormat="1"/>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qFormat="1"/>
    <w:lsdException w:name="Medium Shading 2 Accent 2" w:uiPriority="64"/>
    <w:lsdException w:name="Medium List 1 Accent 2" w:uiPriority="65"/>
    <w:lsdException w:name="Medium List 2 Accent 2" w:uiPriority="66" w:qFormat="1"/>
    <w:lsdException w:name="Medium Grid 1 Accent 2" w:uiPriority="67"/>
    <w:lsdException w:name="Medium Grid 2 Accent 2" w:uiPriority="68"/>
    <w:lsdException w:name="Medium Grid 3 Accent 2" w:uiPriority="69"/>
    <w:lsdException w:name="Dark List Accent 2" w:uiPriority="70" w:qFormat="1"/>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qFormat="1"/>
    <w:lsdException w:name="Medium Shading 1 Accent 3" w:uiPriority="63" w:qFormat="1"/>
    <w:lsdException w:name="Medium Shading 2 Accent 3" w:uiPriority="64"/>
    <w:lsdException w:name="Medium List 1 Accent 3" w:uiPriority="65"/>
    <w:lsdException w:name="Medium List 2 Accent 3" w:uiPriority="66" w:qFormat="1"/>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qFormat="1"/>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qFormat="1"/>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qFormat="1"/>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qFormat="1"/>
    <w:lsdException w:name="Medium Grid 1 Accent 6" w:uiPriority="67" w:qFormat="1"/>
    <w:lsdException w:name="Medium Grid 2 Accent 6" w:uiPriority="68" w:qFormat="1"/>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color w:val="000000" w:themeColor="text1"/>
      <w:sz w:val="24"/>
      <w:szCs w:val="22"/>
    </w:rPr>
  </w:style>
  <w:style w:type="paragraph" w:styleId="Heading1">
    <w:name w:val="heading 1"/>
    <w:basedOn w:val="Normal"/>
    <w:next w:val="Normal"/>
    <w:link w:val="Heading1Char"/>
    <w:uiPriority w:val="9"/>
    <w:qFormat/>
    <w:pPr>
      <w:keepNext/>
      <w:keepLines/>
      <w:spacing w:before="240" w:after="0"/>
      <w:outlineLvl w:val="0"/>
    </w:pPr>
    <w:rPr>
      <w:rFonts w:ascii="Arial" w:eastAsia="Times New Roman" w:hAnsi="Arial" w:cstheme="majorBidi"/>
      <w:b/>
      <w:bCs/>
      <w:color w:val="auto"/>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864" w:themeColor="accent1" w:themeShade="80"/>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jc w:val="center"/>
      <w:outlineLvl w:val="5"/>
    </w:pPr>
    <w:rPr>
      <w:rFonts w:ascii="Arial" w:eastAsiaTheme="majorEastAsia" w:hAnsi="Arial" w:cstheme="majorBidi"/>
      <w:b/>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Pr>
      <w:b/>
      <w:bC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pPr>
      <w:spacing w:after="100"/>
      <w:ind w:left="240"/>
    </w:pPr>
  </w:style>
  <w:style w:type="character" w:customStyle="1" w:styleId="Heading2Char">
    <w:name w:val="Heading 2 Char"/>
    <w:basedOn w:val="DefaultParagraphFont"/>
    <w:link w:val="Heading2"/>
    <w:uiPriority w:val="9"/>
    <w:rPr>
      <w:rFonts w:ascii="Arial" w:eastAsiaTheme="majorEastAsia" w:hAnsi="Arial" w:cstheme="majorBidi"/>
      <w:b/>
      <w:color w:val="000000" w:themeColor="text1"/>
      <w:sz w:val="26"/>
      <w:szCs w:val="26"/>
    </w:rPr>
  </w:style>
  <w:style w:type="character" w:customStyle="1" w:styleId="Heading1Char">
    <w:name w:val="Heading 1 Char"/>
    <w:basedOn w:val="DefaultParagraphFont"/>
    <w:link w:val="Heading1"/>
    <w:uiPriority w:val="9"/>
    <w:rPr>
      <w:rFonts w:ascii="Arial" w:eastAsia="Times New Roman" w:hAnsi="Arial" w:cstheme="majorBidi"/>
      <w:b/>
      <w:bCs/>
      <w:sz w:val="28"/>
      <w:szCs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rPr>
      <w:rFonts w:ascii="Arial" w:eastAsiaTheme="majorEastAsia" w:hAnsi="Arial" w:cstheme="majorBidi"/>
      <w:b/>
      <w:sz w:val="24"/>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eastAsiaTheme="majorEastAsia" w:hAnsiTheme="majorHAnsi"/>
      <w:b w:val="0"/>
      <w:bCs w:val="0"/>
      <w:color w:val="2F5496" w:themeColor="accent1" w:themeShade="BF"/>
      <w:sz w:val="32"/>
    </w:rPr>
  </w:style>
  <w:style w:type="character" w:customStyle="1" w:styleId="HeaderChar">
    <w:name w:val="Header Char"/>
    <w:basedOn w:val="DefaultParagraphFont"/>
    <w:link w:val="Header"/>
    <w:uiPriority w:val="99"/>
    <w:qFormat/>
    <w:rPr>
      <w:rFonts w:ascii="Times New Roman" w:hAnsi="Times New Roman"/>
      <w:color w:val="000000" w:themeColor="text1"/>
      <w:sz w:val="24"/>
    </w:rPr>
  </w:style>
  <w:style w:type="character" w:customStyle="1" w:styleId="FooterChar">
    <w:name w:val="Footer Char"/>
    <w:basedOn w:val="DefaultParagraphFont"/>
    <w:link w:val="Footer"/>
    <w:uiPriority w:val="99"/>
    <w:qFormat/>
    <w:rPr>
      <w:rFonts w:ascii="Times New Roman" w:hAnsi="Times New Roman"/>
      <w:color w:val="000000" w:themeColor="text1"/>
      <w:sz w:val="24"/>
    </w:r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DEA0C7DC-E63F-4DD9-AC28-11637D2C58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2793</Words>
  <Characters>15926</Characters>
  <Application>Microsoft Office Word</Application>
  <DocSecurity>0</DocSecurity>
  <Lines>132</Lines>
  <Paragraphs>37</Paragraphs>
  <ScaleCrop>false</ScaleCrop>
  <Company/>
  <LinksUpToDate>false</LinksUpToDate>
  <CharactersWithSpaces>18682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Mohammad Islam</cp:lastModifiedBy>
  <cp:revision>2</cp:revision>
  <dcterms:created xsi:type="dcterms:W3CDTF">2022-11-28T21:21:00Z</dcterms:created>
  <dcterms:modified xsi:type="dcterms:W3CDTF">2022-11-28T21:21:00Z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B8B17C01C1C74CCB84DD55D2F5B83DF7</vt:lpwstr>
  </property>
</Properties>
</file>