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FAD" w14:textId="38A41B6D" w:rsidR="00E247B9" w:rsidRPr="00657AD3" w:rsidRDefault="00E247B9" w:rsidP="0BB597E0">
      <w:pPr>
        <w:rPr>
          <w:rFonts w:ascii="Arial" w:hAnsi="Arial" w:cs="Arial"/>
        </w:rPr>
      </w:pPr>
    </w:p>
    <w:p w14:paraId="42C3B68B" w14:textId="1FB733B9" w:rsidR="05133FDC" w:rsidRPr="00657AD3" w:rsidRDefault="05133FDC" w:rsidP="05133FDC">
      <w:pPr>
        <w:rPr>
          <w:rFonts w:ascii="Arial" w:hAnsi="Arial" w:cs="Arial"/>
          <w:sz w:val="32"/>
          <w:szCs w:val="32"/>
        </w:rPr>
      </w:pPr>
    </w:p>
    <w:p w14:paraId="7642A1EF" w14:textId="68764126" w:rsidR="05133FDC" w:rsidRPr="00657AD3" w:rsidRDefault="05133FDC" w:rsidP="05133FDC">
      <w:pPr>
        <w:rPr>
          <w:rFonts w:ascii="Arial" w:hAnsi="Arial" w:cs="Arial"/>
          <w:sz w:val="32"/>
          <w:szCs w:val="32"/>
        </w:rPr>
      </w:pPr>
    </w:p>
    <w:p w14:paraId="77DC38A8" w14:textId="77777777" w:rsidR="00657AD3" w:rsidRPr="00657AD3" w:rsidRDefault="7DF1D110" w:rsidP="05133FDC">
      <w:pPr>
        <w:ind w:left="1440" w:firstLine="720"/>
        <w:rPr>
          <w:rFonts w:ascii="Arial" w:hAnsi="Arial" w:cs="Arial"/>
          <w:sz w:val="32"/>
          <w:szCs w:val="32"/>
        </w:rPr>
      </w:pPr>
      <w:r w:rsidRPr="00657AD3">
        <w:rPr>
          <w:rFonts w:ascii="Arial" w:hAnsi="Arial" w:cs="Arial"/>
          <w:sz w:val="32"/>
          <w:szCs w:val="32"/>
        </w:rPr>
        <w:t xml:space="preserve">     </w:t>
      </w:r>
      <w:r w:rsidR="38E259C6" w:rsidRPr="00657AD3">
        <w:rPr>
          <w:rFonts w:ascii="Arial" w:hAnsi="Arial" w:cs="Arial"/>
          <w:sz w:val="32"/>
          <w:szCs w:val="32"/>
        </w:rPr>
        <w:t xml:space="preserve">      </w:t>
      </w:r>
    </w:p>
    <w:p w14:paraId="18026D3D" w14:textId="0F16E2F2" w:rsidR="00657AD3" w:rsidRPr="008C54A8" w:rsidRDefault="00B46147" w:rsidP="008C54A8">
      <w:pPr>
        <w:ind w:left="1440" w:hanging="1440"/>
        <w:jc w:val="center"/>
        <w:rPr>
          <w:rFonts w:ascii="Arial" w:hAnsi="Arial" w:cs="Arial"/>
          <w:sz w:val="56"/>
          <w:szCs w:val="56"/>
        </w:rPr>
      </w:pPr>
      <w:r>
        <w:rPr>
          <w:rFonts w:ascii="Arial" w:hAnsi="Arial" w:cs="Arial"/>
          <w:sz w:val="56"/>
          <w:szCs w:val="56"/>
        </w:rPr>
        <w:t>Accounting fundamentals</w:t>
      </w:r>
    </w:p>
    <w:p w14:paraId="29BD739A" w14:textId="77777777" w:rsidR="00657AD3" w:rsidRPr="00657AD3" w:rsidRDefault="00657AD3" w:rsidP="05133FDC">
      <w:pPr>
        <w:ind w:left="1440" w:firstLine="720"/>
        <w:rPr>
          <w:rFonts w:ascii="Arial" w:hAnsi="Arial" w:cs="Arial"/>
          <w:sz w:val="32"/>
          <w:szCs w:val="32"/>
        </w:rPr>
      </w:pPr>
    </w:p>
    <w:p w14:paraId="3926E191" w14:textId="77777777" w:rsidR="00657AD3" w:rsidRPr="00657AD3" w:rsidRDefault="00657AD3" w:rsidP="05133FDC">
      <w:pPr>
        <w:ind w:left="1440" w:firstLine="720"/>
        <w:rPr>
          <w:rFonts w:ascii="Arial" w:hAnsi="Arial" w:cs="Arial"/>
          <w:sz w:val="32"/>
          <w:szCs w:val="32"/>
        </w:rPr>
      </w:pPr>
    </w:p>
    <w:p w14:paraId="02E735F1" w14:textId="71621619" w:rsidR="7DF1D110" w:rsidRPr="00657AD3" w:rsidRDefault="00B61D28" w:rsidP="00657AD3">
      <w:pPr>
        <w:jc w:val="center"/>
        <w:rPr>
          <w:rFonts w:ascii="Arial" w:hAnsi="Arial" w:cs="Arial"/>
          <w:sz w:val="32"/>
          <w:szCs w:val="32"/>
        </w:rPr>
      </w:pPr>
      <w:r>
        <w:rPr>
          <w:rFonts w:ascii="Arial" w:hAnsi="Arial" w:cs="Arial"/>
          <w:sz w:val="32"/>
          <w:szCs w:val="32"/>
        </w:rPr>
        <w:t>Assessment 1</w:t>
      </w:r>
    </w:p>
    <w:p w14:paraId="18395B3A" w14:textId="753BB389" w:rsidR="05133FDC" w:rsidRPr="00657AD3" w:rsidRDefault="05133FDC" w:rsidP="05133FDC">
      <w:pPr>
        <w:rPr>
          <w:rFonts w:ascii="Arial" w:hAnsi="Arial" w:cs="Arial"/>
          <w:sz w:val="32"/>
          <w:szCs w:val="32"/>
        </w:rPr>
      </w:pPr>
    </w:p>
    <w:p w14:paraId="296FB10C" w14:textId="21FE7453" w:rsidR="05133FDC" w:rsidRPr="00657AD3" w:rsidRDefault="05133FDC" w:rsidP="05133FDC">
      <w:pPr>
        <w:rPr>
          <w:rFonts w:ascii="Arial" w:hAnsi="Arial" w:cs="Arial"/>
          <w:sz w:val="32"/>
          <w:szCs w:val="32"/>
        </w:rPr>
      </w:pPr>
    </w:p>
    <w:p w14:paraId="00D3C17F" w14:textId="75666A78" w:rsidR="05133FDC" w:rsidRPr="00657AD3" w:rsidRDefault="05133FDC" w:rsidP="05133FDC">
      <w:pPr>
        <w:rPr>
          <w:rFonts w:ascii="Arial" w:hAnsi="Arial" w:cs="Arial"/>
          <w:sz w:val="32"/>
          <w:szCs w:val="32"/>
        </w:rPr>
      </w:pPr>
    </w:p>
    <w:p w14:paraId="25C8D8C2" w14:textId="77777777" w:rsidR="00657AD3" w:rsidRPr="00657AD3" w:rsidRDefault="00657AD3" w:rsidP="05133FDC">
      <w:pPr>
        <w:rPr>
          <w:rFonts w:ascii="Arial" w:hAnsi="Arial" w:cs="Arial"/>
          <w:sz w:val="32"/>
          <w:szCs w:val="32"/>
        </w:rPr>
      </w:pPr>
    </w:p>
    <w:p w14:paraId="46DC8A47" w14:textId="77777777" w:rsidR="00657AD3" w:rsidRPr="00657AD3" w:rsidRDefault="00657AD3" w:rsidP="05133FDC">
      <w:pPr>
        <w:rPr>
          <w:rFonts w:ascii="Arial" w:hAnsi="Arial" w:cs="Arial"/>
          <w:sz w:val="32"/>
          <w:szCs w:val="32"/>
        </w:rPr>
      </w:pPr>
    </w:p>
    <w:p w14:paraId="5B0392FD" w14:textId="77777777" w:rsidR="00657AD3" w:rsidRPr="00657AD3" w:rsidRDefault="00657AD3" w:rsidP="05133FDC">
      <w:pPr>
        <w:rPr>
          <w:rFonts w:ascii="Arial" w:hAnsi="Arial" w:cs="Arial"/>
          <w:sz w:val="32"/>
          <w:szCs w:val="32"/>
        </w:rPr>
      </w:pPr>
    </w:p>
    <w:p w14:paraId="0B8E9726" w14:textId="77777777" w:rsidR="00657AD3" w:rsidRPr="00657AD3" w:rsidRDefault="00657AD3" w:rsidP="05133FDC">
      <w:pPr>
        <w:rPr>
          <w:rFonts w:ascii="Arial" w:hAnsi="Arial" w:cs="Arial"/>
          <w:sz w:val="32"/>
          <w:szCs w:val="32"/>
        </w:rPr>
      </w:pPr>
    </w:p>
    <w:p w14:paraId="3080F5CF" w14:textId="77777777" w:rsidR="00657AD3" w:rsidRPr="00657AD3" w:rsidRDefault="00657AD3" w:rsidP="05133FDC">
      <w:pPr>
        <w:rPr>
          <w:rFonts w:ascii="Arial" w:hAnsi="Arial" w:cs="Arial"/>
          <w:sz w:val="32"/>
          <w:szCs w:val="32"/>
        </w:rPr>
      </w:pPr>
    </w:p>
    <w:p w14:paraId="0ECFD89F" w14:textId="77777777" w:rsidR="00657AD3" w:rsidRPr="00657AD3" w:rsidRDefault="00657AD3" w:rsidP="05133FDC">
      <w:pPr>
        <w:rPr>
          <w:rFonts w:ascii="Arial" w:hAnsi="Arial" w:cs="Arial"/>
          <w:sz w:val="32"/>
          <w:szCs w:val="32"/>
        </w:rPr>
      </w:pPr>
    </w:p>
    <w:p w14:paraId="22C22E28" w14:textId="77777777" w:rsidR="00657AD3" w:rsidRPr="00657AD3" w:rsidRDefault="00657AD3" w:rsidP="05133FDC">
      <w:pPr>
        <w:rPr>
          <w:rFonts w:ascii="Arial" w:hAnsi="Arial" w:cs="Arial"/>
          <w:sz w:val="32"/>
          <w:szCs w:val="32"/>
        </w:rPr>
      </w:pPr>
    </w:p>
    <w:p w14:paraId="32C942B5" w14:textId="77777777" w:rsidR="00657AD3" w:rsidRPr="00657AD3" w:rsidRDefault="00657AD3" w:rsidP="05133FDC">
      <w:pPr>
        <w:rPr>
          <w:rFonts w:ascii="Arial" w:hAnsi="Arial" w:cs="Arial"/>
          <w:sz w:val="32"/>
          <w:szCs w:val="32"/>
        </w:rPr>
      </w:pPr>
    </w:p>
    <w:p w14:paraId="37BE3530" w14:textId="0F16DF6F" w:rsidR="00E247B9" w:rsidRPr="008C54A8" w:rsidRDefault="00E247B9">
      <w:pPr>
        <w:rPr>
          <w:rFonts w:ascii="Arial" w:hAnsi="Arial" w:cs="Arial"/>
          <w:sz w:val="28"/>
          <w:szCs w:val="28"/>
        </w:rPr>
      </w:pPr>
      <w:r w:rsidRPr="008C54A8">
        <w:rPr>
          <w:rFonts w:ascii="Arial" w:hAnsi="Arial" w:cs="Arial"/>
          <w:sz w:val="28"/>
          <w:szCs w:val="28"/>
        </w:rPr>
        <w:t>Name</w:t>
      </w:r>
      <w:r w:rsidR="008C54A8" w:rsidRPr="008C54A8">
        <w:rPr>
          <w:rFonts w:ascii="Arial" w:hAnsi="Arial" w:cs="Arial"/>
          <w:sz w:val="28"/>
          <w:szCs w:val="28"/>
        </w:rPr>
        <w:t>: Paul-Silvian Vornicescu</w:t>
      </w:r>
    </w:p>
    <w:p w14:paraId="6D4BFEAC" w14:textId="3E7C00F8" w:rsidR="00E247B9" w:rsidRPr="008C54A8" w:rsidRDefault="00E247B9">
      <w:pPr>
        <w:rPr>
          <w:rFonts w:ascii="Arial" w:hAnsi="Arial" w:cs="Arial"/>
          <w:sz w:val="28"/>
          <w:szCs w:val="28"/>
        </w:rPr>
      </w:pPr>
      <w:r w:rsidRPr="008C54A8">
        <w:rPr>
          <w:rFonts w:ascii="Arial" w:hAnsi="Arial" w:cs="Arial"/>
          <w:sz w:val="28"/>
          <w:szCs w:val="28"/>
        </w:rPr>
        <w:t>Student ID</w:t>
      </w:r>
      <w:r w:rsidR="008C54A8" w:rsidRPr="008C54A8">
        <w:rPr>
          <w:rFonts w:ascii="Arial" w:hAnsi="Arial" w:cs="Arial"/>
          <w:sz w:val="28"/>
          <w:szCs w:val="28"/>
        </w:rPr>
        <w:t>: 2246785</w:t>
      </w:r>
    </w:p>
    <w:p w14:paraId="240A45C8" w14:textId="66DC758A" w:rsidR="00E247B9" w:rsidRPr="008C54A8" w:rsidRDefault="00E247B9">
      <w:pPr>
        <w:rPr>
          <w:rFonts w:ascii="Arial" w:hAnsi="Arial" w:cs="Arial"/>
          <w:sz w:val="28"/>
          <w:szCs w:val="28"/>
        </w:rPr>
      </w:pPr>
      <w:r w:rsidRPr="008C54A8">
        <w:rPr>
          <w:rFonts w:ascii="Arial" w:hAnsi="Arial" w:cs="Arial"/>
          <w:sz w:val="28"/>
          <w:szCs w:val="28"/>
        </w:rPr>
        <w:t>Module code</w:t>
      </w:r>
      <w:r w:rsidR="008C54A8" w:rsidRPr="008C54A8">
        <w:rPr>
          <w:rFonts w:ascii="Arial" w:hAnsi="Arial" w:cs="Arial"/>
          <w:sz w:val="28"/>
          <w:szCs w:val="28"/>
        </w:rPr>
        <w:t>: LCBB400</w:t>
      </w:r>
      <w:r w:rsidR="00810260">
        <w:rPr>
          <w:rFonts w:ascii="Arial" w:hAnsi="Arial" w:cs="Arial"/>
          <w:sz w:val="28"/>
          <w:szCs w:val="28"/>
        </w:rPr>
        <w:t>1</w:t>
      </w:r>
    </w:p>
    <w:p w14:paraId="67E9EC03" w14:textId="0775173F" w:rsidR="00E247B9" w:rsidRPr="008C54A8" w:rsidRDefault="00E247B9">
      <w:pPr>
        <w:rPr>
          <w:rFonts w:ascii="Arial" w:hAnsi="Arial" w:cs="Arial"/>
          <w:sz w:val="28"/>
          <w:szCs w:val="28"/>
        </w:rPr>
      </w:pPr>
      <w:r w:rsidRPr="008C54A8">
        <w:rPr>
          <w:rFonts w:ascii="Arial" w:hAnsi="Arial" w:cs="Arial"/>
          <w:sz w:val="28"/>
          <w:szCs w:val="28"/>
        </w:rPr>
        <w:t>Module name</w:t>
      </w:r>
      <w:r w:rsidR="008C54A8" w:rsidRPr="008C54A8">
        <w:rPr>
          <w:rFonts w:ascii="Arial" w:hAnsi="Arial" w:cs="Arial"/>
          <w:sz w:val="28"/>
          <w:szCs w:val="28"/>
        </w:rPr>
        <w:t xml:space="preserve">: </w:t>
      </w:r>
      <w:r w:rsidR="00810260">
        <w:rPr>
          <w:rFonts w:ascii="Arial" w:hAnsi="Arial" w:cs="Arial"/>
          <w:sz w:val="28"/>
          <w:szCs w:val="28"/>
        </w:rPr>
        <w:t>Accounting fundamentals</w:t>
      </w:r>
    </w:p>
    <w:p w14:paraId="689EFD70" w14:textId="2BCF0145" w:rsidR="15C028CB" w:rsidRPr="008C54A8" w:rsidRDefault="15C028CB" w:rsidP="05133FDC">
      <w:pPr>
        <w:rPr>
          <w:rFonts w:ascii="Arial" w:hAnsi="Arial" w:cs="Arial"/>
          <w:sz w:val="28"/>
          <w:szCs w:val="28"/>
        </w:rPr>
      </w:pPr>
      <w:r w:rsidRPr="008C54A8">
        <w:rPr>
          <w:rFonts w:ascii="Arial" w:hAnsi="Arial" w:cs="Arial"/>
          <w:sz w:val="28"/>
          <w:szCs w:val="28"/>
        </w:rPr>
        <w:t>Lecturer</w:t>
      </w:r>
      <w:r w:rsidR="008C54A8" w:rsidRPr="008C54A8">
        <w:rPr>
          <w:rFonts w:ascii="Arial" w:hAnsi="Arial" w:cs="Arial"/>
          <w:sz w:val="28"/>
          <w:szCs w:val="28"/>
        </w:rPr>
        <w:t>:</w:t>
      </w:r>
      <w:r w:rsidR="00810260">
        <w:rPr>
          <w:rFonts w:ascii="Arial" w:hAnsi="Arial" w:cs="Arial"/>
          <w:sz w:val="28"/>
          <w:szCs w:val="28"/>
        </w:rPr>
        <w:t xml:space="preserve"> </w:t>
      </w:r>
      <w:r w:rsidR="00A101AE">
        <w:rPr>
          <w:rFonts w:ascii="Arial" w:hAnsi="Arial" w:cs="Arial"/>
          <w:sz w:val="28"/>
          <w:szCs w:val="28"/>
        </w:rPr>
        <w:t>Konstantina Mari</w:t>
      </w:r>
    </w:p>
    <w:p w14:paraId="7275E7D1" w14:textId="304B25FA" w:rsidR="00E247B9" w:rsidRDefault="00E247B9">
      <w:pPr>
        <w:rPr>
          <w:rFonts w:ascii="Arial" w:hAnsi="Arial" w:cs="Arial"/>
          <w:sz w:val="32"/>
          <w:szCs w:val="32"/>
        </w:rPr>
      </w:pPr>
    </w:p>
    <w:p w14:paraId="5DACE72B" w14:textId="2719C043" w:rsidR="00910655" w:rsidRDefault="00910655" w:rsidP="001B73CF">
      <w:pPr>
        <w:spacing w:line="360" w:lineRule="auto"/>
        <w:jc w:val="both"/>
        <w:rPr>
          <w:rFonts w:ascii="Arial" w:hAnsi="Arial" w:cs="Arial"/>
          <w:b/>
          <w:bCs/>
          <w:sz w:val="28"/>
          <w:szCs w:val="28"/>
        </w:rPr>
      </w:pPr>
      <w:r>
        <w:rPr>
          <w:rFonts w:ascii="Arial" w:hAnsi="Arial" w:cs="Arial"/>
          <w:b/>
          <w:bCs/>
          <w:sz w:val="28"/>
          <w:szCs w:val="28"/>
        </w:rPr>
        <w:lastRenderedPageBreak/>
        <w:t>Table of 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3"/>
        <w:gridCol w:w="1083"/>
      </w:tblGrid>
      <w:tr w:rsidR="00E94B78" w14:paraId="62675DC1" w14:textId="77777777" w:rsidTr="00A63F08">
        <w:tc>
          <w:tcPr>
            <w:tcW w:w="7933" w:type="dxa"/>
          </w:tcPr>
          <w:p w14:paraId="444DBFB3" w14:textId="44A90DFD" w:rsidR="00E94B78" w:rsidRDefault="00255E12" w:rsidP="001B73CF">
            <w:pPr>
              <w:spacing w:line="360" w:lineRule="auto"/>
              <w:jc w:val="both"/>
              <w:rPr>
                <w:rFonts w:ascii="Arial" w:hAnsi="Arial" w:cs="Arial"/>
                <w:sz w:val="24"/>
                <w:szCs w:val="24"/>
              </w:rPr>
            </w:pPr>
            <w:r>
              <w:rPr>
                <w:rFonts w:ascii="Arial" w:hAnsi="Arial" w:cs="Arial"/>
                <w:sz w:val="24"/>
                <w:szCs w:val="24"/>
              </w:rPr>
              <w:t>Question 1</w:t>
            </w:r>
          </w:p>
        </w:tc>
        <w:tc>
          <w:tcPr>
            <w:tcW w:w="1083" w:type="dxa"/>
          </w:tcPr>
          <w:p w14:paraId="75C00406" w14:textId="45140E48" w:rsidR="00E94B78" w:rsidRDefault="00270001" w:rsidP="00270001">
            <w:pPr>
              <w:spacing w:line="360" w:lineRule="auto"/>
              <w:jc w:val="center"/>
              <w:rPr>
                <w:rFonts w:ascii="Arial" w:hAnsi="Arial" w:cs="Arial"/>
                <w:sz w:val="24"/>
                <w:szCs w:val="24"/>
              </w:rPr>
            </w:pPr>
            <w:r>
              <w:rPr>
                <w:rFonts w:ascii="Arial" w:hAnsi="Arial" w:cs="Arial"/>
                <w:sz w:val="24"/>
                <w:szCs w:val="24"/>
              </w:rPr>
              <w:t>3</w:t>
            </w:r>
          </w:p>
        </w:tc>
      </w:tr>
      <w:tr w:rsidR="00E94B78" w14:paraId="2BFEA8A4" w14:textId="77777777" w:rsidTr="00A63F08">
        <w:tc>
          <w:tcPr>
            <w:tcW w:w="7933" w:type="dxa"/>
          </w:tcPr>
          <w:p w14:paraId="32848D74" w14:textId="59889223" w:rsidR="00E94B78" w:rsidRDefault="00255E12" w:rsidP="001B73CF">
            <w:pPr>
              <w:spacing w:line="360" w:lineRule="auto"/>
              <w:jc w:val="both"/>
              <w:rPr>
                <w:rFonts w:ascii="Arial" w:hAnsi="Arial" w:cs="Arial"/>
                <w:sz w:val="24"/>
                <w:szCs w:val="24"/>
              </w:rPr>
            </w:pPr>
            <w:r>
              <w:rPr>
                <w:rFonts w:ascii="Arial" w:hAnsi="Arial" w:cs="Arial"/>
                <w:sz w:val="24"/>
                <w:szCs w:val="24"/>
              </w:rPr>
              <w:t>Question 2</w:t>
            </w:r>
          </w:p>
        </w:tc>
        <w:tc>
          <w:tcPr>
            <w:tcW w:w="1083" w:type="dxa"/>
          </w:tcPr>
          <w:p w14:paraId="22337AE7" w14:textId="456ACB35" w:rsidR="00E94B78" w:rsidRDefault="00336A0C" w:rsidP="00270001">
            <w:pPr>
              <w:spacing w:line="360" w:lineRule="auto"/>
              <w:jc w:val="center"/>
              <w:rPr>
                <w:rFonts w:ascii="Arial" w:hAnsi="Arial" w:cs="Arial"/>
                <w:sz w:val="24"/>
                <w:szCs w:val="24"/>
              </w:rPr>
            </w:pPr>
            <w:r>
              <w:rPr>
                <w:rFonts w:ascii="Arial" w:hAnsi="Arial" w:cs="Arial"/>
                <w:sz w:val="24"/>
                <w:szCs w:val="24"/>
              </w:rPr>
              <w:t>6</w:t>
            </w:r>
          </w:p>
        </w:tc>
      </w:tr>
      <w:tr w:rsidR="00E94B78" w14:paraId="70EA42C4" w14:textId="77777777" w:rsidTr="00A63F08">
        <w:tc>
          <w:tcPr>
            <w:tcW w:w="7933" w:type="dxa"/>
          </w:tcPr>
          <w:p w14:paraId="6398624F" w14:textId="605AB78F" w:rsidR="00E94B78" w:rsidRDefault="00255E12" w:rsidP="001B73CF">
            <w:pPr>
              <w:spacing w:line="360" w:lineRule="auto"/>
              <w:jc w:val="both"/>
              <w:rPr>
                <w:rFonts w:ascii="Arial" w:hAnsi="Arial" w:cs="Arial"/>
                <w:sz w:val="24"/>
                <w:szCs w:val="24"/>
              </w:rPr>
            </w:pPr>
            <w:r>
              <w:rPr>
                <w:rFonts w:ascii="Arial" w:hAnsi="Arial" w:cs="Arial"/>
                <w:sz w:val="24"/>
                <w:szCs w:val="24"/>
              </w:rPr>
              <w:t>Question 3</w:t>
            </w:r>
          </w:p>
        </w:tc>
        <w:tc>
          <w:tcPr>
            <w:tcW w:w="1083" w:type="dxa"/>
          </w:tcPr>
          <w:p w14:paraId="68005C85" w14:textId="1FE7E98C" w:rsidR="00E94B78" w:rsidRDefault="00D32E46" w:rsidP="00270001">
            <w:pPr>
              <w:spacing w:line="360" w:lineRule="auto"/>
              <w:jc w:val="center"/>
              <w:rPr>
                <w:rFonts w:ascii="Arial" w:hAnsi="Arial" w:cs="Arial"/>
                <w:sz w:val="24"/>
                <w:szCs w:val="24"/>
              </w:rPr>
            </w:pPr>
            <w:r>
              <w:rPr>
                <w:rFonts w:ascii="Arial" w:hAnsi="Arial" w:cs="Arial"/>
                <w:sz w:val="24"/>
                <w:szCs w:val="24"/>
              </w:rPr>
              <w:t>6</w:t>
            </w:r>
          </w:p>
        </w:tc>
      </w:tr>
      <w:tr w:rsidR="00E94B78" w14:paraId="639B77CA" w14:textId="77777777" w:rsidTr="00A63F08">
        <w:tc>
          <w:tcPr>
            <w:tcW w:w="7933" w:type="dxa"/>
          </w:tcPr>
          <w:p w14:paraId="66103AFC" w14:textId="2831AA0D" w:rsidR="00E94B78" w:rsidRPr="00255E12" w:rsidRDefault="00255E12" w:rsidP="00255E12">
            <w:pPr>
              <w:pStyle w:val="ListParagraph"/>
              <w:numPr>
                <w:ilvl w:val="0"/>
                <w:numId w:val="10"/>
              </w:numPr>
              <w:spacing w:line="360" w:lineRule="auto"/>
              <w:jc w:val="both"/>
              <w:rPr>
                <w:rFonts w:ascii="Arial" w:hAnsi="Arial" w:cs="Arial"/>
                <w:sz w:val="24"/>
                <w:szCs w:val="24"/>
              </w:rPr>
            </w:pPr>
            <w:r>
              <w:rPr>
                <w:rFonts w:ascii="Arial" w:hAnsi="Arial" w:cs="Arial"/>
                <w:sz w:val="24"/>
                <w:szCs w:val="24"/>
              </w:rPr>
              <w:t>Ratios</w:t>
            </w:r>
          </w:p>
        </w:tc>
        <w:tc>
          <w:tcPr>
            <w:tcW w:w="1083" w:type="dxa"/>
          </w:tcPr>
          <w:p w14:paraId="17B3B109" w14:textId="7CBA8DED" w:rsidR="00E94B78" w:rsidRDefault="00D32E46" w:rsidP="00270001">
            <w:pPr>
              <w:spacing w:line="360" w:lineRule="auto"/>
              <w:jc w:val="center"/>
              <w:rPr>
                <w:rFonts w:ascii="Arial" w:hAnsi="Arial" w:cs="Arial"/>
                <w:sz w:val="24"/>
                <w:szCs w:val="24"/>
              </w:rPr>
            </w:pPr>
            <w:r>
              <w:rPr>
                <w:rFonts w:ascii="Arial" w:hAnsi="Arial" w:cs="Arial"/>
                <w:sz w:val="24"/>
                <w:szCs w:val="24"/>
              </w:rPr>
              <w:t>6</w:t>
            </w:r>
          </w:p>
        </w:tc>
      </w:tr>
      <w:tr w:rsidR="00E94B78" w14:paraId="3D49D5A4" w14:textId="77777777" w:rsidTr="00A63F08">
        <w:tc>
          <w:tcPr>
            <w:tcW w:w="7933" w:type="dxa"/>
          </w:tcPr>
          <w:p w14:paraId="5E4F7233" w14:textId="75BAA06C" w:rsidR="00E94B78" w:rsidRPr="00255E12" w:rsidRDefault="00255E12" w:rsidP="00255E12">
            <w:pPr>
              <w:pStyle w:val="ListParagraph"/>
              <w:numPr>
                <w:ilvl w:val="0"/>
                <w:numId w:val="10"/>
              </w:numPr>
              <w:spacing w:line="360" w:lineRule="auto"/>
              <w:jc w:val="both"/>
              <w:rPr>
                <w:rFonts w:ascii="Arial" w:hAnsi="Arial" w:cs="Arial"/>
                <w:sz w:val="24"/>
                <w:szCs w:val="24"/>
              </w:rPr>
            </w:pPr>
            <w:r>
              <w:rPr>
                <w:rFonts w:ascii="Arial" w:hAnsi="Arial" w:cs="Arial"/>
                <w:sz w:val="24"/>
                <w:szCs w:val="24"/>
              </w:rPr>
              <w:t>Financial performance</w:t>
            </w:r>
          </w:p>
        </w:tc>
        <w:tc>
          <w:tcPr>
            <w:tcW w:w="1083" w:type="dxa"/>
          </w:tcPr>
          <w:p w14:paraId="28DCE4FF" w14:textId="0A3B4C39" w:rsidR="00E94B78" w:rsidRDefault="00D32E46" w:rsidP="00270001">
            <w:pPr>
              <w:spacing w:line="360" w:lineRule="auto"/>
              <w:jc w:val="center"/>
              <w:rPr>
                <w:rFonts w:ascii="Arial" w:hAnsi="Arial" w:cs="Arial"/>
                <w:sz w:val="24"/>
                <w:szCs w:val="24"/>
              </w:rPr>
            </w:pPr>
            <w:r>
              <w:rPr>
                <w:rFonts w:ascii="Arial" w:hAnsi="Arial" w:cs="Arial"/>
                <w:sz w:val="24"/>
                <w:szCs w:val="24"/>
              </w:rPr>
              <w:t>8</w:t>
            </w:r>
          </w:p>
        </w:tc>
      </w:tr>
    </w:tbl>
    <w:p w14:paraId="4CEF78FF" w14:textId="7DA19970" w:rsidR="00910655" w:rsidRPr="00910655" w:rsidRDefault="00910655" w:rsidP="001B73CF">
      <w:pPr>
        <w:spacing w:line="360" w:lineRule="auto"/>
        <w:jc w:val="both"/>
        <w:rPr>
          <w:rFonts w:ascii="Arial" w:hAnsi="Arial" w:cs="Arial"/>
          <w:sz w:val="24"/>
          <w:szCs w:val="24"/>
        </w:rPr>
      </w:pPr>
    </w:p>
    <w:p w14:paraId="5E0D1651" w14:textId="77777777" w:rsidR="00910655" w:rsidRDefault="00910655" w:rsidP="001B73CF">
      <w:pPr>
        <w:spacing w:line="360" w:lineRule="auto"/>
        <w:jc w:val="both"/>
        <w:rPr>
          <w:rFonts w:ascii="Arial" w:hAnsi="Arial" w:cs="Arial"/>
          <w:b/>
          <w:bCs/>
          <w:sz w:val="28"/>
          <w:szCs w:val="28"/>
        </w:rPr>
      </w:pPr>
    </w:p>
    <w:p w14:paraId="1792EAF8" w14:textId="77777777" w:rsidR="00910655" w:rsidRDefault="00910655" w:rsidP="001B73CF">
      <w:pPr>
        <w:spacing w:line="360" w:lineRule="auto"/>
        <w:jc w:val="both"/>
        <w:rPr>
          <w:rFonts w:ascii="Arial" w:hAnsi="Arial" w:cs="Arial"/>
          <w:b/>
          <w:bCs/>
          <w:sz w:val="28"/>
          <w:szCs w:val="28"/>
        </w:rPr>
      </w:pPr>
    </w:p>
    <w:p w14:paraId="72A55026" w14:textId="77777777" w:rsidR="00910655" w:rsidRDefault="00910655" w:rsidP="001B73CF">
      <w:pPr>
        <w:spacing w:line="360" w:lineRule="auto"/>
        <w:jc w:val="both"/>
        <w:rPr>
          <w:rFonts w:ascii="Arial" w:hAnsi="Arial" w:cs="Arial"/>
          <w:b/>
          <w:bCs/>
          <w:sz w:val="28"/>
          <w:szCs w:val="28"/>
        </w:rPr>
      </w:pPr>
    </w:p>
    <w:p w14:paraId="7382021D" w14:textId="77777777" w:rsidR="00910655" w:rsidRDefault="00910655" w:rsidP="001B73CF">
      <w:pPr>
        <w:spacing w:line="360" w:lineRule="auto"/>
        <w:jc w:val="both"/>
        <w:rPr>
          <w:rFonts w:ascii="Arial" w:hAnsi="Arial" w:cs="Arial"/>
          <w:b/>
          <w:bCs/>
          <w:sz w:val="28"/>
          <w:szCs w:val="28"/>
        </w:rPr>
      </w:pPr>
    </w:p>
    <w:p w14:paraId="2CB21E3E" w14:textId="77777777" w:rsidR="00910655" w:rsidRDefault="00910655" w:rsidP="001B73CF">
      <w:pPr>
        <w:spacing w:line="360" w:lineRule="auto"/>
        <w:jc w:val="both"/>
        <w:rPr>
          <w:rFonts w:ascii="Arial" w:hAnsi="Arial" w:cs="Arial"/>
          <w:b/>
          <w:bCs/>
          <w:sz w:val="28"/>
          <w:szCs w:val="28"/>
        </w:rPr>
      </w:pPr>
    </w:p>
    <w:p w14:paraId="30E5B85A" w14:textId="77777777" w:rsidR="00910655" w:rsidRDefault="00910655" w:rsidP="001B73CF">
      <w:pPr>
        <w:spacing w:line="360" w:lineRule="auto"/>
        <w:jc w:val="both"/>
        <w:rPr>
          <w:rFonts w:ascii="Arial" w:hAnsi="Arial" w:cs="Arial"/>
          <w:b/>
          <w:bCs/>
          <w:sz w:val="28"/>
          <w:szCs w:val="28"/>
        </w:rPr>
      </w:pPr>
    </w:p>
    <w:p w14:paraId="213BF47D" w14:textId="77777777" w:rsidR="00910655" w:rsidRDefault="00910655" w:rsidP="001B73CF">
      <w:pPr>
        <w:spacing w:line="360" w:lineRule="auto"/>
        <w:jc w:val="both"/>
        <w:rPr>
          <w:rFonts w:ascii="Arial" w:hAnsi="Arial" w:cs="Arial"/>
          <w:b/>
          <w:bCs/>
          <w:sz w:val="28"/>
          <w:szCs w:val="28"/>
        </w:rPr>
      </w:pPr>
    </w:p>
    <w:p w14:paraId="082CD43E" w14:textId="77777777" w:rsidR="00910655" w:rsidRDefault="00910655" w:rsidP="001B73CF">
      <w:pPr>
        <w:spacing w:line="360" w:lineRule="auto"/>
        <w:jc w:val="both"/>
        <w:rPr>
          <w:rFonts w:ascii="Arial" w:hAnsi="Arial" w:cs="Arial"/>
          <w:b/>
          <w:bCs/>
          <w:sz w:val="28"/>
          <w:szCs w:val="28"/>
        </w:rPr>
      </w:pPr>
    </w:p>
    <w:p w14:paraId="660FC4B0" w14:textId="77777777" w:rsidR="00910655" w:rsidRDefault="00910655" w:rsidP="001B73CF">
      <w:pPr>
        <w:spacing w:line="360" w:lineRule="auto"/>
        <w:jc w:val="both"/>
        <w:rPr>
          <w:rFonts w:ascii="Arial" w:hAnsi="Arial" w:cs="Arial"/>
          <w:b/>
          <w:bCs/>
          <w:sz w:val="28"/>
          <w:szCs w:val="28"/>
        </w:rPr>
      </w:pPr>
    </w:p>
    <w:p w14:paraId="4E09308D" w14:textId="77777777" w:rsidR="00910655" w:rsidRDefault="00910655" w:rsidP="001B73CF">
      <w:pPr>
        <w:spacing w:line="360" w:lineRule="auto"/>
        <w:jc w:val="both"/>
        <w:rPr>
          <w:rFonts w:ascii="Arial" w:hAnsi="Arial" w:cs="Arial"/>
          <w:b/>
          <w:bCs/>
          <w:sz w:val="28"/>
          <w:szCs w:val="28"/>
        </w:rPr>
      </w:pPr>
    </w:p>
    <w:p w14:paraId="5D72EBF3" w14:textId="77777777" w:rsidR="00910655" w:rsidRDefault="00910655" w:rsidP="001B73CF">
      <w:pPr>
        <w:spacing w:line="360" w:lineRule="auto"/>
        <w:jc w:val="both"/>
        <w:rPr>
          <w:rFonts w:ascii="Arial" w:hAnsi="Arial" w:cs="Arial"/>
          <w:b/>
          <w:bCs/>
          <w:sz w:val="28"/>
          <w:szCs w:val="28"/>
        </w:rPr>
      </w:pPr>
    </w:p>
    <w:p w14:paraId="5C7FD141" w14:textId="77777777" w:rsidR="00910655" w:rsidRDefault="00910655" w:rsidP="001B73CF">
      <w:pPr>
        <w:spacing w:line="360" w:lineRule="auto"/>
        <w:jc w:val="both"/>
        <w:rPr>
          <w:rFonts w:ascii="Arial" w:hAnsi="Arial" w:cs="Arial"/>
          <w:b/>
          <w:bCs/>
          <w:sz w:val="28"/>
          <w:szCs w:val="28"/>
        </w:rPr>
      </w:pPr>
    </w:p>
    <w:p w14:paraId="38A77059" w14:textId="77777777" w:rsidR="00910655" w:rsidRDefault="00910655" w:rsidP="001B73CF">
      <w:pPr>
        <w:spacing w:line="360" w:lineRule="auto"/>
        <w:jc w:val="both"/>
        <w:rPr>
          <w:rFonts w:ascii="Arial" w:hAnsi="Arial" w:cs="Arial"/>
          <w:b/>
          <w:bCs/>
          <w:sz w:val="28"/>
          <w:szCs w:val="28"/>
        </w:rPr>
      </w:pPr>
    </w:p>
    <w:p w14:paraId="5A370DDA" w14:textId="77777777" w:rsidR="00E94B78" w:rsidRDefault="00E94B78" w:rsidP="001B73CF">
      <w:pPr>
        <w:spacing w:line="360" w:lineRule="auto"/>
        <w:jc w:val="both"/>
        <w:rPr>
          <w:rFonts w:ascii="Arial" w:hAnsi="Arial" w:cs="Arial"/>
          <w:b/>
          <w:bCs/>
          <w:sz w:val="28"/>
          <w:szCs w:val="28"/>
        </w:rPr>
      </w:pPr>
    </w:p>
    <w:p w14:paraId="1E44BC53" w14:textId="77777777" w:rsidR="00E94B78" w:rsidRDefault="00E94B78" w:rsidP="001B73CF">
      <w:pPr>
        <w:spacing w:line="360" w:lineRule="auto"/>
        <w:jc w:val="both"/>
        <w:rPr>
          <w:rFonts w:ascii="Arial" w:hAnsi="Arial" w:cs="Arial"/>
          <w:b/>
          <w:bCs/>
          <w:sz w:val="28"/>
          <w:szCs w:val="28"/>
        </w:rPr>
      </w:pPr>
    </w:p>
    <w:p w14:paraId="7BF04BAC" w14:textId="77777777" w:rsidR="00805527" w:rsidRDefault="00805527" w:rsidP="001B73CF">
      <w:pPr>
        <w:spacing w:line="360" w:lineRule="auto"/>
        <w:jc w:val="both"/>
        <w:rPr>
          <w:rFonts w:ascii="Arial" w:hAnsi="Arial" w:cs="Arial"/>
          <w:b/>
          <w:bCs/>
          <w:sz w:val="28"/>
          <w:szCs w:val="28"/>
        </w:rPr>
      </w:pPr>
    </w:p>
    <w:p w14:paraId="673A90C8" w14:textId="77777777" w:rsidR="00805527" w:rsidRDefault="00805527" w:rsidP="001B73CF">
      <w:pPr>
        <w:spacing w:line="360" w:lineRule="auto"/>
        <w:jc w:val="both"/>
        <w:rPr>
          <w:rFonts w:ascii="Arial" w:hAnsi="Arial" w:cs="Arial"/>
          <w:b/>
          <w:bCs/>
          <w:sz w:val="28"/>
          <w:szCs w:val="28"/>
        </w:rPr>
      </w:pPr>
    </w:p>
    <w:p w14:paraId="4CC1B524" w14:textId="0F825978" w:rsidR="00990820" w:rsidRPr="007E4ACC" w:rsidRDefault="00805527" w:rsidP="001B73CF">
      <w:pPr>
        <w:spacing w:line="360" w:lineRule="auto"/>
        <w:jc w:val="both"/>
        <w:rPr>
          <w:rFonts w:ascii="Arial" w:hAnsi="Arial" w:cs="Arial"/>
          <w:b/>
          <w:bCs/>
          <w:sz w:val="28"/>
          <w:szCs w:val="28"/>
        </w:rPr>
      </w:pPr>
      <w:r>
        <w:rPr>
          <w:rFonts w:ascii="Arial" w:hAnsi="Arial" w:cs="Arial"/>
          <w:b/>
          <w:bCs/>
          <w:sz w:val="28"/>
          <w:szCs w:val="28"/>
        </w:rPr>
        <w:lastRenderedPageBreak/>
        <w:t>Question 1</w:t>
      </w:r>
    </w:p>
    <w:p w14:paraId="58668DA6" w14:textId="433D5309" w:rsidR="00127753" w:rsidRDefault="00A65C23" w:rsidP="00FE354A">
      <w:pPr>
        <w:pStyle w:val="ListParagraph"/>
        <w:numPr>
          <w:ilvl w:val="0"/>
          <w:numId w:val="11"/>
        </w:numPr>
        <w:spacing w:after="0" w:line="360" w:lineRule="auto"/>
        <w:ind w:hanging="11"/>
        <w:jc w:val="both"/>
        <w:rPr>
          <w:rFonts w:ascii="Arial" w:hAnsi="Arial" w:cs="Arial"/>
          <w:sz w:val="24"/>
          <w:szCs w:val="24"/>
        </w:rPr>
      </w:pPr>
      <w:r>
        <w:rPr>
          <w:rFonts w:ascii="Arial" w:hAnsi="Arial" w:cs="Arial"/>
          <w:sz w:val="24"/>
          <w:szCs w:val="24"/>
        </w:rPr>
        <w:t>This statement seems to mistakenly merge two different forms of financial statements, the Statement of Financial Position and the Cash flow statement.</w:t>
      </w:r>
    </w:p>
    <w:p w14:paraId="14E79C80" w14:textId="45B38E8A" w:rsidR="008624B9" w:rsidRDefault="008624B9" w:rsidP="00FE354A">
      <w:pPr>
        <w:pStyle w:val="ListParagraph"/>
        <w:spacing w:after="0" w:line="360" w:lineRule="auto"/>
        <w:ind w:firstLine="720"/>
        <w:jc w:val="both"/>
        <w:rPr>
          <w:rFonts w:ascii="Arial" w:hAnsi="Arial" w:cs="Arial"/>
          <w:sz w:val="24"/>
          <w:szCs w:val="24"/>
        </w:rPr>
      </w:pPr>
      <w:r w:rsidRPr="008624B9">
        <w:rPr>
          <w:rFonts w:ascii="Arial" w:hAnsi="Arial" w:cs="Arial"/>
          <w:sz w:val="24"/>
          <w:szCs w:val="24"/>
        </w:rPr>
        <w:t xml:space="preserve">The Statement of Financial Position, commonly known as the balance sheet, provides a detailed snapshot of a company's financial condition at a specific point in time. However, it does not include details about cash inflows and outflows. This statement adheres to the basic accounting equation: Assets = Liabilities + </w:t>
      </w:r>
      <w:r w:rsidR="00BA2071">
        <w:rPr>
          <w:rFonts w:ascii="Arial" w:hAnsi="Arial" w:cs="Arial"/>
          <w:sz w:val="24"/>
          <w:szCs w:val="24"/>
        </w:rPr>
        <w:t>Capital</w:t>
      </w:r>
      <w:r w:rsidR="00A67E7F">
        <w:rPr>
          <w:rFonts w:ascii="Arial" w:hAnsi="Arial" w:cs="Arial"/>
          <w:sz w:val="24"/>
          <w:szCs w:val="24"/>
        </w:rPr>
        <w:t>.</w:t>
      </w:r>
    </w:p>
    <w:p w14:paraId="4A708D65" w14:textId="53F7ABE1" w:rsidR="0010571A" w:rsidRDefault="0010571A" w:rsidP="00FE354A">
      <w:pPr>
        <w:pStyle w:val="ListParagraph"/>
        <w:spacing w:after="0" w:line="360" w:lineRule="auto"/>
        <w:ind w:firstLine="720"/>
        <w:jc w:val="both"/>
        <w:rPr>
          <w:rFonts w:ascii="Arial" w:hAnsi="Arial" w:cs="Arial"/>
          <w:sz w:val="24"/>
          <w:szCs w:val="24"/>
        </w:rPr>
      </w:pPr>
      <w:r>
        <w:rPr>
          <w:rFonts w:ascii="Arial" w:hAnsi="Arial" w:cs="Arial"/>
          <w:sz w:val="24"/>
          <w:szCs w:val="24"/>
        </w:rPr>
        <w:t>The Cash flow statement</w:t>
      </w:r>
      <w:r w:rsidRPr="0010571A">
        <w:rPr>
          <w:rFonts w:ascii="Arial" w:hAnsi="Arial" w:cs="Arial"/>
          <w:sz w:val="24"/>
          <w:szCs w:val="24"/>
        </w:rPr>
        <w:t xml:space="preserve"> is a thorough record of the actual cash movements during a certain time frame. This statement is crucial in revealing the company’s ability to manage its liquidity and financial stability, and its capability to adjust its cash flows</w:t>
      </w:r>
      <w:r>
        <w:rPr>
          <w:rFonts w:ascii="Arial" w:hAnsi="Arial" w:cs="Arial"/>
          <w:sz w:val="24"/>
          <w:szCs w:val="24"/>
        </w:rPr>
        <w:t>.</w:t>
      </w:r>
      <w:r w:rsidRPr="0010571A">
        <w:rPr>
          <w:rFonts w:ascii="Arial" w:hAnsi="Arial" w:cs="Arial"/>
          <w:sz w:val="24"/>
          <w:szCs w:val="24"/>
        </w:rPr>
        <w:t xml:space="preserve"> </w:t>
      </w:r>
      <w:r w:rsidR="00C344E0">
        <w:rPr>
          <w:rFonts w:ascii="Arial" w:hAnsi="Arial" w:cs="Arial"/>
          <w:sz w:val="24"/>
          <w:szCs w:val="24"/>
        </w:rPr>
        <w:t>T</w:t>
      </w:r>
      <w:r w:rsidRPr="0010571A">
        <w:rPr>
          <w:rFonts w:ascii="Arial" w:hAnsi="Arial" w:cs="Arial"/>
          <w:sz w:val="24"/>
          <w:szCs w:val="24"/>
        </w:rPr>
        <w:t>his statement accurately tracks the flow of cash into and out of the business within an accounting period, and shows the closing cash balance at the end of that period.</w:t>
      </w:r>
    </w:p>
    <w:p w14:paraId="02D31628" w14:textId="77777777" w:rsidR="009014F5" w:rsidRDefault="009014F5" w:rsidP="00FE354A">
      <w:pPr>
        <w:pStyle w:val="ListParagraph"/>
        <w:spacing w:after="0" w:line="360" w:lineRule="auto"/>
        <w:ind w:firstLine="720"/>
        <w:jc w:val="both"/>
        <w:rPr>
          <w:rFonts w:ascii="Arial" w:hAnsi="Arial" w:cs="Arial"/>
          <w:sz w:val="24"/>
          <w:szCs w:val="24"/>
        </w:rPr>
      </w:pPr>
    </w:p>
    <w:p w14:paraId="737321E0" w14:textId="4EEA0326" w:rsidR="005500DD" w:rsidRDefault="00FE354A" w:rsidP="00FE354A">
      <w:pPr>
        <w:pStyle w:val="ListParagraph"/>
        <w:numPr>
          <w:ilvl w:val="0"/>
          <w:numId w:val="11"/>
        </w:numPr>
        <w:spacing w:after="0" w:line="360" w:lineRule="auto"/>
        <w:ind w:hanging="11"/>
        <w:jc w:val="both"/>
        <w:rPr>
          <w:rFonts w:ascii="Arial" w:hAnsi="Arial" w:cs="Arial"/>
          <w:sz w:val="24"/>
          <w:szCs w:val="24"/>
        </w:rPr>
      </w:pPr>
      <w:r>
        <w:rPr>
          <w:rFonts w:ascii="Arial" w:hAnsi="Arial" w:cs="Arial"/>
          <w:sz w:val="24"/>
          <w:szCs w:val="24"/>
        </w:rPr>
        <w:t xml:space="preserve">This statement represents a misconception in financial accounting. </w:t>
      </w:r>
      <w:r w:rsidRPr="00FE354A">
        <w:rPr>
          <w:rFonts w:ascii="Arial" w:hAnsi="Arial" w:cs="Arial"/>
          <w:sz w:val="24"/>
          <w:szCs w:val="24"/>
        </w:rPr>
        <w:t>Non-current assets, also referred to as fixed assets, constitute long-term resources anticipated to be utilized over a period exceeding one year.</w:t>
      </w:r>
    </w:p>
    <w:p w14:paraId="28D3617A" w14:textId="0C783652" w:rsidR="00FE354A" w:rsidRDefault="00FE354A" w:rsidP="00FE354A">
      <w:pPr>
        <w:pStyle w:val="ListParagraph"/>
        <w:spacing w:after="0" w:line="360" w:lineRule="auto"/>
        <w:ind w:left="709" w:firstLine="709"/>
        <w:jc w:val="both"/>
        <w:rPr>
          <w:rFonts w:ascii="Arial" w:hAnsi="Arial" w:cs="Arial"/>
          <w:sz w:val="24"/>
          <w:szCs w:val="24"/>
        </w:rPr>
      </w:pPr>
      <w:r w:rsidRPr="00FE354A">
        <w:rPr>
          <w:rFonts w:ascii="Arial" w:hAnsi="Arial" w:cs="Arial"/>
          <w:sz w:val="24"/>
          <w:szCs w:val="24"/>
        </w:rPr>
        <w:t>Contrary to the notion of immobility, the attribute of non-current assets is their durability and their significance in the context of a firm's extended financial health. This category encompasses both tangible and intangible assets.</w:t>
      </w:r>
    </w:p>
    <w:p w14:paraId="7B46C4A4" w14:textId="77777777" w:rsidR="00744604" w:rsidRDefault="00744604" w:rsidP="00FE354A">
      <w:pPr>
        <w:pStyle w:val="ListParagraph"/>
        <w:spacing w:after="0" w:line="360" w:lineRule="auto"/>
        <w:ind w:left="709" w:firstLine="709"/>
        <w:jc w:val="both"/>
        <w:rPr>
          <w:rFonts w:ascii="Arial" w:hAnsi="Arial" w:cs="Arial"/>
          <w:sz w:val="24"/>
          <w:szCs w:val="24"/>
        </w:rPr>
      </w:pPr>
      <w:r w:rsidRPr="00744604">
        <w:rPr>
          <w:rFonts w:ascii="Arial" w:hAnsi="Arial" w:cs="Arial"/>
          <w:sz w:val="24"/>
          <w:szCs w:val="24"/>
        </w:rPr>
        <w:t>Amortization or depreciation is typically applied to these assets, reflecting their use, deterioration, or technological redundancy over time. This allows for a more precise depiction of a company's financial status and operational performance over long periods.</w:t>
      </w:r>
    </w:p>
    <w:p w14:paraId="3E4C2337" w14:textId="0C4CD9A8" w:rsidR="00620A82" w:rsidRDefault="00620A82" w:rsidP="00FE354A">
      <w:pPr>
        <w:pStyle w:val="ListParagraph"/>
        <w:spacing w:after="0" w:line="360" w:lineRule="auto"/>
        <w:ind w:left="709" w:firstLine="709"/>
        <w:jc w:val="both"/>
        <w:rPr>
          <w:rFonts w:ascii="Arial" w:hAnsi="Arial" w:cs="Arial"/>
          <w:sz w:val="24"/>
          <w:szCs w:val="24"/>
        </w:rPr>
      </w:pPr>
      <w:r w:rsidRPr="00620A82">
        <w:rPr>
          <w:rFonts w:ascii="Arial" w:hAnsi="Arial" w:cs="Arial"/>
          <w:sz w:val="24"/>
          <w:szCs w:val="24"/>
        </w:rPr>
        <w:t>Hence, while it is true that certain non-current assets, such as real estate or industrial equipment, are physically non-transferable, the classification of an asset as non-current is primarily based on its projected enduring benefit to the company, rather than on its physical mobility.</w:t>
      </w:r>
    </w:p>
    <w:p w14:paraId="310A2538" w14:textId="77777777" w:rsidR="009014F5" w:rsidRDefault="009014F5" w:rsidP="00FE354A">
      <w:pPr>
        <w:pStyle w:val="ListParagraph"/>
        <w:spacing w:after="0" w:line="360" w:lineRule="auto"/>
        <w:ind w:left="709" w:firstLine="709"/>
        <w:jc w:val="both"/>
        <w:rPr>
          <w:rFonts w:ascii="Arial" w:hAnsi="Arial" w:cs="Arial"/>
          <w:sz w:val="24"/>
          <w:szCs w:val="24"/>
        </w:rPr>
      </w:pPr>
    </w:p>
    <w:p w14:paraId="67870800" w14:textId="577DCD01" w:rsidR="00FE5EF0" w:rsidRDefault="005160EA" w:rsidP="00FE5EF0">
      <w:pPr>
        <w:pStyle w:val="ListParagraph"/>
        <w:numPr>
          <w:ilvl w:val="0"/>
          <w:numId w:val="11"/>
        </w:numPr>
        <w:spacing w:after="0" w:line="360" w:lineRule="auto"/>
        <w:ind w:hanging="11"/>
        <w:jc w:val="both"/>
        <w:rPr>
          <w:rFonts w:ascii="Arial" w:hAnsi="Arial" w:cs="Arial"/>
          <w:sz w:val="24"/>
          <w:szCs w:val="24"/>
        </w:rPr>
      </w:pPr>
      <w:r w:rsidRPr="005160EA">
        <w:rPr>
          <w:rFonts w:ascii="Arial" w:hAnsi="Arial" w:cs="Arial"/>
          <w:sz w:val="24"/>
          <w:szCs w:val="24"/>
        </w:rPr>
        <w:lastRenderedPageBreak/>
        <w:t xml:space="preserve">The </w:t>
      </w:r>
      <w:r>
        <w:rPr>
          <w:rFonts w:ascii="Arial" w:hAnsi="Arial" w:cs="Arial"/>
          <w:sz w:val="24"/>
          <w:szCs w:val="24"/>
        </w:rPr>
        <w:t>statement</w:t>
      </w:r>
      <w:r w:rsidRPr="005160EA">
        <w:rPr>
          <w:rFonts w:ascii="Arial" w:hAnsi="Arial" w:cs="Arial"/>
          <w:sz w:val="24"/>
          <w:szCs w:val="24"/>
        </w:rPr>
        <w:t xml:space="preserve"> that managers should limit the distribution of financial information solely to a company's existing shareholders does not align with c</w:t>
      </w:r>
      <w:r>
        <w:rPr>
          <w:rFonts w:ascii="Arial" w:hAnsi="Arial" w:cs="Arial"/>
          <w:sz w:val="24"/>
          <w:szCs w:val="24"/>
        </w:rPr>
        <w:t>urrent</w:t>
      </w:r>
      <w:r w:rsidRPr="005160EA">
        <w:rPr>
          <w:rFonts w:ascii="Arial" w:hAnsi="Arial" w:cs="Arial"/>
          <w:sz w:val="24"/>
          <w:szCs w:val="24"/>
        </w:rPr>
        <w:t xml:space="preserve"> standards in financial reporting</w:t>
      </w:r>
      <w:r>
        <w:rPr>
          <w:rFonts w:ascii="Arial" w:hAnsi="Arial" w:cs="Arial"/>
          <w:sz w:val="24"/>
          <w:szCs w:val="24"/>
        </w:rPr>
        <w:t>.</w:t>
      </w:r>
    </w:p>
    <w:p w14:paraId="2523E922" w14:textId="4C9F060F" w:rsidR="00C43E98" w:rsidRDefault="00067687" w:rsidP="00C43E98">
      <w:pPr>
        <w:pStyle w:val="ListParagraph"/>
        <w:spacing w:after="0" w:line="360" w:lineRule="auto"/>
        <w:ind w:left="709" w:firstLine="709"/>
        <w:jc w:val="both"/>
        <w:rPr>
          <w:rFonts w:ascii="Arial" w:hAnsi="Arial" w:cs="Arial"/>
          <w:sz w:val="24"/>
          <w:szCs w:val="24"/>
        </w:rPr>
      </w:pPr>
      <w:r w:rsidRPr="00067687">
        <w:rPr>
          <w:rFonts w:ascii="Arial" w:hAnsi="Arial" w:cs="Arial"/>
          <w:sz w:val="24"/>
          <w:szCs w:val="24"/>
        </w:rPr>
        <w:t>Public companies are legally required to disclose financial information not just to their present shareholders, but also to potential investors, regulatory bodies, and the broader public. Such disclosure is critical for maintaining the integrity of the financial markets and ensuring confidence among investors.</w:t>
      </w:r>
    </w:p>
    <w:p w14:paraId="7BCC7E9C" w14:textId="3F94A475" w:rsidR="0015533F" w:rsidRDefault="004F6DDF" w:rsidP="00C43E98">
      <w:pPr>
        <w:pStyle w:val="ListParagraph"/>
        <w:spacing w:after="0" w:line="360" w:lineRule="auto"/>
        <w:ind w:left="709" w:firstLine="709"/>
        <w:jc w:val="both"/>
        <w:rPr>
          <w:rFonts w:ascii="Arial" w:hAnsi="Arial" w:cs="Arial"/>
          <w:sz w:val="24"/>
          <w:szCs w:val="24"/>
        </w:rPr>
      </w:pPr>
      <w:r w:rsidRPr="004F6DDF">
        <w:rPr>
          <w:rFonts w:ascii="Arial" w:hAnsi="Arial" w:cs="Arial"/>
          <w:sz w:val="24"/>
          <w:szCs w:val="24"/>
        </w:rPr>
        <w:t xml:space="preserve">This information is crucial for potential investors and other interested parties, enabling them to make informed decisions about engaging with a company's securities. </w:t>
      </w:r>
      <w:r w:rsidR="0015533F" w:rsidRPr="0015533F">
        <w:rPr>
          <w:rFonts w:ascii="Arial" w:hAnsi="Arial" w:cs="Arial"/>
          <w:sz w:val="24"/>
          <w:szCs w:val="24"/>
        </w:rPr>
        <w:t>Moreover, a company's financial health affects a wide range of stakeholders, including its employees, customers, suppliers, and the surrounding community. Therefore, from the standpoint of corporate responsibility and soci</w:t>
      </w:r>
      <w:r w:rsidR="002B79EA">
        <w:rPr>
          <w:rFonts w:ascii="Arial" w:hAnsi="Arial" w:cs="Arial"/>
          <w:sz w:val="24"/>
          <w:szCs w:val="24"/>
        </w:rPr>
        <w:t>al</w:t>
      </w:r>
      <w:r w:rsidR="0015533F" w:rsidRPr="0015533F">
        <w:rPr>
          <w:rFonts w:ascii="Arial" w:hAnsi="Arial" w:cs="Arial"/>
          <w:sz w:val="24"/>
          <w:szCs w:val="24"/>
        </w:rPr>
        <w:t xml:space="preserve"> ethics, it is imperative to make financial information available to a wider group than just the current shareholders.</w:t>
      </w:r>
    </w:p>
    <w:p w14:paraId="320DF255" w14:textId="77777777" w:rsidR="009014F5" w:rsidRDefault="009014F5" w:rsidP="00C43E98">
      <w:pPr>
        <w:pStyle w:val="ListParagraph"/>
        <w:spacing w:after="0" w:line="360" w:lineRule="auto"/>
        <w:ind w:left="709" w:firstLine="709"/>
        <w:jc w:val="both"/>
        <w:rPr>
          <w:rFonts w:ascii="Arial" w:hAnsi="Arial" w:cs="Arial"/>
          <w:sz w:val="24"/>
          <w:szCs w:val="24"/>
        </w:rPr>
      </w:pPr>
    </w:p>
    <w:p w14:paraId="545FB89F" w14:textId="6113B109" w:rsidR="003C7698" w:rsidRDefault="00BE0792" w:rsidP="003C7698">
      <w:pPr>
        <w:pStyle w:val="ListParagraph"/>
        <w:numPr>
          <w:ilvl w:val="0"/>
          <w:numId w:val="11"/>
        </w:numPr>
        <w:spacing w:after="0" w:line="360" w:lineRule="auto"/>
        <w:ind w:hanging="11"/>
        <w:jc w:val="both"/>
        <w:rPr>
          <w:rFonts w:ascii="Arial" w:hAnsi="Arial" w:cs="Arial"/>
          <w:sz w:val="24"/>
          <w:szCs w:val="24"/>
        </w:rPr>
      </w:pPr>
      <w:r>
        <w:rPr>
          <w:rFonts w:ascii="Arial" w:hAnsi="Arial" w:cs="Arial"/>
          <w:sz w:val="24"/>
          <w:szCs w:val="24"/>
        </w:rPr>
        <w:t xml:space="preserve">This statement contradicts the basic principles of the Statement of Financial Position, that is designed </w:t>
      </w:r>
      <w:r w:rsidRPr="00BE0792">
        <w:rPr>
          <w:rFonts w:ascii="Arial" w:hAnsi="Arial" w:cs="Arial"/>
          <w:sz w:val="24"/>
          <w:szCs w:val="24"/>
        </w:rPr>
        <w:t xml:space="preserve">to accurately reflect a company's financial status at a specific point in time by detailing its assets, </w:t>
      </w:r>
      <w:r w:rsidR="00680C37" w:rsidRPr="00BE0792">
        <w:rPr>
          <w:rFonts w:ascii="Arial" w:hAnsi="Arial" w:cs="Arial"/>
          <w:sz w:val="24"/>
          <w:szCs w:val="24"/>
        </w:rPr>
        <w:t>liabilities</w:t>
      </w:r>
      <w:r>
        <w:rPr>
          <w:rFonts w:ascii="Arial" w:hAnsi="Arial" w:cs="Arial"/>
          <w:sz w:val="24"/>
          <w:szCs w:val="24"/>
        </w:rPr>
        <w:t xml:space="preserve"> and equity.</w:t>
      </w:r>
      <w:r>
        <w:rPr>
          <w:rFonts w:ascii="Arial" w:hAnsi="Arial" w:cs="Arial"/>
          <w:sz w:val="24"/>
          <w:szCs w:val="24"/>
        </w:rPr>
        <w:tab/>
      </w:r>
      <w:r w:rsidR="00D85AB8" w:rsidRPr="00D85AB8">
        <w:rPr>
          <w:rFonts w:ascii="Arial" w:hAnsi="Arial" w:cs="Arial"/>
          <w:sz w:val="24"/>
          <w:szCs w:val="24"/>
        </w:rPr>
        <w:t>In financial reporting, prepayments are classified as current assets. These are payments made in advance for goods or services to be received in future accounting periods.</w:t>
      </w:r>
    </w:p>
    <w:p w14:paraId="1703CFB4" w14:textId="1E55FF0E" w:rsidR="0071146F" w:rsidRDefault="0071146F" w:rsidP="0071146F">
      <w:pPr>
        <w:pStyle w:val="ListParagraph"/>
        <w:spacing w:after="0" w:line="360" w:lineRule="auto"/>
        <w:ind w:left="709" w:firstLine="851"/>
        <w:jc w:val="both"/>
        <w:rPr>
          <w:rFonts w:ascii="Arial" w:hAnsi="Arial" w:cs="Arial"/>
          <w:sz w:val="24"/>
          <w:szCs w:val="24"/>
        </w:rPr>
      </w:pPr>
      <w:r w:rsidRPr="0071146F">
        <w:rPr>
          <w:rFonts w:ascii="Arial" w:hAnsi="Arial" w:cs="Arial"/>
          <w:sz w:val="24"/>
          <w:szCs w:val="24"/>
        </w:rPr>
        <w:t>Accruals are included in current liabilities, represent</w:t>
      </w:r>
      <w:r w:rsidR="00422D5B">
        <w:rPr>
          <w:rFonts w:ascii="Arial" w:hAnsi="Arial" w:cs="Arial"/>
          <w:sz w:val="24"/>
          <w:szCs w:val="24"/>
        </w:rPr>
        <w:t>ing</w:t>
      </w:r>
      <w:r w:rsidRPr="0071146F">
        <w:rPr>
          <w:rFonts w:ascii="Arial" w:hAnsi="Arial" w:cs="Arial"/>
          <w:sz w:val="24"/>
          <w:szCs w:val="24"/>
        </w:rPr>
        <w:t xml:space="preserve"> expenses that have been incurred but not paid</w:t>
      </w:r>
      <w:r w:rsidR="00680C37">
        <w:rPr>
          <w:rFonts w:ascii="Arial" w:hAnsi="Arial" w:cs="Arial"/>
          <w:sz w:val="24"/>
          <w:szCs w:val="24"/>
        </w:rPr>
        <w:t xml:space="preserve"> yet</w:t>
      </w:r>
      <w:r w:rsidRPr="0071146F">
        <w:rPr>
          <w:rFonts w:ascii="Arial" w:hAnsi="Arial" w:cs="Arial"/>
          <w:sz w:val="24"/>
          <w:szCs w:val="24"/>
        </w:rPr>
        <w:t xml:space="preserve">. They are </w:t>
      </w:r>
      <w:r w:rsidR="00680C37">
        <w:rPr>
          <w:rFonts w:ascii="Arial" w:hAnsi="Arial" w:cs="Arial"/>
          <w:sz w:val="24"/>
          <w:szCs w:val="24"/>
        </w:rPr>
        <w:t>essential</w:t>
      </w:r>
      <w:r w:rsidRPr="0071146F">
        <w:rPr>
          <w:rFonts w:ascii="Arial" w:hAnsi="Arial" w:cs="Arial"/>
          <w:sz w:val="24"/>
          <w:szCs w:val="24"/>
        </w:rPr>
        <w:t xml:space="preserve"> to the accrual accounting, which records income and expenses in the period they are incurred, regardless of when cash transactions happen.</w:t>
      </w:r>
    </w:p>
    <w:p w14:paraId="3361842A" w14:textId="4FF4966E" w:rsidR="00E416D2" w:rsidRDefault="00E416D2" w:rsidP="0071146F">
      <w:pPr>
        <w:pStyle w:val="ListParagraph"/>
        <w:spacing w:after="0" w:line="360" w:lineRule="auto"/>
        <w:ind w:left="709" w:firstLine="851"/>
        <w:jc w:val="both"/>
        <w:rPr>
          <w:rFonts w:ascii="Arial" w:hAnsi="Arial" w:cs="Arial"/>
          <w:sz w:val="24"/>
          <w:szCs w:val="24"/>
        </w:rPr>
      </w:pPr>
      <w:r w:rsidRPr="00E416D2">
        <w:rPr>
          <w:rFonts w:ascii="Arial" w:hAnsi="Arial" w:cs="Arial"/>
          <w:sz w:val="24"/>
          <w:szCs w:val="24"/>
        </w:rPr>
        <w:t xml:space="preserve">Neglecting prepayments and accruals in the Statement of Financial Position would result in a misleading view of a company's financial state. Their inclusion is crucial for an accurate and complete </w:t>
      </w:r>
      <w:r>
        <w:rPr>
          <w:rFonts w:ascii="Arial" w:hAnsi="Arial" w:cs="Arial"/>
          <w:sz w:val="24"/>
          <w:szCs w:val="24"/>
        </w:rPr>
        <w:t>illustration</w:t>
      </w:r>
      <w:r w:rsidRPr="00E416D2">
        <w:rPr>
          <w:rFonts w:ascii="Arial" w:hAnsi="Arial" w:cs="Arial"/>
          <w:sz w:val="24"/>
          <w:szCs w:val="24"/>
        </w:rPr>
        <w:t xml:space="preserve"> of a company’s economic commitments and overall financial health.</w:t>
      </w:r>
    </w:p>
    <w:p w14:paraId="58C322DB" w14:textId="77777777" w:rsidR="002B767D" w:rsidRDefault="002B767D" w:rsidP="0071146F">
      <w:pPr>
        <w:pStyle w:val="ListParagraph"/>
        <w:spacing w:after="0" w:line="360" w:lineRule="auto"/>
        <w:ind w:left="709" w:firstLine="851"/>
        <w:jc w:val="both"/>
        <w:rPr>
          <w:rFonts w:ascii="Arial" w:hAnsi="Arial" w:cs="Arial"/>
          <w:sz w:val="24"/>
          <w:szCs w:val="24"/>
        </w:rPr>
      </w:pPr>
    </w:p>
    <w:p w14:paraId="31DB0452" w14:textId="6571EE81" w:rsidR="0092483E" w:rsidRDefault="009B3CAF" w:rsidP="0092483E">
      <w:pPr>
        <w:pStyle w:val="ListParagraph"/>
        <w:numPr>
          <w:ilvl w:val="0"/>
          <w:numId w:val="11"/>
        </w:numPr>
        <w:spacing w:after="0" w:line="360" w:lineRule="auto"/>
        <w:ind w:hanging="11"/>
        <w:jc w:val="both"/>
        <w:rPr>
          <w:rFonts w:ascii="Arial" w:hAnsi="Arial" w:cs="Arial"/>
          <w:sz w:val="24"/>
          <w:szCs w:val="24"/>
        </w:rPr>
      </w:pPr>
      <w:r>
        <w:rPr>
          <w:rFonts w:ascii="Arial" w:hAnsi="Arial" w:cs="Arial"/>
          <w:sz w:val="24"/>
          <w:szCs w:val="24"/>
        </w:rPr>
        <w:t xml:space="preserve">This statement overlooks the critical importance of regulations in the financial system. </w:t>
      </w:r>
      <w:r w:rsidRPr="009B3CAF">
        <w:rPr>
          <w:rFonts w:ascii="Arial" w:hAnsi="Arial" w:cs="Arial"/>
          <w:sz w:val="24"/>
          <w:szCs w:val="24"/>
        </w:rPr>
        <w:t xml:space="preserve">Regulations are fundamental in guaranteeing that companies report their financial status and operations in a manner that is both accurate </w:t>
      </w:r>
      <w:r w:rsidRPr="009B3CAF">
        <w:rPr>
          <w:rFonts w:ascii="Arial" w:hAnsi="Arial" w:cs="Arial"/>
          <w:sz w:val="24"/>
          <w:szCs w:val="24"/>
        </w:rPr>
        <w:lastRenderedPageBreak/>
        <w:t xml:space="preserve">and transparent, which is essential for the decision-making processes of investors, creditors, regulatory </w:t>
      </w:r>
      <w:r w:rsidR="00003202">
        <w:rPr>
          <w:rFonts w:ascii="Arial" w:hAnsi="Arial" w:cs="Arial"/>
          <w:sz w:val="24"/>
          <w:szCs w:val="24"/>
        </w:rPr>
        <w:t>bodies</w:t>
      </w:r>
      <w:r w:rsidRPr="009B3CAF">
        <w:rPr>
          <w:rFonts w:ascii="Arial" w:hAnsi="Arial" w:cs="Arial"/>
          <w:sz w:val="24"/>
          <w:szCs w:val="24"/>
        </w:rPr>
        <w:t>, and other relevant parties.</w:t>
      </w:r>
    </w:p>
    <w:p w14:paraId="014E8380" w14:textId="4ED0794D" w:rsidR="009B3CAF" w:rsidRDefault="00221A84" w:rsidP="009B3CAF">
      <w:pPr>
        <w:pStyle w:val="ListParagraph"/>
        <w:spacing w:after="0" w:line="360" w:lineRule="auto"/>
        <w:ind w:firstLine="840"/>
        <w:jc w:val="both"/>
        <w:rPr>
          <w:rFonts w:ascii="Arial" w:hAnsi="Arial" w:cs="Arial"/>
          <w:sz w:val="24"/>
          <w:szCs w:val="24"/>
        </w:rPr>
      </w:pPr>
      <w:r w:rsidRPr="00221A84">
        <w:rPr>
          <w:rFonts w:ascii="Arial" w:hAnsi="Arial" w:cs="Arial"/>
          <w:sz w:val="24"/>
          <w:szCs w:val="24"/>
        </w:rPr>
        <w:t xml:space="preserve">Regulatory frameworks, such as the Generally Accepted Accounting Principles (GAAP) or International Financial Reporting Standards (IFRS), are </w:t>
      </w:r>
      <w:r w:rsidR="00B90B5E">
        <w:rPr>
          <w:rFonts w:ascii="Arial" w:hAnsi="Arial" w:cs="Arial"/>
          <w:sz w:val="24"/>
          <w:szCs w:val="24"/>
        </w:rPr>
        <w:t>vital</w:t>
      </w:r>
      <w:r w:rsidRPr="00221A84">
        <w:rPr>
          <w:rFonts w:ascii="Arial" w:hAnsi="Arial" w:cs="Arial"/>
          <w:sz w:val="24"/>
          <w:szCs w:val="24"/>
        </w:rPr>
        <w:t xml:space="preserve"> in preventing financial fraud and mismanagement. These standards provide a comprehensive set of guidelines for financial reporting and auditing, promoting uniformity, comparability, and clarity across various businesses and industries.</w:t>
      </w:r>
    </w:p>
    <w:p w14:paraId="1D236C11" w14:textId="246BF124" w:rsidR="00221A84" w:rsidRDefault="00221A84" w:rsidP="009B3CAF">
      <w:pPr>
        <w:pStyle w:val="ListParagraph"/>
        <w:spacing w:after="0" w:line="360" w:lineRule="auto"/>
        <w:ind w:firstLine="840"/>
        <w:jc w:val="both"/>
        <w:rPr>
          <w:rFonts w:ascii="Arial" w:hAnsi="Arial" w:cs="Arial"/>
          <w:sz w:val="24"/>
          <w:szCs w:val="24"/>
        </w:rPr>
      </w:pPr>
      <w:r w:rsidRPr="00221A84">
        <w:rPr>
          <w:rFonts w:ascii="Arial" w:hAnsi="Arial" w:cs="Arial"/>
          <w:sz w:val="24"/>
          <w:szCs w:val="24"/>
        </w:rPr>
        <w:t xml:space="preserve">In the absence of effective regulatory </w:t>
      </w:r>
      <w:r w:rsidR="00DB45F5">
        <w:rPr>
          <w:rFonts w:ascii="Arial" w:hAnsi="Arial" w:cs="Arial"/>
          <w:sz w:val="24"/>
          <w:szCs w:val="24"/>
        </w:rPr>
        <w:t>errors</w:t>
      </w:r>
      <w:r w:rsidRPr="00221A84">
        <w:rPr>
          <w:rFonts w:ascii="Arial" w:hAnsi="Arial" w:cs="Arial"/>
          <w:sz w:val="24"/>
          <w:szCs w:val="24"/>
        </w:rPr>
        <w:t>, the risk of financial malpractices escalates, potentially eroding investor trust and causing negative repercussions for the overall economy.</w:t>
      </w:r>
      <w:r>
        <w:rPr>
          <w:rFonts w:ascii="Arial" w:hAnsi="Arial" w:cs="Arial"/>
          <w:sz w:val="24"/>
          <w:szCs w:val="24"/>
        </w:rPr>
        <w:t xml:space="preserve"> </w:t>
      </w:r>
      <w:r w:rsidRPr="00221A84">
        <w:rPr>
          <w:rFonts w:ascii="Arial" w:hAnsi="Arial" w:cs="Arial"/>
          <w:sz w:val="24"/>
          <w:szCs w:val="24"/>
        </w:rPr>
        <w:t>Historical precedents, including financial crises and corporate scandals, have vividly demonstrated the catastrophic consequences of insufficient financial regulation.</w:t>
      </w:r>
    </w:p>
    <w:p w14:paraId="5951F35E" w14:textId="77777777" w:rsidR="002B767D" w:rsidRDefault="002B767D" w:rsidP="002B767D">
      <w:pPr>
        <w:spacing w:after="0" w:line="360" w:lineRule="auto"/>
        <w:jc w:val="both"/>
        <w:rPr>
          <w:rFonts w:ascii="Arial" w:hAnsi="Arial" w:cs="Arial"/>
          <w:sz w:val="24"/>
          <w:szCs w:val="24"/>
        </w:rPr>
      </w:pPr>
    </w:p>
    <w:p w14:paraId="724CBE52" w14:textId="1F51D639" w:rsidR="002B767D" w:rsidRDefault="00E76DC7" w:rsidP="002B767D">
      <w:pPr>
        <w:pStyle w:val="ListParagraph"/>
        <w:numPr>
          <w:ilvl w:val="0"/>
          <w:numId w:val="11"/>
        </w:numPr>
        <w:spacing w:after="0" w:line="360" w:lineRule="auto"/>
        <w:ind w:hanging="11"/>
        <w:jc w:val="both"/>
        <w:rPr>
          <w:rFonts w:ascii="Arial" w:hAnsi="Arial" w:cs="Arial"/>
          <w:sz w:val="24"/>
          <w:szCs w:val="24"/>
        </w:rPr>
      </w:pPr>
      <w:r>
        <w:rPr>
          <w:rFonts w:ascii="Arial" w:hAnsi="Arial" w:cs="Arial"/>
          <w:sz w:val="24"/>
          <w:szCs w:val="24"/>
        </w:rPr>
        <w:t>L</w:t>
      </w:r>
      <w:r w:rsidRPr="00E76DC7">
        <w:rPr>
          <w:rFonts w:ascii="Arial" w:hAnsi="Arial" w:cs="Arial"/>
          <w:sz w:val="24"/>
          <w:szCs w:val="24"/>
        </w:rPr>
        <w:t xml:space="preserve">edger (T) accounts and the trial balance </w:t>
      </w:r>
      <w:r>
        <w:rPr>
          <w:rFonts w:ascii="Arial" w:hAnsi="Arial" w:cs="Arial"/>
          <w:sz w:val="24"/>
          <w:szCs w:val="24"/>
        </w:rPr>
        <w:t xml:space="preserve">are fundamental </w:t>
      </w:r>
      <w:r w:rsidRPr="00E76DC7">
        <w:rPr>
          <w:rFonts w:ascii="Arial" w:hAnsi="Arial" w:cs="Arial"/>
          <w:sz w:val="24"/>
          <w:szCs w:val="24"/>
        </w:rPr>
        <w:t xml:space="preserve">before creating financial statements, </w:t>
      </w:r>
      <w:r>
        <w:rPr>
          <w:rFonts w:ascii="Arial" w:hAnsi="Arial" w:cs="Arial"/>
          <w:sz w:val="24"/>
          <w:szCs w:val="24"/>
        </w:rPr>
        <w:t>both being</w:t>
      </w:r>
      <w:r w:rsidRPr="00E76DC7">
        <w:rPr>
          <w:rFonts w:ascii="Arial" w:hAnsi="Arial" w:cs="Arial"/>
          <w:sz w:val="24"/>
          <w:szCs w:val="24"/>
        </w:rPr>
        <w:t xml:space="preserve"> key principle</w:t>
      </w:r>
      <w:r>
        <w:rPr>
          <w:rFonts w:ascii="Arial" w:hAnsi="Arial" w:cs="Arial"/>
          <w:sz w:val="24"/>
          <w:szCs w:val="24"/>
        </w:rPr>
        <w:t>s</w:t>
      </w:r>
      <w:r w:rsidRPr="00E76DC7">
        <w:rPr>
          <w:rFonts w:ascii="Arial" w:hAnsi="Arial" w:cs="Arial"/>
          <w:sz w:val="24"/>
          <w:szCs w:val="24"/>
        </w:rPr>
        <w:t xml:space="preserve"> in the field of accounting. This step is crucial for verifying the accuracy and truthfulness of financial data, which underpins the preparation of fundamental financial statements like the balance sheet, income statement, and cash flow statement.</w:t>
      </w:r>
    </w:p>
    <w:p w14:paraId="43E628A0" w14:textId="04BDB005" w:rsidR="00F046A0" w:rsidRDefault="00F046A0" w:rsidP="00F046A0">
      <w:pPr>
        <w:pStyle w:val="ListParagraph"/>
        <w:spacing w:after="0" w:line="360" w:lineRule="auto"/>
        <w:ind w:left="709" w:firstLine="851"/>
        <w:jc w:val="both"/>
        <w:rPr>
          <w:rFonts w:ascii="Arial" w:hAnsi="Arial" w:cs="Arial"/>
          <w:sz w:val="24"/>
          <w:szCs w:val="24"/>
        </w:rPr>
      </w:pPr>
      <w:r w:rsidRPr="00F046A0">
        <w:rPr>
          <w:rFonts w:ascii="Arial" w:hAnsi="Arial" w:cs="Arial"/>
          <w:sz w:val="24"/>
          <w:szCs w:val="24"/>
        </w:rPr>
        <w:t xml:space="preserve">Ensuring that the total debits match the total credits in each ledger account is a </w:t>
      </w:r>
      <w:r w:rsidR="00AA78E4">
        <w:rPr>
          <w:rFonts w:ascii="Arial" w:hAnsi="Arial" w:cs="Arial"/>
          <w:sz w:val="24"/>
          <w:szCs w:val="24"/>
        </w:rPr>
        <w:t>crucial</w:t>
      </w:r>
      <w:r w:rsidRPr="00F046A0">
        <w:rPr>
          <w:rFonts w:ascii="Arial" w:hAnsi="Arial" w:cs="Arial"/>
          <w:sz w:val="24"/>
          <w:szCs w:val="24"/>
        </w:rPr>
        <w:t xml:space="preserve"> process. This balancing act confirms the correct recording of transactions within the accounting system. Additionally, the trial balance, which lists all the ledger accounts and their balances, serves as a preliminary measure of the accounting system's consistency. An imbalance between the debits and credits in the trial balance suggests potential errors that require investigation and correction.</w:t>
      </w:r>
    </w:p>
    <w:p w14:paraId="725ACD75" w14:textId="4D2E4B28" w:rsidR="00096E49" w:rsidRPr="002B767D" w:rsidRDefault="00096E49" w:rsidP="00F046A0">
      <w:pPr>
        <w:pStyle w:val="ListParagraph"/>
        <w:spacing w:after="0" w:line="360" w:lineRule="auto"/>
        <w:ind w:left="709" w:firstLine="851"/>
        <w:jc w:val="both"/>
        <w:rPr>
          <w:rFonts w:ascii="Arial" w:hAnsi="Arial" w:cs="Arial"/>
          <w:sz w:val="24"/>
          <w:szCs w:val="24"/>
        </w:rPr>
      </w:pPr>
      <w:r w:rsidRPr="00096E49">
        <w:rPr>
          <w:rFonts w:ascii="Arial" w:hAnsi="Arial" w:cs="Arial"/>
          <w:sz w:val="24"/>
          <w:szCs w:val="24"/>
        </w:rPr>
        <w:t xml:space="preserve">They are </w:t>
      </w:r>
      <w:r>
        <w:rPr>
          <w:rFonts w:ascii="Arial" w:hAnsi="Arial" w:cs="Arial"/>
          <w:sz w:val="24"/>
          <w:szCs w:val="24"/>
        </w:rPr>
        <w:t>indispensable</w:t>
      </w:r>
      <w:r w:rsidRPr="00096E49">
        <w:rPr>
          <w:rFonts w:ascii="Arial" w:hAnsi="Arial" w:cs="Arial"/>
          <w:sz w:val="24"/>
          <w:szCs w:val="24"/>
        </w:rPr>
        <w:t xml:space="preserve"> for eliminating discrepancies in financial reporting and maintaining the integrity of financial information, which is essential for decision-making by company management</w:t>
      </w:r>
      <w:r w:rsidR="00A82924">
        <w:rPr>
          <w:rFonts w:ascii="Arial" w:hAnsi="Arial" w:cs="Arial"/>
          <w:sz w:val="24"/>
          <w:szCs w:val="24"/>
        </w:rPr>
        <w:t>.</w:t>
      </w:r>
    </w:p>
    <w:p w14:paraId="3A231612" w14:textId="77777777" w:rsidR="00067687" w:rsidRDefault="00067687" w:rsidP="00C43E98">
      <w:pPr>
        <w:pStyle w:val="ListParagraph"/>
        <w:spacing w:after="0" w:line="360" w:lineRule="auto"/>
        <w:ind w:left="709" w:firstLine="709"/>
        <w:jc w:val="both"/>
        <w:rPr>
          <w:rFonts w:ascii="Arial" w:hAnsi="Arial" w:cs="Arial"/>
          <w:sz w:val="24"/>
          <w:szCs w:val="24"/>
        </w:rPr>
      </w:pPr>
    </w:p>
    <w:p w14:paraId="411C1635" w14:textId="77777777" w:rsidR="0010571A" w:rsidRPr="00A65C23" w:rsidRDefault="0010571A" w:rsidP="00FE354A">
      <w:pPr>
        <w:pStyle w:val="ListParagraph"/>
        <w:spacing w:after="0" w:line="360" w:lineRule="auto"/>
        <w:ind w:firstLine="720"/>
        <w:jc w:val="both"/>
        <w:rPr>
          <w:rFonts w:ascii="Arial" w:hAnsi="Arial" w:cs="Arial"/>
          <w:sz w:val="24"/>
          <w:szCs w:val="24"/>
        </w:rPr>
      </w:pPr>
    </w:p>
    <w:p w14:paraId="578E0520" w14:textId="77777777" w:rsidR="00127753" w:rsidRDefault="00127753" w:rsidP="00ED4129">
      <w:pPr>
        <w:spacing w:line="360" w:lineRule="auto"/>
        <w:jc w:val="both"/>
        <w:rPr>
          <w:rFonts w:ascii="Arial" w:hAnsi="Arial" w:cs="Arial"/>
          <w:sz w:val="24"/>
          <w:szCs w:val="24"/>
        </w:rPr>
      </w:pPr>
    </w:p>
    <w:p w14:paraId="325A9DA2" w14:textId="77777777" w:rsidR="00C64E75" w:rsidRDefault="00C64E75" w:rsidP="00ED4129">
      <w:pPr>
        <w:spacing w:line="360" w:lineRule="auto"/>
        <w:jc w:val="both"/>
        <w:rPr>
          <w:rFonts w:ascii="Arial" w:hAnsi="Arial" w:cs="Arial"/>
          <w:sz w:val="24"/>
          <w:szCs w:val="24"/>
        </w:rPr>
      </w:pPr>
    </w:p>
    <w:p w14:paraId="7C3DC9A4" w14:textId="66F264DA" w:rsidR="00ED4129" w:rsidRPr="00ED4129" w:rsidRDefault="00127753" w:rsidP="00ED4129">
      <w:pPr>
        <w:spacing w:line="360" w:lineRule="auto"/>
        <w:jc w:val="both"/>
        <w:rPr>
          <w:rFonts w:ascii="Arial" w:hAnsi="Arial" w:cs="Arial"/>
          <w:b/>
          <w:bCs/>
          <w:sz w:val="28"/>
          <w:szCs w:val="28"/>
        </w:rPr>
      </w:pPr>
      <w:r>
        <w:rPr>
          <w:rFonts w:ascii="Arial" w:hAnsi="Arial" w:cs="Arial"/>
          <w:b/>
          <w:bCs/>
          <w:sz w:val="28"/>
          <w:szCs w:val="28"/>
        </w:rPr>
        <w:lastRenderedPageBreak/>
        <w:t>Question 2</w:t>
      </w:r>
    </w:p>
    <w:p w14:paraId="2CB6CFD4" w14:textId="2A0ECEFD" w:rsidR="00F52A82" w:rsidRPr="00F52A82" w:rsidRDefault="00F52A82" w:rsidP="00F52A82">
      <w:pPr>
        <w:spacing w:after="0" w:line="360" w:lineRule="auto"/>
        <w:jc w:val="both"/>
        <w:rPr>
          <w:rFonts w:ascii="Arial" w:hAnsi="Arial" w:cs="Arial"/>
          <w:b/>
          <w:bCs/>
          <w:sz w:val="24"/>
          <w:szCs w:val="24"/>
        </w:rPr>
      </w:pPr>
      <w:r w:rsidRPr="00F52A82">
        <w:rPr>
          <w:rFonts w:ascii="Arial" w:hAnsi="Arial" w:cs="Arial"/>
          <w:b/>
          <w:bCs/>
          <w:sz w:val="24"/>
          <w:szCs w:val="24"/>
        </w:rPr>
        <w:t>INCOME STATEMENT FOR THE YEAR ENDE</w:t>
      </w:r>
      <w:r>
        <w:rPr>
          <w:rFonts w:ascii="Arial" w:hAnsi="Arial" w:cs="Arial"/>
          <w:b/>
          <w:bCs/>
          <w:sz w:val="24"/>
          <w:szCs w:val="24"/>
        </w:rPr>
        <w:t>D 31</w:t>
      </w:r>
      <w:r w:rsidRPr="00F52A82">
        <w:rPr>
          <w:rFonts w:ascii="Arial" w:hAnsi="Arial" w:cs="Arial"/>
          <w:b/>
          <w:bCs/>
          <w:sz w:val="24"/>
          <w:szCs w:val="24"/>
          <w:vertAlign w:val="superscript"/>
        </w:rPr>
        <w:t>st</w:t>
      </w:r>
      <w:r>
        <w:rPr>
          <w:rFonts w:ascii="Arial" w:hAnsi="Arial" w:cs="Arial"/>
          <w:b/>
          <w:bCs/>
          <w:sz w:val="24"/>
          <w:szCs w:val="24"/>
        </w:rPr>
        <w:t xml:space="preserve"> December 2022 Wales Plc</w:t>
      </w:r>
    </w:p>
    <w:p w14:paraId="13BD62A0" w14:textId="1DB043AC" w:rsidR="00127753" w:rsidRDefault="00127753" w:rsidP="00F52A82">
      <w:pPr>
        <w:spacing w:after="0" w:line="360" w:lineRule="auto"/>
        <w:jc w:val="both"/>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733"/>
        <w:gridCol w:w="2293"/>
      </w:tblGrid>
      <w:tr w:rsidR="00655363" w:rsidRPr="00A501AE" w14:paraId="266AEF94" w14:textId="77777777" w:rsidTr="00A41EF1">
        <w:tc>
          <w:tcPr>
            <w:tcW w:w="6948" w:type="dxa"/>
          </w:tcPr>
          <w:p w14:paraId="563E6FD0" w14:textId="77777777" w:rsidR="00655363" w:rsidRPr="00A501AE" w:rsidRDefault="00655363" w:rsidP="006B7CB3">
            <w:pPr>
              <w:rPr>
                <w:rFonts w:ascii="Arial" w:hAnsi="Arial" w:cs="Arial"/>
                <w:sz w:val="28"/>
                <w:szCs w:val="28"/>
              </w:rPr>
            </w:pPr>
          </w:p>
        </w:tc>
        <w:tc>
          <w:tcPr>
            <w:tcW w:w="2338" w:type="dxa"/>
          </w:tcPr>
          <w:p w14:paraId="34547074" w14:textId="3426C12C" w:rsidR="00655363" w:rsidRPr="00A501AE" w:rsidRDefault="00655363" w:rsidP="00A41EF1">
            <w:pPr>
              <w:jc w:val="center"/>
              <w:rPr>
                <w:rFonts w:ascii="Arial" w:hAnsi="Arial" w:cs="Arial"/>
                <w:b/>
                <w:sz w:val="28"/>
                <w:szCs w:val="28"/>
              </w:rPr>
            </w:pPr>
            <w:r w:rsidRPr="00A501AE">
              <w:rPr>
                <w:rFonts w:ascii="Arial" w:hAnsi="Arial" w:cs="Arial"/>
                <w:b/>
                <w:sz w:val="28"/>
                <w:szCs w:val="28"/>
              </w:rPr>
              <w:t>£</w:t>
            </w:r>
          </w:p>
        </w:tc>
      </w:tr>
      <w:tr w:rsidR="00655363" w:rsidRPr="00C01A1D" w14:paraId="00CFF950" w14:textId="77777777" w:rsidTr="00A41EF1">
        <w:tc>
          <w:tcPr>
            <w:tcW w:w="6948" w:type="dxa"/>
          </w:tcPr>
          <w:p w14:paraId="6F75C7A5" w14:textId="0F2C0EFC" w:rsidR="00655363" w:rsidRPr="00C01A1D" w:rsidRDefault="00655363" w:rsidP="006B7CB3">
            <w:pPr>
              <w:rPr>
                <w:rFonts w:ascii="Arial" w:hAnsi="Arial" w:cs="Arial"/>
                <w:sz w:val="24"/>
                <w:szCs w:val="24"/>
              </w:rPr>
            </w:pPr>
            <w:r w:rsidRPr="00C01A1D">
              <w:rPr>
                <w:rFonts w:ascii="Arial" w:hAnsi="Arial" w:cs="Arial"/>
                <w:sz w:val="24"/>
                <w:szCs w:val="24"/>
              </w:rPr>
              <w:t>Revenue</w:t>
            </w:r>
            <w:r w:rsidR="00A66755" w:rsidRPr="00C01A1D">
              <w:rPr>
                <w:rFonts w:ascii="Arial" w:hAnsi="Arial" w:cs="Arial"/>
                <w:sz w:val="24"/>
                <w:szCs w:val="24"/>
              </w:rPr>
              <w:t xml:space="preserve"> (900,000 + 1,000)</w:t>
            </w:r>
          </w:p>
        </w:tc>
        <w:tc>
          <w:tcPr>
            <w:tcW w:w="2338" w:type="dxa"/>
          </w:tcPr>
          <w:p w14:paraId="1478FEB4" w14:textId="1C7966B7" w:rsidR="00655363" w:rsidRPr="00C01A1D" w:rsidRDefault="00655363" w:rsidP="00A41EF1">
            <w:pPr>
              <w:jc w:val="center"/>
              <w:rPr>
                <w:rFonts w:ascii="Arial" w:hAnsi="Arial" w:cs="Arial"/>
                <w:sz w:val="24"/>
                <w:szCs w:val="24"/>
              </w:rPr>
            </w:pPr>
            <w:r w:rsidRPr="00C01A1D">
              <w:rPr>
                <w:rFonts w:ascii="Arial" w:hAnsi="Arial" w:cs="Arial"/>
                <w:sz w:val="24"/>
                <w:szCs w:val="24"/>
              </w:rPr>
              <w:t>90</w:t>
            </w:r>
            <w:r w:rsidR="00A66755" w:rsidRPr="00C01A1D">
              <w:rPr>
                <w:rFonts w:ascii="Arial" w:hAnsi="Arial" w:cs="Arial"/>
                <w:sz w:val="24"/>
                <w:szCs w:val="24"/>
              </w:rPr>
              <w:t>1</w:t>
            </w:r>
            <w:r w:rsidRPr="00C01A1D">
              <w:rPr>
                <w:rFonts w:ascii="Arial" w:hAnsi="Arial" w:cs="Arial"/>
                <w:sz w:val="24"/>
                <w:szCs w:val="24"/>
              </w:rPr>
              <w:t>,000</w:t>
            </w:r>
          </w:p>
        </w:tc>
      </w:tr>
      <w:tr w:rsidR="00655363" w:rsidRPr="00C01A1D" w14:paraId="009766D8" w14:textId="77777777" w:rsidTr="00A41EF1">
        <w:tc>
          <w:tcPr>
            <w:tcW w:w="6948" w:type="dxa"/>
          </w:tcPr>
          <w:p w14:paraId="459C3533" w14:textId="77777777" w:rsidR="00655363" w:rsidRPr="00C01A1D" w:rsidRDefault="00655363" w:rsidP="006B7CB3">
            <w:pPr>
              <w:rPr>
                <w:rFonts w:ascii="Arial" w:hAnsi="Arial" w:cs="Arial"/>
                <w:sz w:val="24"/>
                <w:szCs w:val="24"/>
              </w:rPr>
            </w:pPr>
            <w:r w:rsidRPr="00C01A1D">
              <w:rPr>
                <w:rFonts w:ascii="Arial" w:hAnsi="Arial" w:cs="Arial"/>
                <w:sz w:val="24"/>
                <w:szCs w:val="24"/>
              </w:rPr>
              <w:t>Cost of sales (578,650 + 65,000)</w:t>
            </w:r>
          </w:p>
        </w:tc>
        <w:tc>
          <w:tcPr>
            <w:tcW w:w="2338" w:type="dxa"/>
          </w:tcPr>
          <w:p w14:paraId="14B1B5C8" w14:textId="77777777" w:rsidR="00655363" w:rsidRPr="00C01A1D" w:rsidRDefault="00655363" w:rsidP="00A41EF1">
            <w:pPr>
              <w:jc w:val="center"/>
              <w:rPr>
                <w:rFonts w:ascii="Arial" w:hAnsi="Arial" w:cs="Arial"/>
                <w:sz w:val="24"/>
                <w:szCs w:val="24"/>
                <w:u w:val="single"/>
              </w:rPr>
            </w:pPr>
            <w:r w:rsidRPr="00C01A1D">
              <w:rPr>
                <w:rFonts w:ascii="Arial" w:hAnsi="Arial" w:cs="Arial"/>
                <w:sz w:val="24"/>
                <w:szCs w:val="24"/>
                <w:u w:val="single"/>
              </w:rPr>
              <w:t>(643,650)</w:t>
            </w:r>
          </w:p>
        </w:tc>
      </w:tr>
      <w:tr w:rsidR="00655363" w:rsidRPr="00C01A1D" w14:paraId="1C60A7B3" w14:textId="77777777" w:rsidTr="00A41EF1">
        <w:tc>
          <w:tcPr>
            <w:tcW w:w="6948" w:type="dxa"/>
          </w:tcPr>
          <w:p w14:paraId="4B510DE3" w14:textId="77777777" w:rsidR="00655363" w:rsidRPr="00C01A1D" w:rsidRDefault="00655363" w:rsidP="006B7CB3">
            <w:pPr>
              <w:rPr>
                <w:rFonts w:ascii="Arial" w:hAnsi="Arial" w:cs="Arial"/>
                <w:sz w:val="24"/>
                <w:szCs w:val="24"/>
              </w:rPr>
            </w:pPr>
            <w:r w:rsidRPr="00C01A1D">
              <w:rPr>
                <w:rFonts w:ascii="Arial" w:hAnsi="Arial" w:cs="Arial"/>
                <w:sz w:val="24"/>
                <w:szCs w:val="24"/>
              </w:rPr>
              <w:t>Gross profit</w:t>
            </w:r>
          </w:p>
        </w:tc>
        <w:tc>
          <w:tcPr>
            <w:tcW w:w="2338" w:type="dxa"/>
          </w:tcPr>
          <w:p w14:paraId="7F8E97C0" w14:textId="7866440F" w:rsidR="00655363" w:rsidRPr="00C01A1D" w:rsidRDefault="00655363" w:rsidP="00A41EF1">
            <w:pPr>
              <w:jc w:val="center"/>
              <w:rPr>
                <w:rFonts w:ascii="Arial" w:hAnsi="Arial" w:cs="Arial"/>
                <w:sz w:val="24"/>
                <w:szCs w:val="24"/>
              </w:rPr>
            </w:pPr>
            <w:r w:rsidRPr="00C01A1D">
              <w:rPr>
                <w:rFonts w:ascii="Arial" w:hAnsi="Arial" w:cs="Arial"/>
                <w:sz w:val="24"/>
                <w:szCs w:val="24"/>
              </w:rPr>
              <w:t>25</w:t>
            </w:r>
            <w:r w:rsidR="00D24488" w:rsidRPr="00C01A1D">
              <w:rPr>
                <w:rFonts w:ascii="Arial" w:hAnsi="Arial" w:cs="Arial"/>
                <w:sz w:val="24"/>
                <w:szCs w:val="24"/>
              </w:rPr>
              <w:t>7</w:t>
            </w:r>
            <w:r w:rsidRPr="00C01A1D">
              <w:rPr>
                <w:rFonts w:ascii="Arial" w:hAnsi="Arial" w:cs="Arial"/>
                <w:sz w:val="24"/>
                <w:szCs w:val="24"/>
              </w:rPr>
              <w:t>,350</w:t>
            </w:r>
          </w:p>
        </w:tc>
      </w:tr>
      <w:tr w:rsidR="00655363" w:rsidRPr="00C01A1D" w14:paraId="12059C82" w14:textId="77777777" w:rsidTr="00A41EF1">
        <w:tc>
          <w:tcPr>
            <w:tcW w:w="6948" w:type="dxa"/>
          </w:tcPr>
          <w:p w14:paraId="430E36C0" w14:textId="77777777" w:rsidR="00655363" w:rsidRPr="00C01A1D" w:rsidRDefault="00655363" w:rsidP="006B7CB3">
            <w:pPr>
              <w:rPr>
                <w:rFonts w:ascii="Arial" w:hAnsi="Arial" w:cs="Arial"/>
                <w:sz w:val="24"/>
                <w:szCs w:val="24"/>
              </w:rPr>
            </w:pPr>
            <w:r w:rsidRPr="00C01A1D">
              <w:rPr>
                <w:rFonts w:ascii="Arial" w:hAnsi="Arial" w:cs="Arial"/>
                <w:sz w:val="24"/>
                <w:szCs w:val="24"/>
              </w:rPr>
              <w:t>Distribution costs</w:t>
            </w:r>
          </w:p>
        </w:tc>
        <w:tc>
          <w:tcPr>
            <w:tcW w:w="2338" w:type="dxa"/>
          </w:tcPr>
          <w:p w14:paraId="13572A7C" w14:textId="77777777" w:rsidR="00655363" w:rsidRPr="00C01A1D" w:rsidRDefault="00655363" w:rsidP="00A41EF1">
            <w:pPr>
              <w:jc w:val="center"/>
              <w:rPr>
                <w:rFonts w:ascii="Arial" w:hAnsi="Arial" w:cs="Arial"/>
                <w:sz w:val="24"/>
                <w:szCs w:val="24"/>
              </w:rPr>
            </w:pPr>
            <w:r w:rsidRPr="00C01A1D">
              <w:rPr>
                <w:rFonts w:ascii="Arial" w:hAnsi="Arial" w:cs="Arial"/>
                <w:sz w:val="24"/>
                <w:szCs w:val="24"/>
              </w:rPr>
              <w:t>(28,000)</w:t>
            </w:r>
          </w:p>
        </w:tc>
      </w:tr>
      <w:tr w:rsidR="00655363" w:rsidRPr="00C01A1D" w14:paraId="107ED0F6" w14:textId="77777777" w:rsidTr="00A41EF1">
        <w:tc>
          <w:tcPr>
            <w:tcW w:w="6948" w:type="dxa"/>
          </w:tcPr>
          <w:p w14:paraId="7C51E94F" w14:textId="7BBD946F" w:rsidR="00655363" w:rsidRPr="00C01A1D" w:rsidRDefault="00655363" w:rsidP="006B7CB3">
            <w:pPr>
              <w:rPr>
                <w:rFonts w:ascii="Arial" w:hAnsi="Arial" w:cs="Arial"/>
                <w:sz w:val="24"/>
                <w:szCs w:val="24"/>
              </w:rPr>
            </w:pPr>
            <w:r w:rsidRPr="00C01A1D">
              <w:rPr>
                <w:rFonts w:ascii="Arial" w:hAnsi="Arial" w:cs="Arial"/>
                <w:sz w:val="24"/>
                <w:szCs w:val="24"/>
              </w:rPr>
              <w:t>Administration expenses (160,000 + 10,000+ 5,000</w:t>
            </w:r>
            <w:r w:rsidR="001310B7" w:rsidRPr="00C01A1D">
              <w:rPr>
                <w:rFonts w:ascii="Arial" w:hAnsi="Arial" w:cs="Arial"/>
                <w:sz w:val="24"/>
                <w:szCs w:val="24"/>
              </w:rPr>
              <w:t xml:space="preserve"> + 2,000</w:t>
            </w:r>
            <w:r w:rsidRPr="00C01A1D">
              <w:rPr>
                <w:rFonts w:ascii="Arial" w:hAnsi="Arial" w:cs="Arial"/>
                <w:sz w:val="24"/>
                <w:szCs w:val="24"/>
              </w:rPr>
              <w:t>)</w:t>
            </w:r>
          </w:p>
        </w:tc>
        <w:tc>
          <w:tcPr>
            <w:tcW w:w="2338" w:type="dxa"/>
          </w:tcPr>
          <w:p w14:paraId="6D7083D7" w14:textId="064DDB87" w:rsidR="00655363" w:rsidRPr="00C01A1D" w:rsidRDefault="00655363" w:rsidP="00A41EF1">
            <w:pPr>
              <w:jc w:val="center"/>
              <w:rPr>
                <w:rFonts w:ascii="Arial" w:hAnsi="Arial" w:cs="Arial"/>
                <w:sz w:val="24"/>
                <w:szCs w:val="24"/>
                <w:u w:val="single"/>
              </w:rPr>
            </w:pPr>
            <w:r w:rsidRPr="00C01A1D">
              <w:rPr>
                <w:rFonts w:ascii="Arial" w:hAnsi="Arial" w:cs="Arial"/>
                <w:sz w:val="24"/>
                <w:szCs w:val="24"/>
                <w:u w:val="single"/>
              </w:rPr>
              <w:t>(17</w:t>
            </w:r>
            <w:r w:rsidR="001310B7" w:rsidRPr="00C01A1D">
              <w:rPr>
                <w:rFonts w:ascii="Arial" w:hAnsi="Arial" w:cs="Arial"/>
                <w:sz w:val="24"/>
                <w:szCs w:val="24"/>
                <w:u w:val="single"/>
              </w:rPr>
              <w:t>7</w:t>
            </w:r>
            <w:r w:rsidRPr="00C01A1D">
              <w:rPr>
                <w:rFonts w:ascii="Arial" w:hAnsi="Arial" w:cs="Arial"/>
                <w:sz w:val="24"/>
                <w:szCs w:val="24"/>
                <w:u w:val="single"/>
              </w:rPr>
              <w:t>,000)</w:t>
            </w:r>
          </w:p>
        </w:tc>
      </w:tr>
      <w:tr w:rsidR="00655363" w:rsidRPr="00C01A1D" w14:paraId="038F4E80" w14:textId="77777777" w:rsidTr="00A41EF1">
        <w:tc>
          <w:tcPr>
            <w:tcW w:w="6948" w:type="dxa"/>
          </w:tcPr>
          <w:p w14:paraId="6C231899" w14:textId="77777777" w:rsidR="00655363" w:rsidRPr="00C01A1D" w:rsidRDefault="00655363" w:rsidP="006B7CB3">
            <w:pPr>
              <w:rPr>
                <w:rFonts w:ascii="Arial" w:hAnsi="Arial" w:cs="Arial"/>
                <w:sz w:val="24"/>
                <w:szCs w:val="24"/>
              </w:rPr>
            </w:pPr>
            <w:r w:rsidRPr="00C01A1D">
              <w:rPr>
                <w:rFonts w:ascii="Arial" w:hAnsi="Arial" w:cs="Arial"/>
                <w:sz w:val="24"/>
                <w:szCs w:val="24"/>
              </w:rPr>
              <w:t>Operating profit</w:t>
            </w:r>
          </w:p>
        </w:tc>
        <w:tc>
          <w:tcPr>
            <w:tcW w:w="2338" w:type="dxa"/>
          </w:tcPr>
          <w:p w14:paraId="19739E5E" w14:textId="73EB890E" w:rsidR="00655363" w:rsidRPr="00C01A1D" w:rsidRDefault="00655363" w:rsidP="00A41EF1">
            <w:pPr>
              <w:jc w:val="center"/>
              <w:rPr>
                <w:rFonts w:ascii="Arial" w:hAnsi="Arial" w:cs="Arial"/>
                <w:sz w:val="24"/>
                <w:szCs w:val="24"/>
              </w:rPr>
            </w:pPr>
            <w:r w:rsidRPr="00C01A1D">
              <w:rPr>
                <w:rFonts w:ascii="Arial" w:hAnsi="Arial" w:cs="Arial"/>
                <w:sz w:val="24"/>
                <w:szCs w:val="24"/>
              </w:rPr>
              <w:t>5</w:t>
            </w:r>
            <w:r w:rsidR="00D24488" w:rsidRPr="00C01A1D">
              <w:rPr>
                <w:rFonts w:ascii="Arial" w:hAnsi="Arial" w:cs="Arial"/>
                <w:sz w:val="24"/>
                <w:szCs w:val="24"/>
              </w:rPr>
              <w:t>2</w:t>
            </w:r>
            <w:r w:rsidRPr="00C01A1D">
              <w:rPr>
                <w:rFonts w:ascii="Arial" w:hAnsi="Arial" w:cs="Arial"/>
                <w:sz w:val="24"/>
                <w:szCs w:val="24"/>
              </w:rPr>
              <w:t>,350</w:t>
            </w:r>
          </w:p>
        </w:tc>
      </w:tr>
      <w:tr w:rsidR="00655363" w:rsidRPr="00C01A1D" w14:paraId="54DF3D44" w14:textId="77777777" w:rsidTr="00A41EF1">
        <w:tc>
          <w:tcPr>
            <w:tcW w:w="6948" w:type="dxa"/>
          </w:tcPr>
          <w:p w14:paraId="2BC32984" w14:textId="067651FB" w:rsidR="00655363" w:rsidRPr="00C01A1D" w:rsidRDefault="00655363" w:rsidP="006B7CB3">
            <w:pPr>
              <w:rPr>
                <w:rFonts w:ascii="Arial" w:hAnsi="Arial" w:cs="Arial"/>
                <w:sz w:val="24"/>
                <w:szCs w:val="24"/>
              </w:rPr>
            </w:pPr>
            <w:r w:rsidRPr="00C01A1D">
              <w:rPr>
                <w:rFonts w:ascii="Arial" w:hAnsi="Arial" w:cs="Arial"/>
                <w:sz w:val="24"/>
                <w:szCs w:val="24"/>
              </w:rPr>
              <w:t>Interest payable (100,000 x 4%)</w:t>
            </w:r>
          </w:p>
        </w:tc>
        <w:tc>
          <w:tcPr>
            <w:tcW w:w="2338" w:type="dxa"/>
          </w:tcPr>
          <w:p w14:paraId="791C7C73" w14:textId="2DF5D513" w:rsidR="00655363" w:rsidRPr="00C01A1D" w:rsidRDefault="00655363" w:rsidP="00A41EF1">
            <w:pPr>
              <w:jc w:val="center"/>
              <w:rPr>
                <w:rFonts w:ascii="Arial" w:hAnsi="Arial" w:cs="Arial"/>
                <w:sz w:val="24"/>
                <w:szCs w:val="24"/>
                <w:u w:val="single"/>
              </w:rPr>
            </w:pPr>
            <w:r w:rsidRPr="00C01A1D">
              <w:rPr>
                <w:rFonts w:ascii="Arial" w:hAnsi="Arial" w:cs="Arial"/>
                <w:sz w:val="24"/>
                <w:szCs w:val="24"/>
                <w:u w:val="single"/>
              </w:rPr>
              <w:t>(</w:t>
            </w:r>
            <w:r w:rsidR="0047397B" w:rsidRPr="00C01A1D">
              <w:rPr>
                <w:rFonts w:ascii="Arial" w:hAnsi="Arial" w:cs="Arial"/>
                <w:sz w:val="24"/>
                <w:szCs w:val="24"/>
                <w:u w:val="single"/>
              </w:rPr>
              <w:t>4</w:t>
            </w:r>
            <w:r w:rsidRPr="00C01A1D">
              <w:rPr>
                <w:rFonts w:ascii="Arial" w:hAnsi="Arial" w:cs="Arial"/>
                <w:sz w:val="24"/>
                <w:szCs w:val="24"/>
                <w:u w:val="single"/>
              </w:rPr>
              <w:t>,000)</w:t>
            </w:r>
          </w:p>
        </w:tc>
      </w:tr>
      <w:tr w:rsidR="00655363" w:rsidRPr="00C01A1D" w14:paraId="2F05EE82" w14:textId="77777777" w:rsidTr="00A41EF1">
        <w:tc>
          <w:tcPr>
            <w:tcW w:w="6948" w:type="dxa"/>
          </w:tcPr>
          <w:p w14:paraId="133E2C5A" w14:textId="77777777" w:rsidR="00655363" w:rsidRPr="00C01A1D" w:rsidRDefault="00655363" w:rsidP="006B7CB3">
            <w:pPr>
              <w:rPr>
                <w:rFonts w:ascii="Arial" w:hAnsi="Arial" w:cs="Arial"/>
                <w:sz w:val="24"/>
                <w:szCs w:val="24"/>
              </w:rPr>
            </w:pPr>
            <w:r w:rsidRPr="00C01A1D">
              <w:rPr>
                <w:rFonts w:ascii="Arial" w:hAnsi="Arial" w:cs="Arial"/>
                <w:sz w:val="24"/>
                <w:szCs w:val="24"/>
              </w:rPr>
              <w:t>Profit before taxation</w:t>
            </w:r>
          </w:p>
        </w:tc>
        <w:tc>
          <w:tcPr>
            <w:tcW w:w="2338" w:type="dxa"/>
          </w:tcPr>
          <w:p w14:paraId="53383995" w14:textId="4AFBFE76" w:rsidR="00655363" w:rsidRPr="00C01A1D" w:rsidRDefault="00655363" w:rsidP="00A41EF1">
            <w:pPr>
              <w:jc w:val="center"/>
              <w:rPr>
                <w:rFonts w:ascii="Arial" w:hAnsi="Arial" w:cs="Arial"/>
                <w:sz w:val="24"/>
                <w:szCs w:val="24"/>
              </w:rPr>
            </w:pPr>
            <w:r w:rsidRPr="00C01A1D">
              <w:rPr>
                <w:rFonts w:ascii="Arial" w:hAnsi="Arial" w:cs="Arial"/>
                <w:sz w:val="24"/>
                <w:szCs w:val="24"/>
              </w:rPr>
              <w:t>4</w:t>
            </w:r>
            <w:r w:rsidR="0047397B" w:rsidRPr="00C01A1D">
              <w:rPr>
                <w:rFonts w:ascii="Arial" w:hAnsi="Arial" w:cs="Arial"/>
                <w:sz w:val="24"/>
                <w:szCs w:val="24"/>
              </w:rPr>
              <w:t>8</w:t>
            </w:r>
            <w:r w:rsidRPr="00C01A1D">
              <w:rPr>
                <w:rFonts w:ascii="Arial" w:hAnsi="Arial" w:cs="Arial"/>
                <w:sz w:val="24"/>
                <w:szCs w:val="24"/>
              </w:rPr>
              <w:t>,350</w:t>
            </w:r>
          </w:p>
        </w:tc>
      </w:tr>
      <w:tr w:rsidR="00655363" w:rsidRPr="00C01A1D" w14:paraId="08ECA9AC" w14:textId="77777777" w:rsidTr="00A41EF1">
        <w:tc>
          <w:tcPr>
            <w:tcW w:w="6948" w:type="dxa"/>
          </w:tcPr>
          <w:p w14:paraId="119BC1DA" w14:textId="77777777" w:rsidR="00655363" w:rsidRPr="00C01A1D" w:rsidRDefault="00655363" w:rsidP="006B7CB3">
            <w:pPr>
              <w:rPr>
                <w:rFonts w:ascii="Arial" w:hAnsi="Arial" w:cs="Arial"/>
                <w:sz w:val="24"/>
                <w:szCs w:val="24"/>
              </w:rPr>
            </w:pPr>
            <w:r w:rsidRPr="00C01A1D">
              <w:rPr>
                <w:rFonts w:ascii="Arial" w:hAnsi="Arial" w:cs="Arial"/>
                <w:sz w:val="24"/>
                <w:szCs w:val="24"/>
              </w:rPr>
              <w:t>Taxation</w:t>
            </w:r>
          </w:p>
        </w:tc>
        <w:tc>
          <w:tcPr>
            <w:tcW w:w="2338" w:type="dxa"/>
          </w:tcPr>
          <w:p w14:paraId="1F688CC2" w14:textId="405DD66D" w:rsidR="00655363" w:rsidRPr="00C01A1D" w:rsidRDefault="00655363" w:rsidP="00A41EF1">
            <w:pPr>
              <w:jc w:val="center"/>
              <w:rPr>
                <w:rFonts w:ascii="Arial" w:hAnsi="Arial" w:cs="Arial"/>
                <w:sz w:val="24"/>
                <w:szCs w:val="24"/>
                <w:u w:val="single"/>
              </w:rPr>
            </w:pPr>
            <w:r w:rsidRPr="00C01A1D">
              <w:rPr>
                <w:rFonts w:ascii="Arial" w:hAnsi="Arial" w:cs="Arial"/>
                <w:sz w:val="24"/>
                <w:szCs w:val="24"/>
                <w:u w:val="single"/>
              </w:rPr>
              <w:t>(15,000)</w:t>
            </w:r>
          </w:p>
        </w:tc>
      </w:tr>
      <w:tr w:rsidR="00655363" w:rsidRPr="00C01A1D" w14:paraId="21234A41" w14:textId="77777777" w:rsidTr="00A41EF1">
        <w:tc>
          <w:tcPr>
            <w:tcW w:w="6948" w:type="dxa"/>
          </w:tcPr>
          <w:p w14:paraId="7A35F1FD" w14:textId="77777777" w:rsidR="00655363" w:rsidRPr="00C01A1D" w:rsidRDefault="00655363" w:rsidP="006B7CB3">
            <w:pPr>
              <w:rPr>
                <w:rFonts w:ascii="Arial" w:hAnsi="Arial" w:cs="Arial"/>
                <w:sz w:val="24"/>
                <w:szCs w:val="24"/>
              </w:rPr>
            </w:pPr>
            <w:r w:rsidRPr="00C01A1D">
              <w:rPr>
                <w:rFonts w:ascii="Arial" w:hAnsi="Arial" w:cs="Arial"/>
                <w:sz w:val="24"/>
                <w:szCs w:val="24"/>
              </w:rPr>
              <w:t>Profit for the year</w:t>
            </w:r>
          </w:p>
        </w:tc>
        <w:tc>
          <w:tcPr>
            <w:tcW w:w="2338" w:type="dxa"/>
          </w:tcPr>
          <w:p w14:paraId="02917432" w14:textId="417714BA" w:rsidR="00655363" w:rsidRPr="00C01A1D" w:rsidRDefault="00655363" w:rsidP="00A41EF1">
            <w:pPr>
              <w:jc w:val="center"/>
              <w:rPr>
                <w:rFonts w:ascii="Arial" w:hAnsi="Arial" w:cs="Arial"/>
                <w:sz w:val="24"/>
                <w:szCs w:val="24"/>
                <w:u w:val="double"/>
              </w:rPr>
            </w:pPr>
            <w:r w:rsidRPr="00C01A1D">
              <w:rPr>
                <w:rFonts w:ascii="Arial" w:hAnsi="Arial" w:cs="Arial"/>
                <w:sz w:val="24"/>
                <w:szCs w:val="24"/>
                <w:u w:val="double"/>
              </w:rPr>
              <w:t>3</w:t>
            </w:r>
            <w:r w:rsidR="0047397B" w:rsidRPr="00C01A1D">
              <w:rPr>
                <w:rFonts w:ascii="Arial" w:hAnsi="Arial" w:cs="Arial"/>
                <w:sz w:val="24"/>
                <w:szCs w:val="24"/>
                <w:u w:val="double"/>
              </w:rPr>
              <w:t>3</w:t>
            </w:r>
            <w:r w:rsidRPr="00C01A1D">
              <w:rPr>
                <w:rFonts w:ascii="Arial" w:hAnsi="Arial" w:cs="Arial"/>
                <w:sz w:val="24"/>
                <w:szCs w:val="24"/>
                <w:u w:val="double"/>
              </w:rPr>
              <w:t>,350</w:t>
            </w:r>
          </w:p>
        </w:tc>
      </w:tr>
    </w:tbl>
    <w:p w14:paraId="2AD7B7FA" w14:textId="77777777" w:rsidR="00A136C2" w:rsidRPr="00C01A1D" w:rsidRDefault="00A136C2" w:rsidP="00127753">
      <w:pPr>
        <w:spacing w:after="0" w:line="360" w:lineRule="auto"/>
        <w:jc w:val="both"/>
        <w:rPr>
          <w:rFonts w:ascii="Arial" w:hAnsi="Arial" w:cs="Arial"/>
          <w:sz w:val="24"/>
          <w:szCs w:val="24"/>
        </w:rPr>
      </w:pPr>
    </w:p>
    <w:p w14:paraId="60C17B58" w14:textId="4E312632" w:rsidR="00A136C2" w:rsidRDefault="008B5E60" w:rsidP="00127753">
      <w:pPr>
        <w:spacing w:after="0" w:line="360" w:lineRule="auto"/>
        <w:jc w:val="both"/>
        <w:rPr>
          <w:rFonts w:ascii="Arial" w:hAnsi="Arial" w:cs="Arial"/>
          <w:sz w:val="24"/>
          <w:szCs w:val="24"/>
        </w:rPr>
      </w:pPr>
      <w:r>
        <w:rPr>
          <w:rFonts w:ascii="Arial" w:hAnsi="Arial" w:cs="Arial"/>
          <w:sz w:val="24"/>
          <w:szCs w:val="24"/>
        </w:rPr>
        <w:t>P.S.: It appears that the information from second point in not accurate, I assume the company paid salaries on 3</w:t>
      </w:r>
      <w:r w:rsidRPr="008B5E60">
        <w:rPr>
          <w:rFonts w:ascii="Arial" w:hAnsi="Arial" w:cs="Arial"/>
          <w:sz w:val="24"/>
          <w:szCs w:val="24"/>
          <w:vertAlign w:val="superscript"/>
        </w:rPr>
        <w:t>rd</w:t>
      </w:r>
      <w:r>
        <w:rPr>
          <w:rFonts w:ascii="Arial" w:hAnsi="Arial" w:cs="Arial"/>
          <w:sz w:val="24"/>
          <w:szCs w:val="24"/>
        </w:rPr>
        <w:t xml:space="preserve"> of January 2023.</w:t>
      </w:r>
    </w:p>
    <w:p w14:paraId="56A9C234" w14:textId="77777777" w:rsidR="00127753" w:rsidRDefault="00127753" w:rsidP="00127753">
      <w:pPr>
        <w:spacing w:after="0" w:line="360" w:lineRule="auto"/>
        <w:jc w:val="both"/>
        <w:rPr>
          <w:rFonts w:ascii="Arial" w:hAnsi="Arial" w:cs="Arial"/>
          <w:sz w:val="24"/>
          <w:szCs w:val="24"/>
        </w:rPr>
      </w:pPr>
    </w:p>
    <w:p w14:paraId="22F35609" w14:textId="77777777" w:rsidR="00127753" w:rsidRDefault="00127753" w:rsidP="00127753">
      <w:pPr>
        <w:spacing w:after="0" w:line="360" w:lineRule="auto"/>
        <w:jc w:val="both"/>
        <w:rPr>
          <w:rFonts w:ascii="Arial" w:hAnsi="Arial" w:cs="Arial"/>
          <w:sz w:val="24"/>
          <w:szCs w:val="24"/>
        </w:rPr>
      </w:pPr>
    </w:p>
    <w:p w14:paraId="1C402619" w14:textId="29FB7B8E" w:rsidR="0035206B" w:rsidRDefault="00D4557E" w:rsidP="00C91B1D">
      <w:pPr>
        <w:spacing w:after="0" w:line="360" w:lineRule="auto"/>
        <w:jc w:val="both"/>
        <w:rPr>
          <w:rFonts w:ascii="Arial" w:hAnsi="Arial" w:cs="Arial"/>
          <w:b/>
          <w:bCs/>
          <w:sz w:val="28"/>
          <w:szCs w:val="28"/>
        </w:rPr>
      </w:pPr>
      <w:r>
        <w:rPr>
          <w:rFonts w:ascii="Arial" w:hAnsi="Arial" w:cs="Arial"/>
          <w:b/>
          <w:bCs/>
          <w:sz w:val="28"/>
          <w:szCs w:val="28"/>
        </w:rPr>
        <w:t xml:space="preserve"> </w:t>
      </w:r>
      <w:r w:rsidR="00127753">
        <w:rPr>
          <w:rFonts w:ascii="Arial" w:hAnsi="Arial" w:cs="Arial"/>
          <w:b/>
          <w:bCs/>
          <w:sz w:val="28"/>
          <w:szCs w:val="28"/>
        </w:rPr>
        <w:t>Question 3</w:t>
      </w:r>
    </w:p>
    <w:p w14:paraId="06E9F6D7" w14:textId="30D5E482" w:rsidR="00D30CE5" w:rsidRDefault="00D30CE5" w:rsidP="00C91B1D">
      <w:pPr>
        <w:spacing w:after="0" w:line="360" w:lineRule="auto"/>
        <w:jc w:val="both"/>
        <w:rPr>
          <w:rFonts w:ascii="Arial" w:hAnsi="Arial" w:cs="Arial"/>
          <w:b/>
          <w:bCs/>
          <w:sz w:val="28"/>
          <w:szCs w:val="28"/>
        </w:rPr>
      </w:pPr>
      <w:r>
        <w:rPr>
          <w:rFonts w:ascii="Arial" w:hAnsi="Arial" w:cs="Arial"/>
          <w:b/>
          <w:bCs/>
          <w:sz w:val="28"/>
          <w:szCs w:val="28"/>
        </w:rPr>
        <w:t>a.</w:t>
      </w:r>
    </w:p>
    <w:p w14:paraId="1C6328DF" w14:textId="67C1ED01" w:rsidR="00D30CE5" w:rsidRDefault="00FD1BE0" w:rsidP="00FD1BE0">
      <w:pPr>
        <w:spacing w:after="0" w:line="360" w:lineRule="auto"/>
        <w:jc w:val="both"/>
        <w:rPr>
          <w:rFonts w:ascii="Arial" w:hAnsi="Arial" w:cs="Arial"/>
          <w:noProof/>
          <w:sz w:val="24"/>
          <w:szCs w:val="24"/>
        </w:rPr>
      </w:pPr>
      <w:r>
        <w:rPr>
          <w:rFonts w:ascii="Arial" w:hAnsi="Arial" w:cs="Arial"/>
          <w:noProof/>
          <w:sz w:val="24"/>
          <w:szCs w:val="24"/>
        </w:rPr>
        <w:lastRenderedPageBreak/>
        <w:drawing>
          <wp:inline distT="0" distB="0" distL="0" distR="0" wp14:anchorId="15AE2E2F" wp14:editId="76CCE3B8">
            <wp:extent cx="5654040" cy="7779619"/>
            <wp:effectExtent l="0" t="0" r="3810" b="0"/>
            <wp:docPr id="1572387617" name="Picture 1" descr="A table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387617" name="Picture 1" descr="A table with text and numbers&#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663098" cy="7792082"/>
                    </a:xfrm>
                    <a:prstGeom prst="rect">
                      <a:avLst/>
                    </a:prstGeom>
                  </pic:spPr>
                </pic:pic>
              </a:graphicData>
            </a:graphic>
          </wp:inline>
        </w:drawing>
      </w:r>
    </w:p>
    <w:p w14:paraId="655B4862" w14:textId="77777777" w:rsidR="00FD1BE0" w:rsidRDefault="00FD1BE0" w:rsidP="00FD1BE0">
      <w:pPr>
        <w:rPr>
          <w:rFonts w:ascii="Arial" w:hAnsi="Arial" w:cs="Arial"/>
          <w:noProof/>
          <w:sz w:val="24"/>
          <w:szCs w:val="24"/>
        </w:rPr>
      </w:pPr>
    </w:p>
    <w:p w14:paraId="2E0575AC" w14:textId="1290770C" w:rsidR="008C2A45" w:rsidRDefault="00FD1BE0" w:rsidP="00FD1BE0">
      <w:pPr>
        <w:tabs>
          <w:tab w:val="left" w:pos="3084"/>
        </w:tabs>
        <w:rPr>
          <w:rFonts w:ascii="Arial" w:hAnsi="Arial" w:cs="Arial"/>
          <w:sz w:val="24"/>
          <w:szCs w:val="24"/>
        </w:rPr>
      </w:pPr>
      <w:r>
        <w:rPr>
          <w:rFonts w:ascii="Arial" w:hAnsi="Arial" w:cs="Arial"/>
          <w:sz w:val="24"/>
          <w:szCs w:val="24"/>
        </w:rPr>
        <w:tab/>
      </w:r>
    </w:p>
    <w:p w14:paraId="2943368D" w14:textId="77777777" w:rsidR="008C2A45" w:rsidRDefault="008C2A45" w:rsidP="00FD1BE0">
      <w:pPr>
        <w:tabs>
          <w:tab w:val="left" w:pos="3084"/>
        </w:tabs>
        <w:rPr>
          <w:rFonts w:ascii="Arial" w:hAnsi="Arial" w:cs="Arial"/>
          <w:sz w:val="24"/>
          <w:szCs w:val="24"/>
        </w:rPr>
      </w:pPr>
    </w:p>
    <w:p w14:paraId="5FC73B7D" w14:textId="79420392" w:rsidR="008C2A45" w:rsidRDefault="00FD1BE0" w:rsidP="008C2A45">
      <w:pPr>
        <w:tabs>
          <w:tab w:val="left" w:pos="3084"/>
        </w:tabs>
        <w:rPr>
          <w:rFonts w:ascii="Arial" w:hAnsi="Arial" w:cs="Arial"/>
          <w:sz w:val="24"/>
          <w:szCs w:val="24"/>
        </w:rPr>
      </w:pPr>
      <w:r>
        <w:rPr>
          <w:rFonts w:ascii="Arial" w:hAnsi="Arial" w:cs="Arial"/>
          <w:noProof/>
          <w:sz w:val="24"/>
          <w:szCs w:val="24"/>
        </w:rPr>
        <w:lastRenderedPageBreak/>
        <w:drawing>
          <wp:anchor distT="0" distB="0" distL="114300" distR="114300" simplePos="0" relativeHeight="251658240" behindDoc="0" locked="0" layoutInCell="1" allowOverlap="1" wp14:anchorId="655E1CB5" wp14:editId="0611F23D">
            <wp:simplePos x="0" y="0"/>
            <wp:positionH relativeFrom="column">
              <wp:posOffset>-411480</wp:posOffset>
            </wp:positionH>
            <wp:positionV relativeFrom="paragraph">
              <wp:posOffset>0</wp:posOffset>
            </wp:positionV>
            <wp:extent cx="6461760" cy="5214620"/>
            <wp:effectExtent l="0" t="0" r="0" b="5080"/>
            <wp:wrapThrough wrapText="bothSides">
              <wp:wrapPolygon edited="0">
                <wp:start x="0" y="0"/>
                <wp:lineTo x="0" y="21542"/>
                <wp:lineTo x="21524" y="21542"/>
                <wp:lineTo x="21524" y="0"/>
                <wp:lineTo x="0" y="0"/>
              </wp:wrapPolygon>
            </wp:wrapThrough>
            <wp:docPr id="1104605087" name="Picture 2" descr="A close-up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605087" name="Picture 2" descr="A close-up of a spreadshee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461760" cy="5214620"/>
                    </a:xfrm>
                    <a:prstGeom prst="rect">
                      <a:avLst/>
                    </a:prstGeom>
                  </pic:spPr>
                </pic:pic>
              </a:graphicData>
            </a:graphic>
            <wp14:sizeRelH relativeFrom="page">
              <wp14:pctWidth>0</wp14:pctWidth>
            </wp14:sizeRelH>
            <wp14:sizeRelV relativeFrom="page">
              <wp14:pctHeight>0</wp14:pctHeight>
            </wp14:sizeRelV>
          </wp:anchor>
        </w:drawing>
      </w:r>
    </w:p>
    <w:p w14:paraId="53136A2F" w14:textId="09913E64" w:rsidR="008C2A45" w:rsidRPr="008C2A45" w:rsidRDefault="008C2A45" w:rsidP="008C2A45">
      <w:pPr>
        <w:tabs>
          <w:tab w:val="left" w:pos="3084"/>
        </w:tabs>
        <w:rPr>
          <w:rFonts w:ascii="Arial" w:hAnsi="Arial" w:cs="Arial"/>
          <w:b/>
          <w:bCs/>
          <w:sz w:val="28"/>
          <w:szCs w:val="28"/>
        </w:rPr>
      </w:pPr>
      <w:r w:rsidRPr="008C2A45">
        <w:rPr>
          <w:rFonts w:ascii="Arial" w:hAnsi="Arial" w:cs="Arial"/>
          <w:b/>
          <w:bCs/>
          <w:sz w:val="28"/>
          <w:szCs w:val="28"/>
        </w:rPr>
        <w:t>b.</w:t>
      </w:r>
    </w:p>
    <w:p w14:paraId="122BD8AE" w14:textId="6C7D5AFB" w:rsidR="008C2A45" w:rsidRDefault="008C2A45" w:rsidP="008C2A45">
      <w:pPr>
        <w:tabs>
          <w:tab w:val="left" w:pos="3084"/>
        </w:tabs>
        <w:rPr>
          <w:rFonts w:ascii="Arial" w:hAnsi="Arial" w:cs="Arial"/>
          <w:sz w:val="24"/>
          <w:szCs w:val="24"/>
        </w:rPr>
      </w:pPr>
    </w:p>
    <w:p w14:paraId="5FE997DD" w14:textId="7447A5D0" w:rsidR="00303A81" w:rsidRDefault="00303A81" w:rsidP="00526BD2">
      <w:pPr>
        <w:tabs>
          <w:tab w:val="left" w:pos="851"/>
        </w:tabs>
        <w:spacing w:after="0" w:line="360" w:lineRule="auto"/>
        <w:jc w:val="both"/>
        <w:rPr>
          <w:rFonts w:ascii="Arial" w:hAnsi="Arial" w:cs="Arial"/>
          <w:sz w:val="24"/>
          <w:szCs w:val="24"/>
        </w:rPr>
      </w:pPr>
      <w:r>
        <w:rPr>
          <w:rFonts w:ascii="Arial" w:hAnsi="Arial" w:cs="Arial"/>
          <w:sz w:val="24"/>
          <w:szCs w:val="24"/>
        </w:rPr>
        <w:tab/>
        <w:t xml:space="preserve">This report will analyse the financial status and performance of Sweets Plc by examining several indicators such as profitability, investment, efficiency, </w:t>
      </w:r>
      <w:r w:rsidR="000A567B">
        <w:rPr>
          <w:rFonts w:ascii="Arial" w:hAnsi="Arial" w:cs="Arial"/>
          <w:sz w:val="24"/>
          <w:szCs w:val="24"/>
        </w:rPr>
        <w:t>liquidity,</w:t>
      </w:r>
      <w:r>
        <w:rPr>
          <w:rFonts w:ascii="Arial" w:hAnsi="Arial" w:cs="Arial"/>
          <w:sz w:val="24"/>
          <w:szCs w:val="24"/>
        </w:rPr>
        <w:t xml:space="preserve"> and financing, using data from their financial statements from 2021 and 2022.</w:t>
      </w:r>
    </w:p>
    <w:p w14:paraId="111EE910" w14:textId="43FFB680" w:rsidR="00F9391E" w:rsidRPr="005C6A1A" w:rsidRDefault="00F9391E" w:rsidP="00526BD2">
      <w:pPr>
        <w:tabs>
          <w:tab w:val="left" w:pos="851"/>
        </w:tabs>
        <w:spacing w:after="0" w:line="360" w:lineRule="auto"/>
        <w:jc w:val="both"/>
        <w:rPr>
          <w:rFonts w:ascii="Arial" w:hAnsi="Arial" w:cs="Arial"/>
          <w:b/>
          <w:bCs/>
          <w:sz w:val="24"/>
          <w:szCs w:val="24"/>
        </w:rPr>
      </w:pPr>
      <w:r w:rsidRPr="005C6A1A">
        <w:rPr>
          <w:rFonts w:ascii="Arial" w:hAnsi="Arial" w:cs="Arial"/>
          <w:b/>
          <w:bCs/>
          <w:sz w:val="24"/>
          <w:szCs w:val="24"/>
        </w:rPr>
        <w:t>Investment Ratio</w:t>
      </w:r>
    </w:p>
    <w:p w14:paraId="6B365B13" w14:textId="4AEE57E7" w:rsidR="005C6A1A" w:rsidRDefault="005C6A1A" w:rsidP="00526BD2">
      <w:pPr>
        <w:tabs>
          <w:tab w:val="left" w:pos="851"/>
        </w:tabs>
        <w:spacing w:after="0" w:line="360" w:lineRule="auto"/>
        <w:jc w:val="both"/>
        <w:rPr>
          <w:rFonts w:ascii="Arial" w:hAnsi="Arial" w:cs="Arial"/>
          <w:sz w:val="24"/>
          <w:szCs w:val="24"/>
        </w:rPr>
      </w:pPr>
      <w:r>
        <w:rPr>
          <w:rFonts w:ascii="Arial" w:hAnsi="Arial" w:cs="Arial"/>
          <w:sz w:val="24"/>
          <w:szCs w:val="24"/>
        </w:rPr>
        <w:tab/>
      </w:r>
      <w:r w:rsidRPr="005C6A1A">
        <w:rPr>
          <w:rFonts w:ascii="Arial" w:hAnsi="Arial" w:cs="Arial"/>
          <w:sz w:val="24"/>
          <w:szCs w:val="24"/>
        </w:rPr>
        <w:t>The EPS rose from £0.61 to £0.7</w:t>
      </w:r>
      <w:r>
        <w:rPr>
          <w:rFonts w:ascii="Arial" w:hAnsi="Arial" w:cs="Arial"/>
          <w:sz w:val="24"/>
          <w:szCs w:val="24"/>
        </w:rPr>
        <w:t>2</w:t>
      </w:r>
      <w:r w:rsidRPr="005C6A1A">
        <w:rPr>
          <w:rFonts w:ascii="Arial" w:hAnsi="Arial" w:cs="Arial"/>
          <w:sz w:val="24"/>
          <w:szCs w:val="24"/>
        </w:rPr>
        <w:t>, indicating an increase in profitability per share, which is advantageous for shareholders.</w:t>
      </w:r>
    </w:p>
    <w:p w14:paraId="3F50C5E6" w14:textId="78DD4D78" w:rsidR="00F9391E" w:rsidRPr="005C6A1A" w:rsidRDefault="00F9391E" w:rsidP="00526BD2">
      <w:pPr>
        <w:tabs>
          <w:tab w:val="left" w:pos="851"/>
        </w:tabs>
        <w:spacing w:after="0" w:line="360" w:lineRule="auto"/>
        <w:jc w:val="both"/>
        <w:rPr>
          <w:rFonts w:ascii="Arial" w:hAnsi="Arial" w:cs="Arial"/>
          <w:b/>
          <w:bCs/>
          <w:sz w:val="24"/>
          <w:szCs w:val="24"/>
        </w:rPr>
      </w:pPr>
      <w:r w:rsidRPr="005C6A1A">
        <w:rPr>
          <w:rFonts w:ascii="Arial" w:hAnsi="Arial" w:cs="Arial"/>
          <w:b/>
          <w:bCs/>
          <w:sz w:val="24"/>
          <w:szCs w:val="24"/>
        </w:rPr>
        <w:t>Profitability Ratio</w:t>
      </w:r>
    </w:p>
    <w:p w14:paraId="79D4945E" w14:textId="27327625" w:rsidR="005C6A1A" w:rsidRDefault="005C6A1A" w:rsidP="00526BD2">
      <w:pPr>
        <w:tabs>
          <w:tab w:val="left" w:pos="851"/>
        </w:tabs>
        <w:spacing w:after="0" w:line="360" w:lineRule="auto"/>
        <w:jc w:val="both"/>
        <w:rPr>
          <w:rFonts w:ascii="Arial" w:hAnsi="Arial" w:cs="Arial"/>
          <w:sz w:val="24"/>
          <w:szCs w:val="24"/>
        </w:rPr>
      </w:pPr>
      <w:r>
        <w:rPr>
          <w:rFonts w:ascii="Arial" w:hAnsi="Arial" w:cs="Arial"/>
          <w:sz w:val="24"/>
          <w:szCs w:val="24"/>
        </w:rPr>
        <w:tab/>
      </w:r>
      <w:r w:rsidRPr="005C6A1A">
        <w:rPr>
          <w:rFonts w:ascii="Arial" w:hAnsi="Arial" w:cs="Arial"/>
          <w:sz w:val="24"/>
          <w:szCs w:val="24"/>
        </w:rPr>
        <w:t xml:space="preserve">There was an upward trend in operating profit, moving from £699 million in 2021 to £805 million in 2022, indicating enhanced efficiency in operations. Similarly, the Net Profit Margin showed growth, rising from </w:t>
      </w:r>
      <w:r>
        <w:rPr>
          <w:rFonts w:ascii="Arial" w:hAnsi="Arial" w:cs="Arial"/>
          <w:sz w:val="24"/>
          <w:szCs w:val="24"/>
        </w:rPr>
        <w:t>10.85</w:t>
      </w:r>
      <w:r w:rsidRPr="005C6A1A">
        <w:rPr>
          <w:rFonts w:ascii="Arial" w:hAnsi="Arial" w:cs="Arial"/>
          <w:sz w:val="24"/>
          <w:szCs w:val="24"/>
        </w:rPr>
        <w:t xml:space="preserve">% to </w:t>
      </w:r>
      <w:r>
        <w:rPr>
          <w:rFonts w:ascii="Arial" w:hAnsi="Arial" w:cs="Arial"/>
          <w:sz w:val="24"/>
          <w:szCs w:val="24"/>
        </w:rPr>
        <w:t>11.95</w:t>
      </w:r>
      <w:r w:rsidRPr="005C6A1A">
        <w:rPr>
          <w:rFonts w:ascii="Arial" w:hAnsi="Arial" w:cs="Arial"/>
          <w:sz w:val="24"/>
          <w:szCs w:val="24"/>
        </w:rPr>
        <w:t xml:space="preserve">%, suggesting better </w:t>
      </w:r>
      <w:r w:rsidRPr="005C6A1A">
        <w:rPr>
          <w:rFonts w:ascii="Arial" w:hAnsi="Arial" w:cs="Arial"/>
          <w:sz w:val="24"/>
          <w:szCs w:val="24"/>
        </w:rPr>
        <w:lastRenderedPageBreak/>
        <w:t>revenue conversion into profit. This improvement may be due to more effective cost control or possibly higher profit margins on products.</w:t>
      </w:r>
    </w:p>
    <w:p w14:paraId="0BA9D387" w14:textId="3755C84B" w:rsidR="00B86566" w:rsidRDefault="00B86566" w:rsidP="00526BD2">
      <w:pPr>
        <w:tabs>
          <w:tab w:val="left" w:pos="851"/>
        </w:tabs>
        <w:spacing w:after="0" w:line="360" w:lineRule="auto"/>
        <w:jc w:val="both"/>
        <w:rPr>
          <w:rFonts w:ascii="Arial" w:hAnsi="Arial" w:cs="Arial"/>
          <w:sz w:val="24"/>
          <w:szCs w:val="24"/>
        </w:rPr>
      </w:pPr>
      <w:r>
        <w:rPr>
          <w:rFonts w:ascii="Arial" w:hAnsi="Arial" w:cs="Arial"/>
          <w:sz w:val="24"/>
          <w:szCs w:val="24"/>
        </w:rPr>
        <w:tab/>
      </w:r>
      <w:r w:rsidRPr="00B86566">
        <w:rPr>
          <w:rFonts w:ascii="Arial" w:hAnsi="Arial" w:cs="Arial"/>
          <w:sz w:val="24"/>
          <w:szCs w:val="24"/>
        </w:rPr>
        <w:t xml:space="preserve">The increase in ROE from 12.57% to 13.96% reflects a more effective generation of profit from shareholders' equity, </w:t>
      </w:r>
      <w:r w:rsidRPr="00B86566">
        <w:rPr>
          <w:rFonts w:ascii="Arial" w:hAnsi="Arial" w:cs="Arial"/>
          <w:sz w:val="24"/>
          <w:szCs w:val="24"/>
        </w:rPr>
        <w:t>signalling</w:t>
      </w:r>
      <w:r w:rsidRPr="00B86566">
        <w:rPr>
          <w:rFonts w:ascii="Arial" w:hAnsi="Arial" w:cs="Arial"/>
          <w:sz w:val="24"/>
          <w:szCs w:val="24"/>
        </w:rPr>
        <w:t xml:space="preserve"> a positive development for investors.</w:t>
      </w:r>
    </w:p>
    <w:p w14:paraId="044B0B88" w14:textId="7475663E" w:rsidR="00B86566" w:rsidRDefault="00B86566" w:rsidP="00526BD2">
      <w:pPr>
        <w:tabs>
          <w:tab w:val="left" w:pos="851"/>
        </w:tabs>
        <w:spacing w:after="0" w:line="360" w:lineRule="auto"/>
        <w:jc w:val="both"/>
        <w:rPr>
          <w:rFonts w:ascii="Arial" w:hAnsi="Arial" w:cs="Arial"/>
          <w:sz w:val="24"/>
          <w:szCs w:val="24"/>
        </w:rPr>
      </w:pPr>
      <w:r>
        <w:rPr>
          <w:rFonts w:ascii="Arial" w:hAnsi="Arial" w:cs="Arial"/>
          <w:sz w:val="24"/>
          <w:szCs w:val="24"/>
        </w:rPr>
        <w:tab/>
      </w:r>
      <w:r w:rsidRPr="00B86566">
        <w:rPr>
          <w:rFonts w:ascii="Arial" w:hAnsi="Arial" w:cs="Arial"/>
          <w:sz w:val="24"/>
          <w:szCs w:val="24"/>
        </w:rPr>
        <w:t>The growth in ROCE from 9.93% to 11.14% suggests a more efficient use of the company's capital in profit generation, indicative of competent asset management.</w:t>
      </w:r>
    </w:p>
    <w:p w14:paraId="2CC61827" w14:textId="2E119210" w:rsidR="00F9391E" w:rsidRPr="005C6A1A" w:rsidRDefault="00F9391E" w:rsidP="00526BD2">
      <w:pPr>
        <w:tabs>
          <w:tab w:val="left" w:pos="851"/>
        </w:tabs>
        <w:spacing w:after="0" w:line="360" w:lineRule="auto"/>
        <w:jc w:val="both"/>
        <w:rPr>
          <w:rFonts w:ascii="Arial" w:hAnsi="Arial" w:cs="Arial"/>
          <w:b/>
          <w:bCs/>
          <w:sz w:val="24"/>
          <w:szCs w:val="24"/>
        </w:rPr>
      </w:pPr>
      <w:r w:rsidRPr="005C6A1A">
        <w:rPr>
          <w:rFonts w:ascii="Arial" w:hAnsi="Arial" w:cs="Arial"/>
          <w:b/>
          <w:bCs/>
          <w:sz w:val="24"/>
          <w:szCs w:val="24"/>
        </w:rPr>
        <w:t>Efficiency Ratio</w:t>
      </w:r>
    </w:p>
    <w:p w14:paraId="7EB4DC9D" w14:textId="796FAAE8" w:rsidR="005C6A1A" w:rsidRDefault="00B86566" w:rsidP="00526BD2">
      <w:pPr>
        <w:tabs>
          <w:tab w:val="left" w:pos="851"/>
        </w:tabs>
        <w:spacing w:after="0" w:line="360" w:lineRule="auto"/>
        <w:jc w:val="both"/>
        <w:rPr>
          <w:rFonts w:ascii="Arial" w:hAnsi="Arial" w:cs="Arial"/>
          <w:sz w:val="24"/>
          <w:szCs w:val="24"/>
        </w:rPr>
      </w:pPr>
      <w:r>
        <w:rPr>
          <w:rFonts w:ascii="Arial" w:hAnsi="Arial" w:cs="Arial"/>
          <w:sz w:val="24"/>
          <w:szCs w:val="24"/>
        </w:rPr>
        <w:tab/>
      </w:r>
      <w:r w:rsidRPr="00B86566">
        <w:rPr>
          <w:rFonts w:ascii="Arial" w:hAnsi="Arial" w:cs="Arial"/>
          <w:sz w:val="24"/>
          <w:szCs w:val="24"/>
        </w:rPr>
        <w:t>The asset turnover ratio experienced a slight uptick from 0.</w:t>
      </w:r>
      <w:r>
        <w:rPr>
          <w:rFonts w:ascii="Arial" w:hAnsi="Arial" w:cs="Arial"/>
          <w:sz w:val="24"/>
          <w:szCs w:val="24"/>
        </w:rPr>
        <w:t>91</w:t>
      </w:r>
      <w:r w:rsidRPr="00B86566">
        <w:rPr>
          <w:rFonts w:ascii="Arial" w:hAnsi="Arial" w:cs="Arial"/>
          <w:sz w:val="24"/>
          <w:szCs w:val="24"/>
        </w:rPr>
        <w:t xml:space="preserve"> to 0.</w:t>
      </w:r>
      <w:r>
        <w:rPr>
          <w:rFonts w:ascii="Arial" w:hAnsi="Arial" w:cs="Arial"/>
          <w:sz w:val="24"/>
          <w:szCs w:val="24"/>
        </w:rPr>
        <w:t>93</w:t>
      </w:r>
      <w:r w:rsidRPr="00B86566">
        <w:rPr>
          <w:rFonts w:ascii="Arial" w:hAnsi="Arial" w:cs="Arial"/>
          <w:sz w:val="24"/>
          <w:szCs w:val="24"/>
        </w:rPr>
        <w:t xml:space="preserve"> times, indicating a marginal improvement in utilizing assets to generate revenue, which points to operational efficiency.</w:t>
      </w:r>
    </w:p>
    <w:p w14:paraId="1D78ECB9" w14:textId="5AD97018" w:rsidR="00DE0AA6" w:rsidRDefault="00DE0AA6" w:rsidP="00526BD2">
      <w:pPr>
        <w:tabs>
          <w:tab w:val="left" w:pos="851"/>
        </w:tabs>
        <w:spacing w:after="0" w:line="360" w:lineRule="auto"/>
        <w:jc w:val="both"/>
        <w:rPr>
          <w:rFonts w:ascii="Arial" w:hAnsi="Arial" w:cs="Arial"/>
          <w:sz w:val="24"/>
          <w:szCs w:val="24"/>
        </w:rPr>
      </w:pPr>
      <w:r>
        <w:rPr>
          <w:rFonts w:ascii="Arial" w:hAnsi="Arial" w:cs="Arial"/>
          <w:sz w:val="24"/>
          <w:szCs w:val="24"/>
        </w:rPr>
        <w:tab/>
      </w:r>
      <w:r w:rsidRPr="00DE0AA6">
        <w:rPr>
          <w:rFonts w:ascii="Arial" w:hAnsi="Arial" w:cs="Arial"/>
          <w:sz w:val="24"/>
          <w:szCs w:val="24"/>
        </w:rPr>
        <w:t>While there was a slight increase in stock holding days, indicating slower inventory turnover, the decrease in the debtors collection period suggests enhanced efficiency in receivables collection.</w:t>
      </w:r>
    </w:p>
    <w:p w14:paraId="43C232CF" w14:textId="41E1C448" w:rsidR="00F9391E" w:rsidRPr="005C6A1A" w:rsidRDefault="00F9391E" w:rsidP="00526BD2">
      <w:pPr>
        <w:tabs>
          <w:tab w:val="left" w:pos="851"/>
        </w:tabs>
        <w:spacing w:after="0" w:line="360" w:lineRule="auto"/>
        <w:jc w:val="both"/>
        <w:rPr>
          <w:rFonts w:ascii="Arial" w:hAnsi="Arial" w:cs="Arial"/>
          <w:b/>
          <w:bCs/>
          <w:sz w:val="24"/>
          <w:szCs w:val="24"/>
        </w:rPr>
      </w:pPr>
      <w:r w:rsidRPr="005C6A1A">
        <w:rPr>
          <w:rFonts w:ascii="Arial" w:hAnsi="Arial" w:cs="Arial"/>
          <w:b/>
          <w:bCs/>
          <w:sz w:val="24"/>
          <w:szCs w:val="24"/>
        </w:rPr>
        <w:t>Liquidity Ratio</w:t>
      </w:r>
    </w:p>
    <w:p w14:paraId="0919C530" w14:textId="08EFA4D5" w:rsidR="005C6A1A" w:rsidRDefault="00DE0AA6" w:rsidP="00526BD2">
      <w:pPr>
        <w:tabs>
          <w:tab w:val="left" w:pos="851"/>
        </w:tabs>
        <w:spacing w:after="0" w:line="360" w:lineRule="auto"/>
        <w:jc w:val="both"/>
        <w:rPr>
          <w:rFonts w:ascii="Arial" w:hAnsi="Arial" w:cs="Arial"/>
          <w:sz w:val="24"/>
          <w:szCs w:val="24"/>
        </w:rPr>
      </w:pPr>
      <w:r>
        <w:rPr>
          <w:rFonts w:ascii="Arial" w:hAnsi="Arial" w:cs="Arial"/>
          <w:sz w:val="24"/>
          <w:szCs w:val="24"/>
        </w:rPr>
        <w:tab/>
      </w:r>
      <w:r w:rsidRPr="00DE0AA6">
        <w:rPr>
          <w:rFonts w:ascii="Arial" w:hAnsi="Arial" w:cs="Arial"/>
          <w:sz w:val="24"/>
          <w:szCs w:val="24"/>
        </w:rPr>
        <w:t xml:space="preserve">There </w:t>
      </w:r>
      <w:r>
        <w:rPr>
          <w:rFonts w:ascii="Arial" w:hAnsi="Arial" w:cs="Arial"/>
          <w:sz w:val="24"/>
          <w:szCs w:val="24"/>
        </w:rPr>
        <w:t>is</w:t>
      </w:r>
      <w:r w:rsidRPr="00DE0AA6">
        <w:rPr>
          <w:rFonts w:ascii="Arial" w:hAnsi="Arial" w:cs="Arial"/>
          <w:sz w:val="24"/>
          <w:szCs w:val="24"/>
        </w:rPr>
        <w:t xml:space="preserve"> a slight improvement in the current ratio, moving it closer to the ideal 1:1 ratio, suggesting enhanced short-term financial stability and a better capability to meet immediate liabilities.</w:t>
      </w:r>
    </w:p>
    <w:p w14:paraId="165D010E" w14:textId="42898D97" w:rsidR="00F9391E" w:rsidRPr="005C6A1A" w:rsidRDefault="00F9391E" w:rsidP="00526BD2">
      <w:pPr>
        <w:tabs>
          <w:tab w:val="left" w:pos="851"/>
        </w:tabs>
        <w:spacing w:after="0" w:line="360" w:lineRule="auto"/>
        <w:jc w:val="both"/>
        <w:rPr>
          <w:rFonts w:ascii="Arial" w:hAnsi="Arial" w:cs="Arial"/>
          <w:b/>
          <w:bCs/>
          <w:sz w:val="24"/>
          <w:szCs w:val="24"/>
        </w:rPr>
      </w:pPr>
      <w:r w:rsidRPr="005C6A1A">
        <w:rPr>
          <w:rFonts w:ascii="Arial" w:hAnsi="Arial" w:cs="Arial"/>
          <w:b/>
          <w:bCs/>
          <w:sz w:val="24"/>
          <w:szCs w:val="24"/>
        </w:rPr>
        <w:t>Financing structure</w:t>
      </w:r>
    </w:p>
    <w:p w14:paraId="0C336094" w14:textId="49A53009" w:rsidR="005C6A1A" w:rsidRDefault="00526BD2" w:rsidP="00526BD2">
      <w:pPr>
        <w:tabs>
          <w:tab w:val="left" w:pos="851"/>
        </w:tabs>
        <w:spacing w:after="0" w:line="360" w:lineRule="auto"/>
        <w:jc w:val="both"/>
        <w:rPr>
          <w:rFonts w:ascii="Arial" w:hAnsi="Arial" w:cs="Arial"/>
          <w:sz w:val="24"/>
          <w:szCs w:val="24"/>
        </w:rPr>
      </w:pPr>
      <w:r>
        <w:rPr>
          <w:rFonts w:ascii="Arial" w:hAnsi="Arial" w:cs="Arial"/>
          <w:sz w:val="24"/>
          <w:szCs w:val="24"/>
        </w:rPr>
        <w:tab/>
      </w:r>
      <w:r w:rsidRPr="00526BD2">
        <w:rPr>
          <w:rFonts w:ascii="Arial" w:hAnsi="Arial" w:cs="Arial"/>
          <w:sz w:val="24"/>
          <w:szCs w:val="24"/>
        </w:rPr>
        <w:t>The decrease in the gearing ratio from 58.64% to 57.26% suggests a reduction in financial risk due to lower leverage.</w:t>
      </w:r>
    </w:p>
    <w:p w14:paraId="4AAFDD21" w14:textId="13A6B47C" w:rsidR="002D2FA2" w:rsidRDefault="002D2FA2" w:rsidP="00526BD2">
      <w:pPr>
        <w:tabs>
          <w:tab w:val="left" w:pos="851"/>
        </w:tabs>
        <w:spacing w:after="0" w:line="360" w:lineRule="auto"/>
        <w:jc w:val="both"/>
        <w:rPr>
          <w:rFonts w:ascii="Arial" w:hAnsi="Arial" w:cs="Arial"/>
          <w:sz w:val="24"/>
          <w:szCs w:val="24"/>
        </w:rPr>
      </w:pPr>
      <w:r>
        <w:rPr>
          <w:rFonts w:ascii="Arial" w:hAnsi="Arial" w:cs="Arial"/>
          <w:sz w:val="24"/>
          <w:szCs w:val="24"/>
        </w:rPr>
        <w:tab/>
      </w:r>
      <w:r w:rsidRPr="002D2FA2">
        <w:rPr>
          <w:rFonts w:ascii="Arial" w:hAnsi="Arial" w:cs="Arial"/>
          <w:sz w:val="24"/>
          <w:szCs w:val="24"/>
        </w:rPr>
        <w:t>The interest cover ratio showed a decrease from 3.86 to 3.56 times, implying a slight reduction in the company's ability to cover interest expenses, potentially due to increased borrowing costs or reduced pre-interest earnings.</w:t>
      </w:r>
    </w:p>
    <w:p w14:paraId="664EA9DA" w14:textId="533BB18A" w:rsidR="002D2FA2" w:rsidRDefault="002D2FA2" w:rsidP="00526BD2">
      <w:pPr>
        <w:tabs>
          <w:tab w:val="left" w:pos="851"/>
        </w:tabs>
        <w:spacing w:after="0" w:line="360" w:lineRule="auto"/>
        <w:jc w:val="both"/>
        <w:rPr>
          <w:rFonts w:ascii="Arial" w:hAnsi="Arial" w:cs="Arial"/>
          <w:sz w:val="24"/>
          <w:szCs w:val="24"/>
        </w:rPr>
      </w:pPr>
      <w:r>
        <w:rPr>
          <w:rFonts w:ascii="Arial" w:hAnsi="Arial" w:cs="Arial"/>
          <w:sz w:val="24"/>
          <w:szCs w:val="24"/>
        </w:rPr>
        <w:tab/>
      </w:r>
      <w:r w:rsidRPr="002D2FA2">
        <w:rPr>
          <w:rFonts w:ascii="Arial" w:hAnsi="Arial" w:cs="Arial"/>
          <w:sz w:val="24"/>
          <w:szCs w:val="24"/>
        </w:rPr>
        <w:t xml:space="preserve">In summary, Sweets </w:t>
      </w:r>
      <w:r>
        <w:rPr>
          <w:rFonts w:ascii="Arial" w:hAnsi="Arial" w:cs="Arial"/>
          <w:sz w:val="24"/>
          <w:szCs w:val="24"/>
        </w:rPr>
        <w:t>P</w:t>
      </w:r>
      <w:r w:rsidRPr="002D2FA2">
        <w:rPr>
          <w:rFonts w:ascii="Arial" w:hAnsi="Arial" w:cs="Arial"/>
          <w:sz w:val="24"/>
          <w:szCs w:val="24"/>
        </w:rPr>
        <w:t xml:space="preserve">lc has demonstrated improved profitability and operational efficiency. The company's growth in revenue and steady increase in profits are commendable. The positive changes in ROE and ROCE are significant, reflecting efficient use of equity and capital. However, the company should maintain a vigilant approach towards its liquidity and balance between debt usage and financial risk, as indicated by its gearing and interest coverage ratios. The incremental rise in EPS is a </w:t>
      </w:r>
      <w:r w:rsidRPr="002D2FA2">
        <w:rPr>
          <w:rFonts w:ascii="Arial" w:hAnsi="Arial" w:cs="Arial"/>
          <w:sz w:val="24"/>
          <w:szCs w:val="24"/>
        </w:rPr>
        <w:t>favourable</w:t>
      </w:r>
      <w:r w:rsidRPr="002D2FA2">
        <w:rPr>
          <w:rFonts w:ascii="Arial" w:hAnsi="Arial" w:cs="Arial"/>
          <w:sz w:val="24"/>
          <w:szCs w:val="24"/>
        </w:rPr>
        <w:t xml:space="preserve"> sign for shareholders, indicating the company's potential for continued growth and value creation.</w:t>
      </w:r>
    </w:p>
    <w:p w14:paraId="3659E6B4" w14:textId="77777777" w:rsidR="00F9391E" w:rsidRDefault="00F9391E" w:rsidP="00DE0AA6">
      <w:pPr>
        <w:tabs>
          <w:tab w:val="left" w:pos="851"/>
        </w:tabs>
        <w:spacing w:after="0"/>
        <w:jc w:val="both"/>
        <w:rPr>
          <w:rFonts w:ascii="Arial" w:hAnsi="Arial" w:cs="Arial"/>
          <w:sz w:val="24"/>
          <w:szCs w:val="24"/>
        </w:rPr>
      </w:pPr>
    </w:p>
    <w:p w14:paraId="46944719" w14:textId="77777777" w:rsidR="00F9391E" w:rsidRPr="008C2A45" w:rsidRDefault="00F9391E" w:rsidP="00303A81">
      <w:pPr>
        <w:tabs>
          <w:tab w:val="left" w:pos="851"/>
        </w:tabs>
        <w:jc w:val="both"/>
        <w:rPr>
          <w:rFonts w:ascii="Arial" w:hAnsi="Arial" w:cs="Arial"/>
          <w:sz w:val="24"/>
          <w:szCs w:val="24"/>
        </w:rPr>
      </w:pPr>
    </w:p>
    <w:sectPr w:rsidR="00F9391E" w:rsidRPr="008C2A4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6F9AB" w14:textId="77777777" w:rsidR="00DA2217" w:rsidRDefault="00DA2217">
      <w:pPr>
        <w:spacing w:after="0" w:line="240" w:lineRule="auto"/>
      </w:pPr>
      <w:r>
        <w:separator/>
      </w:r>
    </w:p>
  </w:endnote>
  <w:endnote w:type="continuationSeparator" w:id="0">
    <w:p w14:paraId="7D9DD840" w14:textId="77777777" w:rsidR="00DA2217" w:rsidRDefault="00DA2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B31F" w14:textId="34D06144" w:rsidR="00631E77" w:rsidRDefault="00631E77">
    <w:pPr>
      <w:pBdr>
        <w:left w:val="single" w:sz="12" w:space="11" w:color="4472C4" w:themeColor="accent1"/>
      </w:pBdr>
      <w:tabs>
        <w:tab w:val="left" w:pos="622"/>
      </w:tabs>
      <w:spacing w:after="0"/>
      <w:rPr>
        <w:rFonts w:asciiTheme="majorHAnsi" w:eastAsiaTheme="majorEastAsia" w:hAnsiTheme="majorHAnsi" w:cstheme="majorBidi"/>
        <w:color w:val="2F5496" w:themeColor="accent1" w:themeShade="BF"/>
        <w:sz w:val="26"/>
        <w:szCs w:val="26"/>
      </w:rPr>
    </w:pPr>
    <w:r>
      <w:rPr>
        <w:noProof/>
      </w:rPr>
      <w:drawing>
        <wp:anchor distT="0" distB="0" distL="114300" distR="114300" simplePos="0" relativeHeight="251660288" behindDoc="0" locked="0" layoutInCell="1" allowOverlap="1" wp14:anchorId="6C0B232D" wp14:editId="68CC992D">
          <wp:simplePos x="0" y="0"/>
          <wp:positionH relativeFrom="column">
            <wp:posOffset>1905000</wp:posOffset>
          </wp:positionH>
          <wp:positionV relativeFrom="paragraph">
            <wp:posOffset>-32385</wp:posOffset>
          </wp:positionV>
          <wp:extent cx="1508760" cy="754380"/>
          <wp:effectExtent l="0" t="0" r="0" b="7620"/>
          <wp:wrapNone/>
          <wp:docPr id="52761489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1" descr="A close-up of a sign&#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08760" cy="754380"/>
                  </a:xfrm>
                  <a:prstGeom prst="rect">
                    <a:avLst/>
                  </a:prstGeom>
                </pic:spPr>
              </pic:pic>
            </a:graphicData>
          </a:graphic>
        </wp:anchor>
      </w:drawing>
    </w: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 xml:space="preserve"> PAGE   \* MERGEFORMAT </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noProof/>
        <w:color w:val="2F5496" w:themeColor="accent1" w:themeShade="BF"/>
        <w:sz w:val="26"/>
        <w:szCs w:val="26"/>
      </w:rPr>
      <w:t>2</w:t>
    </w:r>
    <w:r>
      <w:rPr>
        <w:rFonts w:asciiTheme="majorHAnsi" w:eastAsiaTheme="majorEastAsia" w:hAnsiTheme="majorHAnsi" w:cstheme="majorBidi"/>
        <w:noProof/>
        <w:color w:val="2F5496" w:themeColor="accent1" w:themeShade="BF"/>
        <w:sz w:val="26"/>
        <w:szCs w:val="26"/>
      </w:rPr>
      <w:fldChar w:fldCharType="end"/>
    </w:r>
  </w:p>
  <w:p w14:paraId="1A1F3D04" w14:textId="4309911B"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85383" w14:textId="77777777" w:rsidR="00DA2217" w:rsidRDefault="00DA2217">
      <w:pPr>
        <w:spacing w:after="0" w:line="240" w:lineRule="auto"/>
      </w:pPr>
      <w:r>
        <w:separator/>
      </w:r>
    </w:p>
  </w:footnote>
  <w:footnote w:type="continuationSeparator" w:id="0">
    <w:p w14:paraId="21A663A4" w14:textId="77777777" w:rsidR="00DA2217" w:rsidRDefault="00DA22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CF6E7" w14:textId="3DBD7EC8" w:rsidR="00990820" w:rsidRDefault="00990820">
    <w:pPr>
      <w:pStyle w:val="Header"/>
    </w:pPr>
  </w:p>
  <w:p w14:paraId="543D5681" w14:textId="3E2E236C"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25F77"/>
    <w:multiLevelType w:val="hybridMultilevel"/>
    <w:tmpl w:val="91C6E7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579482C"/>
    <w:multiLevelType w:val="hybridMultilevel"/>
    <w:tmpl w:val="F322F71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9216571"/>
    <w:multiLevelType w:val="hybridMultilevel"/>
    <w:tmpl w:val="F40884BC"/>
    <w:lvl w:ilvl="0" w:tplc="0F50B94A">
      <w:start w:val="1"/>
      <w:numFmt w:val="lowerLetter"/>
      <w:lvlText w:val="%1."/>
      <w:lvlJc w:val="left"/>
      <w:pPr>
        <w:ind w:left="1103" w:hanging="360"/>
      </w:pPr>
      <w:rPr>
        <w:rFonts w:hint="default"/>
      </w:rPr>
    </w:lvl>
    <w:lvl w:ilvl="1" w:tplc="08090019" w:tentative="1">
      <w:start w:val="1"/>
      <w:numFmt w:val="lowerLetter"/>
      <w:lvlText w:val="%2."/>
      <w:lvlJc w:val="left"/>
      <w:pPr>
        <w:ind w:left="1823" w:hanging="360"/>
      </w:pPr>
    </w:lvl>
    <w:lvl w:ilvl="2" w:tplc="0809001B" w:tentative="1">
      <w:start w:val="1"/>
      <w:numFmt w:val="lowerRoman"/>
      <w:lvlText w:val="%3."/>
      <w:lvlJc w:val="right"/>
      <w:pPr>
        <w:ind w:left="2543" w:hanging="180"/>
      </w:pPr>
    </w:lvl>
    <w:lvl w:ilvl="3" w:tplc="0809000F" w:tentative="1">
      <w:start w:val="1"/>
      <w:numFmt w:val="decimal"/>
      <w:lvlText w:val="%4."/>
      <w:lvlJc w:val="left"/>
      <w:pPr>
        <w:ind w:left="3263" w:hanging="360"/>
      </w:pPr>
    </w:lvl>
    <w:lvl w:ilvl="4" w:tplc="08090019" w:tentative="1">
      <w:start w:val="1"/>
      <w:numFmt w:val="lowerLetter"/>
      <w:lvlText w:val="%5."/>
      <w:lvlJc w:val="left"/>
      <w:pPr>
        <w:ind w:left="3983" w:hanging="360"/>
      </w:pPr>
    </w:lvl>
    <w:lvl w:ilvl="5" w:tplc="0809001B" w:tentative="1">
      <w:start w:val="1"/>
      <w:numFmt w:val="lowerRoman"/>
      <w:lvlText w:val="%6."/>
      <w:lvlJc w:val="right"/>
      <w:pPr>
        <w:ind w:left="4703" w:hanging="180"/>
      </w:pPr>
    </w:lvl>
    <w:lvl w:ilvl="6" w:tplc="0809000F" w:tentative="1">
      <w:start w:val="1"/>
      <w:numFmt w:val="decimal"/>
      <w:lvlText w:val="%7."/>
      <w:lvlJc w:val="left"/>
      <w:pPr>
        <w:ind w:left="5423" w:hanging="360"/>
      </w:pPr>
    </w:lvl>
    <w:lvl w:ilvl="7" w:tplc="08090019" w:tentative="1">
      <w:start w:val="1"/>
      <w:numFmt w:val="lowerLetter"/>
      <w:lvlText w:val="%8."/>
      <w:lvlJc w:val="left"/>
      <w:pPr>
        <w:ind w:left="6143" w:hanging="360"/>
      </w:pPr>
    </w:lvl>
    <w:lvl w:ilvl="8" w:tplc="0809001B" w:tentative="1">
      <w:start w:val="1"/>
      <w:numFmt w:val="lowerRoman"/>
      <w:lvlText w:val="%9."/>
      <w:lvlJc w:val="right"/>
      <w:pPr>
        <w:ind w:left="6863" w:hanging="180"/>
      </w:pPr>
    </w:lvl>
  </w:abstractNum>
  <w:abstractNum w:abstractNumId="5"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240AAE"/>
    <w:multiLevelType w:val="hybridMultilevel"/>
    <w:tmpl w:val="7EF042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D479F8"/>
    <w:multiLevelType w:val="hybridMultilevel"/>
    <w:tmpl w:val="7EF042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47496589">
    <w:abstractNumId w:val="5"/>
  </w:num>
  <w:num w:numId="2" w16cid:durableId="1967152447">
    <w:abstractNumId w:val="8"/>
  </w:num>
  <w:num w:numId="3" w16cid:durableId="2139495818">
    <w:abstractNumId w:val="9"/>
  </w:num>
  <w:num w:numId="4" w16cid:durableId="818033177">
    <w:abstractNumId w:val="2"/>
  </w:num>
  <w:num w:numId="5" w16cid:durableId="1310936986">
    <w:abstractNumId w:val="6"/>
  </w:num>
  <w:num w:numId="6" w16cid:durableId="202330228">
    <w:abstractNumId w:val="1"/>
  </w:num>
  <w:num w:numId="7" w16cid:durableId="409085181">
    <w:abstractNumId w:val="7"/>
  </w:num>
  <w:num w:numId="8" w16cid:durableId="650670391">
    <w:abstractNumId w:val="3"/>
  </w:num>
  <w:num w:numId="9" w16cid:durableId="2145002404">
    <w:abstractNumId w:val="0"/>
  </w:num>
  <w:num w:numId="10" w16cid:durableId="407196971">
    <w:abstractNumId w:val="4"/>
  </w:num>
  <w:num w:numId="11" w16cid:durableId="233900158">
    <w:abstractNumId w:val="10"/>
  </w:num>
  <w:num w:numId="12" w16cid:durableId="200161538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03202"/>
    <w:rsid w:val="00016362"/>
    <w:rsid w:val="0001643B"/>
    <w:rsid w:val="00022BD9"/>
    <w:rsid w:val="00024C8B"/>
    <w:rsid w:val="00037107"/>
    <w:rsid w:val="0004137E"/>
    <w:rsid w:val="00043939"/>
    <w:rsid w:val="00046B06"/>
    <w:rsid w:val="00067687"/>
    <w:rsid w:val="0008278B"/>
    <w:rsid w:val="00085D43"/>
    <w:rsid w:val="00095E7E"/>
    <w:rsid w:val="00096E49"/>
    <w:rsid w:val="000A567B"/>
    <w:rsid w:val="000B4364"/>
    <w:rsid w:val="000C0C62"/>
    <w:rsid w:val="000F3F21"/>
    <w:rsid w:val="001038EE"/>
    <w:rsid w:val="001052A5"/>
    <w:rsid w:val="0010571A"/>
    <w:rsid w:val="00110706"/>
    <w:rsid w:val="00112584"/>
    <w:rsid w:val="00127753"/>
    <w:rsid w:val="00127874"/>
    <w:rsid w:val="001310B7"/>
    <w:rsid w:val="00151386"/>
    <w:rsid w:val="00151DD4"/>
    <w:rsid w:val="00155182"/>
    <w:rsid w:val="0015533F"/>
    <w:rsid w:val="001703C9"/>
    <w:rsid w:val="00171AC5"/>
    <w:rsid w:val="001727CD"/>
    <w:rsid w:val="001839A0"/>
    <w:rsid w:val="001A1AA2"/>
    <w:rsid w:val="001B1A6E"/>
    <w:rsid w:val="001B73CF"/>
    <w:rsid w:val="001C22CB"/>
    <w:rsid w:val="00205DCB"/>
    <w:rsid w:val="00221A84"/>
    <w:rsid w:val="00231154"/>
    <w:rsid w:val="0024220A"/>
    <w:rsid w:val="00242F1A"/>
    <w:rsid w:val="00255E12"/>
    <w:rsid w:val="0026589D"/>
    <w:rsid w:val="00270001"/>
    <w:rsid w:val="0027441F"/>
    <w:rsid w:val="00283E95"/>
    <w:rsid w:val="00292EA6"/>
    <w:rsid w:val="002B1F8D"/>
    <w:rsid w:val="002B767D"/>
    <w:rsid w:val="002B79EA"/>
    <w:rsid w:val="002C4E2F"/>
    <w:rsid w:val="002D2FA2"/>
    <w:rsid w:val="002D349A"/>
    <w:rsid w:val="002D672C"/>
    <w:rsid w:val="002E2176"/>
    <w:rsid w:val="00303A81"/>
    <w:rsid w:val="00315135"/>
    <w:rsid w:val="00317630"/>
    <w:rsid w:val="00320BA1"/>
    <w:rsid w:val="003272AC"/>
    <w:rsid w:val="00327BCB"/>
    <w:rsid w:val="00335FAD"/>
    <w:rsid w:val="00336A0C"/>
    <w:rsid w:val="003470F5"/>
    <w:rsid w:val="003511FC"/>
    <w:rsid w:val="0035206B"/>
    <w:rsid w:val="00353A26"/>
    <w:rsid w:val="003555CA"/>
    <w:rsid w:val="003901FF"/>
    <w:rsid w:val="003B3DD4"/>
    <w:rsid w:val="003C071E"/>
    <w:rsid w:val="003C7698"/>
    <w:rsid w:val="003F03B7"/>
    <w:rsid w:val="003F1BC0"/>
    <w:rsid w:val="003F3009"/>
    <w:rsid w:val="003F6027"/>
    <w:rsid w:val="00401294"/>
    <w:rsid w:val="004033E5"/>
    <w:rsid w:val="00405DC3"/>
    <w:rsid w:val="00422D5B"/>
    <w:rsid w:val="004266B4"/>
    <w:rsid w:val="00451182"/>
    <w:rsid w:val="004601AD"/>
    <w:rsid w:val="0046450D"/>
    <w:rsid w:val="00471353"/>
    <w:rsid w:val="0047397B"/>
    <w:rsid w:val="00492019"/>
    <w:rsid w:val="00496474"/>
    <w:rsid w:val="004A200B"/>
    <w:rsid w:val="004A61CC"/>
    <w:rsid w:val="004B074C"/>
    <w:rsid w:val="004D0D5D"/>
    <w:rsid w:val="004E1547"/>
    <w:rsid w:val="004F574E"/>
    <w:rsid w:val="004F6DDF"/>
    <w:rsid w:val="005160EA"/>
    <w:rsid w:val="00526BD2"/>
    <w:rsid w:val="00534990"/>
    <w:rsid w:val="005468C3"/>
    <w:rsid w:val="005500DD"/>
    <w:rsid w:val="00565F84"/>
    <w:rsid w:val="005853E8"/>
    <w:rsid w:val="005B1FB1"/>
    <w:rsid w:val="005C6A1A"/>
    <w:rsid w:val="005D7B3F"/>
    <w:rsid w:val="005E4279"/>
    <w:rsid w:val="00620A82"/>
    <w:rsid w:val="00631E77"/>
    <w:rsid w:val="006370C4"/>
    <w:rsid w:val="00645D4B"/>
    <w:rsid w:val="00647D97"/>
    <w:rsid w:val="00655363"/>
    <w:rsid w:val="00657AD3"/>
    <w:rsid w:val="0066084E"/>
    <w:rsid w:val="00680C37"/>
    <w:rsid w:val="006C2276"/>
    <w:rsid w:val="006F1F91"/>
    <w:rsid w:val="0071146F"/>
    <w:rsid w:val="00723E47"/>
    <w:rsid w:val="00724074"/>
    <w:rsid w:val="00744604"/>
    <w:rsid w:val="00745A0F"/>
    <w:rsid w:val="007539F0"/>
    <w:rsid w:val="00766B42"/>
    <w:rsid w:val="00770DA3"/>
    <w:rsid w:val="007A4639"/>
    <w:rsid w:val="007B301C"/>
    <w:rsid w:val="007D6261"/>
    <w:rsid w:val="007E4ACC"/>
    <w:rsid w:val="007E677F"/>
    <w:rsid w:val="00805527"/>
    <w:rsid w:val="00810260"/>
    <w:rsid w:val="00817068"/>
    <w:rsid w:val="00817F95"/>
    <w:rsid w:val="008270D5"/>
    <w:rsid w:val="008310FE"/>
    <w:rsid w:val="00851B1A"/>
    <w:rsid w:val="008523E1"/>
    <w:rsid w:val="00853284"/>
    <w:rsid w:val="008615F0"/>
    <w:rsid w:val="008624B9"/>
    <w:rsid w:val="008856DC"/>
    <w:rsid w:val="0088676F"/>
    <w:rsid w:val="008A6926"/>
    <w:rsid w:val="008B5E60"/>
    <w:rsid w:val="008B682C"/>
    <w:rsid w:val="008C2A45"/>
    <w:rsid w:val="008C54A8"/>
    <w:rsid w:val="008E2C7A"/>
    <w:rsid w:val="008E7859"/>
    <w:rsid w:val="009014F5"/>
    <w:rsid w:val="00903D08"/>
    <w:rsid w:val="00910655"/>
    <w:rsid w:val="0092483E"/>
    <w:rsid w:val="0093028C"/>
    <w:rsid w:val="00936AFD"/>
    <w:rsid w:val="00965435"/>
    <w:rsid w:val="00990820"/>
    <w:rsid w:val="00997324"/>
    <w:rsid w:val="009A245C"/>
    <w:rsid w:val="009B3CAF"/>
    <w:rsid w:val="009C3A47"/>
    <w:rsid w:val="009D306D"/>
    <w:rsid w:val="009D3B57"/>
    <w:rsid w:val="009F50B8"/>
    <w:rsid w:val="009F6DD0"/>
    <w:rsid w:val="00A05AA7"/>
    <w:rsid w:val="00A101AE"/>
    <w:rsid w:val="00A136C2"/>
    <w:rsid w:val="00A3387D"/>
    <w:rsid w:val="00A41EF1"/>
    <w:rsid w:val="00A63F08"/>
    <w:rsid w:val="00A65C23"/>
    <w:rsid w:val="00A66755"/>
    <w:rsid w:val="00A67005"/>
    <w:rsid w:val="00A67E7F"/>
    <w:rsid w:val="00A82924"/>
    <w:rsid w:val="00A94A6F"/>
    <w:rsid w:val="00A95664"/>
    <w:rsid w:val="00AA78E4"/>
    <w:rsid w:val="00AA7FC6"/>
    <w:rsid w:val="00AC1A02"/>
    <w:rsid w:val="00AD7527"/>
    <w:rsid w:val="00AD7FEE"/>
    <w:rsid w:val="00B46147"/>
    <w:rsid w:val="00B56B74"/>
    <w:rsid w:val="00B61D28"/>
    <w:rsid w:val="00B65042"/>
    <w:rsid w:val="00B812A4"/>
    <w:rsid w:val="00B85847"/>
    <w:rsid w:val="00B86566"/>
    <w:rsid w:val="00B90B5E"/>
    <w:rsid w:val="00BA2071"/>
    <w:rsid w:val="00BA25A4"/>
    <w:rsid w:val="00BB6CCB"/>
    <w:rsid w:val="00BD1A63"/>
    <w:rsid w:val="00BD7E80"/>
    <w:rsid w:val="00BE0792"/>
    <w:rsid w:val="00BE5DEB"/>
    <w:rsid w:val="00C01A1D"/>
    <w:rsid w:val="00C344E0"/>
    <w:rsid w:val="00C43E98"/>
    <w:rsid w:val="00C60BAB"/>
    <w:rsid w:val="00C64E75"/>
    <w:rsid w:val="00C716CF"/>
    <w:rsid w:val="00C87480"/>
    <w:rsid w:val="00C91B1D"/>
    <w:rsid w:val="00CD0D16"/>
    <w:rsid w:val="00CD56C4"/>
    <w:rsid w:val="00CD6962"/>
    <w:rsid w:val="00CE5113"/>
    <w:rsid w:val="00CF5FEB"/>
    <w:rsid w:val="00D24488"/>
    <w:rsid w:val="00D244D4"/>
    <w:rsid w:val="00D30CE5"/>
    <w:rsid w:val="00D32E46"/>
    <w:rsid w:val="00D42820"/>
    <w:rsid w:val="00D4557E"/>
    <w:rsid w:val="00D60448"/>
    <w:rsid w:val="00D62BC2"/>
    <w:rsid w:val="00D758DD"/>
    <w:rsid w:val="00D75E4F"/>
    <w:rsid w:val="00D85AB8"/>
    <w:rsid w:val="00DA20A3"/>
    <w:rsid w:val="00DA2217"/>
    <w:rsid w:val="00DA224D"/>
    <w:rsid w:val="00DA657A"/>
    <w:rsid w:val="00DB45F5"/>
    <w:rsid w:val="00DC20F6"/>
    <w:rsid w:val="00DE0AA6"/>
    <w:rsid w:val="00DE38DD"/>
    <w:rsid w:val="00DE398F"/>
    <w:rsid w:val="00E247B9"/>
    <w:rsid w:val="00E26A44"/>
    <w:rsid w:val="00E416D2"/>
    <w:rsid w:val="00E42A31"/>
    <w:rsid w:val="00E567C4"/>
    <w:rsid w:val="00E76DC7"/>
    <w:rsid w:val="00E81438"/>
    <w:rsid w:val="00E8539E"/>
    <w:rsid w:val="00E87BB3"/>
    <w:rsid w:val="00E94B78"/>
    <w:rsid w:val="00ED4129"/>
    <w:rsid w:val="00EF181A"/>
    <w:rsid w:val="00F011CD"/>
    <w:rsid w:val="00F046A0"/>
    <w:rsid w:val="00F16B04"/>
    <w:rsid w:val="00F45A26"/>
    <w:rsid w:val="00F52A82"/>
    <w:rsid w:val="00F54A94"/>
    <w:rsid w:val="00F57F0D"/>
    <w:rsid w:val="00F638D5"/>
    <w:rsid w:val="00F74AC2"/>
    <w:rsid w:val="00F7719A"/>
    <w:rsid w:val="00F9391E"/>
    <w:rsid w:val="00F97EA2"/>
    <w:rsid w:val="00FD1BE0"/>
    <w:rsid w:val="00FE354A"/>
    <w:rsid w:val="00FE5AD0"/>
    <w:rsid w:val="00FE5EF0"/>
    <w:rsid w:val="00FF4554"/>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06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DA20A3"/>
    <w:rPr>
      <w:color w:val="0563C1" w:themeColor="hyperlink"/>
      <w:u w:val="single"/>
    </w:rPr>
  </w:style>
  <w:style w:type="character" w:styleId="UnresolvedMention">
    <w:name w:val="Unresolved Mention"/>
    <w:basedOn w:val="DefaultParagraphFont"/>
    <w:uiPriority w:val="99"/>
    <w:semiHidden/>
    <w:unhideWhenUsed/>
    <w:rsid w:val="00DA20A3"/>
    <w:rPr>
      <w:color w:val="605E5C"/>
      <w:shd w:val="clear" w:color="auto" w:fill="E1DFDD"/>
    </w:rPr>
  </w:style>
  <w:style w:type="character" w:customStyle="1" w:styleId="Heading1Char">
    <w:name w:val="Heading 1 Char"/>
    <w:basedOn w:val="DefaultParagraphFont"/>
    <w:link w:val="Heading1"/>
    <w:uiPriority w:val="9"/>
    <w:rsid w:val="009106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10655"/>
    <w:pPr>
      <w:outlineLvl w:val="9"/>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19043">
      <w:bodyDiv w:val="1"/>
      <w:marLeft w:val="0"/>
      <w:marRight w:val="0"/>
      <w:marTop w:val="0"/>
      <w:marBottom w:val="0"/>
      <w:divBdr>
        <w:top w:val="none" w:sz="0" w:space="0" w:color="auto"/>
        <w:left w:val="none" w:sz="0" w:space="0" w:color="auto"/>
        <w:bottom w:val="none" w:sz="0" w:space="0" w:color="auto"/>
        <w:right w:val="none" w:sz="0" w:space="0" w:color="auto"/>
      </w:divBdr>
    </w:div>
    <w:div w:id="377433177">
      <w:bodyDiv w:val="1"/>
      <w:marLeft w:val="0"/>
      <w:marRight w:val="0"/>
      <w:marTop w:val="0"/>
      <w:marBottom w:val="0"/>
      <w:divBdr>
        <w:top w:val="none" w:sz="0" w:space="0" w:color="auto"/>
        <w:left w:val="none" w:sz="0" w:space="0" w:color="auto"/>
        <w:bottom w:val="none" w:sz="0" w:space="0" w:color="auto"/>
        <w:right w:val="none" w:sz="0" w:space="0" w:color="auto"/>
      </w:divBdr>
    </w:div>
    <w:div w:id="509564156">
      <w:bodyDiv w:val="1"/>
      <w:marLeft w:val="0"/>
      <w:marRight w:val="0"/>
      <w:marTop w:val="0"/>
      <w:marBottom w:val="0"/>
      <w:divBdr>
        <w:top w:val="none" w:sz="0" w:space="0" w:color="auto"/>
        <w:left w:val="none" w:sz="0" w:space="0" w:color="auto"/>
        <w:bottom w:val="none" w:sz="0" w:space="0" w:color="auto"/>
        <w:right w:val="none" w:sz="0" w:space="0" w:color="auto"/>
      </w:divBdr>
      <w:divsChild>
        <w:div w:id="543447591">
          <w:marLeft w:val="403"/>
          <w:marRight w:val="0"/>
          <w:marTop w:val="115"/>
          <w:marBottom w:val="0"/>
          <w:divBdr>
            <w:top w:val="none" w:sz="0" w:space="0" w:color="auto"/>
            <w:left w:val="none" w:sz="0" w:space="0" w:color="auto"/>
            <w:bottom w:val="none" w:sz="0" w:space="0" w:color="auto"/>
            <w:right w:val="none" w:sz="0" w:space="0" w:color="auto"/>
          </w:divBdr>
        </w:div>
      </w:divsChild>
    </w:div>
    <w:div w:id="672879137">
      <w:bodyDiv w:val="1"/>
      <w:marLeft w:val="0"/>
      <w:marRight w:val="0"/>
      <w:marTop w:val="0"/>
      <w:marBottom w:val="0"/>
      <w:divBdr>
        <w:top w:val="none" w:sz="0" w:space="0" w:color="auto"/>
        <w:left w:val="none" w:sz="0" w:space="0" w:color="auto"/>
        <w:bottom w:val="none" w:sz="0" w:space="0" w:color="auto"/>
        <w:right w:val="none" w:sz="0" w:space="0" w:color="auto"/>
      </w:divBdr>
    </w:div>
    <w:div w:id="744842898">
      <w:bodyDiv w:val="1"/>
      <w:marLeft w:val="0"/>
      <w:marRight w:val="0"/>
      <w:marTop w:val="0"/>
      <w:marBottom w:val="0"/>
      <w:divBdr>
        <w:top w:val="none" w:sz="0" w:space="0" w:color="auto"/>
        <w:left w:val="none" w:sz="0" w:space="0" w:color="auto"/>
        <w:bottom w:val="none" w:sz="0" w:space="0" w:color="auto"/>
        <w:right w:val="none" w:sz="0" w:space="0" w:color="auto"/>
      </w:divBdr>
    </w:div>
    <w:div w:id="790435256">
      <w:bodyDiv w:val="1"/>
      <w:marLeft w:val="0"/>
      <w:marRight w:val="0"/>
      <w:marTop w:val="0"/>
      <w:marBottom w:val="0"/>
      <w:divBdr>
        <w:top w:val="none" w:sz="0" w:space="0" w:color="auto"/>
        <w:left w:val="none" w:sz="0" w:space="0" w:color="auto"/>
        <w:bottom w:val="none" w:sz="0" w:space="0" w:color="auto"/>
        <w:right w:val="none" w:sz="0" w:space="0" w:color="auto"/>
      </w:divBdr>
    </w:div>
    <w:div w:id="809709857">
      <w:bodyDiv w:val="1"/>
      <w:marLeft w:val="0"/>
      <w:marRight w:val="0"/>
      <w:marTop w:val="0"/>
      <w:marBottom w:val="0"/>
      <w:divBdr>
        <w:top w:val="none" w:sz="0" w:space="0" w:color="auto"/>
        <w:left w:val="none" w:sz="0" w:space="0" w:color="auto"/>
        <w:bottom w:val="none" w:sz="0" w:space="0" w:color="auto"/>
        <w:right w:val="none" w:sz="0" w:space="0" w:color="auto"/>
      </w:divBdr>
    </w:div>
    <w:div w:id="840896139">
      <w:bodyDiv w:val="1"/>
      <w:marLeft w:val="0"/>
      <w:marRight w:val="0"/>
      <w:marTop w:val="0"/>
      <w:marBottom w:val="0"/>
      <w:divBdr>
        <w:top w:val="none" w:sz="0" w:space="0" w:color="auto"/>
        <w:left w:val="none" w:sz="0" w:space="0" w:color="auto"/>
        <w:bottom w:val="none" w:sz="0" w:space="0" w:color="auto"/>
        <w:right w:val="none" w:sz="0" w:space="0" w:color="auto"/>
      </w:divBdr>
    </w:div>
    <w:div w:id="992948957">
      <w:bodyDiv w:val="1"/>
      <w:marLeft w:val="0"/>
      <w:marRight w:val="0"/>
      <w:marTop w:val="0"/>
      <w:marBottom w:val="0"/>
      <w:divBdr>
        <w:top w:val="none" w:sz="0" w:space="0" w:color="auto"/>
        <w:left w:val="none" w:sz="0" w:space="0" w:color="auto"/>
        <w:bottom w:val="none" w:sz="0" w:space="0" w:color="auto"/>
        <w:right w:val="none" w:sz="0" w:space="0" w:color="auto"/>
      </w:divBdr>
    </w:div>
    <w:div w:id="1092704798">
      <w:bodyDiv w:val="1"/>
      <w:marLeft w:val="0"/>
      <w:marRight w:val="0"/>
      <w:marTop w:val="0"/>
      <w:marBottom w:val="0"/>
      <w:divBdr>
        <w:top w:val="none" w:sz="0" w:space="0" w:color="auto"/>
        <w:left w:val="none" w:sz="0" w:space="0" w:color="auto"/>
        <w:bottom w:val="none" w:sz="0" w:space="0" w:color="auto"/>
        <w:right w:val="none" w:sz="0" w:space="0" w:color="auto"/>
      </w:divBdr>
    </w:div>
    <w:div w:id="1164934368">
      <w:bodyDiv w:val="1"/>
      <w:marLeft w:val="0"/>
      <w:marRight w:val="0"/>
      <w:marTop w:val="0"/>
      <w:marBottom w:val="0"/>
      <w:divBdr>
        <w:top w:val="none" w:sz="0" w:space="0" w:color="auto"/>
        <w:left w:val="none" w:sz="0" w:space="0" w:color="auto"/>
        <w:bottom w:val="none" w:sz="0" w:space="0" w:color="auto"/>
        <w:right w:val="none" w:sz="0" w:space="0" w:color="auto"/>
      </w:divBdr>
    </w:div>
    <w:div w:id="1257399968">
      <w:bodyDiv w:val="1"/>
      <w:marLeft w:val="0"/>
      <w:marRight w:val="0"/>
      <w:marTop w:val="0"/>
      <w:marBottom w:val="0"/>
      <w:divBdr>
        <w:top w:val="none" w:sz="0" w:space="0" w:color="auto"/>
        <w:left w:val="none" w:sz="0" w:space="0" w:color="auto"/>
        <w:bottom w:val="none" w:sz="0" w:space="0" w:color="auto"/>
        <w:right w:val="none" w:sz="0" w:space="0" w:color="auto"/>
      </w:divBdr>
    </w:div>
    <w:div w:id="1436092163">
      <w:bodyDiv w:val="1"/>
      <w:marLeft w:val="0"/>
      <w:marRight w:val="0"/>
      <w:marTop w:val="0"/>
      <w:marBottom w:val="0"/>
      <w:divBdr>
        <w:top w:val="none" w:sz="0" w:space="0" w:color="auto"/>
        <w:left w:val="none" w:sz="0" w:space="0" w:color="auto"/>
        <w:bottom w:val="none" w:sz="0" w:space="0" w:color="auto"/>
        <w:right w:val="none" w:sz="0" w:space="0" w:color="auto"/>
      </w:divBdr>
    </w:div>
    <w:div w:id="1758281143">
      <w:bodyDiv w:val="1"/>
      <w:marLeft w:val="0"/>
      <w:marRight w:val="0"/>
      <w:marTop w:val="0"/>
      <w:marBottom w:val="0"/>
      <w:divBdr>
        <w:top w:val="none" w:sz="0" w:space="0" w:color="auto"/>
        <w:left w:val="none" w:sz="0" w:space="0" w:color="auto"/>
        <w:bottom w:val="none" w:sz="0" w:space="0" w:color="auto"/>
        <w:right w:val="none" w:sz="0" w:space="0" w:color="auto"/>
      </w:divBdr>
    </w:div>
    <w:div w:id="1847019264">
      <w:bodyDiv w:val="1"/>
      <w:marLeft w:val="0"/>
      <w:marRight w:val="0"/>
      <w:marTop w:val="0"/>
      <w:marBottom w:val="0"/>
      <w:divBdr>
        <w:top w:val="none" w:sz="0" w:space="0" w:color="auto"/>
        <w:left w:val="none" w:sz="0" w:space="0" w:color="auto"/>
        <w:bottom w:val="none" w:sz="0" w:space="0" w:color="auto"/>
        <w:right w:val="none" w:sz="0" w:space="0" w:color="auto"/>
      </w:divBdr>
    </w:div>
    <w:div w:id="1989742743">
      <w:bodyDiv w:val="1"/>
      <w:marLeft w:val="0"/>
      <w:marRight w:val="0"/>
      <w:marTop w:val="0"/>
      <w:marBottom w:val="0"/>
      <w:divBdr>
        <w:top w:val="none" w:sz="0" w:space="0" w:color="auto"/>
        <w:left w:val="none" w:sz="0" w:space="0" w:color="auto"/>
        <w:bottom w:val="none" w:sz="0" w:space="0" w:color="auto"/>
        <w:right w:val="none" w:sz="0" w:space="0" w:color="auto"/>
      </w:divBdr>
      <w:divsChild>
        <w:div w:id="995573631">
          <w:marLeft w:val="806"/>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64B90-3C3B-4493-A732-CBFCA8BED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3182</TotalTime>
  <Pages>9</Pages>
  <Words>1442</Words>
  <Characters>8225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Vornicescu</dc:creator>
  <cp:keywords/>
  <dc:description/>
  <cp:lastModifiedBy>Paul-Silvian Vornicescu (2246785)</cp:lastModifiedBy>
  <cp:revision>209</cp:revision>
  <dcterms:created xsi:type="dcterms:W3CDTF">2023-08-28T12:35:00Z</dcterms:created>
  <dcterms:modified xsi:type="dcterms:W3CDTF">2023-12-20T02:40:00Z</dcterms:modified>
</cp:coreProperties>
</file>