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E38F7F" w14:textId="51C9A2AF" w:rsidR="00715990" w:rsidRPr="00AC0151" w:rsidRDefault="00715990" w:rsidP="00041A5A">
      <w:pPr>
        <w:spacing w:line="360" w:lineRule="auto"/>
        <w:jc w:val="center"/>
        <w:rPr>
          <w:rFonts w:ascii="Arial" w:hAnsi="Arial" w:cs="Arial"/>
          <w:b/>
          <w:bCs/>
          <w:sz w:val="28"/>
          <w:szCs w:val="28"/>
        </w:rPr>
      </w:pPr>
      <w:r w:rsidRPr="00AC0151">
        <w:rPr>
          <w:rFonts w:ascii="Arial" w:hAnsi="Arial" w:cs="Arial"/>
          <w:b/>
          <w:bCs/>
          <w:sz w:val="28"/>
          <w:szCs w:val="28"/>
        </w:rPr>
        <w:t>BSc (Hons) Health and Social Care</w:t>
      </w:r>
    </w:p>
    <w:p w14:paraId="358C7E62" w14:textId="77777777" w:rsidR="00AD0E8D" w:rsidRPr="00AC0151" w:rsidRDefault="00AD0E8D" w:rsidP="00041A5A">
      <w:pPr>
        <w:spacing w:line="360" w:lineRule="auto"/>
        <w:jc w:val="center"/>
        <w:rPr>
          <w:rFonts w:ascii="Arial" w:hAnsi="Arial" w:cs="Arial"/>
          <w:b/>
          <w:bCs/>
          <w:sz w:val="28"/>
          <w:szCs w:val="28"/>
        </w:rPr>
      </w:pPr>
    </w:p>
    <w:p w14:paraId="7680A4B0" w14:textId="3F72E373" w:rsidR="00715990" w:rsidRPr="00AC0151" w:rsidRDefault="00715990" w:rsidP="00041A5A">
      <w:pPr>
        <w:spacing w:line="360" w:lineRule="auto"/>
        <w:jc w:val="center"/>
        <w:rPr>
          <w:rFonts w:ascii="Arial" w:hAnsi="Arial" w:cs="Arial"/>
          <w:b/>
          <w:bCs/>
          <w:sz w:val="28"/>
          <w:szCs w:val="28"/>
        </w:rPr>
      </w:pPr>
      <w:r w:rsidRPr="00AC0151">
        <w:rPr>
          <w:rFonts w:ascii="Arial" w:hAnsi="Arial" w:cs="Arial"/>
          <w:b/>
          <w:bCs/>
          <w:sz w:val="28"/>
          <w:szCs w:val="28"/>
        </w:rPr>
        <w:t xml:space="preserve">Module: </w:t>
      </w:r>
      <w:r w:rsidR="00AD0E8D" w:rsidRPr="00AC0151">
        <w:rPr>
          <w:rFonts w:ascii="Arial" w:hAnsi="Arial" w:cs="Arial"/>
          <w:b/>
          <w:bCs/>
          <w:sz w:val="28"/>
          <w:szCs w:val="28"/>
        </w:rPr>
        <w:t>Introduction to Independent Research Skills</w:t>
      </w:r>
      <w:r w:rsidRPr="00AC0151">
        <w:rPr>
          <w:rFonts w:ascii="Arial" w:hAnsi="Arial" w:cs="Arial"/>
          <w:b/>
          <w:bCs/>
          <w:sz w:val="28"/>
          <w:szCs w:val="28"/>
        </w:rPr>
        <w:t xml:space="preserve"> (BMHP</w:t>
      </w:r>
      <w:r w:rsidR="00AD0E8D" w:rsidRPr="00AC0151">
        <w:rPr>
          <w:rFonts w:ascii="Arial" w:hAnsi="Arial" w:cs="Arial"/>
          <w:b/>
          <w:bCs/>
          <w:sz w:val="28"/>
          <w:szCs w:val="28"/>
        </w:rPr>
        <w:t>5019</w:t>
      </w:r>
      <w:r w:rsidRPr="00AC0151">
        <w:rPr>
          <w:rFonts w:ascii="Arial" w:hAnsi="Arial" w:cs="Arial"/>
          <w:b/>
          <w:bCs/>
          <w:sz w:val="28"/>
          <w:szCs w:val="28"/>
        </w:rPr>
        <w:t>)</w:t>
      </w:r>
    </w:p>
    <w:p w14:paraId="3157DF3C" w14:textId="77777777" w:rsidR="00715990" w:rsidRPr="00AC0151" w:rsidRDefault="00715990" w:rsidP="00041A5A">
      <w:pPr>
        <w:spacing w:line="360" w:lineRule="auto"/>
        <w:jc w:val="center"/>
        <w:rPr>
          <w:rFonts w:ascii="Arial" w:hAnsi="Arial" w:cs="Arial"/>
          <w:sz w:val="28"/>
          <w:szCs w:val="28"/>
        </w:rPr>
      </w:pPr>
    </w:p>
    <w:p w14:paraId="08BDA311" w14:textId="38F1B3E7" w:rsidR="00041A5A" w:rsidRPr="00AC0151" w:rsidRDefault="00715990" w:rsidP="00041A5A">
      <w:pPr>
        <w:spacing w:line="360" w:lineRule="auto"/>
        <w:jc w:val="center"/>
        <w:rPr>
          <w:rFonts w:ascii="Arial" w:hAnsi="Arial" w:cs="Arial"/>
          <w:sz w:val="28"/>
          <w:szCs w:val="28"/>
        </w:rPr>
      </w:pPr>
      <w:r w:rsidRPr="00AC0151">
        <w:rPr>
          <w:rFonts w:ascii="Arial" w:hAnsi="Arial" w:cs="Arial"/>
          <w:b/>
          <w:bCs/>
          <w:sz w:val="28"/>
          <w:szCs w:val="28"/>
        </w:rPr>
        <w:t xml:space="preserve">Assessment title: </w:t>
      </w:r>
      <w:r w:rsidR="00AD0E8D" w:rsidRPr="00AC0151">
        <w:rPr>
          <w:rFonts w:ascii="Arial" w:hAnsi="Arial" w:cs="Arial"/>
          <w:sz w:val="28"/>
          <w:szCs w:val="28"/>
        </w:rPr>
        <w:t>Assessment 1 - Research</w:t>
      </w:r>
      <w:r w:rsidRPr="00AC0151">
        <w:rPr>
          <w:rFonts w:ascii="Arial" w:hAnsi="Arial" w:cs="Arial"/>
          <w:sz w:val="28"/>
          <w:szCs w:val="28"/>
        </w:rPr>
        <w:t xml:space="preserve"> Proposal</w:t>
      </w:r>
      <w:r w:rsidR="00545684" w:rsidRPr="00AC0151">
        <w:rPr>
          <w:rFonts w:ascii="Arial" w:hAnsi="Arial" w:cs="Arial"/>
          <w:sz w:val="28"/>
          <w:szCs w:val="28"/>
        </w:rPr>
        <w:t xml:space="preserve"> </w:t>
      </w:r>
    </w:p>
    <w:p w14:paraId="2EDEAE0B" w14:textId="149B09BE" w:rsidR="00715990" w:rsidRPr="00AC0151" w:rsidRDefault="00715990" w:rsidP="00041A5A">
      <w:pPr>
        <w:spacing w:line="360" w:lineRule="auto"/>
        <w:rPr>
          <w:rFonts w:ascii="Arial" w:hAnsi="Arial" w:cs="Arial"/>
          <w:sz w:val="28"/>
          <w:szCs w:val="28"/>
        </w:rPr>
      </w:pPr>
    </w:p>
    <w:p w14:paraId="1AD185BB" w14:textId="77777777" w:rsidR="00FF5B70" w:rsidRPr="00AC0151" w:rsidRDefault="00FF5B70" w:rsidP="00041A5A">
      <w:pPr>
        <w:spacing w:line="360" w:lineRule="auto"/>
        <w:rPr>
          <w:rFonts w:ascii="Arial" w:hAnsi="Arial" w:cs="Arial"/>
          <w:sz w:val="28"/>
          <w:szCs w:val="28"/>
        </w:rPr>
      </w:pPr>
    </w:p>
    <w:p w14:paraId="684DDF82" w14:textId="28A44DB7" w:rsidR="00715990" w:rsidRPr="00AC0151" w:rsidRDefault="00715990" w:rsidP="00041A5A">
      <w:pPr>
        <w:spacing w:line="360" w:lineRule="auto"/>
        <w:rPr>
          <w:rFonts w:ascii="Arial" w:hAnsi="Arial" w:cs="Arial"/>
          <w:sz w:val="28"/>
          <w:szCs w:val="28"/>
        </w:rPr>
      </w:pPr>
      <w:r w:rsidRPr="00AC0151">
        <w:rPr>
          <w:rFonts w:ascii="Arial" w:hAnsi="Arial" w:cs="Arial"/>
          <w:b/>
          <w:bCs/>
          <w:sz w:val="28"/>
          <w:szCs w:val="28"/>
        </w:rPr>
        <w:t>Student ID</w:t>
      </w:r>
      <w:r w:rsidRPr="00AC0151">
        <w:rPr>
          <w:rFonts w:ascii="Arial" w:hAnsi="Arial" w:cs="Arial"/>
          <w:sz w:val="28"/>
          <w:szCs w:val="28"/>
        </w:rPr>
        <w:t xml:space="preserve">: </w:t>
      </w:r>
      <w:r w:rsidR="00BD3B5A">
        <w:rPr>
          <w:rFonts w:ascii="Arial" w:hAnsi="Arial" w:cs="Arial"/>
          <w:sz w:val="28"/>
          <w:szCs w:val="28"/>
        </w:rPr>
        <w:t>233</w:t>
      </w:r>
      <w:r w:rsidR="0092606D">
        <w:rPr>
          <w:rFonts w:ascii="Arial" w:hAnsi="Arial" w:cs="Arial"/>
          <w:sz w:val="28"/>
          <w:szCs w:val="28"/>
        </w:rPr>
        <w:t>0904</w:t>
      </w:r>
    </w:p>
    <w:p w14:paraId="01D5D8DB" w14:textId="03ED09ED" w:rsidR="00FF5B70" w:rsidRPr="00AC0151" w:rsidRDefault="00FF5B70" w:rsidP="00041A5A">
      <w:pPr>
        <w:spacing w:line="360" w:lineRule="auto"/>
        <w:rPr>
          <w:rFonts w:ascii="Arial" w:hAnsi="Arial" w:cs="Arial"/>
          <w:sz w:val="28"/>
          <w:szCs w:val="28"/>
        </w:rPr>
      </w:pPr>
    </w:p>
    <w:p w14:paraId="37A27DB3" w14:textId="173FD8C4" w:rsidR="00FF5B70" w:rsidRPr="00AC0151" w:rsidRDefault="00FF5B70" w:rsidP="00041A5A">
      <w:pPr>
        <w:spacing w:line="360" w:lineRule="auto"/>
        <w:rPr>
          <w:rFonts w:ascii="Arial" w:hAnsi="Arial" w:cs="Arial"/>
          <w:sz w:val="28"/>
          <w:szCs w:val="28"/>
        </w:rPr>
      </w:pPr>
      <w:r w:rsidRPr="00AC0151">
        <w:rPr>
          <w:rFonts w:ascii="Arial" w:hAnsi="Arial" w:cs="Arial"/>
          <w:b/>
          <w:bCs/>
          <w:sz w:val="28"/>
          <w:szCs w:val="28"/>
        </w:rPr>
        <w:t>Student Name</w:t>
      </w:r>
      <w:r w:rsidRPr="00AC0151">
        <w:rPr>
          <w:rFonts w:ascii="Arial" w:hAnsi="Arial" w:cs="Arial"/>
          <w:sz w:val="28"/>
          <w:szCs w:val="28"/>
        </w:rPr>
        <w:t xml:space="preserve">: </w:t>
      </w:r>
      <w:r w:rsidR="0092606D">
        <w:rPr>
          <w:rFonts w:ascii="Arial" w:hAnsi="Arial" w:cs="Arial"/>
          <w:sz w:val="28"/>
          <w:szCs w:val="28"/>
        </w:rPr>
        <w:t>Georgiana Viorica Avramescu</w:t>
      </w:r>
    </w:p>
    <w:p w14:paraId="638A4615" w14:textId="77777777" w:rsidR="00715990" w:rsidRPr="00AC0151" w:rsidRDefault="00715990" w:rsidP="00041A5A">
      <w:pPr>
        <w:spacing w:line="360" w:lineRule="auto"/>
        <w:rPr>
          <w:rFonts w:ascii="Arial" w:hAnsi="Arial" w:cs="Arial"/>
          <w:sz w:val="28"/>
          <w:szCs w:val="28"/>
        </w:rPr>
      </w:pPr>
    </w:p>
    <w:p w14:paraId="0B04E018" w14:textId="4B483B56" w:rsidR="00715990" w:rsidRPr="00AC0151" w:rsidRDefault="00715990" w:rsidP="00041A5A">
      <w:pPr>
        <w:spacing w:line="360" w:lineRule="auto"/>
        <w:rPr>
          <w:rFonts w:ascii="Arial" w:hAnsi="Arial" w:cs="Arial"/>
          <w:sz w:val="28"/>
          <w:szCs w:val="28"/>
        </w:rPr>
      </w:pPr>
      <w:r w:rsidRPr="00AC0151">
        <w:rPr>
          <w:rFonts w:ascii="Arial" w:hAnsi="Arial" w:cs="Arial"/>
          <w:b/>
          <w:bCs/>
          <w:sz w:val="28"/>
          <w:szCs w:val="28"/>
        </w:rPr>
        <w:t>Date of submission</w:t>
      </w:r>
      <w:r w:rsidRPr="00AC0151">
        <w:rPr>
          <w:rFonts w:ascii="Arial" w:hAnsi="Arial" w:cs="Arial"/>
          <w:sz w:val="28"/>
          <w:szCs w:val="28"/>
        </w:rPr>
        <w:t xml:space="preserve">: </w:t>
      </w:r>
      <w:r w:rsidR="0092606D">
        <w:rPr>
          <w:rFonts w:ascii="Arial" w:hAnsi="Arial" w:cs="Arial"/>
          <w:sz w:val="28"/>
          <w:szCs w:val="28"/>
        </w:rPr>
        <w:t>5 M</w:t>
      </w:r>
      <w:r w:rsidR="00457AFA">
        <w:rPr>
          <w:rFonts w:ascii="Arial" w:hAnsi="Arial" w:cs="Arial"/>
          <w:sz w:val="28"/>
          <w:szCs w:val="28"/>
        </w:rPr>
        <w:t>arch 2026</w:t>
      </w:r>
    </w:p>
    <w:p w14:paraId="19AA26A9" w14:textId="2F99F205" w:rsidR="00FF5B70" w:rsidRPr="00AC0151" w:rsidRDefault="00FF5B70" w:rsidP="00041A5A">
      <w:pPr>
        <w:spacing w:line="360" w:lineRule="auto"/>
        <w:rPr>
          <w:rFonts w:ascii="Arial" w:hAnsi="Arial" w:cs="Arial"/>
          <w:sz w:val="28"/>
          <w:szCs w:val="28"/>
        </w:rPr>
      </w:pPr>
    </w:p>
    <w:p w14:paraId="3FE66E60" w14:textId="70F458DB" w:rsidR="00FF5B70" w:rsidRPr="00AC0151" w:rsidRDefault="00FF5B70" w:rsidP="00041A5A">
      <w:pPr>
        <w:spacing w:line="360" w:lineRule="auto"/>
        <w:rPr>
          <w:rFonts w:ascii="Arial" w:hAnsi="Arial" w:cs="Arial"/>
          <w:b/>
          <w:bCs/>
          <w:sz w:val="28"/>
          <w:szCs w:val="28"/>
        </w:rPr>
      </w:pPr>
      <w:r w:rsidRPr="00AC0151">
        <w:rPr>
          <w:rFonts w:ascii="Arial" w:hAnsi="Arial" w:cs="Arial"/>
          <w:b/>
          <w:bCs/>
          <w:sz w:val="28"/>
          <w:szCs w:val="28"/>
        </w:rPr>
        <w:t>Word count</w:t>
      </w:r>
      <w:r w:rsidRPr="00AC0151">
        <w:rPr>
          <w:rFonts w:ascii="Arial" w:hAnsi="Arial" w:cs="Arial"/>
          <w:sz w:val="28"/>
          <w:szCs w:val="28"/>
        </w:rPr>
        <w:t xml:space="preserve">: </w:t>
      </w:r>
      <w:r w:rsidR="00A40A0C">
        <w:rPr>
          <w:rFonts w:ascii="Arial" w:hAnsi="Arial" w:cs="Arial"/>
          <w:sz w:val="28"/>
          <w:szCs w:val="28"/>
        </w:rPr>
        <w:t>541</w:t>
      </w:r>
    </w:p>
    <w:p w14:paraId="5BD313B6" w14:textId="4BA804DC" w:rsidR="00715990" w:rsidRPr="00AC0151" w:rsidRDefault="00715990" w:rsidP="00041A5A">
      <w:pPr>
        <w:spacing w:line="360" w:lineRule="auto"/>
        <w:rPr>
          <w:rFonts w:ascii="Arial" w:hAnsi="Arial" w:cs="Arial"/>
          <w:sz w:val="22"/>
        </w:rPr>
      </w:pPr>
    </w:p>
    <w:p w14:paraId="07CF3A4D" w14:textId="4AAF8C7D" w:rsidR="00715990" w:rsidRPr="00AC0151" w:rsidRDefault="00715990" w:rsidP="00041A5A">
      <w:pPr>
        <w:spacing w:line="360" w:lineRule="auto"/>
        <w:rPr>
          <w:rFonts w:ascii="Arial" w:hAnsi="Arial" w:cs="Arial"/>
          <w:sz w:val="22"/>
        </w:rPr>
      </w:pPr>
      <w:r w:rsidRPr="00AC0151">
        <w:rPr>
          <w:rFonts w:ascii="Arial" w:hAnsi="Arial" w:cs="Arial"/>
          <w:sz w:val="22"/>
        </w:rPr>
        <w:br w:type="page"/>
      </w:r>
    </w:p>
    <w:p w14:paraId="75E7FD5C" w14:textId="19E855F6" w:rsidR="00545684" w:rsidRPr="00AC0151" w:rsidRDefault="00AD0E8D" w:rsidP="00AD0E8D">
      <w:pPr>
        <w:pStyle w:val="Heading1"/>
        <w:rPr>
          <w:rFonts w:cs="Arial"/>
        </w:rPr>
      </w:pPr>
      <w:r w:rsidRPr="00AC0151">
        <w:rPr>
          <w:rFonts w:cs="Arial"/>
        </w:rPr>
        <w:lastRenderedPageBreak/>
        <w:t>Research</w:t>
      </w:r>
      <w:r w:rsidR="00545684" w:rsidRPr="00AC0151">
        <w:rPr>
          <w:rFonts w:cs="Arial"/>
        </w:rPr>
        <w:t xml:space="preserve"> </w:t>
      </w:r>
      <w:r w:rsidR="000B7CD5" w:rsidRPr="00AC0151">
        <w:rPr>
          <w:rFonts w:cs="Arial"/>
        </w:rPr>
        <w:t>P</w:t>
      </w:r>
      <w:r w:rsidR="00545684" w:rsidRPr="00AC0151">
        <w:rPr>
          <w:rFonts w:cs="Arial"/>
        </w:rPr>
        <w:t>roposal</w:t>
      </w:r>
    </w:p>
    <w:p w14:paraId="6630FBCE" w14:textId="0038F936" w:rsidR="00D769F0" w:rsidRPr="00AC0151" w:rsidRDefault="00D769F0" w:rsidP="00D769F0">
      <w:pPr>
        <w:rPr>
          <w:rFonts w:ascii="Arial" w:hAnsi="Arial" w:cs="Arial"/>
          <w:sz w:val="22"/>
        </w:rPr>
      </w:pPr>
    </w:p>
    <w:p w14:paraId="03FD30D3" w14:textId="21B4DBEE" w:rsidR="00715990" w:rsidRPr="00AC0151" w:rsidRDefault="00AD0E8D" w:rsidP="00A2111E">
      <w:pPr>
        <w:pStyle w:val="Heading2"/>
      </w:pPr>
      <w:r w:rsidRPr="00AC0151">
        <w:t>Topic</w:t>
      </w:r>
      <w:r w:rsidR="00D769F0" w:rsidRPr="00AC0151">
        <w:t>:</w:t>
      </w:r>
      <w:r w:rsidR="00A2111E" w:rsidRPr="00AC0151">
        <w:t xml:space="preserve"> An evaluation of the key factors influencing foster care placement decisions for looked-after children in the United Kingdom</w:t>
      </w:r>
    </w:p>
    <w:p w14:paraId="4C6858D8" w14:textId="109EED03" w:rsidR="00784670" w:rsidRPr="00AC0151" w:rsidRDefault="00FF5B70" w:rsidP="00A2111E">
      <w:pPr>
        <w:pStyle w:val="Heading2"/>
        <w:rPr>
          <w:b w:val="0"/>
          <w:bCs w:val="0"/>
          <w:i w:val="0"/>
          <w:iCs/>
        </w:rPr>
      </w:pPr>
      <w:r w:rsidRPr="00AC0151">
        <w:t>1</w:t>
      </w:r>
      <w:r w:rsidR="00784670" w:rsidRPr="00AC0151">
        <w:t xml:space="preserve">) </w:t>
      </w:r>
      <w:r w:rsidR="00AD0E8D" w:rsidRPr="00AC0151">
        <w:t>Review question</w:t>
      </w:r>
      <w:r w:rsidR="00784670" w:rsidRPr="00AC0151">
        <w:t>:</w:t>
      </w:r>
      <w:r w:rsidR="00A2111E" w:rsidRPr="00AC0151">
        <w:t xml:space="preserve"> </w:t>
      </w:r>
      <w:r w:rsidR="00A2111E" w:rsidRPr="00AC0151">
        <w:rPr>
          <w:b w:val="0"/>
          <w:bCs w:val="0"/>
          <w:i w:val="0"/>
          <w:iCs/>
        </w:rPr>
        <w:t>What are the key factors influencing foster care placement decisions for looked-after children in the United Kingdom, and how do these factors affect placement stability?</w:t>
      </w:r>
    </w:p>
    <w:p w14:paraId="2B00F95C" w14:textId="7302587D" w:rsidR="00545684" w:rsidRPr="00AC0151" w:rsidRDefault="00FF5B70" w:rsidP="00AD0E8D">
      <w:pPr>
        <w:pStyle w:val="Heading2"/>
      </w:pPr>
      <w:r w:rsidRPr="00AC0151">
        <w:t>2</w:t>
      </w:r>
      <w:r w:rsidR="00784670" w:rsidRPr="00AC0151">
        <w:t>) O</w:t>
      </w:r>
      <w:r w:rsidR="00545684" w:rsidRPr="00AC0151">
        <w:t>bjectives:</w:t>
      </w:r>
    </w:p>
    <w:p w14:paraId="0F2FFAB7" w14:textId="77777777" w:rsidR="00A2111E" w:rsidRPr="00AC0151" w:rsidRDefault="00A2111E" w:rsidP="00A2111E">
      <w:pPr>
        <w:numPr>
          <w:ilvl w:val="0"/>
          <w:numId w:val="2"/>
        </w:numPr>
        <w:spacing w:line="360" w:lineRule="auto"/>
        <w:rPr>
          <w:rFonts w:ascii="Arial" w:hAnsi="Arial" w:cs="Arial"/>
          <w:szCs w:val="24"/>
          <w:lang/>
        </w:rPr>
      </w:pPr>
      <w:r w:rsidRPr="00AC0151">
        <w:rPr>
          <w:rFonts w:ascii="Arial" w:hAnsi="Arial" w:cs="Arial"/>
          <w:szCs w:val="24"/>
          <w:lang/>
        </w:rPr>
        <w:t>To examine statutory and policy frameworks guiding placement decisions in the UK.</w:t>
      </w:r>
    </w:p>
    <w:p w14:paraId="3EB1FC99" w14:textId="77777777" w:rsidR="00A2111E" w:rsidRPr="00AC0151" w:rsidRDefault="00A2111E" w:rsidP="00A2111E">
      <w:pPr>
        <w:numPr>
          <w:ilvl w:val="0"/>
          <w:numId w:val="2"/>
        </w:numPr>
        <w:spacing w:line="360" w:lineRule="auto"/>
        <w:rPr>
          <w:rFonts w:ascii="Arial" w:hAnsi="Arial" w:cs="Arial"/>
          <w:szCs w:val="24"/>
          <w:lang/>
        </w:rPr>
      </w:pPr>
      <w:r w:rsidRPr="00AC0151">
        <w:rPr>
          <w:rFonts w:ascii="Arial" w:hAnsi="Arial" w:cs="Arial"/>
          <w:szCs w:val="24"/>
          <w:lang/>
        </w:rPr>
        <w:t>To identify child-specific factors influencing placement matching (e.g., age, trauma history, disability, sibling relationships, ethnicity).</w:t>
      </w:r>
    </w:p>
    <w:p w14:paraId="4D344350" w14:textId="77777777" w:rsidR="00A2111E" w:rsidRPr="00AC0151" w:rsidRDefault="00A2111E" w:rsidP="00A2111E">
      <w:pPr>
        <w:numPr>
          <w:ilvl w:val="0"/>
          <w:numId w:val="2"/>
        </w:numPr>
        <w:spacing w:line="360" w:lineRule="auto"/>
        <w:rPr>
          <w:rFonts w:ascii="Arial" w:hAnsi="Arial" w:cs="Arial"/>
          <w:szCs w:val="24"/>
          <w:lang/>
        </w:rPr>
      </w:pPr>
      <w:r w:rsidRPr="00AC0151">
        <w:rPr>
          <w:rFonts w:ascii="Arial" w:hAnsi="Arial" w:cs="Arial"/>
          <w:szCs w:val="24"/>
          <w:lang/>
        </w:rPr>
        <w:t>To analyse organisational and systemic constraints affecting placement availability.</w:t>
      </w:r>
    </w:p>
    <w:p w14:paraId="690723B6" w14:textId="77777777" w:rsidR="00A2111E" w:rsidRPr="00AC0151" w:rsidRDefault="00A2111E" w:rsidP="00A2111E">
      <w:pPr>
        <w:numPr>
          <w:ilvl w:val="0"/>
          <w:numId w:val="2"/>
        </w:numPr>
        <w:spacing w:line="360" w:lineRule="auto"/>
        <w:rPr>
          <w:rFonts w:ascii="Arial" w:hAnsi="Arial" w:cs="Arial"/>
          <w:szCs w:val="24"/>
          <w:lang/>
        </w:rPr>
      </w:pPr>
      <w:r w:rsidRPr="00AC0151">
        <w:rPr>
          <w:rFonts w:ascii="Arial" w:hAnsi="Arial" w:cs="Arial"/>
          <w:szCs w:val="24"/>
          <w:lang/>
        </w:rPr>
        <w:t>To explore the role of professional judgement in decision-making processes.</w:t>
      </w:r>
    </w:p>
    <w:p w14:paraId="4DE92F51" w14:textId="705444B1" w:rsidR="00041A5A" w:rsidRPr="00AC0151" w:rsidRDefault="00A2111E" w:rsidP="00041A5A">
      <w:pPr>
        <w:numPr>
          <w:ilvl w:val="0"/>
          <w:numId w:val="2"/>
        </w:numPr>
        <w:spacing w:line="360" w:lineRule="auto"/>
        <w:rPr>
          <w:rFonts w:ascii="Arial" w:hAnsi="Arial" w:cs="Arial"/>
          <w:szCs w:val="24"/>
          <w:lang/>
        </w:rPr>
      </w:pPr>
      <w:r w:rsidRPr="00AC0151">
        <w:rPr>
          <w:rFonts w:ascii="Arial" w:hAnsi="Arial" w:cs="Arial"/>
          <w:szCs w:val="24"/>
          <w:lang/>
        </w:rPr>
        <w:t>To evaluate the relationship between placement decision-making and placement stability outcomes.</w:t>
      </w:r>
    </w:p>
    <w:p w14:paraId="3AC96963" w14:textId="643B4BF4" w:rsidR="00545684" w:rsidRPr="00AC0151" w:rsidRDefault="00FF5B70" w:rsidP="00AD0E8D">
      <w:pPr>
        <w:pStyle w:val="Heading2"/>
      </w:pPr>
      <w:r w:rsidRPr="00AC0151">
        <w:t>3</w:t>
      </w:r>
      <w:r w:rsidR="008E5015" w:rsidRPr="00AC0151">
        <w:t xml:space="preserve">) </w:t>
      </w:r>
      <w:r w:rsidR="00AD0E8D" w:rsidRPr="00AC0151">
        <w:t>Rationale</w:t>
      </w:r>
      <w:r w:rsidR="00545684" w:rsidRPr="00AC0151">
        <w:t>:</w:t>
      </w:r>
    </w:p>
    <w:p w14:paraId="2642105E" w14:textId="77777777" w:rsidR="00A2111E" w:rsidRPr="00A40A0C" w:rsidRDefault="00A2111E" w:rsidP="00A2111E">
      <w:pPr>
        <w:spacing w:line="480" w:lineRule="auto"/>
        <w:rPr>
          <w:rFonts w:ascii="Arial" w:hAnsi="Arial" w:cs="Arial"/>
          <w:szCs w:val="24"/>
        </w:rPr>
      </w:pPr>
      <w:r w:rsidRPr="00A40A0C">
        <w:rPr>
          <w:rFonts w:ascii="Arial" w:hAnsi="Arial" w:cs="Arial"/>
          <w:szCs w:val="24"/>
        </w:rPr>
        <w:t>The United Kingdom established the Children Act of 1989, which requires the local authorities to protect and support the interests of children who cannot reside safely with their families. The most prevalent placement type among looked-after children is foster care (Department for Education, 2023). Despite the emphasis on child-centred matching in statutory guidance, organisational and resource constraints limit the process of making placements.</w:t>
      </w:r>
    </w:p>
    <w:p w14:paraId="4F7AA11E" w14:textId="53C68A55" w:rsidR="00A2111E" w:rsidRPr="00A40A0C" w:rsidRDefault="00A2111E" w:rsidP="00A2111E">
      <w:pPr>
        <w:spacing w:line="480" w:lineRule="auto"/>
        <w:rPr>
          <w:rFonts w:ascii="Arial" w:hAnsi="Arial" w:cs="Arial"/>
          <w:szCs w:val="24"/>
        </w:rPr>
      </w:pPr>
      <w:r w:rsidRPr="00A40A0C">
        <w:rPr>
          <w:rFonts w:ascii="Arial" w:hAnsi="Arial" w:cs="Arial"/>
          <w:szCs w:val="24"/>
        </w:rPr>
        <w:t>As studies show, there is a strong connection between emotional, behavioural, and educational outcomes of children and placement stability (Rubin et al., 2007; Oosterman et al., 2007</w:t>
      </w:r>
      <w:r w:rsidR="00AC0151" w:rsidRPr="00A40A0C">
        <w:rPr>
          <w:rFonts w:ascii="Arial" w:hAnsi="Arial" w:cs="Arial"/>
          <w:szCs w:val="24"/>
        </w:rPr>
        <w:t>; Farmer, 2018; Konjin et al. 2020</w:t>
      </w:r>
      <w:r w:rsidRPr="00A40A0C">
        <w:rPr>
          <w:rFonts w:ascii="Arial" w:hAnsi="Arial" w:cs="Arial"/>
          <w:szCs w:val="24"/>
        </w:rPr>
        <w:t xml:space="preserve">). Complex trauma histories, attachment disruption, and other needs accompany children entering care and </w:t>
      </w:r>
      <w:r w:rsidRPr="00A40A0C">
        <w:rPr>
          <w:rFonts w:ascii="Arial" w:hAnsi="Arial" w:cs="Arial"/>
          <w:szCs w:val="24"/>
        </w:rPr>
        <w:lastRenderedPageBreak/>
        <w:t>enhance the significance of proper matching (Schofield and Beek, 2009</w:t>
      </w:r>
      <w:r w:rsidR="00AC0151" w:rsidRPr="00A40A0C">
        <w:rPr>
          <w:rFonts w:ascii="Arial" w:hAnsi="Arial" w:cs="Arial"/>
          <w:szCs w:val="24"/>
        </w:rPr>
        <w:t>; Bywaters et al. 2018</w:t>
      </w:r>
      <w:r w:rsidRPr="00A40A0C">
        <w:rPr>
          <w:rFonts w:ascii="Arial" w:hAnsi="Arial" w:cs="Arial"/>
          <w:szCs w:val="24"/>
        </w:rPr>
        <w:t>). Nonetheless, research indicates that the issue of placement availability, limitation of funds, and shortages of foster carers play an important role in practice-based decision-making (McDermid et al., 2012</w:t>
      </w:r>
      <w:r w:rsidR="00AC0151" w:rsidRPr="00A40A0C">
        <w:rPr>
          <w:rFonts w:ascii="Arial" w:hAnsi="Arial" w:cs="Arial"/>
          <w:szCs w:val="24"/>
        </w:rPr>
        <w:t>; Mc-Grath-Lone et al., 2020; Ford et al., 2021</w:t>
      </w:r>
      <w:r w:rsidRPr="00A40A0C">
        <w:rPr>
          <w:rFonts w:ascii="Arial" w:hAnsi="Arial" w:cs="Arial"/>
          <w:szCs w:val="24"/>
        </w:rPr>
        <w:t>).</w:t>
      </w:r>
    </w:p>
    <w:p w14:paraId="48B3D1A4" w14:textId="74E6D081" w:rsidR="00041A5A" w:rsidRPr="00A40A0C" w:rsidRDefault="00A2111E" w:rsidP="00A2111E">
      <w:pPr>
        <w:spacing w:line="480" w:lineRule="auto"/>
        <w:rPr>
          <w:rFonts w:ascii="Arial" w:hAnsi="Arial" w:cs="Arial"/>
          <w:szCs w:val="24"/>
        </w:rPr>
      </w:pPr>
      <w:r w:rsidRPr="00A40A0C">
        <w:rPr>
          <w:rFonts w:ascii="Arial" w:hAnsi="Arial" w:cs="Arial"/>
          <w:szCs w:val="24"/>
        </w:rPr>
        <w:t>Although much has already been written on foster care outcomes, less emphasis has been placed on the factors that determine initial placement issues. Knowledge of these determinants is needed since early placement patterns may have an impact on permanency planning and stability. It is therefore in the interest of this review to synthesise evidence concerning the interaction between legal frameworks, professional judgement, and systemic constraints in affecting the decision to make placements.</w:t>
      </w:r>
    </w:p>
    <w:p w14:paraId="332E5A12" w14:textId="051972BF" w:rsidR="00545684" w:rsidRPr="00A40A0C" w:rsidRDefault="00FF5B70" w:rsidP="00AD0E8D">
      <w:pPr>
        <w:pStyle w:val="Heading2"/>
        <w:rPr>
          <w:szCs w:val="24"/>
        </w:rPr>
      </w:pPr>
      <w:r w:rsidRPr="00A40A0C">
        <w:rPr>
          <w:szCs w:val="24"/>
        </w:rPr>
        <w:t>4</w:t>
      </w:r>
      <w:r w:rsidR="008E5015" w:rsidRPr="00A40A0C">
        <w:rPr>
          <w:szCs w:val="24"/>
        </w:rPr>
        <w:t xml:space="preserve">) </w:t>
      </w:r>
      <w:r w:rsidR="00545684" w:rsidRPr="00A40A0C">
        <w:rPr>
          <w:szCs w:val="24"/>
        </w:rPr>
        <w:t>Methods:</w:t>
      </w:r>
    </w:p>
    <w:p w14:paraId="30394370" w14:textId="77777777" w:rsidR="00A2111E" w:rsidRPr="00A40A0C" w:rsidRDefault="00A2111E" w:rsidP="00A2111E">
      <w:pPr>
        <w:spacing w:line="480" w:lineRule="auto"/>
        <w:rPr>
          <w:rFonts w:ascii="Arial" w:hAnsi="Arial" w:cs="Arial"/>
          <w:szCs w:val="24"/>
        </w:rPr>
      </w:pPr>
      <w:r w:rsidRPr="00A40A0C">
        <w:rPr>
          <w:rFonts w:ascii="Arial" w:hAnsi="Arial" w:cs="Arial"/>
          <w:szCs w:val="24"/>
        </w:rPr>
        <w:t>A systematic literature review will be performed. Terms such as “foster care placement decision-making UK, looked-after children, placement stability, and placement matching” will be searched in electronic databases (PsycINFO, CINAHL, PubMed and Google Scholar).</w:t>
      </w:r>
    </w:p>
    <w:p w14:paraId="1FDCE1DA" w14:textId="77777777" w:rsidR="00A2111E" w:rsidRPr="00A40A0C" w:rsidRDefault="00A2111E" w:rsidP="00A2111E">
      <w:pPr>
        <w:spacing w:line="480" w:lineRule="auto"/>
        <w:rPr>
          <w:rFonts w:ascii="Arial" w:hAnsi="Arial" w:cs="Arial"/>
          <w:szCs w:val="24"/>
        </w:rPr>
      </w:pPr>
      <w:r w:rsidRPr="00A40A0C">
        <w:rPr>
          <w:rFonts w:ascii="Arial" w:hAnsi="Arial" w:cs="Arial"/>
          <w:b/>
          <w:bCs/>
          <w:szCs w:val="24"/>
        </w:rPr>
        <w:t>Inclusion criteria</w:t>
      </w:r>
      <w:r w:rsidRPr="00A40A0C">
        <w:rPr>
          <w:rFonts w:ascii="Arial" w:hAnsi="Arial" w:cs="Arial"/>
          <w:szCs w:val="24"/>
        </w:rPr>
        <w:t xml:space="preserve">: peer-reviewed reviews (2009-2024), studies that are concentrated on UK, and empirical studies that investigate the formation of placement decisions or stability. </w:t>
      </w:r>
      <w:r w:rsidRPr="00A40A0C">
        <w:rPr>
          <w:rFonts w:ascii="Arial" w:hAnsi="Arial" w:cs="Arial"/>
          <w:b/>
          <w:bCs/>
          <w:szCs w:val="24"/>
        </w:rPr>
        <w:t>Exclusion criteria</w:t>
      </w:r>
      <w:r w:rsidRPr="00A40A0C">
        <w:rPr>
          <w:rFonts w:ascii="Arial" w:hAnsi="Arial" w:cs="Arial"/>
          <w:szCs w:val="24"/>
        </w:rPr>
        <w:t>: empirical commentary only, and exclusion: Adoption-only studies.</w:t>
      </w:r>
    </w:p>
    <w:p w14:paraId="08437629" w14:textId="55D9D0C2" w:rsidR="0061260B" w:rsidRPr="00A40A0C" w:rsidRDefault="00A2111E" w:rsidP="00A2111E">
      <w:pPr>
        <w:spacing w:line="480" w:lineRule="auto"/>
        <w:rPr>
          <w:rFonts w:ascii="Arial" w:hAnsi="Arial" w:cs="Arial"/>
          <w:szCs w:val="24"/>
        </w:rPr>
      </w:pPr>
      <w:r w:rsidRPr="00A40A0C">
        <w:rPr>
          <w:rFonts w:ascii="Arial" w:hAnsi="Arial" w:cs="Arial"/>
          <w:szCs w:val="24"/>
        </w:rPr>
        <w:t xml:space="preserve">Critical appraisal will be done via the use of CASP checklists to screen studies and screen them (CASP, 2018). Thematic analysis of data will be used to determine </w:t>
      </w:r>
      <w:r w:rsidRPr="00A40A0C">
        <w:rPr>
          <w:rFonts w:ascii="Arial" w:hAnsi="Arial" w:cs="Arial"/>
          <w:szCs w:val="24"/>
        </w:rPr>
        <w:lastRenderedPageBreak/>
        <w:t>recurrent factors such as legislative impact, child-professional features, organisational limitations, and professional discretion (Thomas and Harden, 2008).</w:t>
      </w:r>
    </w:p>
    <w:p w14:paraId="232DCC93" w14:textId="2CF9B0F8" w:rsidR="0061260B" w:rsidRPr="00A40A0C" w:rsidRDefault="00FF5B70" w:rsidP="00AD0E8D">
      <w:pPr>
        <w:pStyle w:val="Heading2"/>
        <w:rPr>
          <w:szCs w:val="24"/>
        </w:rPr>
      </w:pPr>
      <w:r w:rsidRPr="00A40A0C">
        <w:rPr>
          <w:szCs w:val="24"/>
        </w:rPr>
        <w:t>5</w:t>
      </w:r>
      <w:r w:rsidR="0061260B" w:rsidRPr="00A40A0C">
        <w:rPr>
          <w:szCs w:val="24"/>
        </w:rPr>
        <w:t xml:space="preserve">) </w:t>
      </w:r>
      <w:r w:rsidR="00AD0E8D" w:rsidRPr="00A40A0C">
        <w:rPr>
          <w:szCs w:val="24"/>
        </w:rPr>
        <w:t>Ethical considerations</w:t>
      </w:r>
      <w:r w:rsidR="00260277" w:rsidRPr="00A40A0C">
        <w:rPr>
          <w:szCs w:val="24"/>
        </w:rPr>
        <w:t>:</w:t>
      </w:r>
      <w:r w:rsidR="0061260B" w:rsidRPr="00A40A0C">
        <w:rPr>
          <w:szCs w:val="24"/>
        </w:rPr>
        <w:t xml:space="preserve"> </w:t>
      </w:r>
    </w:p>
    <w:p w14:paraId="64C3045A" w14:textId="742E6424" w:rsidR="0061260B" w:rsidRPr="00A40A0C" w:rsidRDefault="0061260B" w:rsidP="00260277">
      <w:pPr>
        <w:rPr>
          <w:rFonts w:ascii="Arial" w:hAnsi="Arial" w:cs="Arial"/>
          <w:szCs w:val="24"/>
        </w:rPr>
      </w:pPr>
    </w:p>
    <w:p w14:paraId="6D303DA2" w14:textId="2AF6B92B" w:rsidR="00A2111E" w:rsidRPr="00A40A0C" w:rsidRDefault="00AC0151" w:rsidP="00A2111E">
      <w:pPr>
        <w:spacing w:line="480" w:lineRule="auto"/>
        <w:rPr>
          <w:rFonts w:ascii="Arial" w:hAnsi="Arial" w:cs="Arial"/>
          <w:szCs w:val="24"/>
          <w:lang/>
        </w:rPr>
      </w:pPr>
      <w:r w:rsidRPr="00A40A0C">
        <w:rPr>
          <w:rFonts w:ascii="Arial" w:hAnsi="Arial" w:cs="Arial"/>
          <w:szCs w:val="24"/>
        </w:rPr>
        <w:t>Since the research will be carried out using only the secondary analysis of published literature, there will be no direct contact with vulnerable children or carers. Thus, the formal approval of ethics is not needed</w:t>
      </w:r>
      <w:r w:rsidR="00A2111E" w:rsidRPr="00A40A0C">
        <w:rPr>
          <w:rFonts w:ascii="Arial" w:hAnsi="Arial" w:cs="Arial"/>
          <w:szCs w:val="24"/>
          <w:lang/>
        </w:rPr>
        <w:t>.</w:t>
      </w:r>
    </w:p>
    <w:p w14:paraId="6EB96616" w14:textId="2EBFAB21" w:rsidR="00A2111E" w:rsidRPr="00A40A0C" w:rsidRDefault="00AC0151" w:rsidP="00A2111E">
      <w:pPr>
        <w:spacing w:line="480" w:lineRule="auto"/>
        <w:rPr>
          <w:rFonts w:ascii="Arial" w:hAnsi="Arial" w:cs="Arial"/>
          <w:szCs w:val="24"/>
          <w:lang/>
        </w:rPr>
      </w:pPr>
      <w:r w:rsidRPr="00A40A0C">
        <w:rPr>
          <w:rFonts w:ascii="Arial" w:hAnsi="Arial" w:cs="Arial"/>
          <w:szCs w:val="24"/>
        </w:rPr>
        <w:t>However, the ethical rigour will be ensured by</w:t>
      </w:r>
      <w:r w:rsidR="00A2111E" w:rsidRPr="00A40A0C">
        <w:rPr>
          <w:rFonts w:ascii="Arial" w:hAnsi="Arial" w:cs="Arial"/>
          <w:szCs w:val="24"/>
          <w:lang/>
        </w:rPr>
        <w:t>:</w:t>
      </w:r>
    </w:p>
    <w:p w14:paraId="598E4C1B" w14:textId="75B323C5" w:rsidR="00A2111E" w:rsidRPr="00A40A0C" w:rsidRDefault="00A40A0C" w:rsidP="00A2111E">
      <w:pPr>
        <w:numPr>
          <w:ilvl w:val="0"/>
          <w:numId w:val="3"/>
        </w:numPr>
        <w:spacing w:line="480" w:lineRule="auto"/>
        <w:rPr>
          <w:rFonts w:ascii="Arial" w:hAnsi="Arial" w:cs="Arial"/>
          <w:szCs w:val="24"/>
          <w:lang/>
        </w:rPr>
      </w:pPr>
      <w:r w:rsidRPr="00A40A0C">
        <w:rPr>
          <w:rFonts w:ascii="Arial" w:hAnsi="Arial" w:cs="Arial"/>
          <w:szCs w:val="24"/>
        </w:rPr>
        <w:t>Proper presentation of research results</w:t>
      </w:r>
      <w:r w:rsidR="00A2111E" w:rsidRPr="00A40A0C">
        <w:rPr>
          <w:rFonts w:ascii="Arial" w:hAnsi="Arial" w:cs="Arial"/>
          <w:szCs w:val="24"/>
          <w:lang/>
        </w:rPr>
        <w:t>.</w:t>
      </w:r>
    </w:p>
    <w:p w14:paraId="430A9A39" w14:textId="2E9A516D" w:rsidR="00A2111E" w:rsidRPr="00A40A0C" w:rsidRDefault="00A2111E" w:rsidP="00A2111E">
      <w:pPr>
        <w:numPr>
          <w:ilvl w:val="0"/>
          <w:numId w:val="3"/>
        </w:numPr>
        <w:spacing w:line="480" w:lineRule="auto"/>
        <w:rPr>
          <w:rFonts w:ascii="Arial" w:hAnsi="Arial" w:cs="Arial"/>
          <w:szCs w:val="24"/>
          <w:lang/>
        </w:rPr>
      </w:pPr>
      <w:r w:rsidRPr="00A40A0C">
        <w:rPr>
          <w:rFonts w:ascii="Arial" w:hAnsi="Arial" w:cs="Arial"/>
          <w:szCs w:val="24"/>
          <w:lang/>
        </w:rPr>
        <w:t>Avoiding</w:t>
      </w:r>
      <w:r w:rsidR="00A40A0C" w:rsidRPr="00A40A0C">
        <w:rPr>
          <w:rFonts w:ascii="Arial" w:hAnsi="Arial" w:cs="Arial"/>
          <w:szCs w:val="24"/>
        </w:rPr>
        <w:t xml:space="preserve"> non-deficit or stigmatising language. </w:t>
      </w:r>
    </w:p>
    <w:p w14:paraId="7DDD9258" w14:textId="1E6DE874" w:rsidR="00A2111E" w:rsidRPr="00A40A0C" w:rsidRDefault="00A40A0C" w:rsidP="00A2111E">
      <w:pPr>
        <w:numPr>
          <w:ilvl w:val="0"/>
          <w:numId w:val="3"/>
        </w:numPr>
        <w:spacing w:line="480" w:lineRule="auto"/>
        <w:rPr>
          <w:rFonts w:ascii="Arial" w:hAnsi="Arial" w:cs="Arial"/>
          <w:szCs w:val="24"/>
          <w:lang/>
        </w:rPr>
      </w:pPr>
      <w:r w:rsidRPr="00A40A0C">
        <w:rPr>
          <w:rFonts w:ascii="Arial" w:hAnsi="Arial" w:cs="Arial"/>
          <w:szCs w:val="24"/>
        </w:rPr>
        <w:t>Critically consider the likelihood of bias among studies collated</w:t>
      </w:r>
      <w:r w:rsidR="00A2111E" w:rsidRPr="00A40A0C">
        <w:rPr>
          <w:rFonts w:ascii="Arial" w:hAnsi="Arial" w:cs="Arial"/>
          <w:szCs w:val="24"/>
          <w:lang/>
        </w:rPr>
        <w:t>.</w:t>
      </w:r>
    </w:p>
    <w:p w14:paraId="3844365A" w14:textId="1C152C00" w:rsidR="00A2111E" w:rsidRPr="00AC0151" w:rsidRDefault="00A40A0C" w:rsidP="00A2111E">
      <w:pPr>
        <w:spacing w:line="480" w:lineRule="auto"/>
        <w:rPr>
          <w:rFonts w:ascii="Arial" w:hAnsi="Arial" w:cs="Arial"/>
          <w:sz w:val="22"/>
          <w:lang/>
        </w:rPr>
      </w:pPr>
      <w:r w:rsidRPr="00A40A0C">
        <w:rPr>
          <w:rFonts w:ascii="Arial" w:hAnsi="Arial" w:cs="Arial"/>
          <w:szCs w:val="24"/>
        </w:rPr>
        <w:t>Since the children under looked-after are highly vulnerable, the analysis shall take a child-focused and safeguarding-informed approach consistent with legal principles of welfare</w:t>
      </w:r>
      <w:r w:rsidR="00A2111E" w:rsidRPr="00A40A0C">
        <w:rPr>
          <w:rFonts w:ascii="Arial" w:hAnsi="Arial" w:cs="Arial"/>
          <w:szCs w:val="24"/>
          <w:lang/>
        </w:rPr>
        <w:t>.</w:t>
      </w:r>
    </w:p>
    <w:p w14:paraId="32C49FA8" w14:textId="77777777" w:rsidR="00260277" w:rsidRPr="00AC0151" w:rsidRDefault="00260277" w:rsidP="00260277">
      <w:pPr>
        <w:rPr>
          <w:rFonts w:ascii="Arial" w:hAnsi="Arial" w:cs="Arial"/>
          <w:sz w:val="22"/>
        </w:rPr>
      </w:pPr>
    </w:p>
    <w:p w14:paraId="376E10FA" w14:textId="77777777" w:rsidR="00260277" w:rsidRPr="00AC0151" w:rsidRDefault="00260277" w:rsidP="00260277">
      <w:pPr>
        <w:rPr>
          <w:rFonts w:ascii="Arial" w:hAnsi="Arial" w:cs="Arial"/>
          <w:sz w:val="22"/>
        </w:rPr>
      </w:pPr>
    </w:p>
    <w:p w14:paraId="44ED918B" w14:textId="77777777" w:rsidR="00FF5B70" w:rsidRPr="00AC0151" w:rsidRDefault="00FF5B70" w:rsidP="00041A5A">
      <w:pPr>
        <w:spacing w:line="360" w:lineRule="auto"/>
        <w:rPr>
          <w:rFonts w:ascii="Arial" w:hAnsi="Arial" w:cs="Arial"/>
          <w:sz w:val="22"/>
        </w:rPr>
      </w:pPr>
    </w:p>
    <w:p w14:paraId="602D39AC" w14:textId="44AF797D" w:rsidR="00545684" w:rsidRPr="00AC0151" w:rsidRDefault="00545684" w:rsidP="00041A5A">
      <w:pPr>
        <w:spacing w:line="360" w:lineRule="auto"/>
        <w:rPr>
          <w:rFonts w:ascii="Arial" w:hAnsi="Arial" w:cs="Arial"/>
          <w:sz w:val="22"/>
        </w:rPr>
      </w:pPr>
    </w:p>
    <w:p w14:paraId="7D7C2A82" w14:textId="1F77B7A9" w:rsidR="00FF5B70" w:rsidRPr="00AC0151" w:rsidRDefault="00FF5B70" w:rsidP="00041A5A">
      <w:pPr>
        <w:spacing w:line="360" w:lineRule="auto"/>
        <w:rPr>
          <w:rFonts w:ascii="Arial" w:hAnsi="Arial" w:cs="Arial"/>
          <w:sz w:val="22"/>
        </w:rPr>
      </w:pPr>
    </w:p>
    <w:p w14:paraId="4ECDA0BD" w14:textId="77777777" w:rsidR="00FF5B70" w:rsidRPr="00AC0151" w:rsidRDefault="00FF5B70" w:rsidP="00041A5A">
      <w:pPr>
        <w:spacing w:line="360" w:lineRule="auto"/>
        <w:rPr>
          <w:rFonts w:ascii="Arial" w:hAnsi="Arial" w:cs="Arial"/>
          <w:sz w:val="22"/>
        </w:rPr>
      </w:pPr>
    </w:p>
    <w:p w14:paraId="449212CA" w14:textId="77777777" w:rsidR="00545684" w:rsidRPr="00AC0151" w:rsidRDefault="00545684" w:rsidP="00041A5A">
      <w:pPr>
        <w:spacing w:line="360" w:lineRule="auto"/>
        <w:rPr>
          <w:rFonts w:ascii="Arial" w:hAnsi="Arial" w:cs="Arial"/>
          <w:sz w:val="22"/>
        </w:rPr>
      </w:pPr>
      <w:r w:rsidRPr="00AC0151">
        <w:rPr>
          <w:rFonts w:ascii="Arial" w:hAnsi="Arial" w:cs="Arial"/>
          <w:sz w:val="22"/>
        </w:rPr>
        <w:br w:type="page"/>
      </w:r>
    </w:p>
    <w:p w14:paraId="262C8CA3" w14:textId="4D2FF9E1" w:rsidR="00545684" w:rsidRPr="00AC0151" w:rsidRDefault="00545684" w:rsidP="00AD0E8D">
      <w:pPr>
        <w:pStyle w:val="Heading1"/>
        <w:rPr>
          <w:rFonts w:cs="Arial"/>
        </w:rPr>
      </w:pPr>
      <w:r w:rsidRPr="00AC0151">
        <w:rPr>
          <w:rFonts w:cs="Arial"/>
        </w:rPr>
        <w:lastRenderedPageBreak/>
        <w:t>References</w:t>
      </w:r>
    </w:p>
    <w:p w14:paraId="16B2DF1C" w14:textId="77777777" w:rsidR="00A2111E" w:rsidRPr="00AC0151" w:rsidRDefault="00A2111E" w:rsidP="00A2111E">
      <w:pPr>
        <w:spacing w:line="278" w:lineRule="auto"/>
        <w:ind w:left="720" w:hanging="720"/>
        <w:rPr>
          <w:rFonts w:ascii="Arial" w:hAnsi="Arial" w:cs="Arial"/>
        </w:rPr>
      </w:pPr>
      <w:r w:rsidRPr="00AC0151">
        <w:rPr>
          <w:rFonts w:ascii="Arial" w:hAnsi="Arial" w:cs="Arial"/>
        </w:rPr>
        <w:t xml:space="preserve">CASP (2024) </w:t>
      </w:r>
      <w:r w:rsidRPr="00AC0151">
        <w:rPr>
          <w:rFonts w:ascii="Arial" w:hAnsi="Arial" w:cs="Arial"/>
          <w:i/>
          <w:iCs/>
        </w:rPr>
        <w:t>Critical Appraisal Checklists</w:t>
      </w:r>
      <w:r w:rsidRPr="00AC0151">
        <w:rPr>
          <w:rFonts w:ascii="Arial" w:hAnsi="Arial" w:cs="Arial"/>
        </w:rPr>
        <w:t>. Available at: https://casp-uk.net/casp-tools-checklists/.</w:t>
      </w:r>
    </w:p>
    <w:p w14:paraId="75808CEF" w14:textId="46A150C2" w:rsidR="00AC0151" w:rsidRPr="00AC0151" w:rsidRDefault="00AC0151" w:rsidP="00AC0151">
      <w:pPr>
        <w:spacing w:line="278" w:lineRule="auto"/>
        <w:ind w:left="720" w:hanging="720"/>
        <w:rPr>
          <w:rFonts w:ascii="Arial" w:hAnsi="Arial" w:cs="Arial"/>
        </w:rPr>
      </w:pPr>
      <w:r w:rsidRPr="000D629A">
        <w:rPr>
          <w:rFonts w:ascii="Arial" w:hAnsi="Arial" w:cs="Arial"/>
        </w:rPr>
        <w:t xml:space="preserve">Children Act (1989). </w:t>
      </w:r>
      <w:r w:rsidRPr="000D629A">
        <w:rPr>
          <w:rFonts w:ascii="Arial" w:hAnsi="Arial" w:cs="Arial"/>
          <w:i/>
          <w:iCs/>
        </w:rPr>
        <w:t>Children Act 1989</w:t>
      </w:r>
      <w:r w:rsidRPr="000D629A">
        <w:rPr>
          <w:rFonts w:ascii="Arial" w:hAnsi="Arial" w:cs="Arial"/>
        </w:rPr>
        <w:t>. [online] legislation.gov.uk. Available at: https://www.legislation.gov.uk/ukpga/1989/41/contents.</w:t>
      </w:r>
    </w:p>
    <w:p w14:paraId="6725FDDA" w14:textId="4C3056D8" w:rsidR="00A2111E" w:rsidRPr="00AC0151" w:rsidRDefault="00A2111E" w:rsidP="00A2111E">
      <w:pPr>
        <w:spacing w:line="278" w:lineRule="auto"/>
        <w:ind w:left="720" w:hanging="720"/>
        <w:rPr>
          <w:rFonts w:ascii="Arial" w:hAnsi="Arial" w:cs="Arial"/>
        </w:rPr>
      </w:pPr>
      <w:r w:rsidRPr="00AC0151">
        <w:rPr>
          <w:rFonts w:ascii="Arial" w:hAnsi="Arial" w:cs="Arial"/>
        </w:rPr>
        <w:t xml:space="preserve">Department for Education (2023) </w:t>
      </w:r>
      <w:r w:rsidRPr="00AC0151">
        <w:rPr>
          <w:rFonts w:ascii="Arial" w:hAnsi="Arial" w:cs="Arial"/>
          <w:i/>
          <w:iCs/>
        </w:rPr>
        <w:t>Children looked after in England including adoption: 2022 to 2023</w:t>
      </w:r>
      <w:r w:rsidRPr="00AC0151">
        <w:rPr>
          <w:rFonts w:ascii="Arial" w:hAnsi="Arial" w:cs="Arial"/>
        </w:rPr>
        <w:t>. Available at: https://www.gov.uk/government/statistics/children-looked-after-in-england-including-adoption-2022-to-2023.</w:t>
      </w:r>
    </w:p>
    <w:p w14:paraId="655BAEE7" w14:textId="647A9E49" w:rsidR="00AC0151" w:rsidRPr="00AC0151" w:rsidRDefault="00AC0151" w:rsidP="00AC0151">
      <w:pPr>
        <w:spacing w:line="278" w:lineRule="auto"/>
        <w:ind w:left="720" w:hanging="720"/>
        <w:rPr>
          <w:rFonts w:ascii="Arial" w:hAnsi="Arial" w:cs="Arial"/>
        </w:rPr>
      </w:pPr>
      <w:r w:rsidRPr="000D629A">
        <w:rPr>
          <w:rFonts w:ascii="Arial" w:hAnsi="Arial" w:cs="Arial"/>
        </w:rPr>
        <w:t xml:space="preserve">Konijn, C., Colonnesi, C., Kroneman, L., Liefferink, N., Lindauer, R.J.L. and Stams, G.-J.J.M. (2020). ‘Caring for children who have experienced trauma’ – an evaluation of a training for foster parents. </w:t>
      </w:r>
      <w:r w:rsidRPr="000D629A">
        <w:rPr>
          <w:rFonts w:ascii="Arial" w:hAnsi="Arial" w:cs="Arial"/>
          <w:i/>
          <w:iCs/>
        </w:rPr>
        <w:t>European Journal of Psychotraumatology</w:t>
      </w:r>
      <w:r w:rsidRPr="000D629A">
        <w:rPr>
          <w:rFonts w:ascii="Arial" w:hAnsi="Arial" w:cs="Arial"/>
        </w:rPr>
        <w:t>, 11(1), p.1756563. doi:https://doi.org/10.1080/20008198.2020.1756563.</w:t>
      </w:r>
    </w:p>
    <w:p w14:paraId="1E2E908F" w14:textId="34957950" w:rsidR="00AC0151" w:rsidRPr="00AC0151" w:rsidRDefault="00AC0151" w:rsidP="00AC0151">
      <w:pPr>
        <w:spacing w:line="278" w:lineRule="auto"/>
        <w:ind w:left="720" w:hanging="720"/>
        <w:rPr>
          <w:rFonts w:ascii="Arial" w:hAnsi="Arial" w:cs="Arial"/>
        </w:rPr>
      </w:pPr>
      <w:r w:rsidRPr="000D629A">
        <w:rPr>
          <w:rFonts w:ascii="Arial" w:hAnsi="Arial" w:cs="Arial"/>
        </w:rPr>
        <w:t xml:space="preserve">Mc Grath-Lone, L., Harron, K., Dearden, L. and Gilbert, R. (2020). Exploring placement stability for children in out-of-home care in England: a sequence analysis of longitudinal administrative data. </w:t>
      </w:r>
      <w:r w:rsidRPr="000D629A">
        <w:rPr>
          <w:rFonts w:ascii="Arial" w:hAnsi="Arial" w:cs="Arial"/>
          <w:i/>
          <w:iCs/>
        </w:rPr>
        <w:t>Child Abuse &amp; Neglect</w:t>
      </w:r>
      <w:r w:rsidRPr="000D629A">
        <w:rPr>
          <w:rFonts w:ascii="Arial" w:hAnsi="Arial" w:cs="Arial"/>
        </w:rPr>
        <w:t>, 109, p.104689. doi:https://doi.org/10.1016/j.chiabu.2020.104689</w:t>
      </w:r>
    </w:p>
    <w:p w14:paraId="1B223DAC" w14:textId="5CB4C676" w:rsidR="00AC0151" w:rsidRPr="00AC0151" w:rsidRDefault="00AC0151" w:rsidP="00AC0151">
      <w:pPr>
        <w:spacing w:line="278" w:lineRule="auto"/>
        <w:ind w:left="720" w:hanging="720"/>
        <w:rPr>
          <w:rFonts w:ascii="Arial" w:hAnsi="Arial" w:cs="Arial"/>
        </w:rPr>
      </w:pPr>
      <w:r w:rsidRPr="000D629A">
        <w:rPr>
          <w:rFonts w:ascii="Arial" w:hAnsi="Arial" w:cs="Arial"/>
        </w:rPr>
        <w:t xml:space="preserve">Meltzer, H., Gatward, R., Goodman, R. and Ford, T. (2021). Mental Health of Children and Adolescents in Great Britain. </w:t>
      </w:r>
      <w:r w:rsidRPr="000D629A">
        <w:rPr>
          <w:rFonts w:ascii="Arial" w:hAnsi="Arial" w:cs="Arial"/>
          <w:i/>
          <w:iCs/>
        </w:rPr>
        <w:t>International Review of Psychiatry</w:t>
      </w:r>
      <w:r w:rsidRPr="000D629A">
        <w:rPr>
          <w:rFonts w:ascii="Arial" w:hAnsi="Arial" w:cs="Arial"/>
        </w:rPr>
        <w:t>, [online] 15(1-2), pp.185–187. Available at: https://pubmed.ncbi.nlm.nih.gov/12745331/.</w:t>
      </w:r>
    </w:p>
    <w:p w14:paraId="37887561" w14:textId="0F03AD76" w:rsidR="00A2111E" w:rsidRPr="00AC0151" w:rsidRDefault="00A2111E" w:rsidP="00A2111E">
      <w:pPr>
        <w:spacing w:line="278" w:lineRule="auto"/>
        <w:ind w:left="720" w:hanging="720"/>
        <w:rPr>
          <w:rFonts w:ascii="Arial" w:hAnsi="Arial" w:cs="Arial"/>
        </w:rPr>
      </w:pPr>
      <w:r w:rsidRPr="00AC0151">
        <w:rPr>
          <w:rFonts w:ascii="Arial" w:hAnsi="Arial" w:cs="Arial"/>
        </w:rPr>
        <w:t xml:space="preserve">McDermid, S., Trivedi, H., Holmes, L., et al. (2021) Foster Carers’ Receptiveness to New Innovations and Programmes: An Example from the Introduction of Social Pedagogy to UK Foster Care. </w:t>
      </w:r>
      <w:r w:rsidRPr="00AC0151">
        <w:rPr>
          <w:rFonts w:ascii="Arial" w:hAnsi="Arial" w:cs="Arial"/>
          <w:i/>
          <w:iCs/>
        </w:rPr>
        <w:t>The British Journal of Social Work</w:t>
      </w:r>
      <w:r w:rsidRPr="00AC0151">
        <w:rPr>
          <w:rFonts w:ascii="Arial" w:hAnsi="Arial" w:cs="Arial"/>
        </w:rPr>
        <w:t>. doi:https://doi.org/10.1093/bjsw/bcab152.</w:t>
      </w:r>
    </w:p>
    <w:p w14:paraId="090BD445" w14:textId="77777777" w:rsidR="00A2111E" w:rsidRPr="00AC0151" w:rsidRDefault="00A2111E" w:rsidP="00A2111E">
      <w:pPr>
        <w:spacing w:line="278" w:lineRule="auto"/>
        <w:ind w:left="720" w:hanging="720"/>
        <w:rPr>
          <w:rFonts w:ascii="Arial" w:hAnsi="Arial" w:cs="Arial"/>
        </w:rPr>
      </w:pPr>
      <w:r w:rsidRPr="00AC0151">
        <w:rPr>
          <w:rFonts w:ascii="Arial" w:hAnsi="Arial" w:cs="Arial"/>
        </w:rPr>
        <w:t xml:space="preserve">Oosterman, M., Schuengel, C., Wim Slot, N., et al. (2007) Disruptions in foster care: A review and meta-analysis. </w:t>
      </w:r>
      <w:r w:rsidRPr="00AC0151">
        <w:rPr>
          <w:rFonts w:ascii="Arial" w:hAnsi="Arial" w:cs="Arial"/>
          <w:i/>
          <w:iCs/>
        </w:rPr>
        <w:t>Children and Youth Services Review</w:t>
      </w:r>
      <w:r w:rsidRPr="00AC0151">
        <w:rPr>
          <w:rFonts w:ascii="Arial" w:hAnsi="Arial" w:cs="Arial"/>
        </w:rPr>
        <w:t>, 29 (1): 53–76. doi:https://doi.org/10.1016/j.childyouth.2006.07.003.</w:t>
      </w:r>
    </w:p>
    <w:p w14:paraId="25DB203A" w14:textId="77777777" w:rsidR="00A2111E" w:rsidRPr="00AC0151" w:rsidRDefault="00A2111E" w:rsidP="00A2111E">
      <w:pPr>
        <w:spacing w:line="278" w:lineRule="auto"/>
        <w:ind w:left="720" w:hanging="720"/>
        <w:rPr>
          <w:rFonts w:ascii="Arial" w:hAnsi="Arial" w:cs="Arial"/>
        </w:rPr>
      </w:pPr>
      <w:r w:rsidRPr="00AC0151">
        <w:rPr>
          <w:rFonts w:ascii="Arial" w:hAnsi="Arial" w:cs="Arial"/>
        </w:rPr>
        <w:t xml:space="preserve">Rubin, D.M., O’Reilly, A.L.R., Luan, X., et al. (2007) The Impact of Placement Stability on Behavioral Well-being for Children in Foster Care. </w:t>
      </w:r>
      <w:r w:rsidRPr="00AC0151">
        <w:rPr>
          <w:rFonts w:ascii="Arial" w:hAnsi="Arial" w:cs="Arial"/>
          <w:i/>
          <w:iCs/>
        </w:rPr>
        <w:t>PEDIATRICS</w:t>
      </w:r>
      <w:r w:rsidRPr="00AC0151">
        <w:rPr>
          <w:rFonts w:ascii="Arial" w:hAnsi="Arial" w:cs="Arial"/>
        </w:rPr>
        <w:t>, 119 (2): 336–344. doi:https://doi.org/10.1542/peds.2006-1995.</w:t>
      </w:r>
    </w:p>
    <w:p w14:paraId="62701DA5" w14:textId="77777777" w:rsidR="00A2111E" w:rsidRPr="00AC0151" w:rsidRDefault="00A2111E" w:rsidP="00A2111E">
      <w:pPr>
        <w:spacing w:line="278" w:lineRule="auto"/>
        <w:ind w:left="720" w:hanging="720"/>
        <w:rPr>
          <w:rFonts w:ascii="Arial" w:hAnsi="Arial" w:cs="Arial"/>
        </w:rPr>
      </w:pPr>
      <w:r w:rsidRPr="00AC0151">
        <w:rPr>
          <w:rFonts w:ascii="Arial" w:hAnsi="Arial" w:cs="Arial"/>
        </w:rPr>
        <w:t xml:space="preserve">Schofield, G. (2009) Growing up in Foster Care. </w:t>
      </w:r>
      <w:r w:rsidRPr="00AC0151">
        <w:rPr>
          <w:rFonts w:ascii="Arial" w:hAnsi="Arial" w:cs="Arial"/>
          <w:i/>
          <w:iCs/>
        </w:rPr>
        <w:t>Adoption &amp; Fostering</w:t>
      </w:r>
      <w:r w:rsidRPr="00AC0151">
        <w:rPr>
          <w:rFonts w:ascii="Arial" w:hAnsi="Arial" w:cs="Arial"/>
        </w:rPr>
        <w:t>, 23 (3): 65–66. doi:https://doi.org/10.1177/030857599902300309.</w:t>
      </w:r>
    </w:p>
    <w:p w14:paraId="022E3536" w14:textId="77777777" w:rsidR="00A2111E" w:rsidRPr="00AC0151" w:rsidRDefault="00A2111E" w:rsidP="00A2111E">
      <w:pPr>
        <w:spacing w:line="278" w:lineRule="auto"/>
        <w:ind w:left="720" w:hanging="720"/>
        <w:rPr>
          <w:rFonts w:ascii="Arial" w:hAnsi="Arial" w:cs="Arial"/>
        </w:rPr>
      </w:pPr>
      <w:r w:rsidRPr="00AC0151">
        <w:rPr>
          <w:rFonts w:ascii="Arial" w:hAnsi="Arial" w:cs="Arial"/>
        </w:rPr>
        <w:t xml:space="preserve">Thomas, J. and Harden, A. (2008) Methods for the Thematic Synthesis of Qualitative Research in Systematic Reviews. </w:t>
      </w:r>
      <w:r w:rsidRPr="00AC0151">
        <w:rPr>
          <w:rFonts w:ascii="Arial" w:hAnsi="Arial" w:cs="Arial"/>
          <w:i/>
          <w:iCs/>
        </w:rPr>
        <w:t>BMC Medical Research Methodology</w:t>
      </w:r>
      <w:r w:rsidRPr="00AC0151">
        <w:rPr>
          <w:rFonts w:ascii="Arial" w:hAnsi="Arial" w:cs="Arial"/>
        </w:rPr>
        <w:t>, 8 (1): 1–10. doi:https://doi.org/10.1186/1471-2288-8-45.</w:t>
      </w:r>
    </w:p>
    <w:p w14:paraId="754CEB55" w14:textId="77777777" w:rsidR="00545684" w:rsidRPr="00AC0151" w:rsidRDefault="00545684" w:rsidP="00041A5A">
      <w:pPr>
        <w:spacing w:line="360" w:lineRule="auto"/>
        <w:rPr>
          <w:rFonts w:ascii="Arial" w:hAnsi="Arial" w:cs="Arial"/>
          <w:sz w:val="22"/>
        </w:rPr>
      </w:pPr>
    </w:p>
    <w:p w14:paraId="5BC91157" w14:textId="77777777" w:rsidR="00545684" w:rsidRPr="00AC0151" w:rsidRDefault="00545684" w:rsidP="00041A5A">
      <w:pPr>
        <w:spacing w:line="360" w:lineRule="auto"/>
        <w:rPr>
          <w:rFonts w:ascii="Arial" w:hAnsi="Arial" w:cs="Arial"/>
          <w:sz w:val="22"/>
        </w:rPr>
      </w:pPr>
    </w:p>
    <w:sectPr w:rsidR="00545684" w:rsidRPr="00AC0151" w:rsidSect="00041A5A">
      <w:footerReference w:type="default" r:id="rId7"/>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2F19D6" w14:textId="77777777" w:rsidR="00843B0C" w:rsidRDefault="00843B0C" w:rsidP="00545684">
      <w:pPr>
        <w:spacing w:after="0" w:line="240" w:lineRule="auto"/>
      </w:pPr>
      <w:r>
        <w:separator/>
      </w:r>
    </w:p>
  </w:endnote>
  <w:endnote w:type="continuationSeparator" w:id="0">
    <w:p w14:paraId="2780D1F6" w14:textId="77777777" w:rsidR="00843B0C" w:rsidRDefault="00843B0C"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7048174"/>
      <w:docPartObj>
        <w:docPartGallery w:val="Page Numbers (Bottom of Page)"/>
        <w:docPartUnique/>
      </w:docPartObj>
    </w:sdtPr>
    <w:sdtEndPr>
      <w:rPr>
        <w:rFonts w:ascii="Arial" w:hAnsi="Arial" w:cs="Arial"/>
        <w:noProof/>
        <w:sz w:val="22"/>
      </w:rPr>
    </w:sdtEndPr>
    <w:sdtContent>
      <w:p w14:paraId="4459FC94" w14:textId="4721B869" w:rsidR="00545684" w:rsidRPr="00AD0E8D" w:rsidRDefault="00545684">
        <w:pPr>
          <w:pStyle w:val="Footer"/>
          <w:jc w:val="center"/>
          <w:rPr>
            <w:rFonts w:ascii="Arial" w:hAnsi="Arial" w:cs="Arial"/>
            <w:sz w:val="22"/>
          </w:rPr>
        </w:pPr>
        <w:r w:rsidRPr="00AD0E8D">
          <w:rPr>
            <w:rFonts w:ascii="Arial" w:hAnsi="Arial" w:cs="Arial"/>
            <w:sz w:val="22"/>
          </w:rPr>
          <w:fldChar w:fldCharType="begin"/>
        </w:r>
        <w:r w:rsidRPr="00AD0E8D">
          <w:rPr>
            <w:rFonts w:ascii="Arial" w:hAnsi="Arial" w:cs="Arial"/>
            <w:sz w:val="22"/>
          </w:rPr>
          <w:instrText xml:space="preserve"> PAGE   \* MERGEFORMAT </w:instrText>
        </w:r>
        <w:r w:rsidRPr="00AD0E8D">
          <w:rPr>
            <w:rFonts w:ascii="Arial" w:hAnsi="Arial" w:cs="Arial"/>
            <w:sz w:val="22"/>
          </w:rPr>
          <w:fldChar w:fldCharType="separate"/>
        </w:r>
        <w:r w:rsidRPr="00AD0E8D">
          <w:rPr>
            <w:rFonts w:ascii="Arial" w:hAnsi="Arial" w:cs="Arial"/>
            <w:noProof/>
            <w:sz w:val="22"/>
          </w:rPr>
          <w:t>2</w:t>
        </w:r>
        <w:r w:rsidRPr="00AD0E8D">
          <w:rPr>
            <w:rFonts w:ascii="Arial" w:hAnsi="Arial" w:cs="Arial"/>
            <w:noProof/>
            <w:sz w:val="22"/>
          </w:rPr>
          <w:fldChar w:fldCharType="end"/>
        </w:r>
      </w:p>
    </w:sdtContent>
  </w:sdt>
  <w:p w14:paraId="0C825DF6"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58197E" w14:textId="77777777" w:rsidR="00843B0C" w:rsidRDefault="00843B0C" w:rsidP="00545684">
      <w:pPr>
        <w:spacing w:after="0" w:line="240" w:lineRule="auto"/>
      </w:pPr>
      <w:r>
        <w:separator/>
      </w:r>
    </w:p>
  </w:footnote>
  <w:footnote w:type="continuationSeparator" w:id="0">
    <w:p w14:paraId="38E527FD" w14:textId="77777777" w:rsidR="00843B0C" w:rsidRDefault="00843B0C" w:rsidP="005456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5255F56"/>
    <w:multiLevelType w:val="multilevel"/>
    <w:tmpl w:val="4A5035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CE64E86"/>
    <w:multiLevelType w:val="multilevel"/>
    <w:tmpl w:val="4E3A5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2099292">
    <w:abstractNumId w:val="2"/>
  </w:num>
  <w:num w:numId="2" w16cid:durableId="67844854">
    <w:abstractNumId w:val="0"/>
  </w:num>
  <w:num w:numId="3" w16cid:durableId="5046316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41A5A"/>
    <w:rsid w:val="000A5161"/>
    <w:rsid w:val="000B7CD5"/>
    <w:rsid w:val="001031A4"/>
    <w:rsid w:val="00216C85"/>
    <w:rsid w:val="00260277"/>
    <w:rsid w:val="00273EDD"/>
    <w:rsid w:val="002A15DA"/>
    <w:rsid w:val="002C3965"/>
    <w:rsid w:val="00321C4C"/>
    <w:rsid w:val="003A220F"/>
    <w:rsid w:val="003B5B7F"/>
    <w:rsid w:val="00457AFA"/>
    <w:rsid w:val="004903AA"/>
    <w:rsid w:val="004E6C3B"/>
    <w:rsid w:val="00545684"/>
    <w:rsid w:val="0061260B"/>
    <w:rsid w:val="00715990"/>
    <w:rsid w:val="00721C2D"/>
    <w:rsid w:val="00784670"/>
    <w:rsid w:val="00843B0C"/>
    <w:rsid w:val="00866B7B"/>
    <w:rsid w:val="008E5015"/>
    <w:rsid w:val="0092606D"/>
    <w:rsid w:val="009D1D1E"/>
    <w:rsid w:val="00A035FD"/>
    <w:rsid w:val="00A2111E"/>
    <w:rsid w:val="00A40A0C"/>
    <w:rsid w:val="00AC0151"/>
    <w:rsid w:val="00AD0E8D"/>
    <w:rsid w:val="00BD3B5A"/>
    <w:rsid w:val="00BF61B3"/>
    <w:rsid w:val="00C419CA"/>
    <w:rsid w:val="00CB6C0E"/>
    <w:rsid w:val="00D64C70"/>
    <w:rsid w:val="00D769F0"/>
    <w:rsid w:val="00D95A55"/>
    <w:rsid w:val="00E614D4"/>
    <w:rsid w:val="00F278D4"/>
    <w:rsid w:val="00FF5B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AD0E8D"/>
    <w:pPr>
      <w:keepNext/>
      <w:keepLines/>
      <w:spacing w:before="240" w:after="0" w:line="360" w:lineRule="auto"/>
      <w:jc w:val="center"/>
      <w:outlineLvl w:val="0"/>
    </w:pPr>
    <w:rPr>
      <w:rFonts w:ascii="Arial" w:eastAsiaTheme="majorEastAsia" w:hAnsi="Arial" w:cstheme="majorBidi"/>
      <w:b/>
      <w:sz w:val="28"/>
    </w:rPr>
  </w:style>
  <w:style w:type="paragraph" w:styleId="Heading2">
    <w:name w:val="heading 2"/>
    <w:basedOn w:val="Normal"/>
    <w:next w:val="Normal"/>
    <w:link w:val="Heading2Char"/>
    <w:autoRedefine/>
    <w:uiPriority w:val="9"/>
    <w:unhideWhenUsed/>
    <w:qFormat/>
    <w:rsid w:val="00AD0E8D"/>
    <w:pPr>
      <w:keepNext/>
      <w:keepLines/>
      <w:spacing w:before="40" w:after="0" w:line="360" w:lineRule="auto"/>
      <w:outlineLvl w:val="1"/>
    </w:pPr>
    <w:rPr>
      <w:rFonts w:ascii="Arial" w:eastAsiaTheme="majorEastAsia" w:hAnsi="Arial" w:cs="Arial"/>
      <w:b/>
      <w:bCs/>
      <w:i/>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0E8D"/>
    <w:rPr>
      <w:rFonts w:ascii="Arial" w:eastAsiaTheme="majorEastAsia" w:hAnsi="Arial" w:cstheme="majorBidi"/>
      <w:b/>
      <w:sz w:val="28"/>
    </w:rPr>
  </w:style>
  <w:style w:type="character" w:customStyle="1" w:styleId="Heading2Char">
    <w:name w:val="Heading 2 Char"/>
    <w:basedOn w:val="DefaultParagraphFont"/>
    <w:link w:val="Heading2"/>
    <w:uiPriority w:val="9"/>
    <w:rsid w:val="00AD0E8D"/>
    <w:rPr>
      <w:rFonts w:ascii="Arial" w:eastAsiaTheme="majorEastAsia" w:hAnsi="Arial" w:cs="Arial"/>
      <w:b/>
      <w:bCs/>
      <w:i/>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6</Pages>
  <Words>984</Words>
  <Characters>5611</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Georgiana Avramescu</cp:lastModifiedBy>
  <cp:revision>5</cp:revision>
  <dcterms:created xsi:type="dcterms:W3CDTF">2026-02-25T15:43:00Z</dcterms:created>
  <dcterms:modified xsi:type="dcterms:W3CDTF">2026-03-05T09:52:00Z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13353091-29c9-4a54-8702-46eddf27f0f3</vt:lpwstr>
  </property>
</Properties>
</file>