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7291D83" w14:textId="3C311FC9" w:rsidR="76AC79F3" w:rsidRPr="001D4E05" w:rsidRDefault="76AC79F3" w:rsidP="3D3A8266">
      <w:pPr>
        <w:rPr>
          <w:rFonts w:ascii="Arial" w:hAnsi="Arial" w:cs="Arial"/>
          <w:sz w:val="24"/>
          <w:szCs w:val="24"/>
        </w:rPr>
      </w:pPr>
      <w:r w:rsidRPr="001D4E05">
        <w:rPr>
          <w:rFonts w:ascii="Arial" w:hAnsi="Arial" w:cs="Arial"/>
          <w:sz w:val="24"/>
          <w:szCs w:val="24"/>
        </w:rPr>
        <w:t xml:space="preserve">3 or more publishers in text (first </w:t>
      </w:r>
      <w:proofErr w:type="spellStart"/>
      <w:proofErr w:type="gramStart"/>
      <w:r w:rsidRPr="001D4E05">
        <w:rPr>
          <w:rFonts w:ascii="Arial" w:hAnsi="Arial" w:cs="Arial"/>
          <w:sz w:val="24"/>
          <w:szCs w:val="24"/>
        </w:rPr>
        <w:t>persons</w:t>
      </w:r>
      <w:proofErr w:type="spellEnd"/>
      <w:proofErr w:type="gramEnd"/>
      <w:r w:rsidRPr="001D4E05">
        <w:rPr>
          <w:rFonts w:ascii="Arial" w:hAnsi="Arial" w:cs="Arial"/>
          <w:sz w:val="24"/>
          <w:szCs w:val="24"/>
        </w:rPr>
        <w:t xml:space="preserve"> name, et al)</w:t>
      </w:r>
    </w:p>
    <w:p w14:paraId="07283BC3" w14:textId="716F9913" w:rsidR="69E8CAD8" w:rsidRPr="001D4E05" w:rsidRDefault="69E8CAD8" w:rsidP="3D3A8266">
      <w:pPr>
        <w:rPr>
          <w:rFonts w:ascii="Arial" w:hAnsi="Arial" w:cs="Arial"/>
          <w:sz w:val="24"/>
          <w:szCs w:val="24"/>
        </w:rPr>
      </w:pPr>
      <w:r w:rsidRPr="001D4E05">
        <w:rPr>
          <w:rFonts w:ascii="Arial" w:hAnsi="Arial" w:cs="Arial"/>
          <w:sz w:val="24"/>
          <w:szCs w:val="24"/>
        </w:rPr>
        <w:t>Reference list structured same as college</w:t>
      </w:r>
      <w:r w:rsidR="60CBFED7" w:rsidRPr="001D4E05">
        <w:rPr>
          <w:rFonts w:ascii="Arial" w:hAnsi="Arial" w:cs="Arial"/>
          <w:sz w:val="24"/>
          <w:szCs w:val="24"/>
        </w:rPr>
        <w:t xml:space="preserve"> ACTUAL STRUCTURE ON MOODLE</w:t>
      </w:r>
      <w:r w:rsidR="407889F8" w:rsidRPr="001D4E05">
        <w:rPr>
          <w:rFonts w:ascii="Arial" w:hAnsi="Arial" w:cs="Arial"/>
          <w:sz w:val="24"/>
          <w:szCs w:val="24"/>
        </w:rPr>
        <w:t xml:space="preserve"> </w:t>
      </w:r>
      <w:r w:rsidR="00897AD0" w:rsidRPr="001D4E05">
        <w:rPr>
          <w:rFonts w:ascii="Arial" w:hAnsi="Arial" w:cs="Arial"/>
          <w:sz w:val="24"/>
          <w:szCs w:val="24"/>
        </w:rPr>
        <w:t>–</w:t>
      </w:r>
      <w:r w:rsidR="407889F8" w:rsidRPr="001D4E05">
        <w:rPr>
          <w:rFonts w:ascii="Arial" w:hAnsi="Arial" w:cs="Arial"/>
          <w:sz w:val="24"/>
          <w:szCs w:val="24"/>
        </w:rPr>
        <w:t xml:space="preserve"> </w:t>
      </w:r>
      <w:r w:rsidR="00897AD0" w:rsidRPr="001D4E05">
        <w:rPr>
          <w:rFonts w:ascii="Arial" w:hAnsi="Arial" w:cs="Arial"/>
          <w:sz w:val="24"/>
          <w:szCs w:val="24"/>
        </w:rPr>
        <w:t xml:space="preserve">in </w:t>
      </w:r>
      <w:r w:rsidR="407889F8" w:rsidRPr="001D4E05">
        <w:rPr>
          <w:rFonts w:ascii="Arial" w:hAnsi="Arial" w:cs="Arial"/>
          <w:sz w:val="24"/>
          <w:szCs w:val="24"/>
        </w:rPr>
        <w:t>alphabetical</w:t>
      </w:r>
      <w:r w:rsidR="00897AD0" w:rsidRPr="001D4E05">
        <w:rPr>
          <w:rFonts w:ascii="Arial" w:hAnsi="Arial" w:cs="Arial"/>
          <w:sz w:val="24"/>
          <w:szCs w:val="24"/>
        </w:rPr>
        <w:t xml:space="preserve"> order</w:t>
      </w:r>
    </w:p>
    <w:p w14:paraId="3F284C7E" w14:textId="77D34ED7" w:rsidR="3093963C" w:rsidRPr="001D4E05" w:rsidRDefault="3093963C" w:rsidP="3D3A8266">
      <w:pPr>
        <w:rPr>
          <w:rFonts w:ascii="Arial" w:hAnsi="Arial" w:cs="Arial"/>
          <w:sz w:val="24"/>
          <w:szCs w:val="24"/>
        </w:rPr>
      </w:pPr>
      <w:r w:rsidRPr="001D4E05">
        <w:rPr>
          <w:rFonts w:ascii="Arial" w:hAnsi="Arial" w:cs="Arial"/>
          <w:sz w:val="24"/>
          <w:szCs w:val="24"/>
        </w:rPr>
        <w:t>Only use page number if you’re quoting, not needed if you’re paraphrasing.</w:t>
      </w:r>
    </w:p>
    <w:p w14:paraId="2C22A2F0" w14:textId="100861EC" w:rsidR="11EFBB79" w:rsidRDefault="11EFBB79" w:rsidP="3D3A8266">
      <w:pPr>
        <w:rPr>
          <w:rFonts w:ascii="Arial" w:hAnsi="Arial" w:cs="Arial"/>
          <w:sz w:val="24"/>
          <w:szCs w:val="24"/>
        </w:rPr>
      </w:pPr>
      <w:r w:rsidRPr="001D4E05">
        <w:rPr>
          <w:rFonts w:ascii="Arial" w:hAnsi="Arial" w:cs="Arial"/>
          <w:sz w:val="24"/>
          <w:szCs w:val="24"/>
        </w:rPr>
        <w:t xml:space="preserve">In reference for page number its pp in the text </w:t>
      </w:r>
      <w:r w:rsidR="75309198" w:rsidRPr="001D4E05">
        <w:rPr>
          <w:rFonts w:ascii="Arial" w:hAnsi="Arial" w:cs="Arial"/>
          <w:sz w:val="24"/>
          <w:szCs w:val="24"/>
        </w:rPr>
        <w:t>it's</w:t>
      </w:r>
      <w:r w:rsidRPr="001D4E05">
        <w:rPr>
          <w:rFonts w:ascii="Arial" w:hAnsi="Arial" w:cs="Arial"/>
          <w:sz w:val="24"/>
          <w:szCs w:val="24"/>
        </w:rPr>
        <w:t xml:space="preserve"> just p</w:t>
      </w:r>
    </w:p>
    <w:p w14:paraId="14592C87" w14:textId="4EB1E7FE" w:rsidR="000D3F44" w:rsidRDefault="000D3F44" w:rsidP="3D3A82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can reference </w:t>
      </w:r>
      <w:proofErr w:type="spellStart"/>
      <w:r>
        <w:rPr>
          <w:rFonts w:ascii="Arial" w:hAnsi="Arial" w:cs="Arial"/>
          <w:sz w:val="24"/>
          <w:szCs w:val="24"/>
        </w:rPr>
        <w:t>youtube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0D3F44">
        <w:rPr>
          <w:rFonts w:ascii="Arial" w:hAnsi="Arial" w:cs="Arial"/>
          <w:sz w:val="24"/>
          <w:szCs w:val="24"/>
        </w:rPr>
        <w:sym w:font="Wingdings" w:char="F0E0"/>
      </w:r>
      <w:r>
        <w:rPr>
          <w:rFonts w:ascii="Arial" w:hAnsi="Arial" w:cs="Arial"/>
          <w:sz w:val="24"/>
          <w:szCs w:val="24"/>
        </w:rPr>
        <w:t xml:space="preserve"> in </w:t>
      </w:r>
      <w:proofErr w:type="gramStart"/>
      <w:r>
        <w:rPr>
          <w:rFonts w:ascii="Arial" w:hAnsi="Arial" w:cs="Arial"/>
          <w:sz w:val="24"/>
          <w:szCs w:val="24"/>
        </w:rPr>
        <w:t>handbook</w:t>
      </w:r>
      <w:proofErr w:type="gramEnd"/>
    </w:p>
    <w:p w14:paraId="113E1015" w14:textId="77777777" w:rsidR="00D105A7" w:rsidRPr="001D4E05" w:rsidRDefault="00D105A7" w:rsidP="3D3A8266">
      <w:pPr>
        <w:rPr>
          <w:rFonts w:ascii="Arial" w:hAnsi="Arial" w:cs="Arial"/>
          <w:sz w:val="24"/>
          <w:szCs w:val="24"/>
        </w:rPr>
      </w:pPr>
    </w:p>
    <w:p w14:paraId="58936EB1" w14:textId="49E4624D" w:rsidR="493B3D71" w:rsidRPr="001D4E05" w:rsidRDefault="493B3D71" w:rsidP="3D3A8266">
      <w:pPr>
        <w:rPr>
          <w:rFonts w:ascii="Arial" w:hAnsi="Arial" w:cs="Arial"/>
          <w:sz w:val="24"/>
          <w:szCs w:val="24"/>
        </w:rPr>
      </w:pPr>
      <w:r w:rsidRPr="001D4E05">
        <w:rPr>
          <w:rFonts w:ascii="Arial" w:hAnsi="Arial" w:cs="Arial"/>
          <w:b/>
          <w:bCs/>
          <w:sz w:val="24"/>
          <w:szCs w:val="24"/>
        </w:rPr>
        <w:t>Secondary citation</w:t>
      </w:r>
    </w:p>
    <w:p w14:paraId="457F5F38" w14:textId="3630D3B1" w:rsidR="3D3A8266" w:rsidRPr="001D4E05" w:rsidRDefault="001D4E05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eastAsia="Calibri" w:hAnsi="Arial" w:cs="Arial"/>
          <w:color w:val="000000" w:themeColor="text1"/>
          <w:sz w:val="24"/>
          <w:szCs w:val="24"/>
        </w:rPr>
        <w:t>moodle</w:t>
      </w:r>
      <w:proofErr w:type="spellEnd"/>
    </w:p>
    <w:p w14:paraId="2DF94D86" w14:textId="69E37B9D" w:rsidR="19A98CF5" w:rsidRPr="001D4E05" w:rsidRDefault="19A98CF5" w:rsidP="3D3A8266">
      <w:pPr>
        <w:rPr>
          <w:rFonts w:ascii="Arial" w:eastAsia="Calibri" w:hAnsi="Arial" w:cs="Arial"/>
          <w:b/>
          <w:bCs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b/>
          <w:bCs/>
          <w:color w:val="000000" w:themeColor="text1"/>
          <w:sz w:val="24"/>
          <w:szCs w:val="24"/>
        </w:rPr>
        <w:t>Journal</w:t>
      </w:r>
    </w:p>
    <w:p w14:paraId="1E04E1E5" w14:textId="20B9AA33" w:rsidR="19A98CF5" w:rsidRPr="001D4E05" w:rsidRDefault="19A98CF5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In text</w:t>
      </w:r>
    </w:p>
    <w:p w14:paraId="44212FCE" w14:textId="3F48365F" w:rsidR="19A98CF5" w:rsidRPr="001D4E05" w:rsidRDefault="19A98CF5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Fuller, Bradley and Healey (2004, p.456) refer to...</w:t>
      </w:r>
    </w:p>
    <w:p w14:paraId="3AECF584" w14:textId="703EE651" w:rsidR="3D3A8266" w:rsidRPr="001D4E05" w:rsidRDefault="3D3A8266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</w:p>
    <w:p w14:paraId="4F7C9AD5" w14:textId="225B4FEF" w:rsidR="19A98CF5" w:rsidRPr="001D4E05" w:rsidRDefault="19A98CF5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In reference list</w:t>
      </w:r>
    </w:p>
    <w:p w14:paraId="08C5CB57" w14:textId="50FDEB52" w:rsidR="19A98CF5" w:rsidRPr="001D4E05" w:rsidRDefault="19A98CF5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Name of authors, date</w:t>
      </w:r>
      <w:r w:rsidR="16F35758"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 published</w:t>
      </w: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, </w:t>
      </w:r>
      <w:r w:rsidR="223B1E18" w:rsidRPr="001D4E05">
        <w:rPr>
          <w:rFonts w:ascii="Arial" w:eastAsia="Calibri" w:hAnsi="Arial" w:cs="Arial"/>
          <w:color w:val="000000" w:themeColor="text1"/>
          <w:sz w:val="24"/>
          <w:szCs w:val="24"/>
        </w:rPr>
        <w:t>‘</w:t>
      </w: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name of the article</w:t>
      </w:r>
      <w:r w:rsidR="5641E25D" w:rsidRPr="001D4E05">
        <w:rPr>
          <w:rFonts w:ascii="Arial" w:eastAsia="Calibri" w:hAnsi="Arial" w:cs="Arial"/>
          <w:color w:val="000000" w:themeColor="text1"/>
          <w:sz w:val="24"/>
          <w:szCs w:val="24"/>
        </w:rPr>
        <w:t>’</w:t>
      </w: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, name of the journal, name</w:t>
      </w:r>
      <w:r w:rsidR="0F4AB42A"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 of publisher</w:t>
      </w: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, </w:t>
      </w:r>
      <w:r w:rsidR="1902D4D6" w:rsidRPr="001D4E05">
        <w:rPr>
          <w:rFonts w:ascii="Arial" w:eastAsia="Calibri" w:hAnsi="Arial" w:cs="Arial"/>
          <w:color w:val="000000" w:themeColor="text1"/>
          <w:sz w:val="24"/>
          <w:szCs w:val="24"/>
        </w:rPr>
        <w:t>volume number</w:t>
      </w:r>
      <w:r w:rsidR="7855476E"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 (edition number),</w:t>
      </w:r>
      <w:r w:rsidR="1902D4D6"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 </w:t>
      </w:r>
      <w:r w:rsidR="730B6231" w:rsidRPr="001D4E05">
        <w:rPr>
          <w:rFonts w:ascii="Arial" w:eastAsia="Calibri" w:hAnsi="Arial" w:cs="Arial"/>
          <w:color w:val="000000" w:themeColor="text1"/>
          <w:sz w:val="24"/>
          <w:szCs w:val="24"/>
        </w:rPr>
        <w:t>issue date month and year</w:t>
      </w: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, page </w:t>
      </w:r>
      <w:proofErr w:type="gramStart"/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number</w:t>
      </w:r>
      <w:proofErr w:type="gramEnd"/>
    </w:p>
    <w:p w14:paraId="24331899" w14:textId="4A1E1EDD" w:rsidR="210E9D12" w:rsidRPr="001D4E05" w:rsidRDefault="210E9D12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e.g.,</w:t>
      </w:r>
      <w:r w:rsidR="3C4AB75A"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 </w:t>
      </w:r>
      <w:proofErr w:type="spellStart"/>
      <w:proofErr w:type="gramStart"/>
      <w:r w:rsidR="3C4AB75A" w:rsidRPr="001D4E05">
        <w:rPr>
          <w:rFonts w:ascii="Arial" w:eastAsia="Calibri" w:hAnsi="Arial" w:cs="Arial"/>
          <w:color w:val="000000" w:themeColor="text1"/>
          <w:sz w:val="24"/>
          <w:szCs w:val="24"/>
        </w:rPr>
        <w:t>Jones,K</w:t>
      </w:r>
      <w:proofErr w:type="spellEnd"/>
      <w:r w:rsidR="3C4AB75A" w:rsidRPr="001D4E05">
        <w:rPr>
          <w:rFonts w:ascii="Arial" w:eastAsia="Calibri" w:hAnsi="Arial" w:cs="Arial"/>
          <w:color w:val="000000" w:themeColor="text1"/>
          <w:sz w:val="24"/>
          <w:szCs w:val="24"/>
        </w:rPr>
        <w:t>.</w:t>
      </w:r>
      <w:proofErr w:type="gramEnd"/>
      <w:r w:rsidR="3C4AB75A"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, (2016) </w:t>
      </w:r>
      <w:r w:rsidR="7B0B7D0B"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‘Quantifying professional learning’, </w:t>
      </w:r>
      <w:r w:rsidR="05F3B8EB" w:rsidRPr="001D4E05">
        <w:rPr>
          <w:rFonts w:ascii="Arial" w:eastAsia="Calibri" w:hAnsi="Arial" w:cs="Arial"/>
          <w:color w:val="000000" w:themeColor="text1"/>
          <w:sz w:val="24"/>
          <w:szCs w:val="24"/>
        </w:rPr>
        <w:t>Professional Development in Education</w:t>
      </w:r>
      <w:r w:rsidR="487699E2" w:rsidRPr="001D4E05">
        <w:rPr>
          <w:rFonts w:ascii="Arial" w:eastAsia="Calibri" w:hAnsi="Arial" w:cs="Arial"/>
          <w:color w:val="000000" w:themeColor="text1"/>
          <w:sz w:val="24"/>
          <w:szCs w:val="24"/>
        </w:rPr>
        <w:t>, 42(3), (July 2016), pp.353-358.</w:t>
      </w:r>
    </w:p>
    <w:p w14:paraId="7FD700C3" w14:textId="2A267B8D" w:rsidR="3D3A8266" w:rsidRPr="001D4E05" w:rsidRDefault="3D3A8266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</w:p>
    <w:p w14:paraId="284695FC" w14:textId="16960966" w:rsidR="332B197E" w:rsidRPr="001D4E05" w:rsidRDefault="332B197E" w:rsidP="3D3A8266">
      <w:pPr>
        <w:rPr>
          <w:rFonts w:ascii="Arial" w:eastAsia="Calibri" w:hAnsi="Arial" w:cs="Arial"/>
          <w:b/>
          <w:bCs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b/>
          <w:bCs/>
          <w:color w:val="000000" w:themeColor="text1"/>
          <w:sz w:val="24"/>
          <w:szCs w:val="24"/>
        </w:rPr>
        <w:t>Websites</w:t>
      </w:r>
    </w:p>
    <w:p w14:paraId="79F8114C" w14:textId="7BB12B4B" w:rsidR="332B197E" w:rsidRPr="001D4E05" w:rsidRDefault="332B197E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In text </w:t>
      </w:r>
    </w:p>
    <w:p w14:paraId="16BB6131" w14:textId="4955F0C8" w:rsidR="332B197E" w:rsidRPr="001D4E05" w:rsidRDefault="332B197E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Piaget studied genetic epistemology, which is the study of the development of knowledge (</w:t>
      </w:r>
      <w:proofErr w:type="spellStart"/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Boeree</w:t>
      </w:r>
      <w:proofErr w:type="spellEnd"/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, 2006).</w:t>
      </w:r>
    </w:p>
    <w:p w14:paraId="47C72268" w14:textId="7FE163C7" w:rsidR="3D3A8266" w:rsidRPr="001D4E05" w:rsidRDefault="3D3A8266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</w:p>
    <w:p w14:paraId="3092C8D6" w14:textId="6A10621D" w:rsidR="332B197E" w:rsidRPr="001D4E05" w:rsidRDefault="332B197E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In reference list</w:t>
      </w:r>
    </w:p>
    <w:p w14:paraId="7C5A61CA" w14:textId="03890EA2" w:rsidR="332B197E" w:rsidRPr="001D4E05" w:rsidRDefault="332B197E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Author, date, page name, available at, </w:t>
      </w:r>
      <w:r w:rsidR="00C0F5D9" w:rsidRPr="001D4E05">
        <w:rPr>
          <w:rFonts w:ascii="Arial" w:eastAsia="Calibri" w:hAnsi="Arial" w:cs="Arial"/>
          <w:color w:val="000000" w:themeColor="text1"/>
          <w:sz w:val="24"/>
          <w:szCs w:val="24"/>
        </w:rPr>
        <w:t>(</w:t>
      </w:r>
      <w:r w:rsidR="788F67B4" w:rsidRPr="001D4E05">
        <w:rPr>
          <w:rFonts w:ascii="Arial" w:eastAsia="Calibri" w:hAnsi="Arial" w:cs="Arial"/>
          <w:color w:val="000000" w:themeColor="text1"/>
          <w:sz w:val="24"/>
          <w:szCs w:val="24"/>
        </w:rPr>
        <w:t>accessed: date</w:t>
      </w:r>
      <w:r w:rsidR="1A6A4CA1" w:rsidRPr="001D4E05">
        <w:rPr>
          <w:rFonts w:ascii="Arial" w:eastAsia="Calibri" w:hAnsi="Arial" w:cs="Arial"/>
          <w:color w:val="000000" w:themeColor="text1"/>
          <w:sz w:val="24"/>
          <w:szCs w:val="24"/>
        </w:rPr>
        <w:t>)</w:t>
      </w:r>
    </w:p>
    <w:p w14:paraId="4527B5D4" w14:textId="027CE926" w:rsidR="0FF91E2B" w:rsidRPr="001D4E05" w:rsidRDefault="0FF91E2B" w:rsidP="3D3A8266">
      <w:pPr>
        <w:rPr>
          <w:rFonts w:ascii="Arial" w:eastAsia="Calibri" w:hAnsi="Arial" w:cs="Arial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University of Bristol (2023) Study Skills. Available at </w:t>
      </w:r>
      <w:hyperlink r:id="rId6">
        <w:r w:rsidRPr="001D4E05">
          <w:rPr>
            <w:rStyle w:val="Hyperlink"/>
            <w:rFonts w:ascii="Arial" w:eastAsia="Calibri" w:hAnsi="Arial" w:cs="Arial"/>
            <w:sz w:val="24"/>
            <w:szCs w:val="24"/>
          </w:rPr>
          <w:t>https://www.bristol.ac.uk/students/your-studies/study-support/study-skills/</w:t>
        </w:r>
      </w:hyperlink>
      <w:r w:rsidRPr="001D4E05">
        <w:rPr>
          <w:rFonts w:ascii="Arial" w:eastAsia="Calibri" w:hAnsi="Arial" w:cs="Arial"/>
          <w:sz w:val="24"/>
          <w:szCs w:val="24"/>
        </w:rPr>
        <w:t xml:space="preserve"> (Accessed: 10 October 2023).</w:t>
      </w:r>
    </w:p>
    <w:p w14:paraId="2EF7DF60" w14:textId="10EB42B2" w:rsidR="3D3A8266" w:rsidRPr="001D4E05" w:rsidRDefault="3D3A8266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</w:p>
    <w:p w14:paraId="65262D52" w14:textId="642B69A1" w:rsidR="6EA5D085" w:rsidRPr="001D4E05" w:rsidRDefault="6EA5D085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SAME AS COLLEGE</w:t>
      </w:r>
    </w:p>
    <w:p w14:paraId="66212B67" w14:textId="358D9125" w:rsidR="6C7FCA0C" w:rsidRPr="001D4E05" w:rsidRDefault="6C7FCA0C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If there’s no date, don’t use that website</w:t>
      </w:r>
      <w:r w:rsidR="450B3E53" w:rsidRPr="001D4E05">
        <w:rPr>
          <w:rFonts w:ascii="Arial" w:eastAsia="Calibri" w:hAnsi="Arial" w:cs="Arial"/>
          <w:color w:val="000000" w:themeColor="text1"/>
          <w:sz w:val="24"/>
          <w:szCs w:val="24"/>
        </w:rPr>
        <w:t>, can use ND</w:t>
      </w:r>
      <w:r w:rsidR="10E23894"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 but try not to.</w:t>
      </w:r>
    </w:p>
    <w:p w14:paraId="1601467F" w14:textId="1394E5C2" w:rsidR="10E23894" w:rsidRPr="001D4E05" w:rsidRDefault="10E23894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Can use other </w:t>
      </w:r>
      <w:r w:rsidR="00F910F0" w:rsidRPr="001D4E05">
        <w:rPr>
          <w:rFonts w:ascii="Arial" w:eastAsia="Calibri" w:hAnsi="Arial" w:cs="Arial"/>
          <w:color w:val="000000" w:themeColor="text1"/>
          <w:sz w:val="24"/>
          <w:szCs w:val="24"/>
        </w:rPr>
        <w:t>unis.</w:t>
      </w:r>
    </w:p>
    <w:p w14:paraId="37216F01" w14:textId="2718AD06" w:rsidR="3D3A8266" w:rsidRPr="001D4E05" w:rsidRDefault="3D3A8266" w:rsidP="3D3A8266">
      <w:pPr>
        <w:rPr>
          <w:rFonts w:ascii="Arial" w:eastAsia="Calibri" w:hAnsi="Arial" w:cs="Arial"/>
          <w:b/>
          <w:bCs/>
          <w:color w:val="000000" w:themeColor="text1"/>
          <w:sz w:val="24"/>
          <w:szCs w:val="24"/>
        </w:rPr>
      </w:pPr>
    </w:p>
    <w:p w14:paraId="1D875AF6" w14:textId="73820AE8" w:rsidR="550499C0" w:rsidRPr="001D4E05" w:rsidRDefault="550499C0" w:rsidP="3D3A8266">
      <w:pPr>
        <w:rPr>
          <w:rFonts w:ascii="Arial" w:eastAsia="Calibri" w:hAnsi="Arial" w:cs="Arial"/>
          <w:b/>
          <w:bCs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b/>
          <w:bCs/>
          <w:color w:val="000000" w:themeColor="text1"/>
          <w:sz w:val="24"/>
          <w:szCs w:val="24"/>
        </w:rPr>
        <w:t>Government publications</w:t>
      </w:r>
    </w:p>
    <w:p w14:paraId="0B35F44E" w14:textId="386D2938" w:rsidR="550499C0" w:rsidRDefault="550499C0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On </w:t>
      </w:r>
      <w:proofErr w:type="spellStart"/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moodle</w:t>
      </w:r>
      <w:proofErr w:type="spellEnd"/>
      <w:r w:rsidR="24D3A9F4"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  </w:t>
      </w:r>
    </w:p>
    <w:p w14:paraId="74AC3C0E" w14:textId="77777777" w:rsidR="00CB5EBD" w:rsidRDefault="00CB5EBD" w:rsidP="00CB5EBD">
      <w:pPr>
        <w:rPr>
          <w:rFonts w:ascii="Arial" w:hAnsi="Arial" w:cs="Arial"/>
          <w:b/>
          <w:bCs/>
          <w:sz w:val="24"/>
          <w:szCs w:val="24"/>
        </w:rPr>
      </w:pPr>
    </w:p>
    <w:p w14:paraId="64AB448E" w14:textId="5ED0D965" w:rsidR="00CB5EBD" w:rsidRDefault="00CB5EBD" w:rsidP="00CB5EBD">
      <w:pPr>
        <w:rPr>
          <w:rFonts w:ascii="Arial" w:hAnsi="Arial" w:cs="Arial"/>
          <w:b/>
          <w:bCs/>
          <w:sz w:val="24"/>
          <w:szCs w:val="24"/>
        </w:rPr>
      </w:pPr>
      <w:r w:rsidRPr="007838E2">
        <w:rPr>
          <w:rFonts w:ascii="Arial" w:hAnsi="Arial" w:cs="Arial"/>
          <w:b/>
          <w:bCs/>
          <w:sz w:val="24"/>
          <w:szCs w:val="24"/>
        </w:rPr>
        <w:t>Quotes</w:t>
      </w:r>
    </w:p>
    <w:p w14:paraId="1971E2FD" w14:textId="77777777" w:rsidR="00CB5EBD" w:rsidRDefault="00CB5EBD" w:rsidP="00CB5EB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Haigh (2010, p.36) ‘Discovery is not just about practical science investigations it is also about the discovery of ideas and </w:t>
      </w:r>
      <w:proofErr w:type="gramStart"/>
      <w:r>
        <w:rPr>
          <w:rFonts w:ascii="Arial" w:hAnsi="Arial" w:cs="Arial"/>
          <w:sz w:val="24"/>
          <w:szCs w:val="24"/>
        </w:rPr>
        <w:t>concepts’</w:t>
      </w:r>
      <w:proofErr w:type="gramEnd"/>
      <w:r>
        <w:rPr>
          <w:rFonts w:ascii="Arial" w:hAnsi="Arial" w:cs="Arial"/>
          <w:sz w:val="24"/>
          <w:szCs w:val="24"/>
        </w:rPr>
        <w:t>.</w:t>
      </w:r>
    </w:p>
    <w:p w14:paraId="411DD0DD" w14:textId="77777777" w:rsidR="00CB5EBD" w:rsidRDefault="00CB5EBD" w:rsidP="00CB5EBD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Haigh,A</w:t>
      </w:r>
      <w:proofErr w:type="spellEnd"/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(2010) </w:t>
      </w:r>
      <w:r>
        <w:rPr>
          <w:rFonts w:ascii="Arial" w:hAnsi="Arial" w:cs="Arial"/>
          <w:i/>
          <w:iCs/>
          <w:sz w:val="24"/>
          <w:szCs w:val="24"/>
        </w:rPr>
        <w:t xml:space="preserve">The Art of Creative Teaching: Primary Science, </w:t>
      </w:r>
      <w:r>
        <w:rPr>
          <w:rFonts w:ascii="Arial" w:hAnsi="Arial" w:cs="Arial"/>
          <w:sz w:val="24"/>
          <w:szCs w:val="24"/>
        </w:rPr>
        <w:t>Harlow: Pearson, pp. 36.</w:t>
      </w:r>
    </w:p>
    <w:p w14:paraId="2FE276AB" w14:textId="77777777" w:rsidR="00CB5EBD" w:rsidRDefault="00CB5EBD" w:rsidP="00CB5EB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Long quote is a quote over 30 words.</w:t>
      </w:r>
    </w:p>
    <w:p w14:paraId="1DEF436F" w14:textId="77777777" w:rsidR="00CB5EBD" w:rsidRDefault="00CB5EBD" w:rsidP="00CB5EB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Haigh (2010, p.49) states:</w:t>
      </w:r>
    </w:p>
    <w:p w14:paraId="7EFAAD79" w14:textId="77777777" w:rsidR="00CB5EBD" w:rsidRDefault="00CB5EBD" w:rsidP="00CB5EBD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Create a classroom climate where children feel free to talk to the teacher and their peers and raise questions, issues and dilemmas without fear of criticism or ridicule. </w:t>
      </w:r>
    </w:p>
    <w:p w14:paraId="71DDE4FA" w14:textId="77777777" w:rsidR="00CB5EBD" w:rsidRDefault="00CB5EBD" w:rsidP="00CB5EBD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Haigh,A</w:t>
      </w:r>
      <w:proofErr w:type="spellEnd"/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(2010) </w:t>
      </w:r>
      <w:r>
        <w:rPr>
          <w:rFonts w:ascii="Arial" w:hAnsi="Arial" w:cs="Arial"/>
          <w:i/>
          <w:iCs/>
          <w:sz w:val="24"/>
          <w:szCs w:val="24"/>
        </w:rPr>
        <w:t xml:space="preserve">The Art of Creative Teaching: Primary Science, </w:t>
      </w:r>
      <w:r>
        <w:rPr>
          <w:rFonts w:ascii="Arial" w:hAnsi="Arial" w:cs="Arial"/>
          <w:sz w:val="24"/>
          <w:szCs w:val="24"/>
        </w:rPr>
        <w:t>Harlow: Pearson, pp. 49.</w:t>
      </w:r>
    </w:p>
    <w:p w14:paraId="2C160ADB" w14:textId="23DDE192" w:rsidR="00CB5EBD" w:rsidRDefault="00CB5EBD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</w:p>
    <w:p w14:paraId="2907D05C" w14:textId="52B0FE62" w:rsidR="007D599A" w:rsidRPr="007D599A" w:rsidRDefault="007D599A" w:rsidP="3D3A8266">
      <w:pPr>
        <w:rPr>
          <w:rFonts w:ascii="Arial" w:eastAsia="Calibri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eastAsia="Calibri" w:hAnsi="Arial" w:cs="Arial"/>
          <w:b/>
          <w:bCs/>
          <w:color w:val="000000" w:themeColor="text1"/>
          <w:sz w:val="24"/>
          <w:szCs w:val="24"/>
        </w:rPr>
        <w:t>Paraphrasing</w:t>
      </w:r>
    </w:p>
    <w:p w14:paraId="5A80C57B" w14:textId="7FA79EDA" w:rsidR="3D3A8266" w:rsidRDefault="009006AB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r>
        <w:rPr>
          <w:rFonts w:ascii="Arial" w:eastAsia="Calibri" w:hAnsi="Arial" w:cs="Arial"/>
          <w:color w:val="000000" w:themeColor="text1"/>
          <w:sz w:val="24"/>
          <w:szCs w:val="24"/>
        </w:rPr>
        <w:t>Create a comfortable learning environment</w:t>
      </w:r>
      <w:r w:rsidR="00287064">
        <w:rPr>
          <w:rFonts w:ascii="Arial" w:eastAsia="Calibri" w:hAnsi="Arial" w:cs="Arial"/>
          <w:color w:val="000000" w:themeColor="text1"/>
          <w:sz w:val="24"/>
          <w:szCs w:val="24"/>
        </w:rPr>
        <w:t xml:space="preserve"> where the child feels</w:t>
      </w:r>
      <w:r w:rsidR="00BC14FC">
        <w:rPr>
          <w:rFonts w:ascii="Arial" w:eastAsia="Calibri" w:hAnsi="Arial" w:cs="Arial"/>
          <w:color w:val="000000" w:themeColor="text1"/>
          <w:sz w:val="24"/>
          <w:szCs w:val="24"/>
        </w:rPr>
        <w:t xml:space="preserve"> as if they </w:t>
      </w:r>
      <w:r w:rsidR="002545B3">
        <w:rPr>
          <w:rFonts w:ascii="Arial" w:eastAsia="Calibri" w:hAnsi="Arial" w:cs="Arial"/>
          <w:color w:val="000000" w:themeColor="text1"/>
          <w:sz w:val="24"/>
          <w:szCs w:val="24"/>
        </w:rPr>
        <w:t>can</w:t>
      </w:r>
      <w:r w:rsidR="009D326C">
        <w:rPr>
          <w:rFonts w:ascii="Arial" w:eastAsia="Calibri" w:hAnsi="Arial" w:cs="Arial"/>
          <w:color w:val="000000" w:themeColor="text1"/>
          <w:sz w:val="24"/>
          <w:szCs w:val="24"/>
        </w:rPr>
        <w:t xml:space="preserve"> talk to the teacher and their peers, without</w:t>
      </w:r>
      <w:r w:rsidR="00B4250E">
        <w:rPr>
          <w:rFonts w:ascii="Arial" w:eastAsia="Calibri" w:hAnsi="Arial" w:cs="Arial"/>
          <w:color w:val="000000" w:themeColor="text1"/>
          <w:sz w:val="24"/>
          <w:szCs w:val="24"/>
        </w:rPr>
        <w:t xml:space="preserve"> feeling as</w:t>
      </w:r>
      <w:r w:rsidR="00704872">
        <w:rPr>
          <w:rFonts w:ascii="Arial" w:eastAsia="Calibri" w:hAnsi="Arial" w:cs="Arial"/>
          <w:color w:val="000000" w:themeColor="text1"/>
          <w:sz w:val="24"/>
          <w:szCs w:val="24"/>
        </w:rPr>
        <w:t xml:space="preserve"> if they are going to face criticism</w:t>
      </w:r>
      <w:r w:rsidR="002A13A2">
        <w:rPr>
          <w:rFonts w:ascii="Arial" w:eastAsia="Calibri" w:hAnsi="Arial" w:cs="Arial"/>
          <w:color w:val="000000" w:themeColor="text1"/>
          <w:sz w:val="24"/>
          <w:szCs w:val="24"/>
        </w:rPr>
        <w:t xml:space="preserve">. </w:t>
      </w:r>
      <w:r w:rsidR="00B6644D">
        <w:rPr>
          <w:rFonts w:ascii="Arial" w:eastAsia="Calibri" w:hAnsi="Arial" w:cs="Arial"/>
          <w:color w:val="000000" w:themeColor="text1"/>
          <w:sz w:val="24"/>
          <w:szCs w:val="24"/>
        </w:rPr>
        <w:t>The child</w:t>
      </w:r>
      <w:r w:rsidR="0074458E">
        <w:rPr>
          <w:rFonts w:ascii="Arial" w:eastAsia="Calibri" w:hAnsi="Arial" w:cs="Arial"/>
          <w:color w:val="000000" w:themeColor="text1"/>
          <w:sz w:val="24"/>
          <w:szCs w:val="24"/>
        </w:rPr>
        <w:t xml:space="preserve"> should feel that they can ask questions, raise issues and discuss any dilemmas they may face</w:t>
      </w:r>
      <w:r w:rsidR="00915A10">
        <w:rPr>
          <w:rFonts w:ascii="Arial" w:eastAsia="Calibri" w:hAnsi="Arial" w:cs="Arial"/>
          <w:color w:val="000000" w:themeColor="text1"/>
          <w:sz w:val="24"/>
          <w:szCs w:val="24"/>
        </w:rPr>
        <w:t xml:space="preserve"> </w:t>
      </w:r>
      <w:r w:rsidR="005320C2">
        <w:rPr>
          <w:rFonts w:ascii="Arial" w:eastAsia="Calibri" w:hAnsi="Arial" w:cs="Arial"/>
          <w:color w:val="000000" w:themeColor="text1"/>
          <w:sz w:val="24"/>
          <w:szCs w:val="24"/>
        </w:rPr>
        <w:t>(Haigh, 2010)</w:t>
      </w:r>
      <w:r w:rsidR="00915A10">
        <w:rPr>
          <w:rFonts w:ascii="Arial" w:eastAsia="Calibri" w:hAnsi="Arial" w:cs="Arial"/>
          <w:color w:val="000000" w:themeColor="text1"/>
          <w:sz w:val="24"/>
          <w:szCs w:val="24"/>
        </w:rPr>
        <w:t>.</w:t>
      </w:r>
    </w:p>
    <w:p w14:paraId="30DB645D" w14:textId="77777777" w:rsidR="00DF2CBF" w:rsidRDefault="00DF2CBF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</w:p>
    <w:p w14:paraId="5E809828" w14:textId="7238F077" w:rsidR="00DF2CBF" w:rsidRDefault="00DF2CBF" w:rsidP="3D3A8266">
      <w:pPr>
        <w:rPr>
          <w:rFonts w:ascii="Arial" w:eastAsia="Calibri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eastAsia="Calibri" w:hAnsi="Arial" w:cs="Arial"/>
          <w:b/>
          <w:bCs/>
          <w:color w:val="000000" w:themeColor="text1"/>
          <w:sz w:val="24"/>
          <w:szCs w:val="24"/>
        </w:rPr>
        <w:t>Plagiarism</w:t>
      </w:r>
    </w:p>
    <w:p w14:paraId="4D526D6C" w14:textId="77777777" w:rsidR="00DF2CBF" w:rsidRPr="00DF2CBF" w:rsidRDefault="00DF2CBF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</w:p>
    <w:p w14:paraId="10F5A3D8" w14:textId="714B24D3" w:rsidR="3D3A8266" w:rsidRPr="001D4E05" w:rsidRDefault="3D3A8266" w:rsidP="3D3A8266">
      <w:pPr>
        <w:rPr>
          <w:rFonts w:ascii="Arial" w:eastAsia="Calibri" w:hAnsi="Arial" w:cs="Arial"/>
          <w:color w:val="000000" w:themeColor="text1"/>
          <w:sz w:val="24"/>
          <w:szCs w:val="24"/>
          <w:u w:val="single"/>
        </w:rPr>
      </w:pPr>
    </w:p>
    <w:p w14:paraId="289F7C9F" w14:textId="5E8AA9B1" w:rsidR="3D3A8266" w:rsidRPr="001D4E05" w:rsidRDefault="3D3A8266" w:rsidP="3D3A8266">
      <w:pPr>
        <w:rPr>
          <w:rFonts w:ascii="Arial" w:eastAsia="Calibri" w:hAnsi="Arial" w:cs="Arial"/>
          <w:color w:val="000000" w:themeColor="text1"/>
          <w:sz w:val="24"/>
          <w:szCs w:val="24"/>
          <w:u w:val="single"/>
        </w:rPr>
      </w:pPr>
    </w:p>
    <w:p w14:paraId="5315C101" w14:textId="4D90E09B" w:rsidR="3D3A8266" w:rsidRPr="001D4E05" w:rsidRDefault="3D3A8266" w:rsidP="3D3A8266">
      <w:pPr>
        <w:rPr>
          <w:rFonts w:ascii="Arial" w:eastAsia="Calibri" w:hAnsi="Arial" w:cs="Arial"/>
          <w:color w:val="000000" w:themeColor="text1"/>
          <w:sz w:val="24"/>
          <w:szCs w:val="24"/>
          <w:u w:val="single"/>
        </w:rPr>
      </w:pPr>
    </w:p>
    <w:p w14:paraId="68E43EEC" w14:textId="01441C81" w:rsidR="3D3A8266" w:rsidRPr="001D4E05" w:rsidRDefault="3D3A8266" w:rsidP="3D3A8266">
      <w:pPr>
        <w:rPr>
          <w:rFonts w:ascii="Arial" w:eastAsia="Calibri" w:hAnsi="Arial" w:cs="Arial"/>
          <w:color w:val="000000" w:themeColor="text1"/>
          <w:sz w:val="24"/>
          <w:szCs w:val="24"/>
          <w:u w:val="single"/>
        </w:rPr>
      </w:pPr>
    </w:p>
    <w:p w14:paraId="19EADE09" w14:textId="44019590" w:rsidR="3D3A8266" w:rsidRPr="001D4E05" w:rsidRDefault="3D3A8266" w:rsidP="3D3A8266">
      <w:pPr>
        <w:rPr>
          <w:rFonts w:ascii="Arial" w:eastAsia="Calibri" w:hAnsi="Arial" w:cs="Arial"/>
          <w:color w:val="000000" w:themeColor="text1"/>
          <w:sz w:val="24"/>
          <w:szCs w:val="24"/>
          <w:u w:val="single"/>
        </w:rPr>
      </w:pPr>
    </w:p>
    <w:p w14:paraId="4EA111EF" w14:textId="3695E038" w:rsidR="3D3A8266" w:rsidRPr="001D4E05" w:rsidRDefault="3D3A8266" w:rsidP="3D3A8266">
      <w:pPr>
        <w:rPr>
          <w:rFonts w:ascii="Arial" w:eastAsia="Calibri" w:hAnsi="Arial" w:cs="Arial"/>
          <w:color w:val="000000" w:themeColor="text1"/>
          <w:sz w:val="24"/>
          <w:szCs w:val="24"/>
          <w:u w:val="single"/>
        </w:rPr>
      </w:pPr>
    </w:p>
    <w:p w14:paraId="2616E8DD" w14:textId="2D7E116D" w:rsidR="3D3A8266" w:rsidRPr="001D4E05" w:rsidRDefault="3D3A8266" w:rsidP="3D3A8266">
      <w:pPr>
        <w:rPr>
          <w:rFonts w:ascii="Arial" w:eastAsia="Calibri" w:hAnsi="Arial" w:cs="Arial"/>
          <w:color w:val="000000" w:themeColor="text1"/>
          <w:sz w:val="24"/>
          <w:szCs w:val="24"/>
          <w:u w:val="single"/>
        </w:rPr>
      </w:pPr>
    </w:p>
    <w:p w14:paraId="33F6EDD4" w14:textId="0CB6FFBE" w:rsidR="3D3A8266" w:rsidRPr="001D4E05" w:rsidRDefault="3D3A8266" w:rsidP="3D3A8266">
      <w:pPr>
        <w:rPr>
          <w:rFonts w:ascii="Arial" w:eastAsia="Calibri" w:hAnsi="Arial" w:cs="Arial"/>
          <w:color w:val="000000" w:themeColor="text1"/>
          <w:sz w:val="24"/>
          <w:szCs w:val="24"/>
          <w:u w:val="single"/>
        </w:rPr>
      </w:pPr>
    </w:p>
    <w:p w14:paraId="57A6096C" w14:textId="0B118A92" w:rsidR="3D3A8266" w:rsidRPr="001D4E05" w:rsidRDefault="3D3A8266" w:rsidP="3D3A8266">
      <w:pPr>
        <w:rPr>
          <w:rFonts w:ascii="Arial" w:eastAsia="Calibri" w:hAnsi="Arial" w:cs="Arial"/>
          <w:color w:val="000000" w:themeColor="text1"/>
          <w:sz w:val="24"/>
          <w:szCs w:val="24"/>
          <w:u w:val="single"/>
        </w:rPr>
      </w:pPr>
    </w:p>
    <w:p w14:paraId="20D6E2BA" w14:textId="06D0E5A0" w:rsidR="3D3A8266" w:rsidRPr="001D4E05" w:rsidRDefault="3D3A8266" w:rsidP="3D3A8266">
      <w:pPr>
        <w:rPr>
          <w:rFonts w:ascii="Arial" w:eastAsia="Calibri" w:hAnsi="Arial" w:cs="Arial"/>
          <w:color w:val="000000" w:themeColor="text1"/>
          <w:sz w:val="24"/>
          <w:szCs w:val="24"/>
          <w:u w:val="single"/>
        </w:rPr>
      </w:pPr>
    </w:p>
    <w:p w14:paraId="7A3D1E90" w14:textId="25917F20" w:rsidR="3D3A8266" w:rsidRPr="00BC2CAF" w:rsidRDefault="00BC2CAF" w:rsidP="3D3A8266">
      <w:pPr>
        <w:rPr>
          <w:rFonts w:ascii="Arial" w:eastAsia="Calibri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eastAsia="Calibri" w:hAnsi="Arial" w:cs="Arial"/>
          <w:b/>
          <w:bCs/>
          <w:color w:val="000000" w:themeColor="text1"/>
          <w:sz w:val="24"/>
          <w:szCs w:val="24"/>
        </w:rPr>
        <w:t>E</w:t>
      </w:r>
      <w:r w:rsidR="003F0D97" w:rsidRPr="00BC2CAF">
        <w:rPr>
          <w:rFonts w:ascii="Arial" w:eastAsia="Calibri" w:hAnsi="Arial" w:cs="Arial"/>
          <w:b/>
          <w:bCs/>
          <w:color w:val="000000" w:themeColor="text1"/>
          <w:sz w:val="24"/>
          <w:szCs w:val="24"/>
        </w:rPr>
        <w:t>xample of a reference list</w:t>
      </w:r>
    </w:p>
    <w:p w14:paraId="5A8EB2F2" w14:textId="67400E0C" w:rsidR="003F0D97" w:rsidRDefault="003F0D97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can use the references tab at the top of word – references </w:t>
      </w:r>
      <w:r w:rsidRPr="001D4E05">
        <w:rPr>
          <w:rFonts w:ascii="Wingdings" w:eastAsia="Wingdings" w:hAnsi="Wingdings" w:cs="Wingdings"/>
          <w:color w:val="000000" w:themeColor="text1"/>
          <w:sz w:val="24"/>
          <w:szCs w:val="24"/>
        </w:rPr>
        <w:sym w:font="Wingdings" w:char="F0E0"/>
      </w: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 insert </w:t>
      </w:r>
      <w:proofErr w:type="gramStart"/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citation</w:t>
      </w:r>
      <w:proofErr w:type="gramEnd"/>
    </w:p>
    <w:p w14:paraId="0EC5AA55" w14:textId="29956939" w:rsidR="00837BAB" w:rsidRPr="001D4E05" w:rsidRDefault="00837BAB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eastAsia="Calibri" w:hAnsi="Arial" w:cs="Arial"/>
          <w:color w:val="000000" w:themeColor="text1"/>
          <w:sz w:val="24"/>
          <w:szCs w:val="24"/>
        </w:rPr>
        <w:t>citeitright</w:t>
      </w:r>
      <w:proofErr w:type="spellEnd"/>
      <w:r>
        <w:rPr>
          <w:rFonts w:ascii="Arial" w:eastAsia="Calibri" w:hAnsi="Arial" w:cs="Arial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rial" w:eastAsia="Calibri" w:hAnsi="Arial" w:cs="Arial"/>
          <w:color w:val="000000" w:themeColor="text1"/>
          <w:sz w:val="24"/>
          <w:szCs w:val="24"/>
        </w:rPr>
        <w:t>refworks</w:t>
      </w:r>
      <w:proofErr w:type="spellEnd"/>
      <w:r>
        <w:rPr>
          <w:rFonts w:ascii="Arial" w:eastAsia="Calibri" w:hAnsi="Arial" w:cs="Arial"/>
          <w:color w:val="000000" w:themeColor="text1"/>
          <w:sz w:val="24"/>
          <w:szCs w:val="24"/>
        </w:rPr>
        <w:t xml:space="preserve"> </w:t>
      </w:r>
      <w:r w:rsidRPr="00837BAB">
        <w:rPr>
          <w:rFonts w:ascii="Wingdings" w:eastAsia="Wingdings" w:hAnsi="Wingdings" w:cs="Wingdings"/>
          <w:color w:val="000000" w:themeColor="text1"/>
          <w:sz w:val="24"/>
          <w:szCs w:val="24"/>
        </w:rPr>
        <w:sym w:font="Wingdings" w:char="F0E0"/>
      </w:r>
      <w:r>
        <w:rPr>
          <w:rFonts w:ascii="Arial" w:eastAsia="Calibri" w:hAnsi="Arial" w:cs="Arial"/>
          <w:color w:val="000000" w:themeColor="text1"/>
          <w:sz w:val="24"/>
          <w:szCs w:val="24"/>
        </w:rPr>
        <w:t xml:space="preserve"> referencing websites if you don’t want to use </w:t>
      </w:r>
      <w:proofErr w:type="gramStart"/>
      <w:r>
        <w:rPr>
          <w:rFonts w:ascii="Arial" w:eastAsia="Calibri" w:hAnsi="Arial" w:cs="Arial"/>
          <w:color w:val="000000" w:themeColor="text1"/>
          <w:sz w:val="24"/>
          <w:szCs w:val="24"/>
        </w:rPr>
        <w:t>word</w:t>
      </w:r>
      <w:proofErr w:type="gramEnd"/>
    </w:p>
    <w:p w14:paraId="7C2B925C" w14:textId="2E2857F4" w:rsidR="09D92021" w:rsidRPr="001D4E05" w:rsidRDefault="09D92021" w:rsidP="3D3A8266">
      <w:pPr>
        <w:rPr>
          <w:rFonts w:ascii="Arial" w:eastAsia="Calibri" w:hAnsi="Arial" w:cs="Arial"/>
          <w:color w:val="000000" w:themeColor="text1"/>
          <w:sz w:val="24"/>
          <w:szCs w:val="24"/>
          <w:u w:val="single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  <w:u w:val="single"/>
        </w:rPr>
        <w:t>Reference list</w:t>
      </w:r>
    </w:p>
    <w:p w14:paraId="0D257067" w14:textId="3BAD2A43" w:rsidR="5E6FE1C2" w:rsidRPr="001D4E05" w:rsidRDefault="5E6FE1C2" w:rsidP="3D3A8266">
      <w:pPr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Haigh, A. (2010) </w:t>
      </w:r>
      <w:r w:rsidRPr="001D4E05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 xml:space="preserve">The </w:t>
      </w:r>
      <w:r w:rsidR="4A0B4F01" w:rsidRPr="001D4E05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>A</w:t>
      </w:r>
      <w:r w:rsidRPr="001D4E05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 xml:space="preserve">rt of </w:t>
      </w:r>
      <w:r w:rsidR="697A3BBB" w:rsidRPr="001D4E05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>C</w:t>
      </w:r>
      <w:r w:rsidRPr="001D4E05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 xml:space="preserve">reative </w:t>
      </w:r>
      <w:r w:rsidR="1B8F9F5C" w:rsidRPr="001D4E05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>T</w:t>
      </w:r>
      <w:r w:rsidRPr="001D4E05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>eaching: Primary Science</w:t>
      </w:r>
      <w:r w:rsidR="3C0D52A4" w:rsidRPr="001D4E05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 xml:space="preserve">, </w:t>
      </w:r>
      <w:r w:rsidR="557ABA6A" w:rsidRPr="001D4E05">
        <w:rPr>
          <w:rFonts w:ascii="Arial" w:eastAsia="Calibri" w:hAnsi="Arial" w:cs="Arial"/>
          <w:color w:val="000000" w:themeColor="text1"/>
          <w:sz w:val="24"/>
          <w:szCs w:val="24"/>
        </w:rPr>
        <w:t>Harlow: Pearson Education Limited.</w:t>
      </w:r>
    </w:p>
    <w:p w14:paraId="019431F6" w14:textId="1C779537" w:rsidR="557ABA6A" w:rsidRPr="001D4E05" w:rsidRDefault="557ABA6A" w:rsidP="3D3A8266">
      <w:pPr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D4E05">
        <w:rPr>
          <w:rFonts w:ascii="Arial" w:eastAsia="Calibri" w:hAnsi="Arial" w:cs="Arial"/>
          <w:color w:val="000000" w:themeColor="text1"/>
          <w:sz w:val="24"/>
          <w:szCs w:val="24"/>
        </w:rPr>
        <w:t>Loxley, P</w:t>
      </w:r>
      <w:r w:rsidR="07D6A4F6" w:rsidRPr="001D4E05">
        <w:rPr>
          <w:rFonts w:ascii="Arial" w:eastAsia="Calibri" w:hAnsi="Arial" w:cs="Arial"/>
          <w:color w:val="000000" w:themeColor="text1"/>
          <w:sz w:val="24"/>
          <w:szCs w:val="24"/>
        </w:rPr>
        <w:t>., Dawes, L., Nicholls, L. and Dore, B. (</w:t>
      </w:r>
      <w:r w:rsidR="5F0D7F73"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2014) </w:t>
      </w:r>
      <w:r w:rsidR="5F0D7F73" w:rsidRPr="001D4E05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>Teaching Primary Science: Promoting Enjoyment and Developing Understanding,</w:t>
      </w:r>
      <w:r w:rsidR="05206F59" w:rsidRPr="001D4E05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 xml:space="preserve"> 2</w:t>
      </w:r>
      <w:r w:rsidR="05206F59" w:rsidRPr="001D4E05">
        <w:rPr>
          <w:rFonts w:ascii="Arial" w:eastAsia="Calibri" w:hAnsi="Arial" w:cs="Arial"/>
          <w:i/>
          <w:iCs/>
          <w:color w:val="000000" w:themeColor="text1"/>
          <w:sz w:val="24"/>
          <w:szCs w:val="24"/>
          <w:vertAlign w:val="superscript"/>
        </w:rPr>
        <w:t>nd</w:t>
      </w:r>
      <w:r w:rsidR="05206F59" w:rsidRPr="001D4E05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="05206F59" w:rsidRPr="001D4E05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>edn</w:t>
      </w:r>
      <w:proofErr w:type="spellEnd"/>
      <w:r w:rsidR="05206F59" w:rsidRPr="001D4E05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>.</w:t>
      </w:r>
      <w:r w:rsidR="5F0D7F73" w:rsidRPr="001D4E05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 xml:space="preserve"> </w:t>
      </w:r>
      <w:r w:rsidR="5F0D7F73" w:rsidRPr="001D4E05">
        <w:rPr>
          <w:rFonts w:ascii="Arial" w:eastAsia="Calibri" w:hAnsi="Arial" w:cs="Arial"/>
          <w:color w:val="000000" w:themeColor="text1"/>
          <w:sz w:val="24"/>
          <w:szCs w:val="24"/>
        </w:rPr>
        <w:t>Oxon:</w:t>
      </w:r>
      <w:r w:rsidR="5BAA9E42" w:rsidRPr="001D4E05">
        <w:rPr>
          <w:rFonts w:ascii="Arial" w:eastAsia="Calibri" w:hAnsi="Arial" w:cs="Arial"/>
          <w:color w:val="000000" w:themeColor="text1"/>
          <w:sz w:val="24"/>
          <w:szCs w:val="24"/>
        </w:rPr>
        <w:t xml:space="preserve"> </w:t>
      </w:r>
      <w:r w:rsidR="5A811CE7" w:rsidRPr="001D4E05">
        <w:rPr>
          <w:rFonts w:ascii="Arial" w:eastAsia="Calibri" w:hAnsi="Arial" w:cs="Arial"/>
          <w:color w:val="000000" w:themeColor="text1"/>
          <w:sz w:val="24"/>
          <w:szCs w:val="24"/>
        </w:rPr>
        <w:t>Routledge.</w:t>
      </w:r>
    </w:p>
    <w:p w14:paraId="6A32DC1E" w14:textId="77777777" w:rsidR="003F0D97" w:rsidRDefault="003F0D97" w:rsidP="3D3A8266">
      <w:pPr>
        <w:rPr>
          <w:rFonts w:ascii="Calibri" w:eastAsia="Calibri" w:hAnsi="Calibri" w:cs="Calibri"/>
          <w:color w:val="000000" w:themeColor="text1"/>
        </w:rPr>
      </w:pPr>
    </w:p>
    <w:p w14:paraId="1B477A21" w14:textId="77777777" w:rsidR="003F0D97" w:rsidRDefault="003F0D97" w:rsidP="3D3A8266">
      <w:pPr>
        <w:rPr>
          <w:rFonts w:ascii="Calibri" w:eastAsia="Calibri" w:hAnsi="Calibri" w:cs="Calibri"/>
          <w:color w:val="000000" w:themeColor="text1"/>
        </w:rPr>
      </w:pPr>
    </w:p>
    <w:p w14:paraId="470AECD2" w14:textId="77777777" w:rsidR="003F0D97" w:rsidRDefault="003F0D97" w:rsidP="3D3A8266">
      <w:pPr>
        <w:rPr>
          <w:rFonts w:ascii="Calibri" w:eastAsia="Calibri" w:hAnsi="Calibri" w:cs="Calibri"/>
          <w:color w:val="000000" w:themeColor="text1"/>
        </w:rPr>
      </w:pPr>
    </w:p>
    <w:p w14:paraId="73045A07" w14:textId="5A4EAE18" w:rsidR="3D3A8266" w:rsidRDefault="3D3A8266" w:rsidP="3D3A8266">
      <w:pPr>
        <w:rPr>
          <w:rFonts w:ascii="Calibri" w:eastAsia="Calibri" w:hAnsi="Calibri" w:cs="Calibri"/>
          <w:color w:val="000000" w:themeColor="text1"/>
        </w:rPr>
      </w:pPr>
    </w:p>
    <w:p w14:paraId="09EB8163" w14:textId="40203E76" w:rsidR="3D3A8266" w:rsidRDefault="3D3A8266" w:rsidP="3D3A8266">
      <w:pPr>
        <w:rPr>
          <w:rFonts w:ascii="Calibri" w:eastAsia="Calibri" w:hAnsi="Calibri" w:cs="Calibri"/>
          <w:color w:val="000000" w:themeColor="text1"/>
        </w:rPr>
      </w:pPr>
    </w:p>
    <w:sectPr w:rsidR="3D3A826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C5EE3D"/>
    <w:rsid w:val="00092A71"/>
    <w:rsid w:val="000D3F44"/>
    <w:rsid w:val="00184A63"/>
    <w:rsid w:val="00191F11"/>
    <w:rsid w:val="001A2F7D"/>
    <w:rsid w:val="001D4E05"/>
    <w:rsid w:val="00241D64"/>
    <w:rsid w:val="002545B3"/>
    <w:rsid w:val="00287064"/>
    <w:rsid w:val="002A13A2"/>
    <w:rsid w:val="0034F109"/>
    <w:rsid w:val="00371DA5"/>
    <w:rsid w:val="00392325"/>
    <w:rsid w:val="003F0D97"/>
    <w:rsid w:val="004300CA"/>
    <w:rsid w:val="00442FC2"/>
    <w:rsid w:val="00493514"/>
    <w:rsid w:val="005320C2"/>
    <w:rsid w:val="005524B4"/>
    <w:rsid w:val="00682B2E"/>
    <w:rsid w:val="00704872"/>
    <w:rsid w:val="0074458E"/>
    <w:rsid w:val="007672C3"/>
    <w:rsid w:val="007838E2"/>
    <w:rsid w:val="0078720E"/>
    <w:rsid w:val="007A6990"/>
    <w:rsid w:val="007D504A"/>
    <w:rsid w:val="007D599A"/>
    <w:rsid w:val="00827188"/>
    <w:rsid w:val="00837BAB"/>
    <w:rsid w:val="00897AD0"/>
    <w:rsid w:val="008E4217"/>
    <w:rsid w:val="009006AB"/>
    <w:rsid w:val="00911DE0"/>
    <w:rsid w:val="00915A10"/>
    <w:rsid w:val="009A05B7"/>
    <w:rsid w:val="009B0748"/>
    <w:rsid w:val="009D326C"/>
    <w:rsid w:val="00A03604"/>
    <w:rsid w:val="00A6254F"/>
    <w:rsid w:val="00A76393"/>
    <w:rsid w:val="00A85C08"/>
    <w:rsid w:val="00AB2699"/>
    <w:rsid w:val="00B4250E"/>
    <w:rsid w:val="00B6644D"/>
    <w:rsid w:val="00BB72D2"/>
    <w:rsid w:val="00BC14FC"/>
    <w:rsid w:val="00BC2CAF"/>
    <w:rsid w:val="00C0F5D9"/>
    <w:rsid w:val="00C8357F"/>
    <w:rsid w:val="00CB5EBD"/>
    <w:rsid w:val="00D105A7"/>
    <w:rsid w:val="00DF2017"/>
    <w:rsid w:val="00DF2CBF"/>
    <w:rsid w:val="00EC7B0C"/>
    <w:rsid w:val="00ED09C9"/>
    <w:rsid w:val="00EE0F7B"/>
    <w:rsid w:val="00F11246"/>
    <w:rsid w:val="00F910F0"/>
    <w:rsid w:val="00FF559C"/>
    <w:rsid w:val="040A7D07"/>
    <w:rsid w:val="04D3749F"/>
    <w:rsid w:val="05206F59"/>
    <w:rsid w:val="0530CD22"/>
    <w:rsid w:val="05F3B8EB"/>
    <w:rsid w:val="066F4500"/>
    <w:rsid w:val="07D6A4F6"/>
    <w:rsid w:val="09D92021"/>
    <w:rsid w:val="0DE8EF3B"/>
    <w:rsid w:val="0DFB5028"/>
    <w:rsid w:val="0F4AB42A"/>
    <w:rsid w:val="0FF91E2B"/>
    <w:rsid w:val="10CFD7B2"/>
    <w:rsid w:val="10E23894"/>
    <w:rsid w:val="11208FFD"/>
    <w:rsid w:val="1145638B"/>
    <w:rsid w:val="11EFBB79"/>
    <w:rsid w:val="12BC605E"/>
    <w:rsid w:val="12E133EC"/>
    <w:rsid w:val="136DE921"/>
    <w:rsid w:val="138AA31B"/>
    <w:rsid w:val="145830BF"/>
    <w:rsid w:val="14A8DA3E"/>
    <w:rsid w:val="14C109B5"/>
    <w:rsid w:val="14DA3212"/>
    <w:rsid w:val="151599CC"/>
    <w:rsid w:val="16E2C14D"/>
    <w:rsid w:val="16F35758"/>
    <w:rsid w:val="18323E36"/>
    <w:rsid w:val="1902D4D6"/>
    <w:rsid w:val="19A98CF5"/>
    <w:rsid w:val="1A6A4CA1"/>
    <w:rsid w:val="1B304B39"/>
    <w:rsid w:val="1B8F9F5C"/>
    <w:rsid w:val="1CCC1B9A"/>
    <w:rsid w:val="1D14C6F4"/>
    <w:rsid w:val="1D7D116C"/>
    <w:rsid w:val="1DB4E004"/>
    <w:rsid w:val="1E1E56ED"/>
    <w:rsid w:val="1FBA274E"/>
    <w:rsid w:val="210E9D12"/>
    <w:rsid w:val="223B1E18"/>
    <w:rsid w:val="233B5D1E"/>
    <w:rsid w:val="23758ED0"/>
    <w:rsid w:val="23A2B8A8"/>
    <w:rsid w:val="2476420F"/>
    <w:rsid w:val="24ADB13A"/>
    <w:rsid w:val="24D3A9F4"/>
    <w:rsid w:val="263192F5"/>
    <w:rsid w:val="2816BBC7"/>
    <w:rsid w:val="286B4BDE"/>
    <w:rsid w:val="28E16D54"/>
    <w:rsid w:val="29CCA511"/>
    <w:rsid w:val="29F8D1CF"/>
    <w:rsid w:val="2ABA9404"/>
    <w:rsid w:val="2BA2ECA0"/>
    <w:rsid w:val="2D307291"/>
    <w:rsid w:val="2E85FD4B"/>
    <w:rsid w:val="2E868930"/>
    <w:rsid w:val="2FC56935"/>
    <w:rsid w:val="3093963C"/>
    <w:rsid w:val="31744668"/>
    <w:rsid w:val="332B197E"/>
    <w:rsid w:val="33596E6E"/>
    <w:rsid w:val="3498DA58"/>
    <w:rsid w:val="356DF0DB"/>
    <w:rsid w:val="3634AAB9"/>
    <w:rsid w:val="36477A22"/>
    <w:rsid w:val="36910F30"/>
    <w:rsid w:val="36CB40E2"/>
    <w:rsid w:val="37AD9D45"/>
    <w:rsid w:val="3923F808"/>
    <w:rsid w:val="39B0623D"/>
    <w:rsid w:val="3C0D52A4"/>
    <w:rsid w:val="3C4AB75A"/>
    <w:rsid w:val="3D3A8266"/>
    <w:rsid w:val="3D60D77D"/>
    <w:rsid w:val="407889F8"/>
    <w:rsid w:val="431B1B47"/>
    <w:rsid w:val="43E153D8"/>
    <w:rsid w:val="450B3E53"/>
    <w:rsid w:val="457D2439"/>
    <w:rsid w:val="4751D0D1"/>
    <w:rsid w:val="483BF2C6"/>
    <w:rsid w:val="487699E2"/>
    <w:rsid w:val="493B3D71"/>
    <w:rsid w:val="4A0B4F01"/>
    <w:rsid w:val="4E3AF019"/>
    <w:rsid w:val="4F636330"/>
    <w:rsid w:val="50059181"/>
    <w:rsid w:val="50DF1AC8"/>
    <w:rsid w:val="51424EA4"/>
    <w:rsid w:val="51C00E52"/>
    <w:rsid w:val="51D55FF1"/>
    <w:rsid w:val="5436D453"/>
    <w:rsid w:val="550499C0"/>
    <w:rsid w:val="557ABA6A"/>
    <w:rsid w:val="5641E25D"/>
    <w:rsid w:val="576E7515"/>
    <w:rsid w:val="580024C0"/>
    <w:rsid w:val="58C71C07"/>
    <w:rsid w:val="5981F4E8"/>
    <w:rsid w:val="5A7B1B2B"/>
    <w:rsid w:val="5A811CE7"/>
    <w:rsid w:val="5AC5EE3D"/>
    <w:rsid w:val="5BAA9E42"/>
    <w:rsid w:val="5C302FB7"/>
    <w:rsid w:val="5D149348"/>
    <w:rsid w:val="5D45FD13"/>
    <w:rsid w:val="5D8390D7"/>
    <w:rsid w:val="5E283C33"/>
    <w:rsid w:val="5E4A881E"/>
    <w:rsid w:val="5E6FE1C2"/>
    <w:rsid w:val="5F0D7F73"/>
    <w:rsid w:val="5F4E8C4E"/>
    <w:rsid w:val="60CBFED7"/>
    <w:rsid w:val="6327E19F"/>
    <w:rsid w:val="6594D6F7"/>
    <w:rsid w:val="668FB194"/>
    <w:rsid w:val="67599E33"/>
    <w:rsid w:val="68D479F4"/>
    <w:rsid w:val="697A3BBB"/>
    <w:rsid w:val="69E8CAD8"/>
    <w:rsid w:val="69FB03D6"/>
    <w:rsid w:val="6AD43DA6"/>
    <w:rsid w:val="6C15AED2"/>
    <w:rsid w:val="6C7FCA0C"/>
    <w:rsid w:val="6D808C44"/>
    <w:rsid w:val="6E464D83"/>
    <w:rsid w:val="6EA37A4D"/>
    <w:rsid w:val="6EA5D085"/>
    <w:rsid w:val="6ECE74F9"/>
    <w:rsid w:val="6F46246B"/>
    <w:rsid w:val="730B6231"/>
    <w:rsid w:val="74B58F07"/>
    <w:rsid w:val="74C99082"/>
    <w:rsid w:val="75309198"/>
    <w:rsid w:val="76AC79F3"/>
    <w:rsid w:val="7855476E"/>
    <w:rsid w:val="788F67B4"/>
    <w:rsid w:val="79B701DE"/>
    <w:rsid w:val="79C25680"/>
    <w:rsid w:val="7A263180"/>
    <w:rsid w:val="7B0B7D0B"/>
    <w:rsid w:val="7EB99E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C5EE3D"/>
  <w15:chartTrackingRefBased/>
  <w15:docId w15:val="{2272D082-CC2E-47A4-8FCC-D2561BE983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3D3A8266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3D3A826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3D3A826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3D3A826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3D3A826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3D3A826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3D3A826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3D3A8266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3D3A8266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3D3A8266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paragraph" w:styleId="Title">
    <w:name w:val="Title"/>
    <w:basedOn w:val="Normal"/>
    <w:next w:val="Normal"/>
    <w:link w:val="TitleChar"/>
    <w:uiPriority w:val="10"/>
    <w:qFormat/>
    <w:rsid w:val="3D3A8266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3D3A8266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3D3A8266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3D3A8266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3D3A826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3D3A8266"/>
    <w:rPr>
      <w:rFonts w:asciiTheme="majorHAnsi" w:eastAsiaTheme="majorEastAsia" w:hAnsiTheme="majorHAnsi" w:cstheme="majorBidi"/>
      <w:noProof w:val="0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3D3A8266"/>
    <w:rPr>
      <w:rFonts w:asciiTheme="majorHAnsi" w:eastAsiaTheme="majorEastAsia" w:hAnsiTheme="majorHAnsi" w:cstheme="majorBidi"/>
      <w:noProof w:val="0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3D3A8266"/>
    <w:rPr>
      <w:rFonts w:asciiTheme="majorHAnsi" w:eastAsiaTheme="majorEastAsia" w:hAnsiTheme="majorHAnsi" w:cstheme="majorBidi"/>
      <w:noProof w:val="0"/>
      <w:color w:val="1F3763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3D3A8266"/>
    <w:rPr>
      <w:rFonts w:asciiTheme="majorHAnsi" w:eastAsiaTheme="majorEastAsia" w:hAnsiTheme="majorHAnsi" w:cstheme="majorBidi"/>
      <w:i/>
      <w:iCs/>
      <w:noProof w:val="0"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3D3A8266"/>
    <w:rPr>
      <w:rFonts w:asciiTheme="majorHAnsi" w:eastAsiaTheme="majorEastAsia" w:hAnsiTheme="majorHAnsi" w:cstheme="majorBidi"/>
      <w:noProof w:val="0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3D3A8266"/>
    <w:rPr>
      <w:rFonts w:asciiTheme="majorHAnsi" w:eastAsiaTheme="majorEastAsia" w:hAnsiTheme="majorHAnsi" w:cstheme="majorBidi"/>
      <w:noProof w:val="0"/>
      <w:color w:val="1F3763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3D3A8266"/>
    <w:rPr>
      <w:rFonts w:asciiTheme="majorHAnsi" w:eastAsiaTheme="majorEastAsia" w:hAnsiTheme="majorHAnsi" w:cstheme="majorBidi"/>
      <w:i/>
      <w:iCs/>
      <w:noProof w:val="0"/>
      <w:color w:val="1F3763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3D3A8266"/>
    <w:rPr>
      <w:rFonts w:asciiTheme="majorHAnsi" w:eastAsiaTheme="majorEastAsia" w:hAnsiTheme="majorHAnsi" w:cstheme="majorBidi"/>
      <w:noProof w:val="0"/>
      <w:color w:val="272727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3D3A8266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3D3A8266"/>
    <w:rPr>
      <w:rFonts w:asciiTheme="majorHAnsi" w:eastAsiaTheme="majorEastAsia" w:hAnsiTheme="majorHAnsi" w:cstheme="majorBidi"/>
      <w:noProof w:val="0"/>
      <w:sz w:val="56"/>
      <w:szCs w:val="56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3D3A8266"/>
    <w:rPr>
      <w:rFonts w:eastAsiaTheme="minorEastAsia"/>
      <w:color w:val="5A5A5A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3D3A8266"/>
    <w:rPr>
      <w:i/>
      <w:iCs/>
      <w:noProof w:val="0"/>
      <w:color w:val="404040" w:themeColor="text1" w:themeTint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3D3A8266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3D3A8266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3D3A8266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3D3A8266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3D3A8266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3D3A8266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3D3A8266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3D3A8266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3D3A8266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3D3A8266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3D3A8266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3D3A8266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3D3A8266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3D3A8266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3D3A8266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3D3A8266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3D3A8266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3D3A8266"/>
    <w:rPr>
      <w:noProof w:val="0"/>
      <w:lang w:val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bristol.ac.uk/students/your-studies/study-support/study-skills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F30AAB2-FBF2-1347-AE9B-746962C72F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1</Pages>
  <Words>401</Words>
  <Characters>2290</Characters>
  <Application>Microsoft Office Word</Application>
  <DocSecurity>4</DocSecurity>
  <Lines>19</Lines>
  <Paragraphs>5</Paragraphs>
  <ScaleCrop>false</ScaleCrop>
  <Company/>
  <LinksUpToDate>false</LinksUpToDate>
  <CharactersWithSpaces>2686</CharactersWithSpaces>
  <SharedDoc>false</SharedDoc>
  <HLinks>
    <vt:vector size="6" baseType="variant">
      <vt:variant>
        <vt:i4>7012384</vt:i4>
      </vt:variant>
      <vt:variant>
        <vt:i4>0</vt:i4>
      </vt:variant>
      <vt:variant>
        <vt:i4>0</vt:i4>
      </vt:variant>
      <vt:variant>
        <vt:i4>5</vt:i4>
      </vt:variant>
      <vt:variant>
        <vt:lpwstr>https://www.bristol.ac.uk/students/your-studies/study-support/study-skills/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Davies (2303876)</dc:creator>
  <cp:keywords/>
  <dc:description/>
  <cp:lastModifiedBy>Ellie Davies (2303876)</cp:lastModifiedBy>
  <cp:revision>57</cp:revision>
  <dcterms:created xsi:type="dcterms:W3CDTF">2023-10-04T18:18:00Z</dcterms:created>
  <dcterms:modified xsi:type="dcterms:W3CDTF">2023-10-10T20:40:00Z</dcterms:modified>
</cp:coreProperties>
</file>