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3AC501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8428F">
              <w:rPr>
                <w:rFonts w:ascii="Times New Roman" w:hAnsi="Times New Roman" w:cs="Times New Roman"/>
                <w:b/>
                <w:color w:val="auto"/>
                <w:sz w:val="48"/>
              </w:rPr>
              <w:t>Michelle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ED498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D0903">
              <w:rPr>
                <w:rFonts w:ascii="Times New Roman" w:hAnsi="Times New Roman" w:cs="Times New Roman"/>
                <w:b/>
                <w:color w:val="auto"/>
                <w:sz w:val="48"/>
              </w:rPr>
              <w:t xml:space="preserve"> </w:t>
            </w:r>
            <w:r w:rsidR="00AD0903">
              <w:rPr>
                <w:rFonts w:ascii="Times New Roman" w:hAnsi="Times New Roman" w:cs="Times New Roman"/>
                <w:b/>
                <w:sz w:val="48"/>
              </w:rPr>
              <w:t>eleywilliams@hotmail.com</w:t>
            </w:r>
          </w:p>
          <w:p w14:paraId="3A61B298" w14:textId="77777777" w:rsidR="00770E1E" w:rsidRDefault="00770E1E"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68A11E4" w:rsidR="0085230E" w:rsidRDefault="00770E1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2516783</w:t>
            </w:r>
          </w:p>
          <w:p w14:paraId="6306FE7A" w14:textId="77777777" w:rsidR="00770E1E" w:rsidRPr="005D3F07" w:rsidRDefault="00770E1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4D5FB1F3" w14:textId="77777777" w:rsidR="00770E1E" w:rsidRDefault="00770E1E" w:rsidP="00770E1E">
      <w:pPr>
        <w:rPr>
          <w:rFonts w:ascii="Times New Roman" w:hAnsi="Times New Roman" w:cs="Times New Roman"/>
          <w:b/>
          <w:color w:val="auto"/>
          <w:sz w:val="48"/>
        </w:rPr>
      </w:pPr>
    </w:p>
    <w:p w14:paraId="1AE0231F" w14:textId="77777777" w:rsidR="00A30BD1" w:rsidRDefault="00A30BD1" w:rsidP="00770E1E">
      <w:pPr>
        <w:rPr>
          <w:b/>
          <w:sz w:val="28"/>
          <w:szCs w:val="28"/>
        </w:rPr>
      </w:pPr>
    </w:p>
    <w:p w14:paraId="656E9326" w14:textId="708AE0D4" w:rsidR="00151DA6" w:rsidRDefault="00151DA6" w:rsidP="00770E1E">
      <w:pPr>
        <w:rPr>
          <w:b/>
          <w:sz w:val="28"/>
          <w:szCs w:val="28"/>
        </w:rPr>
      </w:pPr>
      <w:r>
        <w:rPr>
          <w:b/>
          <w:sz w:val="28"/>
          <w:szCs w:val="28"/>
        </w:rPr>
        <w:lastRenderedPageBreak/>
        <w:t>Reference List</w:t>
      </w:r>
    </w:p>
    <w:p w14:paraId="386368C7" w14:textId="77777777" w:rsidR="00A30BD1" w:rsidRDefault="00A30BD1" w:rsidP="00770E1E">
      <w:pPr>
        <w:rPr>
          <w:b/>
          <w:sz w:val="28"/>
          <w:szCs w:val="28"/>
        </w:rPr>
      </w:pPr>
    </w:p>
    <w:p w14:paraId="72998DD4" w14:textId="086F8EC9" w:rsidR="000D4B18" w:rsidRPr="007C124C" w:rsidRDefault="000D4B18" w:rsidP="0047094A">
      <w:pPr>
        <w:spacing w:before="100" w:beforeAutospacing="1" w:after="100" w:afterAutospacing="1"/>
        <w:rPr>
          <w:sz w:val="24"/>
          <w:szCs w:val="24"/>
        </w:rPr>
      </w:pPr>
      <w:r w:rsidRPr="007C124C">
        <w:rPr>
          <w:sz w:val="24"/>
          <w:szCs w:val="24"/>
        </w:rPr>
        <w:t xml:space="preserve">Anxious Minds (2026) Move for Your Mind: The Power of </w:t>
      </w:r>
      <w:proofErr w:type="spellStart"/>
      <w:r w:rsidRPr="007C124C">
        <w:rPr>
          <w:sz w:val="24"/>
          <w:szCs w:val="24"/>
        </w:rPr>
        <w:t>Execise</w:t>
      </w:r>
      <w:proofErr w:type="spellEnd"/>
      <w:r w:rsidRPr="007C124C">
        <w:rPr>
          <w:sz w:val="24"/>
          <w:szCs w:val="24"/>
        </w:rPr>
        <w:t xml:space="preserve"> on Youth Wellbeing. Available at: </w:t>
      </w:r>
      <w:hyperlink r:id="rId11" w:history="1">
        <w:r w:rsidRPr="007C124C">
          <w:rPr>
            <w:rStyle w:val="Hyperlink"/>
            <w:sz w:val="24"/>
            <w:szCs w:val="24"/>
          </w:rPr>
          <w:t>https://www.anxiousminds.co.uk/the-power-of-exercise-on-youth-wellbeing/</w:t>
        </w:r>
      </w:hyperlink>
      <w:r w:rsidRPr="007C124C">
        <w:rPr>
          <w:sz w:val="24"/>
          <w:szCs w:val="24"/>
        </w:rPr>
        <w:t xml:space="preserve"> (Accessed: 01/09/2026)</w:t>
      </w:r>
    </w:p>
    <w:p w14:paraId="0062C84A" w14:textId="04274BF4" w:rsidR="005D5868" w:rsidRPr="007C124C" w:rsidRDefault="005D5868" w:rsidP="0047094A">
      <w:pPr>
        <w:spacing w:before="100" w:beforeAutospacing="1" w:after="100" w:afterAutospacing="1"/>
        <w:rPr>
          <w:sz w:val="24"/>
          <w:szCs w:val="24"/>
        </w:rPr>
      </w:pPr>
      <w:r w:rsidRPr="007C124C">
        <w:rPr>
          <w:sz w:val="24"/>
          <w:szCs w:val="24"/>
        </w:rPr>
        <w:t xml:space="preserve">BASW (2021) Code of Ethics. Available at: </w:t>
      </w:r>
      <w:hyperlink r:id="rId12" w:history="1">
        <w:r w:rsidR="003638BA" w:rsidRPr="007C124C">
          <w:rPr>
            <w:rStyle w:val="Hyperlink"/>
            <w:sz w:val="24"/>
            <w:szCs w:val="24"/>
          </w:rPr>
          <w:t>https://basw.co.uk/policy-practice/standards/code-ethics</w:t>
        </w:r>
      </w:hyperlink>
      <w:r w:rsidR="003638BA" w:rsidRPr="007C124C">
        <w:rPr>
          <w:sz w:val="24"/>
          <w:szCs w:val="24"/>
        </w:rPr>
        <w:t xml:space="preserve"> </w:t>
      </w:r>
      <w:r w:rsidRPr="007C124C">
        <w:rPr>
          <w:sz w:val="24"/>
          <w:szCs w:val="24"/>
        </w:rPr>
        <w:t>Accessed: 15/05/2026</w:t>
      </w:r>
    </w:p>
    <w:p w14:paraId="6B852107" w14:textId="77777777" w:rsidR="005D5868" w:rsidRPr="007C124C" w:rsidRDefault="005D5868" w:rsidP="0047094A">
      <w:pPr>
        <w:rPr>
          <w:sz w:val="24"/>
          <w:szCs w:val="24"/>
        </w:rPr>
      </w:pPr>
    </w:p>
    <w:p w14:paraId="2960E47B" w14:textId="381D49DF" w:rsidR="0051570F" w:rsidRPr="007C124C" w:rsidRDefault="0051570F" w:rsidP="0047094A">
      <w:pPr>
        <w:rPr>
          <w:sz w:val="24"/>
          <w:szCs w:val="24"/>
        </w:rPr>
      </w:pPr>
      <w:r w:rsidRPr="007C124C">
        <w:rPr>
          <w:sz w:val="24"/>
          <w:szCs w:val="24"/>
        </w:rPr>
        <w:t xml:space="preserve">BASW (2023) Collaboration isn’t easy, but essential in social work. Available at: </w:t>
      </w:r>
      <w:hyperlink r:id="rId13" w:history="1">
        <w:r w:rsidR="00E82607" w:rsidRPr="007C124C">
          <w:rPr>
            <w:rStyle w:val="Hyperlink"/>
            <w:sz w:val="24"/>
            <w:szCs w:val="24"/>
          </w:rPr>
          <w:t>https://basw.co.uk/articles/collaboration-isnt-easy-essential-social-work</w:t>
        </w:r>
      </w:hyperlink>
      <w:r w:rsidR="00E82607" w:rsidRPr="007C124C">
        <w:rPr>
          <w:sz w:val="24"/>
          <w:szCs w:val="24"/>
        </w:rPr>
        <w:t xml:space="preserve"> </w:t>
      </w:r>
      <w:r w:rsidRPr="007C124C">
        <w:rPr>
          <w:sz w:val="24"/>
          <w:szCs w:val="24"/>
        </w:rPr>
        <w:t>(Accessed: 28/01/2026)</w:t>
      </w:r>
    </w:p>
    <w:p w14:paraId="170582E7" w14:textId="77777777" w:rsidR="005D5868" w:rsidRPr="007C124C" w:rsidRDefault="005D5868" w:rsidP="0047094A">
      <w:pPr>
        <w:rPr>
          <w:sz w:val="24"/>
          <w:szCs w:val="24"/>
        </w:rPr>
      </w:pPr>
    </w:p>
    <w:p w14:paraId="768A4ED1" w14:textId="77777777" w:rsidR="00E53514" w:rsidRPr="007C124C" w:rsidRDefault="00E53514" w:rsidP="0047094A">
      <w:pPr>
        <w:rPr>
          <w:sz w:val="24"/>
          <w:szCs w:val="24"/>
        </w:rPr>
      </w:pPr>
      <w:r w:rsidRPr="007C124C">
        <w:rPr>
          <w:sz w:val="24"/>
          <w:szCs w:val="24"/>
        </w:rPr>
        <w:t>Beesley, P, Watts, M and Harrison, M (2018) Developing your Communication Skills in Social Work. Sage</w:t>
      </w:r>
    </w:p>
    <w:p w14:paraId="27869250" w14:textId="77777777" w:rsidR="000D4B18" w:rsidRPr="007C124C" w:rsidRDefault="000D4B18" w:rsidP="0047094A">
      <w:pPr>
        <w:rPr>
          <w:sz w:val="24"/>
          <w:szCs w:val="24"/>
        </w:rPr>
      </w:pPr>
    </w:p>
    <w:p w14:paraId="1EC27E6C" w14:textId="77777777" w:rsidR="00BE003F" w:rsidRPr="007C124C" w:rsidRDefault="00BE003F" w:rsidP="0047094A">
      <w:pPr>
        <w:spacing w:after="160"/>
        <w:rPr>
          <w:rFonts w:eastAsiaTheme="minorHAnsi"/>
          <w:color w:val="000000" w:themeColor="text1"/>
          <w:kern w:val="2"/>
          <w:sz w:val="24"/>
          <w:szCs w:val="24"/>
          <w:lang w:eastAsia="en-US"/>
          <w14:ligatures w14:val="standardContextual"/>
        </w:rPr>
      </w:pPr>
      <w:r w:rsidRPr="007C124C">
        <w:rPr>
          <w:color w:val="000000" w:themeColor="text1"/>
          <w:sz w:val="24"/>
          <w:szCs w:val="24"/>
        </w:rPr>
        <w:t xml:space="preserve">Bowlby, J. (1969) Attachment and Loss. The Hogarth Press and the Institute of </w:t>
      </w:r>
      <w:proofErr w:type="gramStart"/>
      <w:r w:rsidRPr="007C124C">
        <w:rPr>
          <w:color w:val="000000" w:themeColor="text1"/>
          <w:sz w:val="24"/>
          <w:szCs w:val="24"/>
        </w:rPr>
        <w:t>Psycho-Analysis</w:t>
      </w:r>
      <w:proofErr w:type="gramEnd"/>
      <w:r w:rsidRPr="007C124C">
        <w:rPr>
          <w:color w:val="000000" w:themeColor="text1"/>
          <w:sz w:val="24"/>
          <w:szCs w:val="24"/>
        </w:rPr>
        <w:t>, London</w:t>
      </w:r>
    </w:p>
    <w:p w14:paraId="32DF0CCF" w14:textId="77777777" w:rsidR="007C3044" w:rsidRPr="007C124C" w:rsidRDefault="007C3044" w:rsidP="0047094A">
      <w:pPr>
        <w:rPr>
          <w:sz w:val="24"/>
          <w:szCs w:val="24"/>
        </w:rPr>
      </w:pPr>
    </w:p>
    <w:p w14:paraId="0CF3DD4E" w14:textId="208F24D3" w:rsidR="007C3044" w:rsidRPr="007C124C" w:rsidRDefault="007C3044" w:rsidP="0047094A">
      <w:pPr>
        <w:rPr>
          <w:sz w:val="24"/>
          <w:szCs w:val="24"/>
        </w:rPr>
      </w:pPr>
      <w:r w:rsidRPr="007C124C">
        <w:rPr>
          <w:sz w:val="24"/>
          <w:szCs w:val="24"/>
        </w:rPr>
        <w:t xml:space="preserve">Brammer, A (2007) Social Work Law. Second edition. Pearson Education. </w:t>
      </w:r>
    </w:p>
    <w:p w14:paraId="66DA1995" w14:textId="77777777" w:rsidR="00EB500B" w:rsidRPr="007C124C" w:rsidRDefault="00EB500B" w:rsidP="0047094A">
      <w:pPr>
        <w:rPr>
          <w:sz w:val="24"/>
          <w:szCs w:val="24"/>
        </w:rPr>
      </w:pPr>
    </w:p>
    <w:p w14:paraId="7752FA78" w14:textId="7A4EE85B" w:rsidR="00BE003F" w:rsidRDefault="00BE003F" w:rsidP="0047094A">
      <w:pPr>
        <w:rPr>
          <w:sz w:val="24"/>
          <w:szCs w:val="24"/>
        </w:rPr>
      </w:pPr>
      <w:r w:rsidRPr="007C124C">
        <w:rPr>
          <w:sz w:val="24"/>
          <w:szCs w:val="24"/>
        </w:rPr>
        <w:t xml:space="preserve">Brandon, M., Sidebotham, P., Belderson, P. &amp; Hawley, C. (2020). Complexity and challenge: A triennial analysis of SCRs 2014–2017. Child Abuse Review, 29(3), pp. 193–208. Available at: </w:t>
      </w:r>
      <w:hyperlink r:id="rId14" w:history="1">
        <w:r w:rsidRPr="007C124C">
          <w:rPr>
            <w:rStyle w:val="Hyperlink"/>
            <w:sz w:val="24"/>
            <w:szCs w:val="24"/>
          </w:rPr>
          <w:t>https://www.google.co.uk/url?sa=t&amp;rct=j&amp;q=&amp;esrc=s&amp;source=web&amp;cd=&amp;ved=2ahUKEwi92sH5r4aVAxXqT0EAHYj6B4kQFnoECBcQAQ&amp;url=https%3A%2F%2Fassets.publishing.service.gov.uk%2Fmedia%2F5e5ce103e90e07110f9f6cab%2FTRIENNIAL_SCR_REPORT_2014_to_2017.pdf&amp;usg=AOvVaw12h1xCpekq0Xj75xiZwHH7&amp;opi=89978449</w:t>
        </w:r>
      </w:hyperlink>
      <w:r w:rsidRPr="007C124C">
        <w:rPr>
          <w:sz w:val="24"/>
          <w:szCs w:val="24"/>
        </w:rPr>
        <w:t xml:space="preserve"> (Accessed: 01/09/2026)</w:t>
      </w:r>
    </w:p>
    <w:p w14:paraId="608E9CE0" w14:textId="77777777" w:rsidR="002D7B6D" w:rsidRDefault="002D7B6D" w:rsidP="0047094A">
      <w:pPr>
        <w:rPr>
          <w:sz w:val="24"/>
          <w:szCs w:val="24"/>
        </w:rPr>
      </w:pPr>
    </w:p>
    <w:p w14:paraId="5FDDF4C7" w14:textId="649B0C42" w:rsidR="002D7B6D" w:rsidRDefault="002D7B6D" w:rsidP="002D7B6D">
      <w:pPr>
        <w:spacing w:before="100" w:beforeAutospacing="1" w:after="100" w:afterAutospacing="1"/>
        <w:rPr>
          <w:sz w:val="24"/>
          <w:szCs w:val="24"/>
        </w:rPr>
      </w:pPr>
      <w:r w:rsidRPr="007C124C">
        <w:rPr>
          <w:sz w:val="24"/>
          <w:szCs w:val="24"/>
        </w:rPr>
        <w:t xml:space="preserve">Cary, E. &amp; Webb, L. (2025). Children’s Wellbeing in Schools. UK Parliament Post. Available at: </w:t>
      </w:r>
      <w:hyperlink r:id="rId15" w:history="1">
        <w:r w:rsidRPr="007C124C">
          <w:rPr>
            <w:rStyle w:val="Hyperlink"/>
            <w:sz w:val="24"/>
            <w:szCs w:val="24"/>
          </w:rPr>
          <w:t>https://discovery.ucl.ac.uk/id/eprint/10205004/1/POST-PN-0739.pdf</w:t>
        </w:r>
      </w:hyperlink>
      <w:r w:rsidRPr="007C124C">
        <w:rPr>
          <w:sz w:val="24"/>
          <w:szCs w:val="24"/>
        </w:rPr>
        <w:t xml:space="preserve"> (Accessed: 01/09/2026)</w:t>
      </w:r>
    </w:p>
    <w:p w14:paraId="5925D052" w14:textId="77777777" w:rsidR="0047094A" w:rsidRPr="007C124C" w:rsidRDefault="0047094A" w:rsidP="0047094A">
      <w:pPr>
        <w:rPr>
          <w:sz w:val="24"/>
          <w:szCs w:val="24"/>
        </w:rPr>
      </w:pPr>
    </w:p>
    <w:p w14:paraId="215BFC17" w14:textId="307C53CD" w:rsidR="00EB500B" w:rsidRPr="007C124C" w:rsidRDefault="00EB500B" w:rsidP="0047094A">
      <w:pPr>
        <w:spacing w:before="100" w:beforeAutospacing="1" w:after="100" w:afterAutospacing="1"/>
        <w:rPr>
          <w:sz w:val="24"/>
          <w:szCs w:val="24"/>
          <w:highlight w:val="red"/>
        </w:rPr>
      </w:pPr>
      <w:r w:rsidRPr="007C124C">
        <w:rPr>
          <w:sz w:val="24"/>
          <w:szCs w:val="24"/>
        </w:rPr>
        <w:t xml:space="preserve">Chung, J., Smith, E &amp; Woodcock, K. (2025). Emotional Outbursts – A Guide for Parents. Available at: </w:t>
      </w:r>
      <w:hyperlink r:id="rId16" w:history="1">
        <w:r w:rsidR="00BA1D98" w:rsidRPr="007C124C">
          <w:rPr>
            <w:rStyle w:val="Hyperlink"/>
            <w:sz w:val="24"/>
            <w:szCs w:val="24"/>
          </w:rPr>
          <w:t>https://cerebra.org.uk/wp-content/uploads/2025/10/Emotional-Outbursts-V1.2-Oct25-low-res.pdf</w:t>
        </w:r>
      </w:hyperlink>
      <w:r w:rsidR="00BA1D98" w:rsidRPr="007C124C">
        <w:rPr>
          <w:sz w:val="24"/>
          <w:szCs w:val="24"/>
        </w:rPr>
        <w:t xml:space="preserve"> </w:t>
      </w:r>
      <w:r w:rsidRPr="007C124C">
        <w:rPr>
          <w:sz w:val="24"/>
          <w:szCs w:val="24"/>
        </w:rPr>
        <w:t>(Accessed: 15/05/2026)</w:t>
      </w:r>
    </w:p>
    <w:p w14:paraId="585E64CC" w14:textId="77777777" w:rsidR="009A7205" w:rsidRPr="007C124C" w:rsidRDefault="009A7205" w:rsidP="0047094A">
      <w:pPr>
        <w:rPr>
          <w:sz w:val="24"/>
          <w:szCs w:val="24"/>
        </w:rPr>
      </w:pPr>
    </w:p>
    <w:p w14:paraId="1D7B5467" w14:textId="1AF25115" w:rsidR="009A7205" w:rsidRPr="007C124C" w:rsidRDefault="009A7205" w:rsidP="0047094A">
      <w:pPr>
        <w:rPr>
          <w:sz w:val="24"/>
          <w:szCs w:val="24"/>
        </w:rPr>
      </w:pPr>
      <w:r w:rsidRPr="007C124C">
        <w:rPr>
          <w:sz w:val="24"/>
          <w:szCs w:val="24"/>
        </w:rPr>
        <w:t>Community Care (2011) ‘</w:t>
      </w:r>
      <w:r w:rsidRPr="007C124C">
        <w:rPr>
          <w:rFonts w:eastAsiaTheme="minorHAnsi"/>
          <w:color w:val="auto"/>
          <w:sz w:val="24"/>
          <w:szCs w:val="24"/>
        </w:rPr>
        <w:t xml:space="preserve">Theory is as important as practice for social work </w:t>
      </w:r>
      <w:proofErr w:type="gramStart"/>
      <w:r w:rsidRPr="007C124C">
        <w:rPr>
          <w:rFonts w:eastAsiaTheme="minorHAnsi"/>
          <w:color w:val="auto"/>
          <w:sz w:val="24"/>
          <w:szCs w:val="24"/>
        </w:rPr>
        <w:t>students</w:t>
      </w:r>
      <w:r w:rsidRPr="007C124C">
        <w:rPr>
          <w:sz w:val="24"/>
          <w:szCs w:val="24"/>
        </w:rPr>
        <w:t>’</w:t>
      </w:r>
      <w:proofErr w:type="gramEnd"/>
      <w:r w:rsidRPr="007C124C">
        <w:rPr>
          <w:sz w:val="24"/>
          <w:szCs w:val="24"/>
        </w:rPr>
        <w:t xml:space="preserve">. Available at: </w:t>
      </w:r>
      <w:hyperlink r:id="rId17" w:history="1">
        <w:r w:rsidR="006339FE" w:rsidRPr="007C124C">
          <w:rPr>
            <w:rStyle w:val="Hyperlink"/>
            <w:sz w:val="24"/>
            <w:szCs w:val="24"/>
          </w:rPr>
          <w:t>https://www.communitycare.co.uk/content/news/theory-is-as-important-as-practice-for-social-work-students</w:t>
        </w:r>
      </w:hyperlink>
      <w:r w:rsidR="006339FE" w:rsidRPr="007C124C">
        <w:rPr>
          <w:sz w:val="24"/>
          <w:szCs w:val="24"/>
        </w:rPr>
        <w:t xml:space="preserve"> </w:t>
      </w:r>
      <w:r w:rsidRPr="007C124C">
        <w:rPr>
          <w:sz w:val="24"/>
          <w:szCs w:val="24"/>
        </w:rPr>
        <w:t>(Accessed: 12/09/2026)</w:t>
      </w:r>
    </w:p>
    <w:p w14:paraId="7DF14A86" w14:textId="77777777" w:rsidR="00E266C0" w:rsidRPr="007C124C" w:rsidRDefault="00E266C0" w:rsidP="0047094A">
      <w:pPr>
        <w:rPr>
          <w:sz w:val="24"/>
          <w:szCs w:val="24"/>
        </w:rPr>
      </w:pPr>
    </w:p>
    <w:p w14:paraId="774DEFEC" w14:textId="4CD47B84" w:rsidR="002C3A3C" w:rsidRPr="007C124C" w:rsidRDefault="002C3A3C" w:rsidP="0047094A">
      <w:pPr>
        <w:spacing w:before="100" w:beforeAutospacing="1" w:after="100" w:afterAutospacing="1"/>
        <w:rPr>
          <w:sz w:val="24"/>
          <w:szCs w:val="24"/>
        </w:rPr>
      </w:pPr>
      <w:r w:rsidRPr="007C124C">
        <w:rPr>
          <w:sz w:val="24"/>
          <w:szCs w:val="24"/>
        </w:rPr>
        <w:t xml:space="preserve">Children Act 1989. Available at: </w:t>
      </w:r>
      <w:hyperlink r:id="rId18" w:history="1">
        <w:r w:rsidRPr="007C124C">
          <w:rPr>
            <w:rStyle w:val="Hyperlink"/>
            <w:sz w:val="24"/>
            <w:szCs w:val="24"/>
          </w:rPr>
          <w:t>https://www.legislation.gov.uk/ukpga/1989/41/contents</w:t>
        </w:r>
      </w:hyperlink>
      <w:r w:rsidRPr="007C124C">
        <w:rPr>
          <w:sz w:val="24"/>
          <w:szCs w:val="24"/>
        </w:rPr>
        <w:t xml:space="preserve"> (Accessed: 28/01/2026)</w:t>
      </w:r>
    </w:p>
    <w:p w14:paraId="18EFE87E" w14:textId="7F4A6234" w:rsidR="00E266C0" w:rsidRPr="007C124C" w:rsidRDefault="00E266C0" w:rsidP="0047094A">
      <w:pPr>
        <w:spacing w:before="100" w:beforeAutospacing="1" w:after="100" w:afterAutospacing="1"/>
        <w:rPr>
          <w:sz w:val="24"/>
          <w:szCs w:val="24"/>
        </w:rPr>
      </w:pPr>
      <w:r w:rsidRPr="007C124C">
        <w:rPr>
          <w:sz w:val="24"/>
          <w:szCs w:val="24"/>
        </w:rPr>
        <w:lastRenderedPageBreak/>
        <w:t xml:space="preserve">Creative Life Story Work (2026). What is Therapeutic Life Story Work? Available at: </w:t>
      </w:r>
      <w:hyperlink r:id="rId19" w:history="1">
        <w:r w:rsidR="0084241F" w:rsidRPr="007C124C">
          <w:rPr>
            <w:rStyle w:val="Hyperlink"/>
            <w:sz w:val="24"/>
            <w:szCs w:val="24"/>
          </w:rPr>
          <w:t>https://creativelifestorywork.com/about/what-is-therapeutic-life-story-work/</w:t>
        </w:r>
      </w:hyperlink>
      <w:r w:rsidR="0084241F" w:rsidRPr="007C124C">
        <w:rPr>
          <w:sz w:val="24"/>
          <w:szCs w:val="24"/>
        </w:rPr>
        <w:t xml:space="preserve"> </w:t>
      </w:r>
      <w:r w:rsidRPr="007C124C">
        <w:rPr>
          <w:sz w:val="24"/>
          <w:szCs w:val="24"/>
        </w:rPr>
        <w:t>(Accessed: 15/05/2026)</w:t>
      </w:r>
    </w:p>
    <w:p w14:paraId="7EDCD9A3" w14:textId="77777777" w:rsidR="0051570F" w:rsidRPr="007C124C" w:rsidRDefault="0051570F" w:rsidP="007C124C">
      <w:pPr>
        <w:rPr>
          <w:sz w:val="24"/>
          <w:szCs w:val="24"/>
        </w:rPr>
      </w:pPr>
    </w:p>
    <w:p w14:paraId="0D02FD77" w14:textId="77777777" w:rsidR="0012618B" w:rsidRPr="007C124C" w:rsidRDefault="0012618B" w:rsidP="007C124C">
      <w:pPr>
        <w:rPr>
          <w:sz w:val="24"/>
          <w:szCs w:val="24"/>
        </w:rPr>
      </w:pPr>
      <w:r w:rsidRPr="007C124C">
        <w:rPr>
          <w:sz w:val="24"/>
          <w:szCs w:val="24"/>
        </w:rPr>
        <w:t xml:space="preserve">CYSUR: THE MID AND WEST WALES SAFEGUARDING CHILDREN BOARD (2023) Multi-agency Protocol for Thresholds for Joint Social Services / Police and Single Agency Child Protection Section 47 Enquiries. Available at: </w:t>
      </w:r>
      <w:hyperlink r:id="rId20" w:history="1">
        <w:r w:rsidRPr="007C124C">
          <w:rPr>
            <w:rStyle w:val="Hyperlink"/>
            <w:sz w:val="24"/>
            <w:szCs w:val="24"/>
          </w:rPr>
          <w:t>https://cysur.wales/media/uwzjzbz0/multi-agency-protocol-for-thresholds-for-joint-social-services-police-and-single-agency-child-protection-section-47-enquiries.pdf</w:t>
        </w:r>
      </w:hyperlink>
      <w:r w:rsidRPr="007C124C">
        <w:rPr>
          <w:sz w:val="24"/>
          <w:szCs w:val="24"/>
        </w:rPr>
        <w:t xml:space="preserve"> (Accessed: 23/08/2026)</w:t>
      </w:r>
    </w:p>
    <w:p w14:paraId="56B586D8" w14:textId="77777777" w:rsidR="0012618B" w:rsidRPr="007C124C" w:rsidRDefault="0012618B" w:rsidP="007C124C">
      <w:pPr>
        <w:rPr>
          <w:sz w:val="24"/>
          <w:szCs w:val="24"/>
        </w:rPr>
      </w:pPr>
    </w:p>
    <w:p w14:paraId="13AFDDEF" w14:textId="379F65D7" w:rsidR="0051570F" w:rsidRPr="007C124C" w:rsidRDefault="0051570F" w:rsidP="007C124C">
      <w:pPr>
        <w:rPr>
          <w:sz w:val="24"/>
          <w:szCs w:val="24"/>
        </w:rPr>
      </w:pPr>
      <w:proofErr w:type="spellStart"/>
      <w:r w:rsidRPr="007C124C">
        <w:rPr>
          <w:sz w:val="24"/>
          <w:szCs w:val="24"/>
        </w:rPr>
        <w:t>Cysur</w:t>
      </w:r>
      <w:proofErr w:type="spellEnd"/>
      <w:r w:rsidRPr="007C124C">
        <w:rPr>
          <w:sz w:val="24"/>
          <w:szCs w:val="24"/>
        </w:rPr>
        <w:t xml:space="preserve"> (2019) Professional Curiosity. Available at: </w:t>
      </w:r>
      <w:hyperlink r:id="rId21" w:history="1">
        <w:r w:rsidR="00245E5F" w:rsidRPr="007C124C">
          <w:rPr>
            <w:rStyle w:val="Hyperlink"/>
            <w:sz w:val="24"/>
            <w:szCs w:val="24"/>
          </w:rPr>
          <w:t>https://cysur.wales/resource-hub/professional-curiosity/</w:t>
        </w:r>
      </w:hyperlink>
      <w:r w:rsidR="00245E5F" w:rsidRPr="007C124C">
        <w:rPr>
          <w:sz w:val="24"/>
          <w:szCs w:val="24"/>
        </w:rPr>
        <w:t xml:space="preserve"> </w:t>
      </w:r>
      <w:r w:rsidRPr="007C124C">
        <w:rPr>
          <w:sz w:val="24"/>
          <w:szCs w:val="24"/>
        </w:rPr>
        <w:t xml:space="preserve"> (Accessed: 28/01/2026)</w:t>
      </w:r>
    </w:p>
    <w:p w14:paraId="1021DA96" w14:textId="77777777" w:rsidR="00065B02" w:rsidRPr="007C124C" w:rsidRDefault="00065B02" w:rsidP="007C124C">
      <w:pPr>
        <w:rPr>
          <w:sz w:val="24"/>
          <w:szCs w:val="24"/>
        </w:rPr>
      </w:pPr>
    </w:p>
    <w:p w14:paraId="7D3929C1" w14:textId="35C615A4" w:rsidR="00065B02" w:rsidRPr="007C124C" w:rsidRDefault="00065B02" w:rsidP="007C124C">
      <w:pPr>
        <w:spacing w:before="100" w:beforeAutospacing="1" w:after="100" w:afterAutospacing="1"/>
        <w:rPr>
          <w:sz w:val="24"/>
          <w:szCs w:val="24"/>
        </w:rPr>
      </w:pPr>
      <w:r w:rsidRPr="007C124C">
        <w:rPr>
          <w:sz w:val="24"/>
          <w:szCs w:val="24"/>
        </w:rPr>
        <w:t xml:space="preserve">Data Protection Act 2018. Available at: </w:t>
      </w:r>
      <w:hyperlink r:id="rId22" w:history="1">
        <w:r w:rsidRPr="007C124C">
          <w:rPr>
            <w:rStyle w:val="Hyperlink"/>
            <w:sz w:val="24"/>
            <w:szCs w:val="24"/>
          </w:rPr>
          <w:t>https://www.legislation.gov.uk/ukpga/2018/12/contents</w:t>
        </w:r>
      </w:hyperlink>
      <w:r w:rsidRPr="007C124C">
        <w:rPr>
          <w:sz w:val="24"/>
          <w:szCs w:val="24"/>
        </w:rPr>
        <w:t xml:space="preserve"> (Accessed: 20/08/2026)</w:t>
      </w:r>
    </w:p>
    <w:p w14:paraId="7809C1E8" w14:textId="77777777" w:rsidR="0051570F" w:rsidRPr="007C124C" w:rsidRDefault="0051570F" w:rsidP="007C124C">
      <w:pPr>
        <w:rPr>
          <w:sz w:val="24"/>
          <w:szCs w:val="24"/>
        </w:rPr>
      </w:pPr>
    </w:p>
    <w:p w14:paraId="623700E6" w14:textId="001F9BF1" w:rsidR="00BE003F" w:rsidRDefault="0051570F" w:rsidP="007C124C">
      <w:pPr>
        <w:rPr>
          <w:sz w:val="24"/>
          <w:szCs w:val="24"/>
        </w:rPr>
      </w:pPr>
      <w:r w:rsidRPr="007C124C">
        <w:rPr>
          <w:sz w:val="24"/>
          <w:szCs w:val="24"/>
        </w:rPr>
        <w:t>Dyke, C. (2023) Writing Analytical Assessments in Social Work: Critical Skills for Social Work</w:t>
      </w:r>
      <w:r w:rsidR="00765CF2" w:rsidRPr="007C124C">
        <w:rPr>
          <w:sz w:val="24"/>
          <w:szCs w:val="24"/>
        </w:rPr>
        <w:t>.</w:t>
      </w:r>
      <w:r w:rsidRPr="007C124C">
        <w:rPr>
          <w:sz w:val="24"/>
          <w:szCs w:val="24"/>
        </w:rPr>
        <w:t xml:space="preserve"> Routledge </w:t>
      </w:r>
    </w:p>
    <w:p w14:paraId="4C3253AF" w14:textId="77777777" w:rsidR="0047094A" w:rsidRPr="007C124C" w:rsidRDefault="0047094A" w:rsidP="007C124C">
      <w:pPr>
        <w:rPr>
          <w:sz w:val="24"/>
          <w:szCs w:val="24"/>
        </w:rPr>
      </w:pPr>
    </w:p>
    <w:p w14:paraId="3B8F69B2" w14:textId="7CEF3219" w:rsidR="00BE003F" w:rsidRPr="007C124C" w:rsidRDefault="00BE003F" w:rsidP="007C124C">
      <w:pPr>
        <w:spacing w:before="100" w:beforeAutospacing="1" w:after="100" w:afterAutospacing="1"/>
        <w:rPr>
          <w:sz w:val="24"/>
          <w:szCs w:val="24"/>
        </w:rPr>
      </w:pPr>
      <w:r w:rsidRPr="007C124C">
        <w:rPr>
          <w:sz w:val="24"/>
          <w:szCs w:val="24"/>
        </w:rPr>
        <w:t xml:space="preserve">Early Intervention Foundation (2018). Realising the Potential of Early Intervention. London: EIF. Available at: </w:t>
      </w:r>
      <w:hyperlink r:id="rId23" w:history="1">
        <w:r w:rsidRPr="007C124C">
          <w:rPr>
            <w:rStyle w:val="Hyperlink"/>
            <w:sz w:val="24"/>
            <w:szCs w:val="24"/>
          </w:rPr>
          <w:t>https://foundations.org.uk/wp-content/uploads/2024/08/report-realising-the-potential-of-early-intervention-v2-Feb-2024.pdf</w:t>
        </w:r>
      </w:hyperlink>
      <w:r w:rsidRPr="007C124C">
        <w:rPr>
          <w:sz w:val="24"/>
          <w:szCs w:val="24"/>
        </w:rPr>
        <w:t xml:space="preserve"> (Accessed: 01/09/2026)</w:t>
      </w:r>
    </w:p>
    <w:p w14:paraId="0D066CC3" w14:textId="77777777" w:rsidR="00715D68" w:rsidRPr="007C124C" w:rsidRDefault="00715D68" w:rsidP="007C124C">
      <w:pPr>
        <w:rPr>
          <w:sz w:val="24"/>
          <w:szCs w:val="24"/>
        </w:rPr>
      </w:pPr>
    </w:p>
    <w:p w14:paraId="3FFFA7A1" w14:textId="767579CD" w:rsidR="00715D68" w:rsidRPr="007C124C" w:rsidRDefault="00715D68" w:rsidP="007C124C">
      <w:pPr>
        <w:rPr>
          <w:sz w:val="24"/>
          <w:szCs w:val="24"/>
        </w:rPr>
      </w:pPr>
      <w:r w:rsidRPr="007C124C">
        <w:rPr>
          <w:sz w:val="24"/>
          <w:szCs w:val="24"/>
        </w:rPr>
        <w:t xml:space="preserve">Equality and Human Rights Commission (2025) Equality and human rights in social care. Available at: </w:t>
      </w:r>
      <w:hyperlink r:id="rId24" w:history="1">
        <w:r w:rsidRPr="007C124C">
          <w:rPr>
            <w:rStyle w:val="Hyperlink"/>
            <w:sz w:val="24"/>
            <w:szCs w:val="24"/>
          </w:rPr>
          <w:t>https://www.equalityhumanrights.com/our-work/inquiries-and-investigations/adult-social-care-inquiry/equality-and-human-rights-social</w:t>
        </w:r>
      </w:hyperlink>
      <w:r w:rsidRPr="007C124C">
        <w:rPr>
          <w:sz w:val="24"/>
          <w:szCs w:val="24"/>
        </w:rPr>
        <w:t xml:space="preserve"> (Accessed: 20/08/2026)</w:t>
      </w:r>
    </w:p>
    <w:p w14:paraId="35223714" w14:textId="77777777" w:rsidR="00BE003F" w:rsidRPr="007C124C" w:rsidRDefault="00BE003F" w:rsidP="007C124C">
      <w:pPr>
        <w:rPr>
          <w:sz w:val="24"/>
          <w:szCs w:val="24"/>
        </w:rPr>
      </w:pPr>
    </w:p>
    <w:p w14:paraId="48DCC081" w14:textId="77777777" w:rsidR="00BE003F" w:rsidRPr="007C124C" w:rsidRDefault="00BE003F" w:rsidP="007C124C">
      <w:pPr>
        <w:spacing w:before="100" w:beforeAutospacing="1" w:after="100" w:afterAutospacing="1"/>
        <w:rPr>
          <w:sz w:val="24"/>
          <w:szCs w:val="24"/>
        </w:rPr>
      </w:pPr>
      <w:r w:rsidRPr="007C124C">
        <w:rPr>
          <w:sz w:val="24"/>
          <w:szCs w:val="24"/>
        </w:rPr>
        <w:t xml:space="preserve">Felitti, V.J. et al. (1998) “Relationship of Childhood Abuse and Household Dysfunction to Many of the Leading Causes of Death in Adults: The Adverse Childhood Experiences (ACE) Study,” American journal of preventive medicine, 14(4), pp. 245–258. Available at: </w:t>
      </w:r>
      <w:hyperlink r:id="rId25" w:history="1">
        <w:r w:rsidRPr="007C124C">
          <w:rPr>
            <w:rStyle w:val="Hyperlink"/>
            <w:sz w:val="24"/>
            <w:szCs w:val="24"/>
          </w:rPr>
          <w:t>https://www-sciencedirect-com.uwtsd.idm.oclc.org/science/article/pii/S0749379798000178</w:t>
        </w:r>
      </w:hyperlink>
      <w:r w:rsidRPr="007C124C">
        <w:rPr>
          <w:sz w:val="24"/>
          <w:szCs w:val="24"/>
        </w:rPr>
        <w:t xml:space="preserve"> (Accessed: 01/09/2026)</w:t>
      </w:r>
    </w:p>
    <w:p w14:paraId="2E0A3940" w14:textId="16A9C624" w:rsidR="0047094A" w:rsidRDefault="00BE003F" w:rsidP="002C6BA1">
      <w:pPr>
        <w:spacing w:before="100" w:beforeAutospacing="1" w:after="100" w:afterAutospacing="1"/>
        <w:rPr>
          <w:sz w:val="24"/>
          <w:szCs w:val="24"/>
        </w:rPr>
      </w:pPr>
      <w:r w:rsidRPr="007C124C">
        <w:rPr>
          <w:sz w:val="24"/>
          <w:szCs w:val="24"/>
        </w:rPr>
        <w:t xml:space="preserve">Ferguson, H. (2017) “How Children Become Invisible in Child Protection Work: Findings from Research into Day-to-Day Social Work Practice,” The British journal of social work, 47(4), pp. 1007–1023. Available at: </w:t>
      </w:r>
      <w:hyperlink r:id="rId26" w:history="1">
        <w:r w:rsidRPr="007C124C">
          <w:rPr>
            <w:rStyle w:val="Hyperlink"/>
            <w:sz w:val="24"/>
            <w:szCs w:val="24"/>
          </w:rPr>
          <w:t>https://academic-oup-com.uwtsd.idm.oclc.org/bjsw/article/47/4/1007/2622323?login=true&amp;token=eyJhbGciOiJub25lIn0.eyJleHAiOjE3OTM3MzY0NzYsImp0aSI6IjkwOTQ3YjE4LWUzN2ItNGU3YS1hZmJiLTNhODdjMzlmMGMzYSJ9</w:t>
        </w:r>
      </w:hyperlink>
      <w:r w:rsidRPr="007C124C">
        <w:rPr>
          <w:sz w:val="24"/>
          <w:szCs w:val="24"/>
        </w:rPr>
        <w:t>. (Accessed: 01/09/2026)</w:t>
      </w:r>
    </w:p>
    <w:p w14:paraId="124540B5" w14:textId="77777777" w:rsidR="002C6BA1" w:rsidRPr="007C124C" w:rsidRDefault="002C6BA1" w:rsidP="002C6BA1">
      <w:pPr>
        <w:spacing w:before="100" w:beforeAutospacing="1" w:after="100" w:afterAutospacing="1"/>
        <w:rPr>
          <w:sz w:val="24"/>
          <w:szCs w:val="24"/>
        </w:rPr>
      </w:pPr>
    </w:p>
    <w:p w14:paraId="6FE78BAA" w14:textId="77777777" w:rsidR="00BE003F" w:rsidRPr="007C124C" w:rsidRDefault="00BE003F" w:rsidP="002C6BA1">
      <w:pPr>
        <w:rPr>
          <w:color w:val="000000" w:themeColor="text1"/>
          <w:sz w:val="24"/>
          <w:szCs w:val="24"/>
        </w:rPr>
      </w:pPr>
      <w:r w:rsidRPr="007C124C">
        <w:rPr>
          <w:color w:val="000000" w:themeColor="text1"/>
          <w:sz w:val="24"/>
          <w:szCs w:val="24"/>
        </w:rPr>
        <w:t xml:space="preserve">Haworth, S. (2022) ‘From parental blame to partnership with families: how to transform children’s social care. Available at: </w:t>
      </w:r>
      <w:hyperlink r:id="rId27" w:history="1">
        <w:r w:rsidRPr="007C124C">
          <w:rPr>
            <w:rStyle w:val="Hyperlink"/>
            <w:sz w:val="24"/>
            <w:szCs w:val="24"/>
          </w:rPr>
          <w:t>https://www.communitycare.co.uk/content/news/from-</w:t>
        </w:r>
        <w:r w:rsidRPr="007C124C">
          <w:rPr>
            <w:rStyle w:val="Hyperlink"/>
            <w:sz w:val="24"/>
            <w:szCs w:val="24"/>
          </w:rPr>
          <w:lastRenderedPageBreak/>
          <w:t>parental-blame-to-partnership-with-families-how-to-transform-children-s-social-care</w:t>
        </w:r>
      </w:hyperlink>
      <w:r w:rsidRPr="007C124C">
        <w:rPr>
          <w:color w:val="000000" w:themeColor="text1"/>
          <w:sz w:val="24"/>
          <w:szCs w:val="24"/>
        </w:rPr>
        <w:t xml:space="preserve"> (Accessed: 01/09/2026)</w:t>
      </w:r>
    </w:p>
    <w:p w14:paraId="0B822734" w14:textId="77777777" w:rsidR="009D42AA" w:rsidRPr="007C124C" w:rsidRDefault="009D42AA" w:rsidP="007C124C">
      <w:pPr>
        <w:rPr>
          <w:sz w:val="24"/>
          <w:szCs w:val="24"/>
        </w:rPr>
      </w:pPr>
    </w:p>
    <w:p w14:paraId="5AAA2944" w14:textId="77777777" w:rsidR="00FB43B8" w:rsidRPr="007C124C" w:rsidRDefault="00FB43B8" w:rsidP="007C124C">
      <w:pPr>
        <w:rPr>
          <w:sz w:val="24"/>
          <w:szCs w:val="24"/>
          <w:shd w:val="clear" w:color="auto" w:fill="FFFFFF"/>
        </w:rPr>
      </w:pPr>
      <w:r w:rsidRPr="007C124C">
        <w:rPr>
          <w:sz w:val="24"/>
          <w:szCs w:val="24"/>
          <w:shd w:val="clear" w:color="auto" w:fill="FFFFFF"/>
        </w:rPr>
        <w:t xml:space="preserve">Hodgkins, A. and </w:t>
      </w:r>
      <w:proofErr w:type="spellStart"/>
      <w:r w:rsidRPr="007C124C">
        <w:rPr>
          <w:sz w:val="24"/>
          <w:szCs w:val="24"/>
          <w:shd w:val="clear" w:color="auto" w:fill="FFFFFF"/>
        </w:rPr>
        <w:t>Prowle</w:t>
      </w:r>
      <w:proofErr w:type="spellEnd"/>
      <w:r w:rsidRPr="007C124C">
        <w:rPr>
          <w:sz w:val="24"/>
          <w:szCs w:val="24"/>
          <w:shd w:val="clear" w:color="auto" w:fill="FFFFFF"/>
        </w:rPr>
        <w:t xml:space="preserve">, A. (2024) Strength-based practice with children and </w:t>
      </w:r>
      <w:proofErr w:type="gramStart"/>
      <w:r w:rsidRPr="007C124C">
        <w:rPr>
          <w:sz w:val="24"/>
          <w:szCs w:val="24"/>
          <w:shd w:val="clear" w:color="auto" w:fill="FFFFFF"/>
        </w:rPr>
        <w:t>families :</w:t>
      </w:r>
      <w:proofErr w:type="gramEnd"/>
      <w:r w:rsidRPr="007C124C">
        <w:rPr>
          <w:sz w:val="24"/>
          <w:szCs w:val="24"/>
          <w:shd w:val="clear" w:color="auto" w:fill="FFFFFF"/>
        </w:rPr>
        <w:t xml:space="preserve"> a hope-inspiring and empowering approach. St Albans: Critical Publishing.</w:t>
      </w:r>
    </w:p>
    <w:p w14:paraId="6BEDAEB3" w14:textId="77777777" w:rsidR="002C3A3C" w:rsidRPr="007C124C" w:rsidRDefault="002C3A3C" w:rsidP="007C124C">
      <w:pPr>
        <w:rPr>
          <w:sz w:val="24"/>
          <w:szCs w:val="24"/>
          <w:shd w:val="clear" w:color="auto" w:fill="FFFFFF"/>
        </w:rPr>
      </w:pPr>
    </w:p>
    <w:p w14:paraId="19AF8EE7" w14:textId="66A2E88A" w:rsidR="001B426A" w:rsidRDefault="002C3A3C" w:rsidP="007C124C">
      <w:pPr>
        <w:spacing w:before="100" w:beforeAutospacing="1" w:after="100" w:afterAutospacing="1"/>
        <w:rPr>
          <w:sz w:val="24"/>
          <w:szCs w:val="24"/>
        </w:rPr>
      </w:pPr>
      <w:r w:rsidRPr="007C124C">
        <w:rPr>
          <w:sz w:val="24"/>
          <w:szCs w:val="24"/>
        </w:rPr>
        <w:t xml:space="preserve">Human Rights Act 1998. Available at: </w:t>
      </w:r>
      <w:hyperlink r:id="rId28" w:history="1">
        <w:r w:rsidRPr="007C124C">
          <w:rPr>
            <w:rStyle w:val="Hyperlink"/>
            <w:sz w:val="24"/>
            <w:szCs w:val="24"/>
          </w:rPr>
          <w:t>https://www.legislation.gov.uk/ukpga/1998/42/contents</w:t>
        </w:r>
      </w:hyperlink>
      <w:r w:rsidRPr="007C124C">
        <w:rPr>
          <w:sz w:val="24"/>
          <w:szCs w:val="24"/>
        </w:rPr>
        <w:t xml:space="preserve"> (Accessed: 20/08/2026)</w:t>
      </w:r>
    </w:p>
    <w:p w14:paraId="6B8C3D36" w14:textId="77777777" w:rsidR="00772383" w:rsidRPr="007C124C" w:rsidRDefault="00772383" w:rsidP="007C124C">
      <w:pPr>
        <w:spacing w:before="100" w:beforeAutospacing="1" w:after="100" w:afterAutospacing="1"/>
        <w:rPr>
          <w:sz w:val="24"/>
          <w:szCs w:val="24"/>
        </w:rPr>
      </w:pPr>
    </w:p>
    <w:p w14:paraId="41334632" w14:textId="4D574701" w:rsidR="00BE003F" w:rsidRDefault="00BE003F" w:rsidP="0047094A">
      <w:pPr>
        <w:rPr>
          <w:color w:val="000000" w:themeColor="text1"/>
          <w:sz w:val="24"/>
          <w:szCs w:val="24"/>
        </w:rPr>
      </w:pPr>
      <w:r w:rsidRPr="007C124C">
        <w:rPr>
          <w:color w:val="000000" w:themeColor="text1"/>
          <w:sz w:val="24"/>
          <w:szCs w:val="24"/>
        </w:rPr>
        <w:t xml:space="preserve">Ingram, R. (2013) “Emotions, social work practice and supervision: an uneasy </w:t>
      </w:r>
      <w:proofErr w:type="gramStart"/>
      <w:r w:rsidRPr="007C124C">
        <w:rPr>
          <w:color w:val="000000" w:themeColor="text1"/>
          <w:sz w:val="24"/>
          <w:szCs w:val="24"/>
        </w:rPr>
        <w:t>alliance?,</w:t>
      </w:r>
      <w:proofErr w:type="gramEnd"/>
      <w:r w:rsidRPr="007C124C">
        <w:rPr>
          <w:color w:val="000000" w:themeColor="text1"/>
          <w:sz w:val="24"/>
          <w:szCs w:val="24"/>
        </w:rPr>
        <w:t xml:space="preserve">” Journal of social work practice, 27(1), pp. 5–19. Available at: </w:t>
      </w:r>
      <w:hyperlink r:id="rId29" w:history="1">
        <w:r w:rsidRPr="007C124C">
          <w:rPr>
            <w:rStyle w:val="Hyperlink"/>
            <w:sz w:val="24"/>
            <w:szCs w:val="24"/>
          </w:rPr>
          <w:t>https://pmc.ncbi.nlm.nih.gov/articles/PMC3991318/</w:t>
        </w:r>
      </w:hyperlink>
      <w:r w:rsidRPr="007C124C">
        <w:rPr>
          <w:color w:val="000000" w:themeColor="text1"/>
          <w:sz w:val="24"/>
          <w:szCs w:val="24"/>
        </w:rPr>
        <w:t xml:space="preserve"> (Accessed: 01/09/2026)</w:t>
      </w:r>
    </w:p>
    <w:p w14:paraId="74649D50" w14:textId="77777777" w:rsidR="002C67A5" w:rsidRPr="0047094A" w:rsidRDefault="002C67A5" w:rsidP="0047094A">
      <w:pPr>
        <w:rPr>
          <w:color w:val="000000" w:themeColor="text1"/>
          <w:sz w:val="24"/>
          <w:szCs w:val="24"/>
        </w:rPr>
      </w:pPr>
    </w:p>
    <w:p w14:paraId="73F22F48" w14:textId="226F76C4" w:rsidR="002C67A5" w:rsidRPr="007C124C" w:rsidRDefault="001B426A" w:rsidP="007C124C">
      <w:pPr>
        <w:spacing w:before="100" w:beforeAutospacing="1" w:after="100" w:afterAutospacing="1"/>
        <w:rPr>
          <w:sz w:val="24"/>
          <w:szCs w:val="24"/>
        </w:rPr>
      </w:pPr>
      <w:r w:rsidRPr="002C67A5">
        <w:rPr>
          <w:color w:val="000000" w:themeColor="text1"/>
          <w:sz w:val="24"/>
          <w:szCs w:val="24"/>
        </w:rPr>
        <w:t>Iriss (20</w:t>
      </w:r>
      <w:r w:rsidR="007B3ABC" w:rsidRPr="002C67A5">
        <w:rPr>
          <w:color w:val="000000" w:themeColor="text1"/>
          <w:sz w:val="24"/>
          <w:szCs w:val="24"/>
        </w:rPr>
        <w:t>1</w:t>
      </w:r>
      <w:r w:rsidRPr="002C67A5">
        <w:rPr>
          <w:color w:val="000000" w:themeColor="text1"/>
          <w:sz w:val="24"/>
          <w:szCs w:val="24"/>
        </w:rPr>
        <w:t xml:space="preserve">6). </w:t>
      </w:r>
      <w:r w:rsidRPr="007C124C">
        <w:rPr>
          <w:sz w:val="24"/>
          <w:szCs w:val="24"/>
        </w:rPr>
        <w:t xml:space="preserve">Using tools to enhance engagement in social services. Available at: </w:t>
      </w:r>
      <w:hyperlink r:id="rId30" w:history="1">
        <w:r w:rsidR="007B3ABC" w:rsidRPr="007C124C">
          <w:rPr>
            <w:rStyle w:val="Hyperlink"/>
            <w:sz w:val="24"/>
            <w:szCs w:val="24"/>
          </w:rPr>
          <w:t>https://iriss.org.uk/resource/using-tools-enhance-engagement-social-services/</w:t>
        </w:r>
      </w:hyperlink>
      <w:r w:rsidR="007B3ABC" w:rsidRPr="007C124C">
        <w:rPr>
          <w:sz w:val="24"/>
          <w:szCs w:val="24"/>
        </w:rPr>
        <w:t xml:space="preserve"> </w:t>
      </w:r>
      <w:r w:rsidRPr="007C124C">
        <w:rPr>
          <w:sz w:val="24"/>
          <w:szCs w:val="24"/>
        </w:rPr>
        <w:t>(Accessed: 15/05/2026)</w:t>
      </w:r>
    </w:p>
    <w:p w14:paraId="2A9A3F2B" w14:textId="474B9BC3" w:rsidR="00EB500B" w:rsidRPr="007C124C" w:rsidRDefault="00EB500B" w:rsidP="007C124C">
      <w:pPr>
        <w:spacing w:before="100" w:beforeAutospacing="1" w:after="100" w:afterAutospacing="1"/>
        <w:rPr>
          <w:sz w:val="24"/>
          <w:szCs w:val="24"/>
        </w:rPr>
      </w:pPr>
      <w:r w:rsidRPr="007C124C">
        <w:rPr>
          <w:sz w:val="24"/>
          <w:szCs w:val="24"/>
        </w:rPr>
        <w:t xml:space="preserve">Isobel, S. and Delgado, C. (2018) “Safe and Collaborative Communication Skills: A Step towards Mental Health Nurses Implementing Trauma Informed Care,” Archives of psychiatric nursing, 32(2), pp. 291–296. Available at: </w:t>
      </w:r>
      <w:hyperlink r:id="rId31" w:history="1">
        <w:r w:rsidRPr="007C124C">
          <w:rPr>
            <w:rStyle w:val="Hyperlink"/>
            <w:sz w:val="24"/>
            <w:szCs w:val="24"/>
          </w:rPr>
          <w:t>https://doi.org/10.1016/j.apnu.2017.11.017</w:t>
        </w:r>
      </w:hyperlink>
      <w:r w:rsidRPr="007C124C">
        <w:rPr>
          <w:sz w:val="24"/>
          <w:szCs w:val="24"/>
        </w:rPr>
        <w:t>. (Accessed: 15/05/2026)</w:t>
      </w:r>
    </w:p>
    <w:p w14:paraId="1E80510C" w14:textId="77777777" w:rsidR="00C17177" w:rsidRPr="007C124C" w:rsidRDefault="00C17177" w:rsidP="007C124C">
      <w:pPr>
        <w:rPr>
          <w:sz w:val="24"/>
          <w:szCs w:val="24"/>
          <w:shd w:val="clear" w:color="auto" w:fill="FFFFFF"/>
        </w:rPr>
      </w:pPr>
    </w:p>
    <w:p w14:paraId="073585D1" w14:textId="77777777" w:rsidR="00C17177" w:rsidRPr="007C124C" w:rsidRDefault="00C17177" w:rsidP="007C124C">
      <w:pPr>
        <w:rPr>
          <w:sz w:val="24"/>
          <w:szCs w:val="24"/>
        </w:rPr>
      </w:pPr>
      <w:r w:rsidRPr="007C124C">
        <w:rPr>
          <w:sz w:val="24"/>
          <w:szCs w:val="24"/>
        </w:rPr>
        <w:t>Jasper, M. (2013). Beginning Reflective Practice. Andover: Cengage Learning</w:t>
      </w:r>
    </w:p>
    <w:p w14:paraId="54C1687C" w14:textId="77777777" w:rsidR="00BE003F" w:rsidRPr="007C124C" w:rsidRDefault="00BE003F" w:rsidP="007C124C">
      <w:pPr>
        <w:rPr>
          <w:sz w:val="24"/>
          <w:szCs w:val="24"/>
        </w:rPr>
      </w:pPr>
    </w:p>
    <w:p w14:paraId="4291789B" w14:textId="77777777" w:rsidR="00BE003F" w:rsidRPr="007C124C" w:rsidRDefault="00BE003F" w:rsidP="007C124C">
      <w:pPr>
        <w:rPr>
          <w:sz w:val="24"/>
          <w:szCs w:val="24"/>
        </w:rPr>
      </w:pPr>
      <w:r w:rsidRPr="007C124C">
        <w:rPr>
          <w:sz w:val="24"/>
          <w:szCs w:val="24"/>
        </w:rPr>
        <w:t>Killick, C. and Taylor, B.J. (2020) Assessment, Risk and Decision Making in Social Work: An Introduction. London: Sage Publications</w:t>
      </w:r>
    </w:p>
    <w:p w14:paraId="36D43D04" w14:textId="77777777" w:rsidR="00C17177" w:rsidRPr="007C124C" w:rsidRDefault="00C17177" w:rsidP="007C124C">
      <w:pPr>
        <w:rPr>
          <w:sz w:val="24"/>
          <w:szCs w:val="24"/>
          <w:shd w:val="clear" w:color="auto" w:fill="FFFFFF"/>
        </w:rPr>
      </w:pPr>
    </w:p>
    <w:p w14:paraId="50624661" w14:textId="77777777" w:rsidR="007C3044" w:rsidRPr="007C124C" w:rsidRDefault="007C3044" w:rsidP="007C124C">
      <w:pPr>
        <w:rPr>
          <w:sz w:val="24"/>
          <w:szCs w:val="24"/>
        </w:rPr>
      </w:pPr>
      <w:r w:rsidRPr="007C124C">
        <w:rPr>
          <w:sz w:val="24"/>
          <w:szCs w:val="24"/>
        </w:rPr>
        <w:t xml:space="preserve">Knott, C. and Scragg, T. (2013) Reflective Practice in Social Work. 3rd </w:t>
      </w:r>
      <w:proofErr w:type="spellStart"/>
      <w:r w:rsidRPr="007C124C">
        <w:rPr>
          <w:sz w:val="24"/>
          <w:szCs w:val="24"/>
        </w:rPr>
        <w:t>edn</w:t>
      </w:r>
      <w:proofErr w:type="spellEnd"/>
      <w:r w:rsidRPr="007C124C">
        <w:rPr>
          <w:sz w:val="24"/>
          <w:szCs w:val="24"/>
        </w:rPr>
        <w:t>. Learning Matters.</w:t>
      </w:r>
    </w:p>
    <w:p w14:paraId="7EF4FFC5" w14:textId="77777777" w:rsidR="00D325B6" w:rsidRPr="007C124C" w:rsidRDefault="00D325B6" w:rsidP="007C124C">
      <w:pPr>
        <w:rPr>
          <w:sz w:val="24"/>
          <w:szCs w:val="24"/>
        </w:rPr>
      </w:pPr>
    </w:p>
    <w:p w14:paraId="292510D9" w14:textId="6EB2532B" w:rsidR="00BE003F" w:rsidRDefault="00D325B6" w:rsidP="007C124C">
      <w:pPr>
        <w:spacing w:before="100" w:beforeAutospacing="1" w:after="100" w:afterAutospacing="1"/>
        <w:rPr>
          <w:color w:val="000000" w:themeColor="text1"/>
          <w:sz w:val="24"/>
          <w:szCs w:val="24"/>
        </w:rPr>
      </w:pPr>
      <w:r w:rsidRPr="007C124C">
        <w:rPr>
          <w:color w:val="000000" w:themeColor="text1"/>
          <w:sz w:val="24"/>
          <w:szCs w:val="24"/>
        </w:rPr>
        <w:t>Kolb, D.A. (</w:t>
      </w:r>
      <w:r w:rsidR="00704B88" w:rsidRPr="007C124C">
        <w:rPr>
          <w:color w:val="000000" w:themeColor="text1"/>
          <w:sz w:val="24"/>
          <w:szCs w:val="24"/>
        </w:rPr>
        <w:t>1984</w:t>
      </w:r>
      <w:r w:rsidRPr="007C124C">
        <w:rPr>
          <w:color w:val="000000" w:themeColor="text1"/>
          <w:sz w:val="24"/>
          <w:szCs w:val="24"/>
        </w:rPr>
        <w:t xml:space="preserve">) Experiential </w:t>
      </w:r>
      <w:proofErr w:type="gramStart"/>
      <w:r w:rsidRPr="007C124C">
        <w:rPr>
          <w:color w:val="000000" w:themeColor="text1"/>
          <w:sz w:val="24"/>
          <w:szCs w:val="24"/>
        </w:rPr>
        <w:t>Learning :</w:t>
      </w:r>
      <w:proofErr w:type="gramEnd"/>
      <w:r w:rsidRPr="007C124C">
        <w:rPr>
          <w:color w:val="000000" w:themeColor="text1"/>
          <w:sz w:val="24"/>
          <w:szCs w:val="24"/>
        </w:rPr>
        <w:t xml:space="preserve"> Experience as the Source of Learning and Development. Upper Saddle River, New Jersey: Pearson Education.</w:t>
      </w:r>
    </w:p>
    <w:p w14:paraId="0C9615CE" w14:textId="77777777" w:rsidR="00772383" w:rsidRPr="007C124C" w:rsidRDefault="00772383" w:rsidP="007C124C">
      <w:pPr>
        <w:spacing w:before="100" w:beforeAutospacing="1" w:after="100" w:afterAutospacing="1"/>
        <w:rPr>
          <w:color w:val="000000" w:themeColor="text1"/>
          <w:sz w:val="24"/>
          <w:szCs w:val="24"/>
        </w:rPr>
      </w:pPr>
    </w:p>
    <w:p w14:paraId="4E463AD6" w14:textId="2C5E33B2" w:rsidR="00772383" w:rsidRPr="00772383" w:rsidRDefault="00BE003F" w:rsidP="007C124C">
      <w:pPr>
        <w:spacing w:after="160"/>
        <w:rPr>
          <w:sz w:val="24"/>
          <w:szCs w:val="24"/>
        </w:rPr>
      </w:pPr>
      <w:r w:rsidRPr="007C124C">
        <w:rPr>
          <w:sz w:val="24"/>
          <w:szCs w:val="24"/>
        </w:rPr>
        <w:t xml:space="preserve">Kornienko, O., Ha, T. and Dishion, T.J. (2020) “Dynamic pathways between rejection and antisocial </w:t>
      </w:r>
      <w:proofErr w:type="spellStart"/>
      <w:r w:rsidRPr="007C124C">
        <w:rPr>
          <w:sz w:val="24"/>
          <w:szCs w:val="24"/>
        </w:rPr>
        <w:t>behavior</w:t>
      </w:r>
      <w:proofErr w:type="spellEnd"/>
      <w:r w:rsidRPr="007C124C">
        <w:rPr>
          <w:sz w:val="24"/>
          <w:szCs w:val="24"/>
        </w:rPr>
        <w:t xml:space="preserve"> in peer networks: Update and test of confluence model,” Development and psychopathology, 32(1), pp. 175–188. Available at: </w:t>
      </w:r>
      <w:hyperlink r:id="rId32" w:history="1">
        <w:r w:rsidRPr="007C124C">
          <w:rPr>
            <w:rStyle w:val="Hyperlink"/>
            <w:sz w:val="24"/>
            <w:szCs w:val="24"/>
          </w:rPr>
          <w:t>https://doi.org/10.1017/S0954579418001645</w:t>
        </w:r>
      </w:hyperlink>
      <w:r w:rsidRPr="007C124C">
        <w:rPr>
          <w:sz w:val="24"/>
          <w:szCs w:val="24"/>
        </w:rPr>
        <w:t>. (Accessed: 01/09/2026)</w:t>
      </w:r>
    </w:p>
    <w:p w14:paraId="170CE7D8" w14:textId="77777777" w:rsidR="00BE003F" w:rsidRPr="007C124C" w:rsidRDefault="00BE003F" w:rsidP="007C124C">
      <w:pPr>
        <w:spacing w:before="100" w:beforeAutospacing="1" w:after="100" w:afterAutospacing="1"/>
        <w:rPr>
          <w:sz w:val="24"/>
          <w:szCs w:val="24"/>
        </w:rPr>
      </w:pPr>
      <w:r w:rsidRPr="007C124C">
        <w:rPr>
          <w:sz w:val="24"/>
          <w:szCs w:val="24"/>
        </w:rPr>
        <w:t xml:space="preserve">Laming, H. (2009). The Protection of Children in England: A Progress Report. London: The Stationery Office. Available at: </w:t>
      </w:r>
      <w:hyperlink r:id="rId33" w:history="1">
        <w:r w:rsidRPr="007C124C">
          <w:rPr>
            <w:rStyle w:val="Hyperlink"/>
            <w:sz w:val="24"/>
            <w:szCs w:val="24"/>
          </w:rPr>
          <w:t>https://assets.publishing.service.gov.uk/media/5a7eb005e5274a2e8ab478fb/The_Protection_of_Children_in_England.pdf</w:t>
        </w:r>
      </w:hyperlink>
      <w:r w:rsidRPr="007C124C">
        <w:rPr>
          <w:sz w:val="24"/>
          <w:szCs w:val="24"/>
        </w:rPr>
        <w:t xml:space="preserve"> (Accessed: 01/09/2026)</w:t>
      </w:r>
    </w:p>
    <w:p w14:paraId="2AA505E6" w14:textId="77777777" w:rsidR="00BE003F" w:rsidRPr="007C124C" w:rsidRDefault="00BE003F" w:rsidP="007C124C">
      <w:pPr>
        <w:spacing w:before="100" w:beforeAutospacing="1" w:after="100" w:afterAutospacing="1"/>
        <w:rPr>
          <w:sz w:val="24"/>
          <w:szCs w:val="24"/>
        </w:rPr>
      </w:pPr>
    </w:p>
    <w:p w14:paraId="65270316" w14:textId="77777777" w:rsidR="00BE003F" w:rsidRPr="007C124C" w:rsidRDefault="00BE003F" w:rsidP="007C124C">
      <w:pPr>
        <w:spacing w:after="160"/>
        <w:rPr>
          <w:color w:val="000000" w:themeColor="text1"/>
          <w:sz w:val="24"/>
          <w:szCs w:val="24"/>
        </w:rPr>
      </w:pPr>
      <w:r w:rsidRPr="007C124C">
        <w:rPr>
          <w:color w:val="000000" w:themeColor="text1"/>
          <w:sz w:val="24"/>
          <w:szCs w:val="24"/>
        </w:rPr>
        <w:lastRenderedPageBreak/>
        <w:t xml:space="preserve">Lerner, R.M. et al. (2005) “Positive Youth Development A View of the Issues,” The Journal of early adolescence, 25(1), pp. 10–16. Available at: </w:t>
      </w:r>
      <w:hyperlink r:id="rId34" w:history="1">
        <w:r w:rsidRPr="007C124C">
          <w:rPr>
            <w:rStyle w:val="Hyperlink"/>
            <w:sz w:val="24"/>
            <w:szCs w:val="24"/>
          </w:rPr>
          <w:t>https://scispace.com/pdf/positive-youth-development-a-view-of-the-issues-1vvrg05uki.pdf</w:t>
        </w:r>
      </w:hyperlink>
      <w:r w:rsidRPr="007C124C">
        <w:rPr>
          <w:color w:val="000000" w:themeColor="text1"/>
          <w:sz w:val="24"/>
          <w:szCs w:val="24"/>
        </w:rPr>
        <w:t xml:space="preserve"> (Accessed: 01/09/2026)</w:t>
      </w:r>
    </w:p>
    <w:p w14:paraId="09418578" w14:textId="77777777" w:rsidR="009A7205" w:rsidRPr="007C124C" w:rsidRDefault="009A7205" w:rsidP="007C124C">
      <w:pPr>
        <w:rPr>
          <w:sz w:val="24"/>
          <w:szCs w:val="24"/>
        </w:rPr>
      </w:pPr>
    </w:p>
    <w:p w14:paraId="60D1AFB8" w14:textId="3C9EDC55" w:rsidR="009A7205" w:rsidRPr="007C124C" w:rsidRDefault="009A7205" w:rsidP="007C124C">
      <w:pPr>
        <w:rPr>
          <w:sz w:val="24"/>
          <w:szCs w:val="24"/>
        </w:rPr>
      </w:pPr>
      <w:r w:rsidRPr="007C124C">
        <w:rPr>
          <w:sz w:val="24"/>
          <w:szCs w:val="24"/>
        </w:rPr>
        <w:t>Lishman, J. (2002) ‘Personal and Professional Development, in R, Adams et al (ed), Social Work: Themes, Issues and Critical debates. Second edition. Palgrave. pp. 103-105</w:t>
      </w:r>
    </w:p>
    <w:p w14:paraId="3BFBAC6F" w14:textId="77777777" w:rsidR="00E266C0" w:rsidRPr="007C124C" w:rsidRDefault="00E266C0" w:rsidP="007C124C">
      <w:pPr>
        <w:rPr>
          <w:sz w:val="24"/>
          <w:szCs w:val="24"/>
        </w:rPr>
      </w:pPr>
    </w:p>
    <w:p w14:paraId="116AE20D" w14:textId="4C6ECBE3" w:rsidR="00E266C0" w:rsidRPr="007C124C" w:rsidRDefault="00E266C0" w:rsidP="007C124C">
      <w:pPr>
        <w:rPr>
          <w:sz w:val="24"/>
          <w:szCs w:val="24"/>
        </w:rPr>
      </w:pPr>
      <w:r w:rsidRPr="007C124C">
        <w:rPr>
          <w:sz w:val="24"/>
          <w:szCs w:val="24"/>
        </w:rPr>
        <w:t>Lishman, J. (2009) Communication in Social Work. 2</w:t>
      </w:r>
      <w:r w:rsidRPr="007C124C">
        <w:rPr>
          <w:sz w:val="24"/>
          <w:szCs w:val="24"/>
          <w:vertAlign w:val="superscript"/>
        </w:rPr>
        <w:t>nd</w:t>
      </w:r>
      <w:r w:rsidRPr="007C124C">
        <w:rPr>
          <w:sz w:val="24"/>
          <w:szCs w:val="24"/>
        </w:rPr>
        <w:t xml:space="preserve"> edition. Palgrave Macmillan</w:t>
      </w:r>
    </w:p>
    <w:p w14:paraId="11C0763F" w14:textId="77777777" w:rsidR="00393732" w:rsidRPr="007C124C" w:rsidRDefault="00393732" w:rsidP="007C124C">
      <w:pPr>
        <w:rPr>
          <w:sz w:val="24"/>
          <w:szCs w:val="24"/>
        </w:rPr>
      </w:pPr>
    </w:p>
    <w:p w14:paraId="26D82423" w14:textId="77777777" w:rsidR="00BE003F" w:rsidRPr="007C124C" w:rsidRDefault="00BE003F" w:rsidP="007C124C">
      <w:pPr>
        <w:spacing w:after="160"/>
        <w:rPr>
          <w:sz w:val="24"/>
          <w:szCs w:val="24"/>
        </w:rPr>
      </w:pPr>
      <w:r w:rsidRPr="007C124C">
        <w:rPr>
          <w:sz w:val="24"/>
          <w:szCs w:val="24"/>
        </w:rPr>
        <w:t>MacDonald, R. &amp; Marsh, J. (2005) Disconnected youth? Growing up in Britain's poor neighbourhoods. Palgrave Macmillan</w:t>
      </w:r>
    </w:p>
    <w:p w14:paraId="7507B377" w14:textId="6382C828" w:rsidR="000C3B33" w:rsidRDefault="000C3B33" w:rsidP="007C124C">
      <w:pPr>
        <w:spacing w:before="100" w:beforeAutospacing="1" w:after="100" w:afterAutospacing="1"/>
        <w:rPr>
          <w:sz w:val="24"/>
          <w:szCs w:val="24"/>
        </w:rPr>
      </w:pPr>
      <w:proofErr w:type="spellStart"/>
      <w:r w:rsidRPr="00F938DB">
        <w:rPr>
          <w:color w:val="auto"/>
          <w:sz w:val="24"/>
          <w:szCs w:val="24"/>
        </w:rPr>
        <w:t>Maiter</w:t>
      </w:r>
      <w:proofErr w:type="spellEnd"/>
      <w:r w:rsidRPr="00F938DB">
        <w:rPr>
          <w:color w:val="auto"/>
          <w:sz w:val="24"/>
          <w:szCs w:val="24"/>
        </w:rPr>
        <w:t>, S; Palmer, S and Manji, S (2006) Strengthening Social Worker-Client Relationships in Child Protective Services</w:t>
      </w:r>
      <w:r w:rsidRPr="007C124C">
        <w:rPr>
          <w:sz w:val="24"/>
          <w:szCs w:val="24"/>
        </w:rPr>
        <w:t xml:space="preserve">. Power imbalances and ruptured relationships. Qualitative social work. Vol 5 No 2. Pp 167-186 Available at: </w:t>
      </w:r>
      <w:hyperlink r:id="rId35" w:history="1">
        <w:r w:rsidRPr="007C124C">
          <w:rPr>
            <w:rStyle w:val="Hyperlink"/>
            <w:sz w:val="24"/>
            <w:szCs w:val="24"/>
          </w:rPr>
          <w:t>https://cmn-cdn-001.sagepub.com/books/titles/235520/att_sb1_40606.pdf</w:t>
        </w:r>
      </w:hyperlink>
      <w:r w:rsidRPr="007C124C">
        <w:rPr>
          <w:sz w:val="24"/>
          <w:szCs w:val="24"/>
        </w:rPr>
        <w:t xml:space="preserve"> Accessed: 15/05/2026</w:t>
      </w:r>
    </w:p>
    <w:p w14:paraId="1877A982" w14:textId="77777777" w:rsidR="00C354F2" w:rsidRPr="007C124C" w:rsidRDefault="00C354F2" w:rsidP="007C124C">
      <w:pPr>
        <w:spacing w:before="100" w:beforeAutospacing="1" w:after="100" w:afterAutospacing="1"/>
        <w:rPr>
          <w:sz w:val="24"/>
          <w:szCs w:val="24"/>
        </w:rPr>
      </w:pPr>
    </w:p>
    <w:p w14:paraId="21042DFB" w14:textId="77777777" w:rsidR="00843CBE" w:rsidRPr="007C124C" w:rsidRDefault="00843CBE" w:rsidP="007C124C">
      <w:pPr>
        <w:rPr>
          <w:sz w:val="24"/>
          <w:szCs w:val="24"/>
        </w:rPr>
      </w:pPr>
      <w:r w:rsidRPr="007C124C">
        <w:rPr>
          <w:sz w:val="24"/>
          <w:szCs w:val="24"/>
        </w:rPr>
        <w:t>McCormack, J. (2013) ‘Social Work Practice and Child Abuse’, in M. Davies (ed.), The Blackwell Companion to Social Work, pp 231-239</w:t>
      </w:r>
    </w:p>
    <w:p w14:paraId="3864B234" w14:textId="77777777" w:rsidR="00843CBE" w:rsidRPr="007C124C" w:rsidRDefault="00843CBE" w:rsidP="007C124C">
      <w:pPr>
        <w:rPr>
          <w:sz w:val="24"/>
          <w:szCs w:val="24"/>
        </w:rPr>
      </w:pPr>
    </w:p>
    <w:p w14:paraId="26A19CAC" w14:textId="63A0EEC5" w:rsidR="00843CBE" w:rsidRPr="007C124C" w:rsidRDefault="00843CBE" w:rsidP="007C124C">
      <w:pPr>
        <w:rPr>
          <w:sz w:val="24"/>
          <w:szCs w:val="24"/>
        </w:rPr>
      </w:pPr>
      <w:r w:rsidRPr="007C124C">
        <w:rPr>
          <w:sz w:val="24"/>
          <w:szCs w:val="24"/>
        </w:rPr>
        <w:t xml:space="preserve">McMahon, L. (2018) </w:t>
      </w:r>
      <w:proofErr w:type="gramStart"/>
      <w:r w:rsidRPr="007C124C">
        <w:rPr>
          <w:sz w:val="24"/>
          <w:szCs w:val="24"/>
        </w:rPr>
        <w:t>‘ Long</w:t>
      </w:r>
      <w:proofErr w:type="gramEnd"/>
      <w:r w:rsidRPr="007C124C">
        <w:rPr>
          <w:sz w:val="24"/>
          <w:szCs w:val="24"/>
        </w:rPr>
        <w:t>-term Complex Relationships’, in G, Ruch et al (ed), Relationship-based Social Work: Getting to the Heart of Practice. Second edition. Jessica Kingsley Publishers. pp. 147-164</w:t>
      </w:r>
    </w:p>
    <w:p w14:paraId="5F977DD9" w14:textId="77777777" w:rsidR="00843CBE" w:rsidRPr="007C124C" w:rsidRDefault="00843CBE" w:rsidP="007C124C">
      <w:pPr>
        <w:rPr>
          <w:sz w:val="24"/>
          <w:szCs w:val="24"/>
        </w:rPr>
      </w:pPr>
    </w:p>
    <w:p w14:paraId="5F481A72" w14:textId="01A3952E" w:rsidR="00BE003F" w:rsidRPr="007C124C" w:rsidRDefault="00BE003F" w:rsidP="007C124C">
      <w:pPr>
        <w:spacing w:after="160"/>
        <w:rPr>
          <w:color w:val="000000" w:themeColor="text1"/>
          <w:sz w:val="24"/>
          <w:szCs w:val="24"/>
        </w:rPr>
      </w:pPr>
      <w:r w:rsidRPr="007C124C">
        <w:rPr>
          <w:color w:val="000000" w:themeColor="text1"/>
          <w:sz w:val="24"/>
          <w:szCs w:val="24"/>
        </w:rPr>
        <w:t xml:space="preserve">McManus, M. Ball, E. Almond, L. (2023) Risk, Response and Review: Multi-Agency Safeguarding. Available at: </w:t>
      </w:r>
      <w:hyperlink r:id="rId36" w:history="1">
        <w:r w:rsidRPr="007C124C">
          <w:rPr>
            <w:rStyle w:val="Hyperlink"/>
            <w:sz w:val="24"/>
            <w:szCs w:val="24"/>
          </w:rPr>
          <w:t>https://safeguardingboard.wales/wp-content/uploads/sites/8/2023/10/Full-Report-Child-Practice-Reviews-Wales-2023.pdf</w:t>
        </w:r>
      </w:hyperlink>
      <w:r w:rsidRPr="007C124C">
        <w:rPr>
          <w:color w:val="000000" w:themeColor="text1"/>
          <w:sz w:val="24"/>
          <w:szCs w:val="24"/>
        </w:rPr>
        <w:t xml:space="preserve"> (Accessed: 01/09/2026)</w:t>
      </w:r>
    </w:p>
    <w:p w14:paraId="73CDEC11" w14:textId="6A227236" w:rsidR="00843CBE" w:rsidRDefault="00843CBE" w:rsidP="007C124C">
      <w:pPr>
        <w:rPr>
          <w:sz w:val="24"/>
          <w:szCs w:val="24"/>
        </w:rPr>
      </w:pPr>
      <w:r w:rsidRPr="007C124C">
        <w:rPr>
          <w:sz w:val="24"/>
          <w:szCs w:val="24"/>
        </w:rPr>
        <w:t xml:space="preserve">Mental Capacity Act (2005) Available at: </w:t>
      </w:r>
      <w:hyperlink r:id="rId37" w:history="1">
        <w:r w:rsidRPr="007C124C">
          <w:rPr>
            <w:rStyle w:val="Hyperlink"/>
            <w:sz w:val="24"/>
            <w:szCs w:val="24"/>
          </w:rPr>
          <w:t>https://www.legislation.gov.uk/ukpga/2005/9/contents</w:t>
        </w:r>
      </w:hyperlink>
      <w:proofErr w:type="gramStart"/>
      <w:r w:rsidRPr="007C124C">
        <w:rPr>
          <w:sz w:val="24"/>
          <w:szCs w:val="24"/>
        </w:rPr>
        <w:t xml:space="preserve">   (</w:t>
      </w:r>
      <w:proofErr w:type="gramEnd"/>
      <w:r w:rsidRPr="007C124C">
        <w:rPr>
          <w:sz w:val="24"/>
          <w:szCs w:val="24"/>
        </w:rPr>
        <w:t>Accessed: 20/08/2026)</w:t>
      </w:r>
    </w:p>
    <w:p w14:paraId="6059DE17" w14:textId="77777777" w:rsidR="00C354F2" w:rsidRPr="007C124C" w:rsidRDefault="00C354F2" w:rsidP="007C124C">
      <w:pPr>
        <w:rPr>
          <w:sz w:val="24"/>
          <w:szCs w:val="24"/>
        </w:rPr>
      </w:pPr>
    </w:p>
    <w:p w14:paraId="092C3335" w14:textId="77777777" w:rsidR="00BE003F" w:rsidRPr="007C124C" w:rsidRDefault="00BE003F" w:rsidP="007C124C">
      <w:pPr>
        <w:spacing w:before="100" w:beforeAutospacing="1" w:after="100" w:afterAutospacing="1"/>
        <w:rPr>
          <w:sz w:val="24"/>
          <w:szCs w:val="24"/>
        </w:rPr>
      </w:pPr>
      <w:r w:rsidRPr="007C124C">
        <w:rPr>
          <w:sz w:val="24"/>
          <w:szCs w:val="24"/>
        </w:rPr>
        <w:t xml:space="preserve">Morgans, C. and Garstang, J. (2020) “Lessons from the triennial analysis of serious case reviews,” Paediatrics and child health, 30(11), pp. 395–399. Available at: </w:t>
      </w:r>
      <w:hyperlink r:id="rId38" w:history="1">
        <w:r w:rsidRPr="007C124C">
          <w:rPr>
            <w:rStyle w:val="Hyperlink"/>
            <w:sz w:val="24"/>
            <w:szCs w:val="24"/>
          </w:rPr>
          <w:t>https://doi.org/10.1016/j.paed.2020.08.006</w:t>
        </w:r>
      </w:hyperlink>
      <w:r w:rsidRPr="007C124C">
        <w:rPr>
          <w:sz w:val="24"/>
          <w:szCs w:val="24"/>
        </w:rPr>
        <w:t xml:space="preserve">. </w:t>
      </w:r>
      <w:r w:rsidRPr="007C124C">
        <w:rPr>
          <w:color w:val="000000" w:themeColor="text1"/>
          <w:sz w:val="24"/>
          <w:szCs w:val="24"/>
        </w:rPr>
        <w:t>(Accessed: 01/09/2026)</w:t>
      </w:r>
    </w:p>
    <w:p w14:paraId="7FB53CBC" w14:textId="77777777" w:rsidR="00BE003F" w:rsidRPr="007C124C" w:rsidRDefault="00BE003F" w:rsidP="007C124C">
      <w:pPr>
        <w:spacing w:before="100" w:beforeAutospacing="1" w:after="100" w:afterAutospacing="1"/>
        <w:rPr>
          <w:sz w:val="24"/>
          <w:szCs w:val="24"/>
        </w:rPr>
      </w:pPr>
      <w:proofErr w:type="spellStart"/>
      <w:r w:rsidRPr="007C124C">
        <w:rPr>
          <w:sz w:val="24"/>
          <w:szCs w:val="24"/>
        </w:rPr>
        <w:t>Mukolo</w:t>
      </w:r>
      <w:proofErr w:type="spellEnd"/>
      <w:r w:rsidRPr="007C124C">
        <w:rPr>
          <w:sz w:val="24"/>
          <w:szCs w:val="24"/>
        </w:rPr>
        <w:t xml:space="preserve">, A. et al (2010). The stigma of childhood mental disorders: A conceptual framework. Available at: </w:t>
      </w:r>
      <w:hyperlink r:id="rId39" w:history="1">
        <w:r w:rsidRPr="007C124C">
          <w:rPr>
            <w:rStyle w:val="Hyperlink"/>
            <w:sz w:val="24"/>
            <w:szCs w:val="24"/>
          </w:rPr>
          <w:t>https://pmc.ncbi.nlm.nih.gov/articles/PMC2904965/</w:t>
        </w:r>
      </w:hyperlink>
      <w:r w:rsidRPr="007C124C">
        <w:rPr>
          <w:sz w:val="24"/>
          <w:szCs w:val="24"/>
        </w:rPr>
        <w:t xml:space="preserve"> </w:t>
      </w:r>
      <w:r w:rsidRPr="007C124C">
        <w:rPr>
          <w:color w:val="000000" w:themeColor="text1"/>
          <w:sz w:val="24"/>
          <w:szCs w:val="24"/>
        </w:rPr>
        <w:t>(Accessed: 01/09/2026)</w:t>
      </w:r>
    </w:p>
    <w:p w14:paraId="7CA72A40" w14:textId="4FF06935" w:rsidR="00393732" w:rsidRPr="007C124C" w:rsidRDefault="00BE003F" w:rsidP="007C124C">
      <w:pPr>
        <w:spacing w:before="100" w:beforeAutospacing="1" w:after="100" w:afterAutospacing="1"/>
        <w:rPr>
          <w:sz w:val="24"/>
          <w:szCs w:val="24"/>
        </w:rPr>
      </w:pPr>
      <w:r w:rsidRPr="007C124C">
        <w:rPr>
          <w:sz w:val="24"/>
          <w:szCs w:val="24"/>
        </w:rPr>
        <w:t xml:space="preserve">Munro, E. (1999) “Common errors of reasoning in child protection work,” Child abuse &amp; neglect, 23(8), pp. 745–758. Available at: </w:t>
      </w:r>
      <w:hyperlink r:id="rId40" w:history="1">
        <w:r w:rsidRPr="007C124C">
          <w:rPr>
            <w:rStyle w:val="Hyperlink"/>
            <w:sz w:val="24"/>
            <w:szCs w:val="24"/>
          </w:rPr>
          <w:t>https://www-sciencedirect-com.uwtsd.idm.oclc.org/science/article/pii/S0145213499000538</w:t>
        </w:r>
      </w:hyperlink>
      <w:r w:rsidRPr="007C124C">
        <w:rPr>
          <w:sz w:val="24"/>
          <w:szCs w:val="24"/>
        </w:rPr>
        <w:t xml:space="preserve"> (Accessed: 01/09/2026)</w:t>
      </w:r>
    </w:p>
    <w:p w14:paraId="7D89467D" w14:textId="77777777" w:rsidR="00CE4F2C" w:rsidRPr="007C124C" w:rsidRDefault="00CE4F2C" w:rsidP="007C124C">
      <w:pPr>
        <w:rPr>
          <w:sz w:val="24"/>
          <w:szCs w:val="24"/>
        </w:rPr>
      </w:pPr>
    </w:p>
    <w:p w14:paraId="4BF7DF68" w14:textId="504A1030" w:rsidR="00CE4F2C" w:rsidRPr="007C124C" w:rsidRDefault="00CE4F2C" w:rsidP="007C124C">
      <w:pPr>
        <w:spacing w:before="100" w:beforeAutospacing="1" w:after="100" w:afterAutospacing="1"/>
        <w:rPr>
          <w:sz w:val="24"/>
          <w:szCs w:val="24"/>
        </w:rPr>
      </w:pPr>
      <w:proofErr w:type="spellStart"/>
      <w:r w:rsidRPr="007C124C">
        <w:rPr>
          <w:sz w:val="24"/>
          <w:szCs w:val="24"/>
        </w:rPr>
        <w:t>Navein</w:t>
      </w:r>
      <w:proofErr w:type="spellEnd"/>
      <w:r w:rsidRPr="007C124C">
        <w:rPr>
          <w:sz w:val="24"/>
          <w:szCs w:val="24"/>
        </w:rPr>
        <w:t xml:space="preserve">, A. et al. (2022) “Effective healthcare communication with children and young people: a systematic review of barriers and facilitators,” Archives of disease in childhood, 107(12), pp. </w:t>
      </w:r>
      <w:r w:rsidRPr="007C124C">
        <w:rPr>
          <w:sz w:val="24"/>
          <w:szCs w:val="24"/>
        </w:rPr>
        <w:lastRenderedPageBreak/>
        <w:t xml:space="preserve">1111–1116. Available at: </w:t>
      </w:r>
      <w:hyperlink r:id="rId41" w:history="1">
        <w:r w:rsidR="00811289" w:rsidRPr="007C124C">
          <w:rPr>
            <w:rStyle w:val="Hyperlink"/>
            <w:sz w:val="24"/>
            <w:szCs w:val="24"/>
          </w:rPr>
          <w:t>https://www.proquest.com/docview/2706780311?accountid=130472&amp;parentSessionId=ctQ6%2BmPgpofJSpJWqC3nRy6uJhj7ue%2BCfHT%2B5AsKGT8%3D&amp;pq-origsite=primo&amp;searchKeywords=Effective%20healthcare%20communication%20with%20children%20and%20young%20people%3A%20a%20systematic%20review%20of%20barriers%20and%20facilitators&amp;sourcetype=Scholarly%20Journals</w:t>
        </w:r>
      </w:hyperlink>
      <w:r w:rsidR="00811289" w:rsidRPr="007C124C">
        <w:rPr>
          <w:sz w:val="24"/>
          <w:szCs w:val="24"/>
        </w:rPr>
        <w:t xml:space="preserve"> </w:t>
      </w:r>
      <w:r w:rsidRPr="007C124C">
        <w:rPr>
          <w:sz w:val="24"/>
          <w:szCs w:val="24"/>
        </w:rPr>
        <w:t>(Accessed: 15/05/2026)</w:t>
      </w:r>
    </w:p>
    <w:p w14:paraId="3040BD60" w14:textId="77777777" w:rsidR="00025F23" w:rsidRDefault="00025F23" w:rsidP="007C124C">
      <w:pPr>
        <w:spacing w:before="100" w:beforeAutospacing="1" w:after="100" w:afterAutospacing="1"/>
        <w:rPr>
          <w:sz w:val="24"/>
          <w:szCs w:val="24"/>
        </w:rPr>
      </w:pPr>
      <w:r w:rsidRPr="007C124C">
        <w:rPr>
          <w:sz w:val="24"/>
          <w:szCs w:val="24"/>
        </w:rPr>
        <w:t xml:space="preserve">National Institute for Health and Care Excellence (NICE). (2019). Attention deficit hyperactivity disorder: Diagnosis and management’. Available at: </w:t>
      </w:r>
      <w:hyperlink r:id="rId42" w:history="1">
        <w:r w:rsidRPr="007C124C">
          <w:rPr>
            <w:rStyle w:val="Hyperlink"/>
            <w:sz w:val="24"/>
            <w:szCs w:val="24"/>
          </w:rPr>
          <w:t>https://www.nice.org.uk/guidance/ng87</w:t>
        </w:r>
      </w:hyperlink>
      <w:r w:rsidRPr="007C124C">
        <w:rPr>
          <w:sz w:val="24"/>
          <w:szCs w:val="24"/>
        </w:rPr>
        <w:t xml:space="preserve"> (Accessed: 01/09/2026)</w:t>
      </w:r>
    </w:p>
    <w:p w14:paraId="7C9D9B41" w14:textId="77777777" w:rsidR="00C354F2" w:rsidRPr="007C124C" w:rsidRDefault="00C354F2" w:rsidP="007C124C">
      <w:pPr>
        <w:spacing w:before="100" w:beforeAutospacing="1" w:after="100" w:afterAutospacing="1"/>
        <w:rPr>
          <w:sz w:val="24"/>
          <w:szCs w:val="24"/>
        </w:rPr>
      </w:pPr>
    </w:p>
    <w:p w14:paraId="3EADCFFC" w14:textId="77777777" w:rsidR="00025F23" w:rsidRPr="007C124C" w:rsidRDefault="00025F23" w:rsidP="007C124C">
      <w:pPr>
        <w:rPr>
          <w:sz w:val="24"/>
          <w:szCs w:val="24"/>
        </w:rPr>
      </w:pPr>
      <w:r w:rsidRPr="007C124C">
        <w:rPr>
          <w:sz w:val="24"/>
          <w:szCs w:val="24"/>
        </w:rPr>
        <w:t>National Institute for Health and Care Excellence (NICE) (2021) ‘</w:t>
      </w:r>
      <w:proofErr w:type="gramStart"/>
      <w:r w:rsidRPr="007C124C">
        <w:rPr>
          <w:sz w:val="24"/>
          <w:szCs w:val="24"/>
        </w:rPr>
        <w:t>Autism spectrum disorder</w:t>
      </w:r>
      <w:proofErr w:type="gramEnd"/>
      <w:r w:rsidRPr="007C124C">
        <w:rPr>
          <w:sz w:val="24"/>
          <w:szCs w:val="24"/>
        </w:rPr>
        <w:t xml:space="preserve"> in under 19s: support and management’. Available at: </w:t>
      </w:r>
      <w:hyperlink r:id="rId43" w:history="1">
        <w:r w:rsidRPr="007C124C">
          <w:rPr>
            <w:rStyle w:val="Hyperlink"/>
            <w:sz w:val="24"/>
            <w:szCs w:val="24"/>
          </w:rPr>
          <w:t>https://www.nice.org.uk/guidance/cg170</w:t>
        </w:r>
      </w:hyperlink>
      <w:r w:rsidRPr="007C124C">
        <w:rPr>
          <w:sz w:val="24"/>
          <w:szCs w:val="24"/>
        </w:rPr>
        <w:t xml:space="preserve"> (Accessed: 01/09/2026)</w:t>
      </w:r>
    </w:p>
    <w:p w14:paraId="5B6D338D" w14:textId="77777777" w:rsidR="0051570F" w:rsidRPr="007C124C" w:rsidRDefault="0051570F" w:rsidP="007C124C">
      <w:pPr>
        <w:rPr>
          <w:sz w:val="24"/>
          <w:szCs w:val="24"/>
          <w:shd w:val="clear" w:color="auto" w:fill="FFFFFF"/>
        </w:rPr>
      </w:pPr>
    </w:p>
    <w:p w14:paraId="69FFE187" w14:textId="77777777" w:rsidR="00025F23" w:rsidRPr="007C124C" w:rsidRDefault="00025F23" w:rsidP="007C124C">
      <w:pPr>
        <w:rPr>
          <w:color w:val="000000" w:themeColor="text1"/>
          <w:sz w:val="24"/>
          <w:szCs w:val="24"/>
        </w:rPr>
      </w:pPr>
      <w:r w:rsidRPr="007C124C">
        <w:rPr>
          <w:color w:val="000000" w:themeColor="text1"/>
          <w:sz w:val="24"/>
          <w:szCs w:val="24"/>
        </w:rPr>
        <w:t xml:space="preserve">NSPCC (2024) ‘Carrying out better assessments: evidence snapshot’. Available at: </w:t>
      </w:r>
      <w:hyperlink r:id="rId44" w:history="1">
        <w:r w:rsidRPr="007C124C">
          <w:rPr>
            <w:rStyle w:val="Hyperlink"/>
            <w:sz w:val="24"/>
            <w:szCs w:val="24"/>
          </w:rPr>
          <w:t>https://learning.nspcc.org.uk/research-resources/2024/carrying-out-assessments-evidence-snapshot</w:t>
        </w:r>
      </w:hyperlink>
      <w:r w:rsidRPr="007C124C">
        <w:rPr>
          <w:color w:val="000000" w:themeColor="text1"/>
          <w:sz w:val="24"/>
          <w:szCs w:val="24"/>
        </w:rPr>
        <w:t xml:space="preserve"> (Accessed: 01/09/2026)</w:t>
      </w:r>
    </w:p>
    <w:p w14:paraId="6E23CFA1" w14:textId="77777777" w:rsidR="00025F23" w:rsidRPr="007C124C" w:rsidRDefault="00025F23" w:rsidP="007C124C">
      <w:pPr>
        <w:rPr>
          <w:color w:val="000000" w:themeColor="text1"/>
          <w:sz w:val="24"/>
          <w:szCs w:val="24"/>
        </w:rPr>
      </w:pPr>
    </w:p>
    <w:p w14:paraId="187BE537" w14:textId="77777777" w:rsidR="00025F23" w:rsidRPr="007C124C" w:rsidRDefault="00025F23" w:rsidP="007C124C">
      <w:pPr>
        <w:rPr>
          <w:sz w:val="24"/>
          <w:szCs w:val="24"/>
        </w:rPr>
      </w:pPr>
      <w:r w:rsidRPr="007C124C">
        <w:rPr>
          <w:sz w:val="24"/>
          <w:szCs w:val="24"/>
        </w:rPr>
        <w:t>NSPCC (2025) ‘</w:t>
      </w:r>
      <w:r w:rsidRPr="007C124C">
        <w:rPr>
          <w:rFonts w:eastAsiaTheme="minorHAnsi"/>
          <w:color w:val="auto"/>
          <w:sz w:val="24"/>
          <w:szCs w:val="24"/>
        </w:rPr>
        <w:t>Effective multi-agency working and information sharing: evidence snapshot</w:t>
      </w:r>
      <w:r w:rsidRPr="007C124C">
        <w:rPr>
          <w:sz w:val="24"/>
          <w:szCs w:val="24"/>
        </w:rPr>
        <w:t xml:space="preserve">’. Available at: </w:t>
      </w:r>
      <w:hyperlink r:id="rId45" w:history="1">
        <w:r w:rsidRPr="007C124C">
          <w:rPr>
            <w:rStyle w:val="Hyperlink"/>
            <w:sz w:val="24"/>
            <w:szCs w:val="24"/>
          </w:rPr>
          <w:t>https://learning.nspcc.org.uk/research-resources/2025/effective-multi-agency-working-information-sharing-evidence-snapshot</w:t>
        </w:r>
      </w:hyperlink>
      <w:r w:rsidRPr="007C124C">
        <w:rPr>
          <w:sz w:val="24"/>
          <w:szCs w:val="24"/>
        </w:rPr>
        <w:t xml:space="preserve"> Accessed: 01/09/2026)</w:t>
      </w:r>
    </w:p>
    <w:p w14:paraId="57D7F001" w14:textId="77777777" w:rsidR="00025F23" w:rsidRPr="007C124C" w:rsidRDefault="00025F23" w:rsidP="007C124C">
      <w:pPr>
        <w:rPr>
          <w:sz w:val="24"/>
          <w:szCs w:val="24"/>
        </w:rPr>
      </w:pPr>
    </w:p>
    <w:p w14:paraId="3507D8D1" w14:textId="77777777" w:rsidR="00025F23" w:rsidRPr="007C124C" w:rsidRDefault="00025F23" w:rsidP="007C124C">
      <w:pPr>
        <w:spacing w:before="100" w:beforeAutospacing="1" w:after="100" w:afterAutospacing="1"/>
        <w:rPr>
          <w:sz w:val="24"/>
          <w:szCs w:val="24"/>
        </w:rPr>
      </w:pPr>
      <w:r w:rsidRPr="007C124C">
        <w:rPr>
          <w:sz w:val="24"/>
          <w:szCs w:val="24"/>
        </w:rPr>
        <w:t xml:space="preserve">NSPCC (2024). How can we hear and facilitate the voice of the child? Available at: </w:t>
      </w:r>
      <w:hyperlink r:id="rId46" w:history="1">
        <w:r w:rsidRPr="007C124C">
          <w:rPr>
            <w:rStyle w:val="Hyperlink"/>
            <w:sz w:val="24"/>
            <w:szCs w:val="24"/>
          </w:rPr>
          <w:t>https://learning.nspcc.org.uk/research-resources/practice-points-series/voice-child</w:t>
        </w:r>
      </w:hyperlink>
      <w:r w:rsidRPr="007C124C">
        <w:rPr>
          <w:sz w:val="24"/>
          <w:szCs w:val="24"/>
        </w:rPr>
        <w:t xml:space="preserve"> (Accessed: 15/05/2026)</w:t>
      </w:r>
    </w:p>
    <w:p w14:paraId="330C1167" w14:textId="77777777" w:rsidR="00025F23" w:rsidRPr="007C124C" w:rsidRDefault="00025F23" w:rsidP="007C124C">
      <w:pPr>
        <w:rPr>
          <w:sz w:val="24"/>
          <w:szCs w:val="24"/>
        </w:rPr>
      </w:pPr>
    </w:p>
    <w:p w14:paraId="4F60C3C7" w14:textId="77777777" w:rsidR="00025F23" w:rsidRPr="007C124C" w:rsidRDefault="00025F23" w:rsidP="007C124C">
      <w:pPr>
        <w:rPr>
          <w:sz w:val="24"/>
          <w:szCs w:val="24"/>
        </w:rPr>
      </w:pPr>
      <w:r w:rsidRPr="007C124C">
        <w:rPr>
          <w:sz w:val="24"/>
          <w:szCs w:val="24"/>
        </w:rPr>
        <w:t xml:space="preserve">NSPCC (2021) Safety Plan Template. Available at: </w:t>
      </w:r>
      <w:hyperlink r:id="rId47" w:history="1">
        <w:r w:rsidRPr="007C124C">
          <w:rPr>
            <w:rStyle w:val="Hyperlink"/>
            <w:sz w:val="24"/>
            <w:szCs w:val="24"/>
          </w:rPr>
          <w:t>https://www.google.co.uk/url?sa=t&amp;rct=j&amp;q=&amp;esrc=s&amp;source=web&amp;cd=&amp;ved=2ahUKEwiX8KS79vWUAxX8VkEAHa8xO4MQFnoECCEQAQ&amp;url=https%3A%2F%2Fmylearning.nspcc.org.uk%2Flmscourses%2Fmsbp_23042021_a%2FSafety-plan-template_April_2021_version.docx&amp;usg=AOvVaw2nt3RmSOVF2pcmwrHD-9kb&amp;opi=89978449</w:t>
        </w:r>
      </w:hyperlink>
      <w:r w:rsidRPr="007C124C">
        <w:rPr>
          <w:sz w:val="24"/>
          <w:szCs w:val="24"/>
        </w:rPr>
        <w:t xml:space="preserve"> (Accessed: 28/01/2026) </w:t>
      </w:r>
    </w:p>
    <w:p w14:paraId="52A57DE1" w14:textId="77777777" w:rsidR="00025F23" w:rsidRPr="007C124C" w:rsidRDefault="00025F23" w:rsidP="007C124C">
      <w:pPr>
        <w:rPr>
          <w:color w:val="auto"/>
          <w:sz w:val="24"/>
          <w:szCs w:val="24"/>
        </w:rPr>
      </w:pPr>
    </w:p>
    <w:p w14:paraId="64153B68" w14:textId="77777777" w:rsidR="00025F23" w:rsidRPr="007C124C" w:rsidRDefault="00025F23" w:rsidP="007C124C">
      <w:pPr>
        <w:rPr>
          <w:sz w:val="24"/>
          <w:szCs w:val="24"/>
        </w:rPr>
      </w:pPr>
      <w:r w:rsidRPr="007C124C">
        <w:rPr>
          <w:sz w:val="24"/>
          <w:szCs w:val="24"/>
        </w:rPr>
        <w:t xml:space="preserve">NSPCC (2025) ‘What helps to support effective multi-agency working and information sharing?’. Available at: </w:t>
      </w:r>
      <w:hyperlink r:id="rId48" w:history="1">
        <w:r w:rsidRPr="007C124C">
          <w:rPr>
            <w:rStyle w:val="Hyperlink"/>
            <w:sz w:val="24"/>
            <w:szCs w:val="24"/>
          </w:rPr>
          <w:t>Practice points for multi-agency working and information sharing | NSPCC Learning</w:t>
        </w:r>
      </w:hyperlink>
      <w:r w:rsidRPr="007C124C">
        <w:rPr>
          <w:sz w:val="24"/>
          <w:szCs w:val="24"/>
        </w:rPr>
        <w:t xml:space="preserve"> (Accessed: 01/09/2026)</w:t>
      </w:r>
    </w:p>
    <w:p w14:paraId="54F6359A" w14:textId="77777777" w:rsidR="006745B9" w:rsidRPr="007C124C" w:rsidRDefault="006745B9" w:rsidP="007C124C">
      <w:pPr>
        <w:rPr>
          <w:sz w:val="24"/>
          <w:szCs w:val="24"/>
        </w:rPr>
      </w:pPr>
    </w:p>
    <w:p w14:paraId="2B0B0054" w14:textId="77777777" w:rsidR="006745B9" w:rsidRPr="007C124C" w:rsidRDefault="006745B9" w:rsidP="007C124C">
      <w:pPr>
        <w:rPr>
          <w:sz w:val="24"/>
          <w:szCs w:val="24"/>
        </w:rPr>
      </w:pPr>
      <w:proofErr w:type="spellStart"/>
      <w:r w:rsidRPr="007C124C">
        <w:rPr>
          <w:sz w:val="24"/>
          <w:szCs w:val="24"/>
        </w:rPr>
        <w:t>Okitikpi</w:t>
      </w:r>
      <w:proofErr w:type="spellEnd"/>
      <w:r w:rsidRPr="007C124C">
        <w:rPr>
          <w:sz w:val="24"/>
          <w:szCs w:val="24"/>
        </w:rPr>
        <w:t xml:space="preserve">, T. &amp; Aymer, C. (2010) Key Concepts in Anti-discriminatory Social </w:t>
      </w:r>
      <w:proofErr w:type="spellStart"/>
      <w:r w:rsidRPr="007C124C">
        <w:rPr>
          <w:sz w:val="24"/>
          <w:szCs w:val="24"/>
        </w:rPr>
        <w:t>Work.Sage</w:t>
      </w:r>
      <w:proofErr w:type="spellEnd"/>
      <w:r w:rsidRPr="007C124C">
        <w:rPr>
          <w:sz w:val="24"/>
          <w:szCs w:val="24"/>
        </w:rPr>
        <w:t xml:space="preserve"> Publications Inc.</w:t>
      </w:r>
    </w:p>
    <w:p w14:paraId="1709B20A" w14:textId="77777777" w:rsidR="00025F23" w:rsidRPr="007C124C" w:rsidRDefault="00025F23" w:rsidP="007C124C">
      <w:pPr>
        <w:rPr>
          <w:sz w:val="24"/>
          <w:szCs w:val="24"/>
          <w:shd w:val="clear" w:color="auto" w:fill="FFFFFF"/>
        </w:rPr>
      </w:pPr>
    </w:p>
    <w:p w14:paraId="1618BD25" w14:textId="3F9D3419" w:rsidR="00EB500B" w:rsidRPr="007C124C" w:rsidRDefault="00CE4F2C" w:rsidP="007C124C">
      <w:pPr>
        <w:spacing w:before="100" w:beforeAutospacing="1" w:after="100" w:afterAutospacing="1"/>
        <w:rPr>
          <w:sz w:val="24"/>
          <w:szCs w:val="24"/>
        </w:rPr>
      </w:pPr>
      <w:r w:rsidRPr="007C124C">
        <w:rPr>
          <w:sz w:val="24"/>
          <w:szCs w:val="24"/>
        </w:rPr>
        <w:t xml:space="preserve">Olsen, R.K. (2023) “Key factors for child participation – an empowerment model for active inclusion in participatory processes,” Frontiers in psychology, 14, p. 1247483. Available at: </w:t>
      </w:r>
      <w:hyperlink r:id="rId49" w:history="1">
        <w:r w:rsidR="00270813" w:rsidRPr="007C124C">
          <w:rPr>
            <w:rStyle w:val="Hyperlink"/>
            <w:sz w:val="24"/>
            <w:szCs w:val="24"/>
          </w:rPr>
          <w:t>file:///C:/Users/MICHEL~1/AppData/Local/Temp/MicrosoftEdgeDownloads/880f12f6-ab84-4654-8770-6ceaa6ec151c/fpsyg-14-1247483.pdf</w:t>
        </w:r>
      </w:hyperlink>
      <w:r w:rsidR="00270813" w:rsidRPr="007C124C">
        <w:rPr>
          <w:sz w:val="24"/>
          <w:szCs w:val="24"/>
        </w:rPr>
        <w:t xml:space="preserve"> </w:t>
      </w:r>
      <w:r w:rsidRPr="007C124C">
        <w:rPr>
          <w:sz w:val="24"/>
          <w:szCs w:val="24"/>
        </w:rPr>
        <w:t xml:space="preserve">(Accessed: 15/05/2026) </w:t>
      </w:r>
    </w:p>
    <w:p w14:paraId="1E3E829C" w14:textId="77777777" w:rsidR="007C3044" w:rsidRPr="007C124C" w:rsidRDefault="007C3044" w:rsidP="007C124C">
      <w:pPr>
        <w:rPr>
          <w:sz w:val="24"/>
          <w:szCs w:val="24"/>
        </w:rPr>
      </w:pPr>
    </w:p>
    <w:p w14:paraId="7B9E0B6A" w14:textId="77777777" w:rsidR="007C3044" w:rsidRPr="007C124C" w:rsidRDefault="007C3044" w:rsidP="007C124C">
      <w:pPr>
        <w:rPr>
          <w:sz w:val="24"/>
          <w:szCs w:val="24"/>
        </w:rPr>
      </w:pPr>
      <w:r w:rsidRPr="007C124C">
        <w:rPr>
          <w:sz w:val="24"/>
          <w:szCs w:val="24"/>
        </w:rPr>
        <w:t>O’Sullivan, T. (2011) Decision Making in Social Work. Second edition. Palgrave Macmillan</w:t>
      </w:r>
    </w:p>
    <w:p w14:paraId="3F3446E8" w14:textId="77777777" w:rsidR="006745B9" w:rsidRPr="007C124C" w:rsidRDefault="006745B9" w:rsidP="007C124C">
      <w:pPr>
        <w:rPr>
          <w:sz w:val="24"/>
          <w:szCs w:val="24"/>
        </w:rPr>
      </w:pPr>
    </w:p>
    <w:p w14:paraId="13232016" w14:textId="77777777" w:rsidR="00F100E2" w:rsidRPr="007C124C" w:rsidRDefault="00F100E2" w:rsidP="007C124C">
      <w:pPr>
        <w:rPr>
          <w:sz w:val="24"/>
          <w:szCs w:val="24"/>
        </w:rPr>
      </w:pPr>
      <w:r w:rsidRPr="007C124C">
        <w:rPr>
          <w:sz w:val="24"/>
          <w:szCs w:val="24"/>
        </w:rPr>
        <w:t>Piaget, J. (1969) The Psychology of the Child. London: Routledge and Kegan Paul</w:t>
      </w:r>
    </w:p>
    <w:p w14:paraId="4592B366" w14:textId="77777777" w:rsidR="00F100E2" w:rsidRPr="007C124C" w:rsidRDefault="00F100E2" w:rsidP="007C124C">
      <w:pPr>
        <w:rPr>
          <w:sz w:val="24"/>
          <w:szCs w:val="24"/>
        </w:rPr>
      </w:pPr>
    </w:p>
    <w:p w14:paraId="27F9395E" w14:textId="77777777" w:rsidR="00F100E2" w:rsidRPr="007C124C" w:rsidRDefault="00F100E2" w:rsidP="007C124C">
      <w:pPr>
        <w:spacing w:after="160"/>
        <w:rPr>
          <w:rFonts w:eastAsiaTheme="minorHAnsi"/>
          <w:color w:val="000000" w:themeColor="text1"/>
          <w:kern w:val="2"/>
          <w:sz w:val="24"/>
          <w:szCs w:val="24"/>
          <w:lang w:eastAsia="en-US"/>
          <w14:ligatures w14:val="standardContextual"/>
        </w:rPr>
      </w:pPr>
      <w:r w:rsidRPr="007C124C">
        <w:rPr>
          <w:color w:val="000000" w:themeColor="text1"/>
          <w:sz w:val="24"/>
          <w:szCs w:val="24"/>
        </w:rPr>
        <w:t>Pincus, A &amp; Minahan, A. (1973) Social Work Practice: Model and Method. F E Peacock Publishers, Inc</w:t>
      </w:r>
    </w:p>
    <w:p w14:paraId="3B9DE9C3" w14:textId="088C981D" w:rsidR="00F100E2" w:rsidRDefault="00F100E2" w:rsidP="007C124C">
      <w:pPr>
        <w:spacing w:before="100" w:beforeAutospacing="1" w:after="100" w:afterAutospacing="1"/>
        <w:rPr>
          <w:sz w:val="24"/>
          <w:szCs w:val="24"/>
        </w:rPr>
      </w:pPr>
      <w:r w:rsidRPr="007C124C">
        <w:rPr>
          <w:sz w:val="24"/>
          <w:szCs w:val="24"/>
        </w:rPr>
        <w:t xml:space="preserve">Platt, D. and Turney, D. (2014) “Making Threshold Decisions in Child Protection: A Conceptual Analysis,” The British journal of social work, 44(6), pp. 1472–1490. Available at: </w:t>
      </w:r>
      <w:hyperlink r:id="rId50" w:history="1">
        <w:r w:rsidRPr="007C124C">
          <w:rPr>
            <w:rStyle w:val="Hyperlink"/>
            <w:sz w:val="24"/>
            <w:szCs w:val="24"/>
          </w:rPr>
          <w:t>https://academic-oup-com.uwtsd.idm.oclc.org/bjsw/article/44/6/1472/1734322?login=true&amp;token=eyJhbGciOiJub25lIn0.eyJleHAiOjE3OTM3MzY5NjAsImp0aSI6ImQ4NjBkNGJiLTY3ZDktNDA3ZS04ZTgyLTI2MzNlNmQxMmM2YiJ9</w:t>
        </w:r>
      </w:hyperlink>
      <w:r w:rsidRPr="007C124C">
        <w:rPr>
          <w:sz w:val="24"/>
          <w:szCs w:val="24"/>
        </w:rPr>
        <w:t>. (Accessed: 01/09/2026)</w:t>
      </w:r>
    </w:p>
    <w:p w14:paraId="61EFC0C7" w14:textId="77777777" w:rsidR="002A4DFD" w:rsidRPr="007C124C" w:rsidRDefault="002A4DFD" w:rsidP="007C124C">
      <w:pPr>
        <w:spacing w:before="100" w:beforeAutospacing="1" w:after="100" w:afterAutospacing="1"/>
        <w:rPr>
          <w:sz w:val="24"/>
          <w:szCs w:val="24"/>
        </w:rPr>
      </w:pPr>
    </w:p>
    <w:p w14:paraId="5B0A7D29" w14:textId="77777777" w:rsidR="00F100E2" w:rsidRPr="007C124C" w:rsidRDefault="00F100E2" w:rsidP="007C124C">
      <w:pPr>
        <w:spacing w:after="160"/>
        <w:rPr>
          <w:rFonts w:eastAsiaTheme="minorHAnsi"/>
          <w:color w:val="000000" w:themeColor="text1"/>
          <w:kern w:val="2"/>
          <w:sz w:val="24"/>
          <w:szCs w:val="24"/>
          <w:lang w:eastAsia="en-US"/>
          <w14:ligatures w14:val="standardContextual"/>
        </w:rPr>
      </w:pPr>
      <w:r w:rsidRPr="007C124C">
        <w:rPr>
          <w:color w:val="000000" w:themeColor="text1"/>
          <w:sz w:val="24"/>
          <w:szCs w:val="24"/>
        </w:rPr>
        <w:t xml:space="preserve">Play Wales (2022) ‘Play and Youth Work’. Available at: </w:t>
      </w:r>
      <w:hyperlink r:id="rId51" w:history="1">
        <w:r w:rsidRPr="007C124C">
          <w:rPr>
            <w:rStyle w:val="Hyperlink"/>
            <w:sz w:val="24"/>
            <w:szCs w:val="24"/>
          </w:rPr>
          <w:t>https://play.wales/youth-work/</w:t>
        </w:r>
      </w:hyperlink>
      <w:r w:rsidRPr="007C124C">
        <w:rPr>
          <w:color w:val="000000" w:themeColor="text1"/>
          <w:sz w:val="24"/>
          <w:szCs w:val="24"/>
        </w:rPr>
        <w:t xml:space="preserve"> (Accessed: 01/09/2026)</w:t>
      </w:r>
    </w:p>
    <w:p w14:paraId="3C707200" w14:textId="77777777" w:rsidR="00F100E2" w:rsidRPr="007C124C" w:rsidRDefault="00F100E2" w:rsidP="007C124C">
      <w:pPr>
        <w:spacing w:before="100" w:beforeAutospacing="1" w:after="100" w:afterAutospacing="1"/>
        <w:rPr>
          <w:sz w:val="24"/>
          <w:szCs w:val="24"/>
        </w:rPr>
      </w:pPr>
      <w:r w:rsidRPr="007C124C">
        <w:rPr>
          <w:sz w:val="24"/>
          <w:szCs w:val="24"/>
        </w:rPr>
        <w:t xml:space="preserve">Public Health Wales (2023). A Practical handbook on Adverse Childhood Experiences (ACEs). Available at: </w:t>
      </w:r>
      <w:hyperlink r:id="rId52" w:history="1">
        <w:r w:rsidRPr="007C124C">
          <w:rPr>
            <w:rStyle w:val="Hyperlink"/>
            <w:sz w:val="24"/>
            <w:szCs w:val="24"/>
          </w:rPr>
          <w:t>https://phwwhocc.co.uk/wp-content/uploads/2023/10/PHW-WHO-ACEs-Handbook-Eng-18_09_23.pdf</w:t>
        </w:r>
      </w:hyperlink>
      <w:r w:rsidRPr="007C124C">
        <w:rPr>
          <w:sz w:val="24"/>
          <w:szCs w:val="24"/>
        </w:rPr>
        <w:t xml:space="preserve"> (Accessed: 01/09/2026)</w:t>
      </w:r>
    </w:p>
    <w:p w14:paraId="4CFBC262" w14:textId="77777777" w:rsidR="00F100E2" w:rsidRPr="007C124C" w:rsidRDefault="00F100E2" w:rsidP="007C124C">
      <w:pPr>
        <w:rPr>
          <w:sz w:val="24"/>
          <w:szCs w:val="24"/>
        </w:rPr>
      </w:pPr>
    </w:p>
    <w:p w14:paraId="37F0DC20" w14:textId="77777777" w:rsidR="00F100E2" w:rsidRPr="007C124C" w:rsidRDefault="00F100E2" w:rsidP="007C124C">
      <w:pPr>
        <w:rPr>
          <w:sz w:val="24"/>
          <w:szCs w:val="24"/>
        </w:rPr>
      </w:pPr>
      <w:r w:rsidRPr="007C124C">
        <w:rPr>
          <w:sz w:val="24"/>
          <w:szCs w:val="24"/>
        </w:rPr>
        <w:t>Schmidt Neven, R. (1996) Emotional Milestones from Birth to Adulthood. Jessica Kingsley Publishers</w:t>
      </w:r>
    </w:p>
    <w:p w14:paraId="7E95FA24" w14:textId="77777777" w:rsidR="00FB43B8" w:rsidRPr="007C124C" w:rsidRDefault="00FB43B8" w:rsidP="007C124C">
      <w:pPr>
        <w:rPr>
          <w:sz w:val="24"/>
          <w:szCs w:val="24"/>
        </w:rPr>
      </w:pPr>
    </w:p>
    <w:p w14:paraId="3C25AAC4" w14:textId="52DE0B87" w:rsidR="000B7E42" w:rsidRPr="007C124C" w:rsidRDefault="000B7E42" w:rsidP="007C124C">
      <w:pPr>
        <w:rPr>
          <w:sz w:val="24"/>
          <w:szCs w:val="24"/>
        </w:rPr>
      </w:pPr>
      <w:r w:rsidRPr="007C124C">
        <w:rPr>
          <w:color w:val="000000" w:themeColor="text1"/>
          <w:sz w:val="24"/>
          <w:szCs w:val="24"/>
        </w:rPr>
        <w:t xml:space="preserve">Schoen, D.A. </w:t>
      </w:r>
      <w:r w:rsidRPr="007C124C">
        <w:rPr>
          <w:sz w:val="24"/>
          <w:szCs w:val="24"/>
        </w:rPr>
        <w:t xml:space="preserve">(1992) The Reflective Practitioner: How Professionals Think in Action. Aldershot: Routledge. </w:t>
      </w:r>
    </w:p>
    <w:p w14:paraId="175E510B" w14:textId="77777777" w:rsidR="00EF0B64" w:rsidRPr="007C124C" w:rsidRDefault="00EF0B64" w:rsidP="007C124C">
      <w:pPr>
        <w:rPr>
          <w:sz w:val="24"/>
          <w:szCs w:val="24"/>
        </w:rPr>
      </w:pPr>
    </w:p>
    <w:p w14:paraId="5706E444" w14:textId="77777777" w:rsidR="00EF0B64" w:rsidRPr="007C124C" w:rsidRDefault="00EF0B64" w:rsidP="007C124C">
      <w:pPr>
        <w:rPr>
          <w:sz w:val="24"/>
          <w:szCs w:val="24"/>
        </w:rPr>
      </w:pPr>
      <w:r w:rsidRPr="007C124C">
        <w:rPr>
          <w:sz w:val="24"/>
          <w:szCs w:val="24"/>
        </w:rPr>
        <w:t xml:space="preserve">Scourfield, P. (2021) “Advocacy in social work: Values, ethics and skills,” Using Advocacy in Social Work Practice. 1st ed. United Kingdom: Routledge, pp. 92–120. Available at: </w:t>
      </w:r>
      <w:hyperlink r:id="rId53" w:history="1">
        <w:r w:rsidRPr="007C124C">
          <w:rPr>
            <w:rStyle w:val="Hyperlink"/>
            <w:sz w:val="24"/>
            <w:szCs w:val="24"/>
          </w:rPr>
          <w:t>https://www.taylorfrancis.com/reader/read-online/a13a1e62-d6cf-4bff-83ab-990b846d43c5/book/epub?context=ubx</w:t>
        </w:r>
      </w:hyperlink>
      <w:r w:rsidRPr="007C124C">
        <w:rPr>
          <w:sz w:val="24"/>
          <w:szCs w:val="24"/>
        </w:rPr>
        <w:t xml:space="preserve"> (Accessed: 28/01/2026)</w:t>
      </w:r>
    </w:p>
    <w:p w14:paraId="6829A12C" w14:textId="77777777" w:rsidR="00EF0B64" w:rsidRPr="007C124C" w:rsidRDefault="00EF0B64" w:rsidP="007C124C">
      <w:pPr>
        <w:rPr>
          <w:sz w:val="24"/>
          <w:szCs w:val="24"/>
        </w:rPr>
      </w:pPr>
    </w:p>
    <w:p w14:paraId="6136AB44" w14:textId="77777777" w:rsidR="00EF0B64" w:rsidRPr="007C124C" w:rsidRDefault="00EF0B64" w:rsidP="007C124C">
      <w:pPr>
        <w:spacing w:before="100" w:beforeAutospacing="1" w:after="100" w:afterAutospacing="1"/>
        <w:rPr>
          <w:sz w:val="24"/>
          <w:szCs w:val="24"/>
        </w:rPr>
      </w:pPr>
      <w:r w:rsidRPr="007C124C">
        <w:rPr>
          <w:sz w:val="24"/>
          <w:szCs w:val="24"/>
        </w:rPr>
        <w:t xml:space="preserve">Sheehan, L., O’Donnell, C., Brand, S.L., Forrester, D., Addis, S., El-Banna, A., Kemp, A. and </w:t>
      </w:r>
      <w:proofErr w:type="spellStart"/>
      <w:r w:rsidRPr="007C124C">
        <w:rPr>
          <w:sz w:val="24"/>
          <w:szCs w:val="24"/>
        </w:rPr>
        <w:t>Nurmatov</w:t>
      </w:r>
      <w:proofErr w:type="spellEnd"/>
      <w:r w:rsidRPr="007C124C">
        <w:rPr>
          <w:sz w:val="24"/>
          <w:szCs w:val="24"/>
        </w:rPr>
        <w:t xml:space="preserve">, U. (2018) Signs of Safety: Findings from a mixed-methods systematic review focussed on reducing the need for children to be in care. London: What Works Centre for Children’s Social Care. Available at: </w:t>
      </w:r>
      <w:hyperlink r:id="rId54" w:history="1">
        <w:r w:rsidRPr="007C124C">
          <w:rPr>
            <w:rStyle w:val="Hyperlink"/>
            <w:sz w:val="24"/>
            <w:szCs w:val="24"/>
          </w:rPr>
          <w:t>https://foundations.org.uk/wp-content/uploads/2025/01/Signs_of_Safety_a_mixed_methods_systematic_review.pdf</w:t>
        </w:r>
      </w:hyperlink>
      <w:r w:rsidRPr="007C124C">
        <w:rPr>
          <w:sz w:val="24"/>
          <w:szCs w:val="24"/>
        </w:rPr>
        <w:t xml:space="preserve"> (Accessed: 15/05/2026)</w:t>
      </w:r>
    </w:p>
    <w:p w14:paraId="09554AD0" w14:textId="77777777" w:rsidR="00EF0B64" w:rsidRPr="007C124C" w:rsidRDefault="00EF0B64" w:rsidP="007C124C">
      <w:pPr>
        <w:rPr>
          <w:sz w:val="24"/>
          <w:szCs w:val="24"/>
        </w:rPr>
      </w:pPr>
    </w:p>
    <w:p w14:paraId="2823D1C0" w14:textId="77777777" w:rsidR="00EF0B64" w:rsidRPr="007C124C" w:rsidRDefault="00EF0B64" w:rsidP="007C124C">
      <w:pPr>
        <w:rPr>
          <w:sz w:val="24"/>
          <w:szCs w:val="24"/>
        </w:rPr>
      </w:pPr>
      <w:r w:rsidRPr="007C124C">
        <w:rPr>
          <w:sz w:val="24"/>
          <w:szCs w:val="24"/>
        </w:rPr>
        <w:t xml:space="preserve">Signs of Safety (2024) What is Signs of Safety? Available at: </w:t>
      </w:r>
      <w:hyperlink r:id="rId55" w:history="1">
        <w:r w:rsidRPr="007C124C">
          <w:rPr>
            <w:rStyle w:val="Hyperlink"/>
            <w:sz w:val="24"/>
            <w:szCs w:val="24"/>
          </w:rPr>
          <w:t>https://www.signsofsafety.net/what-is-sofs/</w:t>
        </w:r>
      </w:hyperlink>
      <w:r w:rsidRPr="007C124C">
        <w:rPr>
          <w:sz w:val="24"/>
          <w:szCs w:val="24"/>
        </w:rPr>
        <w:t xml:space="preserve"> (Accessed: 28/01/2026)</w:t>
      </w:r>
    </w:p>
    <w:p w14:paraId="01327178" w14:textId="77777777" w:rsidR="00EF0B64" w:rsidRPr="007C124C" w:rsidRDefault="00EF0B64" w:rsidP="007C124C">
      <w:pPr>
        <w:rPr>
          <w:sz w:val="24"/>
          <w:szCs w:val="24"/>
        </w:rPr>
      </w:pPr>
    </w:p>
    <w:p w14:paraId="7A0D099C" w14:textId="2DBB44AB" w:rsidR="00EF0B64" w:rsidRPr="007C124C" w:rsidRDefault="00EF0B64" w:rsidP="007C124C">
      <w:pPr>
        <w:spacing w:before="100" w:beforeAutospacing="1" w:after="100" w:afterAutospacing="1"/>
        <w:rPr>
          <w:sz w:val="24"/>
          <w:szCs w:val="24"/>
        </w:rPr>
      </w:pPr>
      <w:r w:rsidRPr="007C124C">
        <w:rPr>
          <w:color w:val="auto"/>
          <w:sz w:val="24"/>
          <w:szCs w:val="24"/>
        </w:rPr>
        <w:lastRenderedPageBreak/>
        <w:t xml:space="preserve">Sinclair, L, Vieira, M and Zufelt, V (2019) </w:t>
      </w:r>
      <w:r w:rsidRPr="007C124C">
        <w:rPr>
          <w:sz w:val="24"/>
          <w:szCs w:val="24"/>
        </w:rPr>
        <w:t xml:space="preserve">Youth Engagement and Participation in a Child and Youth Care Context. Scottish Journal of Residential Child Care. Volume 18.1. Available at: </w:t>
      </w:r>
      <w:hyperlink r:id="rId56" w:history="1">
        <w:r w:rsidRPr="007C124C">
          <w:rPr>
            <w:rStyle w:val="Hyperlink"/>
            <w:sz w:val="24"/>
            <w:szCs w:val="24"/>
          </w:rPr>
          <w:t>https://strathprints.strath.ac.uk/84407/1/Sinclair_etal_SJRCC_2019_Youth_engagement_and_participation_in_a_child_and_youth_care.pd</w:t>
        </w:r>
      </w:hyperlink>
      <w:r w:rsidRPr="007C124C">
        <w:rPr>
          <w:sz w:val="24"/>
          <w:szCs w:val="24"/>
        </w:rPr>
        <w:t xml:space="preserve">  (Accessed: 15/05/2026) </w:t>
      </w:r>
    </w:p>
    <w:p w14:paraId="380CFB0F" w14:textId="77777777" w:rsidR="0051570F" w:rsidRPr="007C124C" w:rsidRDefault="0051570F" w:rsidP="007C124C">
      <w:pPr>
        <w:rPr>
          <w:sz w:val="24"/>
          <w:szCs w:val="24"/>
        </w:rPr>
      </w:pPr>
    </w:p>
    <w:p w14:paraId="7D2A954B" w14:textId="3D39E19C" w:rsidR="0051570F" w:rsidRPr="007C124C" w:rsidRDefault="00F101A1" w:rsidP="007C124C">
      <w:pPr>
        <w:rPr>
          <w:sz w:val="24"/>
          <w:szCs w:val="24"/>
        </w:rPr>
      </w:pPr>
      <w:r w:rsidRPr="007C124C">
        <w:rPr>
          <w:sz w:val="24"/>
          <w:szCs w:val="24"/>
        </w:rPr>
        <w:t xml:space="preserve">Social Care Institute for Excellence </w:t>
      </w:r>
      <w:r w:rsidRPr="007C124C">
        <w:rPr>
          <w:sz w:val="24"/>
          <w:szCs w:val="24"/>
        </w:rPr>
        <w:t>(</w:t>
      </w:r>
      <w:r w:rsidR="0051570F" w:rsidRPr="007C124C">
        <w:rPr>
          <w:sz w:val="24"/>
          <w:szCs w:val="24"/>
        </w:rPr>
        <w:t>SCIE</w:t>
      </w:r>
      <w:r w:rsidRPr="007C124C">
        <w:rPr>
          <w:sz w:val="24"/>
          <w:szCs w:val="24"/>
        </w:rPr>
        <w:t>)</w:t>
      </w:r>
      <w:r w:rsidR="0051570F" w:rsidRPr="007C124C">
        <w:rPr>
          <w:sz w:val="24"/>
          <w:szCs w:val="24"/>
        </w:rPr>
        <w:t xml:space="preserve"> (2022) ‘Co-production: what is it and how to do it’. Available at: </w:t>
      </w:r>
      <w:hyperlink r:id="rId57" w:history="1">
        <w:r w:rsidR="00F131DA" w:rsidRPr="007C124C">
          <w:rPr>
            <w:rStyle w:val="Hyperlink"/>
            <w:sz w:val="24"/>
            <w:szCs w:val="24"/>
          </w:rPr>
          <w:t>https://www.scie.org.uk/co-production/what-how/</w:t>
        </w:r>
      </w:hyperlink>
      <w:r w:rsidR="00F131DA" w:rsidRPr="007C124C">
        <w:rPr>
          <w:sz w:val="24"/>
          <w:szCs w:val="24"/>
        </w:rPr>
        <w:t xml:space="preserve"> </w:t>
      </w:r>
      <w:r w:rsidR="0051570F" w:rsidRPr="007C124C">
        <w:rPr>
          <w:sz w:val="24"/>
          <w:szCs w:val="24"/>
        </w:rPr>
        <w:t>(Accessed: 28/01/2026)</w:t>
      </w:r>
    </w:p>
    <w:p w14:paraId="5D2C0489" w14:textId="77777777" w:rsidR="0051570F" w:rsidRPr="007C124C" w:rsidRDefault="0051570F" w:rsidP="007C124C">
      <w:pPr>
        <w:rPr>
          <w:sz w:val="24"/>
          <w:szCs w:val="24"/>
        </w:rPr>
      </w:pPr>
    </w:p>
    <w:p w14:paraId="6D79E4E1" w14:textId="041272AA" w:rsidR="0051570F" w:rsidRPr="007C124C" w:rsidRDefault="00F101A1" w:rsidP="007C124C">
      <w:pPr>
        <w:rPr>
          <w:sz w:val="24"/>
          <w:szCs w:val="24"/>
        </w:rPr>
      </w:pPr>
      <w:r w:rsidRPr="007C124C">
        <w:rPr>
          <w:sz w:val="24"/>
          <w:szCs w:val="24"/>
        </w:rPr>
        <w:t xml:space="preserve">Social Care Institute for Excellence </w:t>
      </w:r>
      <w:r w:rsidRPr="007C124C">
        <w:rPr>
          <w:sz w:val="24"/>
          <w:szCs w:val="24"/>
        </w:rPr>
        <w:t>(</w:t>
      </w:r>
      <w:r w:rsidR="0051570F" w:rsidRPr="007C124C">
        <w:rPr>
          <w:sz w:val="24"/>
          <w:szCs w:val="24"/>
        </w:rPr>
        <w:t>SCIE</w:t>
      </w:r>
      <w:r w:rsidRPr="007C124C">
        <w:rPr>
          <w:sz w:val="24"/>
          <w:szCs w:val="24"/>
        </w:rPr>
        <w:t>)</w:t>
      </w:r>
      <w:r w:rsidR="0051570F" w:rsidRPr="007C124C">
        <w:rPr>
          <w:sz w:val="24"/>
          <w:szCs w:val="24"/>
        </w:rPr>
        <w:t xml:space="preserve">, (2022), </w:t>
      </w:r>
      <w:r w:rsidR="00615A3B" w:rsidRPr="007C124C">
        <w:rPr>
          <w:sz w:val="24"/>
          <w:szCs w:val="24"/>
        </w:rPr>
        <w:t>‘</w:t>
      </w:r>
      <w:r w:rsidR="0051570F" w:rsidRPr="007C124C">
        <w:rPr>
          <w:sz w:val="24"/>
          <w:szCs w:val="24"/>
        </w:rPr>
        <w:t xml:space="preserve">Multidisciplinary Teams: Integrating care in places and </w:t>
      </w:r>
      <w:proofErr w:type="gramStart"/>
      <w:r w:rsidR="0051570F" w:rsidRPr="007C124C">
        <w:rPr>
          <w:sz w:val="24"/>
          <w:szCs w:val="24"/>
        </w:rPr>
        <w:t>neighbourhoods</w:t>
      </w:r>
      <w:r w:rsidR="00615A3B" w:rsidRPr="007C124C">
        <w:rPr>
          <w:sz w:val="24"/>
          <w:szCs w:val="24"/>
        </w:rPr>
        <w:t>’</w:t>
      </w:r>
      <w:proofErr w:type="gramEnd"/>
      <w:r w:rsidR="00615A3B" w:rsidRPr="007C124C">
        <w:rPr>
          <w:sz w:val="24"/>
          <w:szCs w:val="24"/>
        </w:rPr>
        <w:t>.</w:t>
      </w:r>
      <w:r w:rsidR="0051570F" w:rsidRPr="007C124C">
        <w:rPr>
          <w:sz w:val="24"/>
          <w:szCs w:val="24"/>
        </w:rPr>
        <w:t xml:space="preserve"> </w:t>
      </w:r>
    </w:p>
    <w:p w14:paraId="0CBA9885" w14:textId="0A502F33" w:rsidR="0051570F" w:rsidRPr="007C124C" w:rsidRDefault="003E4847" w:rsidP="007C124C">
      <w:pPr>
        <w:rPr>
          <w:sz w:val="24"/>
          <w:szCs w:val="24"/>
        </w:rPr>
      </w:pPr>
      <w:r w:rsidRPr="007C124C">
        <w:rPr>
          <w:sz w:val="24"/>
          <w:szCs w:val="24"/>
        </w:rPr>
        <w:t xml:space="preserve">Available at: </w:t>
      </w:r>
      <w:hyperlink r:id="rId58" w:history="1">
        <w:r w:rsidRPr="007C124C">
          <w:rPr>
            <w:rStyle w:val="Hyperlink"/>
            <w:sz w:val="24"/>
            <w:szCs w:val="24"/>
          </w:rPr>
          <w:t>https://www.scie.org.uk/integrated-care/multidisciplinary-teams/</w:t>
        </w:r>
      </w:hyperlink>
      <w:r w:rsidRPr="007C124C">
        <w:rPr>
          <w:sz w:val="24"/>
          <w:szCs w:val="24"/>
        </w:rPr>
        <w:t xml:space="preserve"> </w:t>
      </w:r>
      <w:r w:rsidR="00615A3B" w:rsidRPr="007C124C">
        <w:rPr>
          <w:sz w:val="24"/>
          <w:szCs w:val="24"/>
        </w:rPr>
        <w:t xml:space="preserve">(Accessed: </w:t>
      </w:r>
      <w:r w:rsidR="00615A3B" w:rsidRPr="007C124C">
        <w:rPr>
          <w:sz w:val="24"/>
          <w:szCs w:val="24"/>
        </w:rPr>
        <w:t>28/01/2026</w:t>
      </w:r>
      <w:r w:rsidR="00615A3B" w:rsidRPr="007C124C">
        <w:rPr>
          <w:sz w:val="24"/>
          <w:szCs w:val="24"/>
        </w:rPr>
        <w:t xml:space="preserve">) </w:t>
      </w:r>
    </w:p>
    <w:p w14:paraId="4D11DE00" w14:textId="77777777" w:rsidR="0051570F" w:rsidRPr="007C124C" w:rsidRDefault="0051570F" w:rsidP="007C124C">
      <w:pPr>
        <w:rPr>
          <w:sz w:val="24"/>
          <w:szCs w:val="24"/>
        </w:rPr>
      </w:pPr>
    </w:p>
    <w:p w14:paraId="09AE282C" w14:textId="77777777" w:rsidR="00F101A1" w:rsidRPr="007C124C" w:rsidRDefault="00F101A1" w:rsidP="007C124C">
      <w:pPr>
        <w:rPr>
          <w:color w:val="000000" w:themeColor="text1"/>
          <w:sz w:val="24"/>
          <w:szCs w:val="24"/>
        </w:rPr>
      </w:pPr>
      <w:r w:rsidRPr="007C124C">
        <w:rPr>
          <w:sz w:val="24"/>
          <w:szCs w:val="24"/>
        </w:rPr>
        <w:t xml:space="preserve">Social Care Institute for Excellence (SCIE) (2023) Risk assessment process and key points to risk identification in virtual interactions. Available at: </w:t>
      </w:r>
      <w:hyperlink r:id="rId59" w:history="1">
        <w:r w:rsidRPr="007C124C">
          <w:rPr>
            <w:rStyle w:val="Hyperlink"/>
            <w:sz w:val="24"/>
            <w:szCs w:val="24"/>
          </w:rPr>
          <w:t>https://www.scie.org.uk/social-work/advice-best-practice/risk-assessment-process/</w:t>
        </w:r>
      </w:hyperlink>
      <w:r w:rsidRPr="007C124C">
        <w:rPr>
          <w:sz w:val="24"/>
          <w:szCs w:val="24"/>
        </w:rPr>
        <w:t xml:space="preserve"> </w:t>
      </w:r>
      <w:r w:rsidRPr="007C124C">
        <w:rPr>
          <w:color w:val="000000" w:themeColor="text1"/>
          <w:sz w:val="24"/>
          <w:szCs w:val="24"/>
        </w:rPr>
        <w:t>(Accessed: 01/09/2026)</w:t>
      </w:r>
    </w:p>
    <w:p w14:paraId="44D2E9D8" w14:textId="77777777" w:rsidR="00F100E2" w:rsidRPr="007C124C" w:rsidRDefault="00F100E2" w:rsidP="007C124C">
      <w:pPr>
        <w:rPr>
          <w:sz w:val="24"/>
          <w:szCs w:val="24"/>
        </w:rPr>
      </w:pPr>
    </w:p>
    <w:p w14:paraId="0446C67E" w14:textId="4058ECC9" w:rsidR="00572C08" w:rsidRPr="007C124C" w:rsidRDefault="00572C08" w:rsidP="007C124C">
      <w:pPr>
        <w:spacing w:before="100" w:beforeAutospacing="1" w:after="100" w:afterAutospacing="1"/>
        <w:rPr>
          <w:sz w:val="24"/>
          <w:szCs w:val="24"/>
        </w:rPr>
      </w:pPr>
      <w:r w:rsidRPr="007C124C">
        <w:rPr>
          <w:sz w:val="24"/>
          <w:szCs w:val="24"/>
        </w:rPr>
        <w:t xml:space="preserve">Social Care Wales (2025) About Strengths-based Practice. Available at: </w:t>
      </w:r>
      <w:hyperlink r:id="rId60" w:history="1">
        <w:r w:rsidR="00C929ED" w:rsidRPr="007C124C">
          <w:rPr>
            <w:rStyle w:val="Hyperlink"/>
            <w:sz w:val="24"/>
            <w:szCs w:val="24"/>
          </w:rPr>
          <w:t>https://socialcare.wales/pdfs/scw-about-strengths-based-practice-38926.pdf</w:t>
        </w:r>
      </w:hyperlink>
      <w:r w:rsidR="00C929ED" w:rsidRPr="007C124C">
        <w:rPr>
          <w:sz w:val="24"/>
          <w:szCs w:val="24"/>
        </w:rPr>
        <w:t xml:space="preserve"> </w:t>
      </w:r>
      <w:r w:rsidRPr="007C124C">
        <w:rPr>
          <w:sz w:val="24"/>
          <w:szCs w:val="24"/>
        </w:rPr>
        <w:t>(Accessed: 15/05/2026)</w:t>
      </w:r>
    </w:p>
    <w:p w14:paraId="3B1D1EC4" w14:textId="43524AD3" w:rsidR="00572C08" w:rsidRPr="007C124C" w:rsidRDefault="00572C08" w:rsidP="007C124C">
      <w:pPr>
        <w:spacing w:before="100" w:beforeAutospacing="1" w:after="100" w:afterAutospacing="1"/>
        <w:rPr>
          <w:sz w:val="24"/>
          <w:szCs w:val="24"/>
        </w:rPr>
      </w:pPr>
      <w:r w:rsidRPr="007C124C">
        <w:rPr>
          <w:sz w:val="24"/>
          <w:szCs w:val="24"/>
        </w:rPr>
        <w:t xml:space="preserve">Social Care Wales (2017) Code of Professional Practice for Social Care Workers. </w:t>
      </w:r>
      <w:r w:rsidR="003E404F" w:rsidRPr="007C124C">
        <w:rPr>
          <w:sz w:val="24"/>
          <w:szCs w:val="24"/>
        </w:rPr>
        <w:t xml:space="preserve">Available at: </w:t>
      </w:r>
      <w:hyperlink r:id="rId61" w:history="1">
        <w:r w:rsidR="006A50F6" w:rsidRPr="007C124C">
          <w:rPr>
            <w:rStyle w:val="Hyperlink"/>
            <w:sz w:val="24"/>
            <w:szCs w:val="24"/>
          </w:rPr>
          <w:t>https://www.familysupportwales.co.uk/wp-content/uploads/2018/03/Code-of-Professional-Practice-for-Social-Care-web-version-3.pdf</w:t>
        </w:r>
      </w:hyperlink>
      <w:r w:rsidR="006A50F6" w:rsidRPr="007C124C">
        <w:rPr>
          <w:sz w:val="24"/>
          <w:szCs w:val="24"/>
        </w:rPr>
        <w:t xml:space="preserve"> (Accessed: </w:t>
      </w:r>
      <w:r w:rsidR="006A50F6" w:rsidRPr="007C124C">
        <w:rPr>
          <w:sz w:val="24"/>
          <w:szCs w:val="24"/>
        </w:rPr>
        <w:t>28/01/2026)</w:t>
      </w:r>
    </w:p>
    <w:p w14:paraId="7BF9D995" w14:textId="09CAA287" w:rsidR="00572C08" w:rsidRDefault="00572C08" w:rsidP="007C124C">
      <w:pPr>
        <w:spacing w:before="100" w:beforeAutospacing="1" w:after="100" w:afterAutospacing="1"/>
        <w:rPr>
          <w:sz w:val="24"/>
          <w:szCs w:val="24"/>
        </w:rPr>
      </w:pPr>
      <w:r w:rsidRPr="007C124C">
        <w:rPr>
          <w:sz w:val="24"/>
          <w:szCs w:val="24"/>
        </w:rPr>
        <w:t xml:space="preserve">Social Care Wales (2026) Code of Professional Practice for Social Care Workers. </w:t>
      </w:r>
      <w:r w:rsidR="00204037" w:rsidRPr="007C124C">
        <w:rPr>
          <w:sz w:val="24"/>
          <w:szCs w:val="24"/>
        </w:rPr>
        <w:t xml:space="preserve">Available at: </w:t>
      </w:r>
      <w:hyperlink r:id="rId62" w:history="1">
        <w:r w:rsidR="00204037" w:rsidRPr="007C124C">
          <w:rPr>
            <w:rStyle w:val="Hyperlink"/>
            <w:sz w:val="24"/>
            <w:szCs w:val="24"/>
          </w:rPr>
          <w:t>https://socialcare.wales/cms-assets/documents/Codes-of-Professional-Practice/Workers-code-EN.pdf</w:t>
        </w:r>
      </w:hyperlink>
      <w:r w:rsidR="00204037" w:rsidRPr="007C124C">
        <w:rPr>
          <w:sz w:val="24"/>
          <w:szCs w:val="24"/>
        </w:rPr>
        <w:t xml:space="preserve"> (Accessed: </w:t>
      </w:r>
      <w:r w:rsidR="003E404F" w:rsidRPr="007C124C">
        <w:rPr>
          <w:sz w:val="24"/>
          <w:szCs w:val="24"/>
        </w:rPr>
        <w:t xml:space="preserve">20/08/2026) </w:t>
      </w:r>
    </w:p>
    <w:p w14:paraId="1D1E937C" w14:textId="77777777" w:rsidR="00B5270E" w:rsidRDefault="00B5270E" w:rsidP="007C124C">
      <w:pPr>
        <w:spacing w:before="100" w:beforeAutospacing="1" w:after="100" w:afterAutospacing="1"/>
        <w:rPr>
          <w:sz w:val="24"/>
          <w:szCs w:val="24"/>
        </w:rPr>
      </w:pPr>
    </w:p>
    <w:p w14:paraId="503E5733" w14:textId="00991081" w:rsidR="00B5270E" w:rsidRDefault="00B5270E" w:rsidP="00B5270E">
      <w:pPr>
        <w:rPr>
          <w:color w:val="000000" w:themeColor="text1"/>
          <w:sz w:val="24"/>
          <w:szCs w:val="24"/>
        </w:rPr>
      </w:pPr>
      <w:r w:rsidRPr="007C124C">
        <w:rPr>
          <w:color w:val="000000" w:themeColor="text1"/>
          <w:sz w:val="24"/>
          <w:szCs w:val="24"/>
        </w:rPr>
        <w:t xml:space="preserve">Social Care Wales (2024) ‘Communicating with families in difficult </w:t>
      </w:r>
      <w:proofErr w:type="gramStart"/>
      <w:r w:rsidRPr="007C124C">
        <w:rPr>
          <w:color w:val="000000" w:themeColor="text1"/>
          <w:sz w:val="24"/>
          <w:szCs w:val="24"/>
        </w:rPr>
        <w:t>situations’</w:t>
      </w:r>
      <w:proofErr w:type="gramEnd"/>
      <w:r w:rsidRPr="007C124C">
        <w:rPr>
          <w:color w:val="000000" w:themeColor="text1"/>
          <w:sz w:val="24"/>
          <w:szCs w:val="24"/>
        </w:rPr>
        <w:t xml:space="preserve">. Available at: </w:t>
      </w:r>
      <w:hyperlink r:id="rId63" w:history="1">
        <w:r w:rsidRPr="007C124C">
          <w:rPr>
            <w:rStyle w:val="Hyperlink"/>
            <w:sz w:val="24"/>
            <w:szCs w:val="24"/>
          </w:rPr>
          <w:t>Communicating with families in difficult situations: an evidence summary - Social Care Wales - Research, Data &amp; Innovation</w:t>
        </w:r>
      </w:hyperlink>
      <w:r w:rsidRPr="007C124C">
        <w:rPr>
          <w:color w:val="000000" w:themeColor="text1"/>
          <w:sz w:val="24"/>
          <w:szCs w:val="24"/>
        </w:rPr>
        <w:t xml:space="preserve"> Accessed: 01/09/2026)</w:t>
      </w:r>
    </w:p>
    <w:p w14:paraId="36EBA6F6" w14:textId="77777777" w:rsidR="00B5270E" w:rsidRPr="00B5270E" w:rsidRDefault="00B5270E" w:rsidP="00B5270E">
      <w:pPr>
        <w:rPr>
          <w:color w:val="000000" w:themeColor="text1"/>
          <w:sz w:val="24"/>
          <w:szCs w:val="24"/>
        </w:rPr>
      </w:pPr>
    </w:p>
    <w:p w14:paraId="4C963029" w14:textId="77777777" w:rsidR="00572C08" w:rsidRPr="007C124C" w:rsidRDefault="00572C08" w:rsidP="007C124C">
      <w:pPr>
        <w:rPr>
          <w:sz w:val="24"/>
          <w:szCs w:val="24"/>
        </w:rPr>
      </w:pPr>
    </w:p>
    <w:p w14:paraId="18634F8A" w14:textId="1543955E" w:rsidR="000B7E42" w:rsidRPr="007C124C" w:rsidRDefault="000B7E42" w:rsidP="007C124C">
      <w:pPr>
        <w:rPr>
          <w:sz w:val="24"/>
          <w:szCs w:val="24"/>
        </w:rPr>
      </w:pPr>
      <w:r w:rsidRPr="007C124C">
        <w:rPr>
          <w:sz w:val="24"/>
          <w:szCs w:val="24"/>
        </w:rPr>
        <w:t xml:space="preserve">Social Care Wales (2025) Effective Supervision in Social Care, Early Years and Childcare. Available at: </w:t>
      </w:r>
      <w:hyperlink r:id="rId64" w:history="1">
        <w:r w:rsidR="00155850" w:rsidRPr="007C124C">
          <w:rPr>
            <w:rStyle w:val="Hyperlink"/>
            <w:sz w:val="24"/>
            <w:szCs w:val="24"/>
          </w:rPr>
          <w:t>https://socialcare.wales/resources-guidance/early-years-and-childcare/information-and-guidance-for-employers-and-workers/effective-supervision-in-social-care-early-years-and-childcare</w:t>
        </w:r>
      </w:hyperlink>
      <w:r w:rsidR="00155850" w:rsidRPr="007C124C">
        <w:rPr>
          <w:sz w:val="24"/>
          <w:szCs w:val="24"/>
        </w:rPr>
        <w:t xml:space="preserve"> (</w:t>
      </w:r>
      <w:r w:rsidR="00155850" w:rsidRPr="000659F1">
        <w:rPr>
          <w:color w:val="auto"/>
          <w:sz w:val="24"/>
          <w:szCs w:val="24"/>
        </w:rPr>
        <w:t xml:space="preserve">Accessed: </w:t>
      </w:r>
      <w:r w:rsidR="000659F1" w:rsidRPr="000659F1">
        <w:rPr>
          <w:color w:val="auto"/>
          <w:sz w:val="24"/>
          <w:szCs w:val="24"/>
        </w:rPr>
        <w:t>29/09/2026)</w:t>
      </w:r>
    </w:p>
    <w:p w14:paraId="222A3BE1" w14:textId="77777777" w:rsidR="00FB43B8" w:rsidRPr="007C124C" w:rsidRDefault="00FB43B8" w:rsidP="007C124C">
      <w:pPr>
        <w:rPr>
          <w:sz w:val="24"/>
          <w:szCs w:val="24"/>
        </w:rPr>
      </w:pPr>
    </w:p>
    <w:p w14:paraId="5BCA4F76" w14:textId="731DE7FE" w:rsidR="0051570F" w:rsidRPr="007C124C" w:rsidRDefault="0051570F" w:rsidP="007C124C">
      <w:pPr>
        <w:rPr>
          <w:sz w:val="24"/>
          <w:szCs w:val="24"/>
        </w:rPr>
      </w:pPr>
      <w:r w:rsidRPr="007C124C">
        <w:rPr>
          <w:sz w:val="24"/>
          <w:szCs w:val="24"/>
        </w:rPr>
        <w:t xml:space="preserve">Social Care Wales (2025) Introducing Direct payments and Support planning. Available at: </w:t>
      </w:r>
      <w:hyperlink r:id="rId65" w:history="1">
        <w:r w:rsidR="00E02AF3" w:rsidRPr="007C124C">
          <w:rPr>
            <w:rStyle w:val="Hyperlink"/>
            <w:sz w:val="24"/>
            <w:szCs w:val="24"/>
          </w:rPr>
          <w:t>https://socialcare.wales/resources-guidance/improving-care-and-support/care-and-support-at-home/introducing-direct-payments-and-support-planning</w:t>
        </w:r>
      </w:hyperlink>
      <w:r w:rsidR="00E02AF3" w:rsidRPr="007C124C">
        <w:rPr>
          <w:sz w:val="24"/>
          <w:szCs w:val="24"/>
        </w:rPr>
        <w:t xml:space="preserve"> </w:t>
      </w:r>
      <w:r w:rsidRPr="007C124C">
        <w:rPr>
          <w:sz w:val="24"/>
          <w:szCs w:val="24"/>
        </w:rPr>
        <w:t>(Accessed: 28/01/2026)</w:t>
      </w:r>
    </w:p>
    <w:p w14:paraId="3CCB4E12" w14:textId="77777777" w:rsidR="001B426A" w:rsidRPr="007C124C" w:rsidRDefault="001B426A" w:rsidP="007C124C">
      <w:pPr>
        <w:rPr>
          <w:sz w:val="24"/>
          <w:szCs w:val="24"/>
        </w:rPr>
      </w:pPr>
    </w:p>
    <w:p w14:paraId="6114AE44" w14:textId="77777777" w:rsidR="002C3A3C" w:rsidRDefault="002C3A3C" w:rsidP="007C124C">
      <w:pPr>
        <w:spacing w:before="100" w:beforeAutospacing="1" w:after="100" w:afterAutospacing="1"/>
        <w:rPr>
          <w:sz w:val="24"/>
          <w:szCs w:val="24"/>
        </w:rPr>
      </w:pPr>
      <w:r w:rsidRPr="007C124C">
        <w:rPr>
          <w:sz w:val="24"/>
          <w:szCs w:val="24"/>
        </w:rPr>
        <w:t>Social Services and Well</w:t>
      </w:r>
      <w:r w:rsidRPr="007C124C">
        <w:rPr>
          <w:sz w:val="24"/>
          <w:szCs w:val="24"/>
        </w:rPr>
        <w:noBreakHyphen/>
        <w:t xml:space="preserve">being (Wales) Act 2014. Available at: </w:t>
      </w:r>
      <w:hyperlink r:id="rId66" w:history="1">
        <w:r w:rsidRPr="007C124C">
          <w:rPr>
            <w:rStyle w:val="Hyperlink"/>
            <w:sz w:val="24"/>
            <w:szCs w:val="24"/>
          </w:rPr>
          <w:t>https://www.legislation.gov.uk/anaw/2014/4/contents</w:t>
        </w:r>
      </w:hyperlink>
      <w:r w:rsidRPr="007C124C">
        <w:rPr>
          <w:sz w:val="24"/>
          <w:szCs w:val="24"/>
        </w:rPr>
        <w:t xml:space="preserve"> (Accessed: 28/01/2026)</w:t>
      </w:r>
    </w:p>
    <w:p w14:paraId="1A214B5A" w14:textId="77777777" w:rsidR="00231C0A" w:rsidRPr="007C124C" w:rsidRDefault="00231C0A" w:rsidP="007C124C">
      <w:pPr>
        <w:spacing w:before="100" w:beforeAutospacing="1" w:after="100" w:afterAutospacing="1"/>
        <w:rPr>
          <w:sz w:val="24"/>
          <w:szCs w:val="24"/>
        </w:rPr>
      </w:pPr>
    </w:p>
    <w:p w14:paraId="319B2DB8" w14:textId="18FD75F2" w:rsidR="00B24E88" w:rsidRPr="007C124C" w:rsidRDefault="00B24E88" w:rsidP="007C124C">
      <w:pPr>
        <w:rPr>
          <w:sz w:val="24"/>
          <w:szCs w:val="24"/>
        </w:rPr>
      </w:pPr>
      <w:r w:rsidRPr="007C124C">
        <w:rPr>
          <w:sz w:val="24"/>
          <w:szCs w:val="24"/>
        </w:rPr>
        <w:t xml:space="preserve">Taylor, C. &amp; White, S. (2000) </w:t>
      </w:r>
      <w:r w:rsidRPr="007C124C">
        <w:rPr>
          <w:rFonts w:eastAsiaTheme="minorHAnsi"/>
          <w:color w:val="auto"/>
          <w:sz w:val="24"/>
          <w:szCs w:val="24"/>
        </w:rPr>
        <w:t xml:space="preserve">Practising Reflexivity </w:t>
      </w:r>
      <w:r w:rsidRPr="007C124C">
        <w:rPr>
          <w:sz w:val="24"/>
          <w:szCs w:val="24"/>
        </w:rPr>
        <w:t>i</w:t>
      </w:r>
      <w:r w:rsidRPr="007C124C">
        <w:rPr>
          <w:rFonts w:eastAsiaTheme="minorHAnsi"/>
          <w:color w:val="auto"/>
          <w:sz w:val="24"/>
          <w:szCs w:val="24"/>
        </w:rPr>
        <w:t xml:space="preserve">n Health </w:t>
      </w:r>
      <w:r w:rsidRPr="007C124C">
        <w:rPr>
          <w:sz w:val="24"/>
          <w:szCs w:val="24"/>
        </w:rPr>
        <w:t>a</w:t>
      </w:r>
      <w:r w:rsidRPr="007C124C">
        <w:rPr>
          <w:rFonts w:eastAsiaTheme="minorHAnsi"/>
          <w:color w:val="auto"/>
          <w:sz w:val="24"/>
          <w:szCs w:val="24"/>
        </w:rPr>
        <w:t>nd Welfare</w:t>
      </w:r>
      <w:r w:rsidRPr="007C124C">
        <w:rPr>
          <w:sz w:val="24"/>
          <w:szCs w:val="24"/>
        </w:rPr>
        <w:t>. Open University Press</w:t>
      </w:r>
    </w:p>
    <w:p w14:paraId="0CD13490" w14:textId="1AD2D146" w:rsidR="00B24E88" w:rsidRPr="007C124C" w:rsidRDefault="00B24E88" w:rsidP="007C124C">
      <w:pPr>
        <w:spacing w:before="100" w:beforeAutospacing="1" w:after="100" w:afterAutospacing="1"/>
        <w:rPr>
          <w:sz w:val="24"/>
          <w:szCs w:val="24"/>
        </w:rPr>
      </w:pPr>
      <w:r w:rsidRPr="007C124C">
        <w:rPr>
          <w:sz w:val="24"/>
          <w:szCs w:val="24"/>
        </w:rPr>
        <w:t xml:space="preserve">The Children’s Trust (2026). Talking with Children with an Acquired Brain Injury. Available at: </w:t>
      </w:r>
      <w:hyperlink r:id="rId67" w:history="1">
        <w:r w:rsidRPr="007C124C">
          <w:rPr>
            <w:rStyle w:val="Hyperlink"/>
            <w:sz w:val="24"/>
            <w:szCs w:val="24"/>
          </w:rPr>
          <w:t>https://www.thechildrenstrust.org.uk/brain-injury-information/info-and-advice/parents-and-carers/talking-to-children-with-acquired-brain-injury</w:t>
        </w:r>
      </w:hyperlink>
      <w:r w:rsidRPr="007C124C">
        <w:rPr>
          <w:sz w:val="24"/>
          <w:szCs w:val="24"/>
        </w:rPr>
        <w:t xml:space="preserve"> (Accessed: 15/05/2026)</w:t>
      </w:r>
    </w:p>
    <w:p w14:paraId="17EC448A" w14:textId="77777777" w:rsidR="00B24E88" w:rsidRPr="007C124C" w:rsidRDefault="00B24E88" w:rsidP="007C124C">
      <w:pPr>
        <w:rPr>
          <w:sz w:val="24"/>
          <w:szCs w:val="24"/>
        </w:rPr>
      </w:pPr>
    </w:p>
    <w:p w14:paraId="5E0E0F17" w14:textId="77777777" w:rsidR="00B24E88" w:rsidRPr="007C124C" w:rsidRDefault="00B24E88" w:rsidP="007C124C">
      <w:pPr>
        <w:spacing w:after="160"/>
        <w:rPr>
          <w:rFonts w:eastAsiaTheme="minorHAnsi"/>
          <w:color w:val="000000" w:themeColor="text1"/>
          <w:kern w:val="2"/>
          <w:sz w:val="24"/>
          <w:szCs w:val="24"/>
          <w:lang w:eastAsia="en-US"/>
          <w14:ligatures w14:val="standardContextual"/>
        </w:rPr>
      </w:pPr>
      <w:r w:rsidRPr="007C124C">
        <w:rPr>
          <w:sz w:val="24"/>
          <w:szCs w:val="24"/>
        </w:rPr>
        <w:t xml:space="preserve">The Early Intervention Foundation (2017) ‘Social &amp; emotional learning: supporting children and young people’s mental health’. Available at: </w:t>
      </w:r>
      <w:hyperlink r:id="rId68" w:history="1">
        <w:r w:rsidRPr="007C124C">
          <w:rPr>
            <w:rStyle w:val="Hyperlink"/>
            <w:sz w:val="24"/>
            <w:szCs w:val="24"/>
          </w:rPr>
          <w:t>https://foundations.org.uk/wp-content/uploads/2024/08/social-emotional-learning-briefing-v2-Feb-2024.pdf</w:t>
        </w:r>
      </w:hyperlink>
      <w:r w:rsidRPr="007C124C">
        <w:rPr>
          <w:sz w:val="24"/>
          <w:szCs w:val="24"/>
        </w:rPr>
        <w:t xml:space="preserve"> (Accessed: 01/09/2026) </w:t>
      </w:r>
    </w:p>
    <w:p w14:paraId="5C65BE98" w14:textId="77777777" w:rsidR="00B24E88" w:rsidRDefault="00B24E88" w:rsidP="007C124C">
      <w:pPr>
        <w:spacing w:before="100" w:beforeAutospacing="1" w:after="100" w:afterAutospacing="1"/>
        <w:rPr>
          <w:sz w:val="24"/>
          <w:szCs w:val="24"/>
        </w:rPr>
      </w:pPr>
      <w:r w:rsidRPr="007C124C">
        <w:rPr>
          <w:sz w:val="24"/>
          <w:szCs w:val="24"/>
        </w:rPr>
        <w:t xml:space="preserve">The PDA Society (2026). ‘What is PDA?’ Available at: </w:t>
      </w:r>
      <w:hyperlink r:id="rId69" w:history="1">
        <w:r w:rsidRPr="007C124C">
          <w:rPr>
            <w:rStyle w:val="Hyperlink"/>
            <w:sz w:val="24"/>
            <w:szCs w:val="24"/>
          </w:rPr>
          <w:t>https://www.pdasociety.org.uk/what-is-pda/</w:t>
        </w:r>
      </w:hyperlink>
      <w:r w:rsidRPr="007C124C">
        <w:rPr>
          <w:sz w:val="24"/>
          <w:szCs w:val="24"/>
        </w:rPr>
        <w:t xml:space="preserve"> (Accessed: 01/09/2026)</w:t>
      </w:r>
    </w:p>
    <w:p w14:paraId="7ABE0D3C" w14:textId="77777777" w:rsidR="001649EE" w:rsidRDefault="001649EE" w:rsidP="007C124C">
      <w:pPr>
        <w:spacing w:before="100" w:beforeAutospacing="1" w:after="100" w:afterAutospacing="1"/>
        <w:rPr>
          <w:sz w:val="24"/>
          <w:szCs w:val="24"/>
        </w:rPr>
      </w:pPr>
    </w:p>
    <w:p w14:paraId="403BA44F" w14:textId="1AAB1575" w:rsidR="001649EE" w:rsidRDefault="001649EE" w:rsidP="001649EE">
      <w:pPr>
        <w:rPr>
          <w:sz w:val="24"/>
          <w:szCs w:val="24"/>
        </w:rPr>
      </w:pPr>
      <w:r w:rsidRPr="007C124C">
        <w:rPr>
          <w:sz w:val="24"/>
          <w:szCs w:val="24"/>
        </w:rPr>
        <w:t xml:space="preserve">The Social Work Graduate (2024) Anti-oppressive Practice. Available at: </w:t>
      </w:r>
      <w:hyperlink r:id="rId70" w:history="1">
        <w:r w:rsidRPr="007C124C">
          <w:rPr>
            <w:rStyle w:val="Hyperlink"/>
            <w:sz w:val="24"/>
            <w:szCs w:val="24"/>
          </w:rPr>
          <w:t>https://www.thesocialworkgraduate.com/post/anti-oppressive-practice</w:t>
        </w:r>
      </w:hyperlink>
      <w:r w:rsidRPr="007C124C">
        <w:rPr>
          <w:sz w:val="24"/>
          <w:szCs w:val="24"/>
        </w:rPr>
        <w:t xml:space="preserve"> (Accessed: 28/01/2026)</w:t>
      </w:r>
    </w:p>
    <w:p w14:paraId="5E597D1C" w14:textId="77777777" w:rsidR="001649EE" w:rsidRPr="007C124C" w:rsidRDefault="001649EE" w:rsidP="001649EE">
      <w:pPr>
        <w:rPr>
          <w:sz w:val="24"/>
          <w:szCs w:val="24"/>
        </w:rPr>
      </w:pPr>
    </w:p>
    <w:p w14:paraId="22E773A2" w14:textId="3BB6CA21" w:rsidR="00E266C0" w:rsidRPr="007C124C" w:rsidRDefault="00B24E88" w:rsidP="002A4DFD">
      <w:pPr>
        <w:spacing w:before="100" w:beforeAutospacing="1" w:after="100" w:afterAutospacing="1"/>
        <w:rPr>
          <w:sz w:val="24"/>
          <w:szCs w:val="24"/>
        </w:rPr>
      </w:pPr>
      <w:r w:rsidRPr="007C124C">
        <w:rPr>
          <w:sz w:val="24"/>
          <w:szCs w:val="24"/>
        </w:rPr>
        <w:t xml:space="preserve">Thompson, M. et al. (2016) “Can, Want and Try: Parents’ Viewpoints Regarding the Participation of Their Child with an Acquired Brain Injury,” </w:t>
      </w:r>
      <w:proofErr w:type="spellStart"/>
      <w:r w:rsidRPr="007C124C">
        <w:rPr>
          <w:sz w:val="24"/>
          <w:szCs w:val="24"/>
        </w:rPr>
        <w:t>PloS</w:t>
      </w:r>
      <w:proofErr w:type="spellEnd"/>
      <w:r w:rsidRPr="007C124C">
        <w:rPr>
          <w:sz w:val="24"/>
          <w:szCs w:val="24"/>
        </w:rPr>
        <w:t xml:space="preserve"> one, 11(7), p. e0157951. Available at: </w:t>
      </w:r>
      <w:hyperlink r:id="rId71" w:history="1">
        <w:r w:rsidRPr="007C124C">
          <w:rPr>
            <w:rStyle w:val="Hyperlink"/>
            <w:sz w:val="24"/>
            <w:szCs w:val="24"/>
          </w:rPr>
          <w:t>https://journals.plos.org/plosone/article/file?id=10.1371/journal.pone.0157951&amp;type=printable</w:t>
        </w:r>
      </w:hyperlink>
      <w:r w:rsidRPr="007C124C">
        <w:rPr>
          <w:sz w:val="24"/>
          <w:szCs w:val="24"/>
        </w:rPr>
        <w:t xml:space="preserve">  (Accessed: 15/05/2026)</w:t>
      </w:r>
    </w:p>
    <w:p w14:paraId="43CC0B5C" w14:textId="049A4688" w:rsidR="00CE4F2C" w:rsidRPr="007C124C" w:rsidRDefault="00CE4F2C" w:rsidP="007C124C">
      <w:pPr>
        <w:spacing w:before="100" w:beforeAutospacing="1" w:after="100" w:afterAutospacing="1"/>
        <w:rPr>
          <w:sz w:val="24"/>
          <w:szCs w:val="24"/>
        </w:rPr>
      </w:pPr>
      <w:r w:rsidRPr="007C124C">
        <w:rPr>
          <w:sz w:val="24"/>
          <w:szCs w:val="24"/>
        </w:rPr>
        <w:t xml:space="preserve">Toros, K. and Falch-Eriksen, A. (2021) “Strengths-Based Practice in Child Welfare: A Systematic Literature Review,” Journal of child and family studies, 30(6), pp. 1586–1598. Available at: </w:t>
      </w:r>
      <w:hyperlink r:id="rId72" w:history="1">
        <w:r w:rsidR="00CE4F24" w:rsidRPr="007C124C">
          <w:rPr>
            <w:rStyle w:val="Hyperlink"/>
            <w:sz w:val="24"/>
            <w:szCs w:val="24"/>
          </w:rPr>
          <w:t>https://link-springer-com.uwtsd.idm.oclc.org/content/pdf/10.1007/s10826-021-01947-x.pdf</w:t>
        </w:r>
      </w:hyperlink>
      <w:r w:rsidR="00CE4F24" w:rsidRPr="007C124C">
        <w:rPr>
          <w:sz w:val="24"/>
          <w:szCs w:val="24"/>
        </w:rPr>
        <w:t xml:space="preserve"> </w:t>
      </w:r>
      <w:r w:rsidRPr="007C124C">
        <w:rPr>
          <w:sz w:val="24"/>
          <w:szCs w:val="24"/>
        </w:rPr>
        <w:t>(Accessed: 15/05/2026)</w:t>
      </w:r>
    </w:p>
    <w:p w14:paraId="471B3678" w14:textId="4B9D012B" w:rsidR="00B24E88" w:rsidRDefault="00B24E88" w:rsidP="007C124C">
      <w:pPr>
        <w:spacing w:before="100" w:beforeAutospacing="1" w:after="100" w:afterAutospacing="1"/>
        <w:rPr>
          <w:sz w:val="24"/>
          <w:szCs w:val="24"/>
        </w:rPr>
      </w:pPr>
      <w:r w:rsidRPr="007C124C">
        <w:rPr>
          <w:sz w:val="24"/>
          <w:szCs w:val="24"/>
        </w:rPr>
        <w:t>Turney, D., Platt, D., Selwyn, J. &amp; Farmer, E. (2012). Improving Child and Family Assessments. London: Jessica Kingsley.</w:t>
      </w:r>
    </w:p>
    <w:p w14:paraId="560A091E" w14:textId="77777777" w:rsidR="003E52A9" w:rsidRPr="007C124C" w:rsidRDefault="003E52A9" w:rsidP="007C124C">
      <w:pPr>
        <w:spacing w:before="100" w:beforeAutospacing="1" w:after="100" w:afterAutospacing="1"/>
        <w:rPr>
          <w:sz w:val="24"/>
          <w:szCs w:val="24"/>
        </w:rPr>
      </w:pPr>
    </w:p>
    <w:p w14:paraId="1FFCAAC5" w14:textId="755123A1" w:rsidR="00715D68" w:rsidRPr="007C124C" w:rsidRDefault="00332D2B" w:rsidP="007C124C">
      <w:pPr>
        <w:rPr>
          <w:sz w:val="24"/>
          <w:szCs w:val="24"/>
        </w:rPr>
      </w:pPr>
      <w:r w:rsidRPr="00332D2B">
        <w:rPr>
          <w:sz w:val="24"/>
          <w:szCs w:val="24"/>
        </w:rPr>
        <w:t>United Nations Convention on the Rights of the Child (UNCRC)</w:t>
      </w:r>
      <w:r w:rsidR="00715D68" w:rsidRPr="007C124C">
        <w:rPr>
          <w:sz w:val="24"/>
          <w:szCs w:val="24"/>
        </w:rPr>
        <w:t xml:space="preserve"> (1989). Available at: </w:t>
      </w:r>
      <w:hyperlink r:id="rId73" w:history="1">
        <w:r w:rsidR="00715D68" w:rsidRPr="007C124C">
          <w:rPr>
            <w:rStyle w:val="Hyperlink"/>
            <w:sz w:val="24"/>
            <w:szCs w:val="24"/>
          </w:rPr>
          <w:t>https://www.unicef.org.uk/wp-content/uploads/2019/10/UNCRC_summary-1_1.pdf</w:t>
        </w:r>
      </w:hyperlink>
      <w:r w:rsidR="00715D68" w:rsidRPr="007C124C">
        <w:rPr>
          <w:sz w:val="24"/>
          <w:szCs w:val="24"/>
        </w:rPr>
        <w:t xml:space="preserve">  (Accessed: 15/05/2026)</w:t>
      </w:r>
    </w:p>
    <w:p w14:paraId="17BA9E17" w14:textId="77777777" w:rsidR="00B24E88" w:rsidRPr="007C124C" w:rsidRDefault="00B24E88" w:rsidP="007C124C">
      <w:pPr>
        <w:rPr>
          <w:sz w:val="24"/>
          <w:szCs w:val="24"/>
        </w:rPr>
      </w:pPr>
    </w:p>
    <w:p w14:paraId="1F91BD9B" w14:textId="04E9281F" w:rsidR="00B24E88" w:rsidRDefault="00B24E88" w:rsidP="007C124C">
      <w:pPr>
        <w:spacing w:after="160"/>
        <w:rPr>
          <w:sz w:val="24"/>
          <w:szCs w:val="24"/>
        </w:rPr>
      </w:pPr>
      <w:r w:rsidRPr="007C124C">
        <w:rPr>
          <w:sz w:val="24"/>
          <w:szCs w:val="24"/>
        </w:rPr>
        <w:t>Wales Centre for Public Policy (2019) ‘</w:t>
      </w:r>
      <w:r w:rsidRPr="007C124C">
        <w:rPr>
          <w:rFonts w:eastAsiaTheme="minorHAnsi"/>
          <w:color w:val="auto"/>
          <w:sz w:val="24"/>
          <w:szCs w:val="24"/>
        </w:rPr>
        <w:t>What does the evidence say about loneliness in Wales?</w:t>
      </w:r>
      <w:r w:rsidRPr="007C124C">
        <w:rPr>
          <w:sz w:val="24"/>
          <w:szCs w:val="24"/>
        </w:rPr>
        <w:t xml:space="preserve">’. Available at: </w:t>
      </w:r>
      <w:hyperlink r:id="rId74" w:history="1">
        <w:r w:rsidRPr="007C124C">
          <w:rPr>
            <w:rStyle w:val="Hyperlink"/>
            <w:sz w:val="24"/>
            <w:szCs w:val="24"/>
          </w:rPr>
          <w:t>https://wcpp.org.uk/blog-posts/what-does-the-evidence-say-about-loneliness-in-wales/</w:t>
        </w:r>
      </w:hyperlink>
      <w:r w:rsidRPr="007C124C">
        <w:rPr>
          <w:sz w:val="24"/>
          <w:szCs w:val="24"/>
        </w:rPr>
        <w:t xml:space="preserve"> Accessed: 01/09/2026</w:t>
      </w:r>
    </w:p>
    <w:p w14:paraId="63A00187" w14:textId="77777777" w:rsidR="009945A4" w:rsidRPr="007C124C" w:rsidRDefault="009945A4" w:rsidP="007C124C">
      <w:pPr>
        <w:spacing w:after="160"/>
        <w:rPr>
          <w:sz w:val="24"/>
          <w:szCs w:val="24"/>
        </w:rPr>
      </w:pPr>
    </w:p>
    <w:p w14:paraId="44EF57AC" w14:textId="071F192D" w:rsidR="00127E41" w:rsidRDefault="00127E41" w:rsidP="002A4DFD">
      <w:pPr>
        <w:rPr>
          <w:sz w:val="24"/>
          <w:szCs w:val="24"/>
        </w:rPr>
      </w:pPr>
      <w:r w:rsidRPr="007C124C">
        <w:rPr>
          <w:sz w:val="24"/>
          <w:szCs w:val="24"/>
        </w:rPr>
        <w:t xml:space="preserve">Wales Safeguarding Procedures (2026) ‘Adults at Risk’. Available at: </w:t>
      </w:r>
      <w:hyperlink r:id="rId75" w:history="1">
        <w:r w:rsidRPr="007C124C">
          <w:rPr>
            <w:rStyle w:val="Hyperlink"/>
            <w:sz w:val="24"/>
            <w:szCs w:val="24"/>
          </w:rPr>
          <w:t>https://www.safeguarding.wales/en/adu-i/</w:t>
        </w:r>
      </w:hyperlink>
      <w:r w:rsidRPr="007C124C">
        <w:rPr>
          <w:sz w:val="24"/>
          <w:szCs w:val="24"/>
        </w:rPr>
        <w:t xml:space="preserve"> (Accessed: 20/08/2026)</w:t>
      </w:r>
    </w:p>
    <w:p w14:paraId="083B3A52" w14:textId="77777777" w:rsidR="002A4DFD" w:rsidRPr="002A4DFD" w:rsidRDefault="002A4DFD" w:rsidP="002A4DFD">
      <w:pPr>
        <w:rPr>
          <w:sz w:val="24"/>
          <w:szCs w:val="24"/>
        </w:rPr>
      </w:pPr>
    </w:p>
    <w:p w14:paraId="28E1D680" w14:textId="77777777" w:rsidR="00127E41" w:rsidRDefault="00127E41" w:rsidP="007C124C">
      <w:pPr>
        <w:spacing w:before="100" w:beforeAutospacing="1" w:after="100" w:afterAutospacing="1"/>
        <w:rPr>
          <w:sz w:val="24"/>
          <w:szCs w:val="24"/>
        </w:rPr>
      </w:pPr>
      <w:r w:rsidRPr="007C124C">
        <w:rPr>
          <w:sz w:val="24"/>
          <w:szCs w:val="24"/>
        </w:rPr>
        <w:t xml:space="preserve">Wales Safeguarding Procedures (2019) ‘All Wales Safeguarding Procedures’. Available at: </w:t>
      </w:r>
      <w:hyperlink r:id="rId76" w:history="1">
        <w:r w:rsidRPr="007C124C">
          <w:rPr>
            <w:rStyle w:val="Hyperlink"/>
            <w:sz w:val="24"/>
            <w:szCs w:val="24"/>
          </w:rPr>
          <w:t>https://www.safeguarding.wales/en/</w:t>
        </w:r>
      </w:hyperlink>
      <w:r w:rsidRPr="007C124C">
        <w:rPr>
          <w:sz w:val="24"/>
          <w:szCs w:val="24"/>
        </w:rPr>
        <w:t xml:space="preserve"> Accessed: 01/09/2026</w:t>
      </w:r>
    </w:p>
    <w:p w14:paraId="1D146C02" w14:textId="77777777" w:rsidR="002A4DFD" w:rsidRPr="007C124C" w:rsidRDefault="002A4DFD" w:rsidP="007C124C">
      <w:pPr>
        <w:spacing w:before="100" w:beforeAutospacing="1" w:after="100" w:afterAutospacing="1"/>
        <w:rPr>
          <w:sz w:val="24"/>
          <w:szCs w:val="24"/>
        </w:rPr>
      </w:pPr>
    </w:p>
    <w:p w14:paraId="17E4543A" w14:textId="77777777" w:rsidR="00573A58" w:rsidRPr="007C124C" w:rsidRDefault="00573A58" w:rsidP="007C124C">
      <w:pPr>
        <w:rPr>
          <w:b/>
          <w:bCs/>
          <w:sz w:val="24"/>
          <w:szCs w:val="24"/>
        </w:rPr>
      </w:pPr>
      <w:r w:rsidRPr="007C124C">
        <w:rPr>
          <w:sz w:val="24"/>
          <w:szCs w:val="24"/>
        </w:rPr>
        <w:t xml:space="preserve">Wales Safeguarding Procedures (2026) ‘Children and young people at risk of harm’. Available at: </w:t>
      </w:r>
      <w:hyperlink r:id="rId77" w:history="1">
        <w:r w:rsidRPr="007C124C">
          <w:rPr>
            <w:rStyle w:val="Hyperlink"/>
            <w:sz w:val="24"/>
            <w:szCs w:val="24"/>
          </w:rPr>
          <w:t>https://www.safeguarding.wales/en/chi-i/</w:t>
        </w:r>
      </w:hyperlink>
      <w:r w:rsidRPr="007C124C">
        <w:rPr>
          <w:sz w:val="24"/>
          <w:szCs w:val="24"/>
        </w:rPr>
        <w:t xml:space="preserve"> (Accessed: 28/01/2026)</w:t>
      </w:r>
    </w:p>
    <w:p w14:paraId="5330F2ED" w14:textId="77777777" w:rsidR="00573A58" w:rsidRPr="007C124C" w:rsidRDefault="00573A58" w:rsidP="007C124C">
      <w:pPr>
        <w:spacing w:before="100" w:beforeAutospacing="1" w:after="100" w:afterAutospacing="1"/>
        <w:rPr>
          <w:sz w:val="24"/>
          <w:szCs w:val="24"/>
        </w:rPr>
      </w:pPr>
    </w:p>
    <w:p w14:paraId="77F0381D" w14:textId="2B7B5F5D" w:rsidR="009945A4" w:rsidRPr="009945A4" w:rsidRDefault="00573A58" w:rsidP="007C124C">
      <w:pPr>
        <w:spacing w:after="160"/>
        <w:rPr>
          <w:color w:val="000000" w:themeColor="text1"/>
          <w:sz w:val="24"/>
          <w:szCs w:val="24"/>
        </w:rPr>
      </w:pPr>
      <w:r w:rsidRPr="007C124C">
        <w:rPr>
          <w:sz w:val="24"/>
          <w:szCs w:val="24"/>
        </w:rPr>
        <w:t>Wales Safeguarding Procedures (2026) Children and young people at risk of harm ‘Section 1:</w:t>
      </w:r>
      <w:r w:rsidRPr="007C124C">
        <w:rPr>
          <w:color w:val="37394C"/>
          <w:kern w:val="36"/>
          <w:sz w:val="24"/>
          <w:szCs w:val="24"/>
        </w:rPr>
        <w:t xml:space="preserve"> </w:t>
      </w:r>
      <w:r w:rsidRPr="007C124C">
        <w:rPr>
          <w:sz w:val="24"/>
          <w:szCs w:val="24"/>
        </w:rPr>
        <w:t xml:space="preserve">Early help and prevention from abuse, neglect and harm’. Available at: </w:t>
      </w:r>
      <w:hyperlink r:id="rId78" w:history="1">
        <w:r w:rsidRPr="007C124C">
          <w:rPr>
            <w:rStyle w:val="Hyperlink"/>
            <w:sz w:val="24"/>
            <w:szCs w:val="24"/>
          </w:rPr>
          <w:t>https://www.safeguarding.wales/en/chi-i/chi-i-c1/c1-p6/</w:t>
        </w:r>
      </w:hyperlink>
      <w:r w:rsidRPr="007C124C">
        <w:rPr>
          <w:sz w:val="24"/>
          <w:szCs w:val="24"/>
        </w:rPr>
        <w:t xml:space="preserve"> </w:t>
      </w:r>
      <w:r w:rsidRPr="007C124C">
        <w:rPr>
          <w:color w:val="000000" w:themeColor="text1"/>
          <w:sz w:val="24"/>
          <w:szCs w:val="24"/>
        </w:rPr>
        <w:t>(Accessed: 01/09/2026)</w:t>
      </w:r>
    </w:p>
    <w:p w14:paraId="3F41B935" w14:textId="00ABEC7D" w:rsidR="00573A58" w:rsidRPr="007C124C" w:rsidRDefault="00573A58" w:rsidP="007C124C">
      <w:pPr>
        <w:rPr>
          <w:color w:val="000000" w:themeColor="text1"/>
          <w:sz w:val="24"/>
          <w:szCs w:val="24"/>
        </w:rPr>
      </w:pPr>
      <w:r w:rsidRPr="007C124C">
        <w:rPr>
          <w:color w:val="000000" w:themeColor="text1"/>
          <w:sz w:val="24"/>
          <w:szCs w:val="24"/>
        </w:rPr>
        <w:t xml:space="preserve">Wales Safeguarding procedures (2021) Safeguarding children affected by domestic abuse. Available at: </w:t>
      </w:r>
      <w:hyperlink r:id="rId79" w:history="1">
        <w:r w:rsidRPr="007C124C">
          <w:rPr>
            <w:rStyle w:val="Hyperlink"/>
            <w:sz w:val="24"/>
            <w:szCs w:val="24"/>
          </w:rPr>
          <w:t>https://safeguarding.wales/en/chi-i/chi-i-c6/c6-p4/</w:t>
        </w:r>
      </w:hyperlink>
      <w:r w:rsidRPr="007C124C">
        <w:rPr>
          <w:color w:val="000000" w:themeColor="text1"/>
          <w:sz w:val="24"/>
          <w:szCs w:val="24"/>
        </w:rPr>
        <w:t xml:space="preserve"> (Accessed: 01/09/2026)</w:t>
      </w:r>
    </w:p>
    <w:p w14:paraId="616E13C5" w14:textId="77777777" w:rsidR="00715D68" w:rsidRPr="007C124C" w:rsidRDefault="00715D68" w:rsidP="007C124C">
      <w:pPr>
        <w:rPr>
          <w:sz w:val="24"/>
          <w:szCs w:val="24"/>
        </w:rPr>
      </w:pPr>
    </w:p>
    <w:p w14:paraId="2F67B3F9" w14:textId="58BB912E" w:rsidR="00DF003F" w:rsidRPr="007C124C" w:rsidRDefault="00DF003F" w:rsidP="007C124C">
      <w:pPr>
        <w:rPr>
          <w:b/>
          <w:bCs/>
          <w:sz w:val="24"/>
          <w:szCs w:val="24"/>
        </w:rPr>
      </w:pPr>
      <w:r w:rsidRPr="007C124C">
        <w:rPr>
          <w:sz w:val="24"/>
          <w:szCs w:val="24"/>
        </w:rPr>
        <w:t>Wales Safeguarding Procedures (2026)</w:t>
      </w:r>
      <w:r w:rsidR="009067A7" w:rsidRPr="007C124C">
        <w:rPr>
          <w:sz w:val="24"/>
          <w:szCs w:val="24"/>
        </w:rPr>
        <w:t xml:space="preserve"> </w:t>
      </w:r>
      <w:r w:rsidR="00127E41" w:rsidRPr="007C124C">
        <w:rPr>
          <w:sz w:val="24"/>
          <w:szCs w:val="24"/>
        </w:rPr>
        <w:t>‘</w:t>
      </w:r>
      <w:r w:rsidR="00AE43AB" w:rsidRPr="007C124C">
        <w:rPr>
          <w:sz w:val="24"/>
          <w:szCs w:val="24"/>
        </w:rPr>
        <w:t>The Wales Safeguarding Procedures for children and adults at risk of abuse and neglect</w:t>
      </w:r>
      <w:r w:rsidR="00127E41" w:rsidRPr="007C124C">
        <w:rPr>
          <w:sz w:val="24"/>
          <w:szCs w:val="24"/>
        </w:rPr>
        <w:t>’</w:t>
      </w:r>
      <w:r w:rsidR="00AE43AB" w:rsidRPr="007C124C">
        <w:rPr>
          <w:sz w:val="24"/>
          <w:szCs w:val="24"/>
        </w:rPr>
        <w:t>.</w:t>
      </w:r>
      <w:r w:rsidR="00AE43AB" w:rsidRPr="007C124C">
        <w:rPr>
          <w:b/>
          <w:bCs/>
          <w:sz w:val="24"/>
          <w:szCs w:val="24"/>
        </w:rPr>
        <w:t xml:space="preserve"> </w:t>
      </w:r>
      <w:r w:rsidR="009067A7" w:rsidRPr="007C124C">
        <w:rPr>
          <w:sz w:val="24"/>
          <w:szCs w:val="24"/>
        </w:rPr>
        <w:t xml:space="preserve">Available at: </w:t>
      </w:r>
      <w:hyperlink r:id="rId80" w:history="1">
        <w:r w:rsidR="009067A7" w:rsidRPr="007C124C">
          <w:rPr>
            <w:rStyle w:val="Hyperlink"/>
            <w:sz w:val="24"/>
            <w:szCs w:val="24"/>
          </w:rPr>
          <w:t>https://www.safeguarding.wales/en/int-i/int-i-i1/i1-p1/</w:t>
        </w:r>
      </w:hyperlink>
      <w:r w:rsidR="009067A7" w:rsidRPr="007C124C">
        <w:rPr>
          <w:sz w:val="24"/>
          <w:szCs w:val="24"/>
        </w:rPr>
        <w:t xml:space="preserve"> </w:t>
      </w:r>
      <w:r w:rsidR="009067A7" w:rsidRPr="000659F1">
        <w:rPr>
          <w:color w:val="auto"/>
          <w:sz w:val="24"/>
          <w:szCs w:val="24"/>
        </w:rPr>
        <w:t>(Accessed:</w:t>
      </w:r>
      <w:r w:rsidR="000659F1" w:rsidRPr="000659F1">
        <w:rPr>
          <w:color w:val="auto"/>
          <w:sz w:val="24"/>
          <w:szCs w:val="24"/>
        </w:rPr>
        <w:t xml:space="preserve"> 29/09/2026)</w:t>
      </w:r>
    </w:p>
    <w:p w14:paraId="0FE22A21" w14:textId="77777777" w:rsidR="00BC5C59" w:rsidRPr="007C124C" w:rsidRDefault="00BC5C59" w:rsidP="007C124C">
      <w:pPr>
        <w:rPr>
          <w:sz w:val="24"/>
          <w:szCs w:val="24"/>
        </w:rPr>
      </w:pPr>
    </w:p>
    <w:p w14:paraId="6B15128F" w14:textId="77777777" w:rsidR="00573A58" w:rsidRPr="007C124C" w:rsidRDefault="00573A58" w:rsidP="007C124C">
      <w:pPr>
        <w:spacing w:before="100" w:beforeAutospacing="1" w:after="100" w:afterAutospacing="1"/>
        <w:rPr>
          <w:sz w:val="24"/>
          <w:szCs w:val="24"/>
        </w:rPr>
      </w:pPr>
      <w:proofErr w:type="gramStart"/>
      <w:r w:rsidRPr="007C124C">
        <w:rPr>
          <w:sz w:val="24"/>
          <w:szCs w:val="24"/>
        </w:rPr>
        <w:t>Well</w:t>
      </w:r>
      <w:proofErr w:type="gramEnd"/>
      <w:r w:rsidRPr="007C124C">
        <w:rPr>
          <w:sz w:val="24"/>
          <w:szCs w:val="24"/>
        </w:rPr>
        <w:noBreakHyphen/>
        <w:t xml:space="preserve">being of Future Generations (Wales) Act 2015. Available at: </w:t>
      </w:r>
      <w:hyperlink r:id="rId81" w:history="1">
        <w:r w:rsidRPr="007C124C">
          <w:rPr>
            <w:rStyle w:val="Hyperlink"/>
            <w:sz w:val="24"/>
            <w:szCs w:val="24"/>
          </w:rPr>
          <w:t>https://futuregenerations.wales/discover/about-future-generations-commissioner/future-generations-act-2015/</w:t>
        </w:r>
      </w:hyperlink>
      <w:r w:rsidRPr="007C124C">
        <w:rPr>
          <w:sz w:val="24"/>
          <w:szCs w:val="24"/>
        </w:rPr>
        <w:t xml:space="preserve"> (Accessed: 01/09/2026) </w:t>
      </w:r>
    </w:p>
    <w:p w14:paraId="7646F3C1" w14:textId="77777777" w:rsidR="00BC5C59" w:rsidRPr="007C124C" w:rsidRDefault="00BC5C59" w:rsidP="007C124C">
      <w:pPr>
        <w:rPr>
          <w:sz w:val="24"/>
          <w:szCs w:val="24"/>
        </w:rPr>
      </w:pPr>
    </w:p>
    <w:p w14:paraId="3EB0F996" w14:textId="4FDA7748" w:rsidR="00BC5C59" w:rsidRPr="007C124C" w:rsidRDefault="00BC5C59" w:rsidP="007C124C">
      <w:pPr>
        <w:rPr>
          <w:sz w:val="24"/>
          <w:szCs w:val="24"/>
        </w:rPr>
      </w:pPr>
      <w:r w:rsidRPr="007C124C">
        <w:rPr>
          <w:sz w:val="24"/>
          <w:szCs w:val="24"/>
        </w:rPr>
        <w:t xml:space="preserve">Welsh Assembly Government (2011) Sustainable Social Services for Wales: A Framework for Action. Available at: </w:t>
      </w:r>
      <w:hyperlink r:id="rId82" w:history="1">
        <w:r w:rsidR="00B52AF3" w:rsidRPr="007C124C">
          <w:rPr>
            <w:rStyle w:val="Hyperlink"/>
            <w:sz w:val="24"/>
            <w:szCs w:val="24"/>
          </w:rPr>
          <w:t>https://www.gov.wales/sites/default/files/publications/2019-06/sustainable-social-services-for-wales-a-framework-for-action.pdf</w:t>
        </w:r>
      </w:hyperlink>
      <w:r w:rsidR="00B52AF3" w:rsidRPr="007C124C">
        <w:rPr>
          <w:sz w:val="24"/>
          <w:szCs w:val="24"/>
        </w:rPr>
        <w:t xml:space="preserve"> </w:t>
      </w:r>
      <w:r w:rsidRPr="007C124C">
        <w:rPr>
          <w:sz w:val="24"/>
          <w:szCs w:val="24"/>
        </w:rPr>
        <w:t>(Accessed: 20/08/2026)</w:t>
      </w:r>
    </w:p>
    <w:p w14:paraId="4B02DDBE" w14:textId="023DCE05" w:rsidR="00B17A0A" w:rsidRPr="007C124C" w:rsidRDefault="00B17A0A" w:rsidP="007C124C">
      <w:pPr>
        <w:rPr>
          <w:sz w:val="24"/>
          <w:szCs w:val="24"/>
        </w:rPr>
      </w:pPr>
    </w:p>
    <w:p w14:paraId="75C3650C" w14:textId="7B5AD0D6" w:rsidR="00715D68" w:rsidRPr="007C124C" w:rsidRDefault="00B17A0A" w:rsidP="007C124C">
      <w:pPr>
        <w:spacing w:before="100" w:beforeAutospacing="1" w:after="100" w:afterAutospacing="1"/>
        <w:rPr>
          <w:sz w:val="24"/>
          <w:szCs w:val="24"/>
        </w:rPr>
      </w:pPr>
      <w:r w:rsidRPr="007C124C">
        <w:rPr>
          <w:sz w:val="24"/>
          <w:szCs w:val="24"/>
        </w:rPr>
        <w:t xml:space="preserve">Welsh Government (2021). Additional Learning Needs Code for Wales 2021. Cardiff: Welsh Government. Available at: </w:t>
      </w:r>
      <w:hyperlink r:id="rId83" w:history="1">
        <w:r w:rsidRPr="007C124C">
          <w:rPr>
            <w:rStyle w:val="Hyperlink"/>
            <w:sz w:val="24"/>
            <w:szCs w:val="24"/>
          </w:rPr>
          <w:t>The Additional Learning Needs Code for Wales 2021</w:t>
        </w:r>
      </w:hyperlink>
      <w:r w:rsidRPr="007C124C">
        <w:rPr>
          <w:sz w:val="24"/>
          <w:szCs w:val="24"/>
        </w:rPr>
        <w:t xml:space="preserve"> </w:t>
      </w:r>
      <w:r w:rsidR="00775128" w:rsidRPr="007C124C">
        <w:rPr>
          <w:sz w:val="24"/>
          <w:szCs w:val="24"/>
        </w:rPr>
        <w:t>(Accessed: 01/09/2026)</w:t>
      </w:r>
    </w:p>
    <w:p w14:paraId="35FF20E4" w14:textId="7B666C1D" w:rsidR="00715D68" w:rsidRPr="007C124C" w:rsidRDefault="00715D68" w:rsidP="007C124C">
      <w:pPr>
        <w:spacing w:before="100" w:beforeAutospacing="1" w:after="100" w:afterAutospacing="1"/>
        <w:rPr>
          <w:sz w:val="24"/>
          <w:szCs w:val="24"/>
        </w:rPr>
      </w:pPr>
      <w:r w:rsidRPr="007C124C">
        <w:rPr>
          <w:sz w:val="24"/>
          <w:szCs w:val="24"/>
        </w:rPr>
        <w:t xml:space="preserve">Welsh Government (2012) More Than Just Words: Strategic Framework for Welsh Language Services in Health, Social Services and Social Care. Cardiff: Welsh Government. Available at: </w:t>
      </w:r>
      <w:hyperlink r:id="rId84" w:history="1">
        <w:r w:rsidRPr="007C124C">
          <w:rPr>
            <w:rStyle w:val="Hyperlink"/>
            <w:sz w:val="24"/>
            <w:szCs w:val="24"/>
          </w:rPr>
          <w:t>https://www.gov.wales/written-statement-more-just-words-strategic-framework-welsh-language-services-health-social</w:t>
        </w:r>
      </w:hyperlink>
      <w:r w:rsidRPr="007C124C">
        <w:rPr>
          <w:sz w:val="24"/>
          <w:szCs w:val="24"/>
        </w:rPr>
        <w:t xml:space="preserve"> (Accessed: 28/01/2026)</w:t>
      </w:r>
    </w:p>
    <w:p w14:paraId="344E0451" w14:textId="2BCDE4BF" w:rsidR="00573A58" w:rsidRPr="007C124C" w:rsidRDefault="00573A58" w:rsidP="007C124C">
      <w:pPr>
        <w:spacing w:before="100" w:beforeAutospacing="1" w:after="100" w:afterAutospacing="1"/>
        <w:rPr>
          <w:sz w:val="24"/>
          <w:szCs w:val="24"/>
        </w:rPr>
      </w:pPr>
      <w:r w:rsidRPr="007C124C">
        <w:rPr>
          <w:sz w:val="24"/>
          <w:szCs w:val="24"/>
        </w:rPr>
        <w:t>Welsh Government (2014). Part 2 Code of Practice (General Functions) under the Social Services and Well</w:t>
      </w:r>
      <w:r w:rsidRPr="007C124C">
        <w:rPr>
          <w:sz w:val="24"/>
          <w:szCs w:val="24"/>
        </w:rPr>
        <w:noBreakHyphen/>
        <w:t>being (Wales) Act 2014. Cardiff: Welsh Government.</w:t>
      </w:r>
    </w:p>
    <w:p w14:paraId="22BF5FC1" w14:textId="4E72B84B" w:rsidR="00B17A0A" w:rsidRPr="007C124C" w:rsidRDefault="00BE003F" w:rsidP="007C124C">
      <w:pPr>
        <w:spacing w:before="100" w:beforeAutospacing="1" w:after="100" w:afterAutospacing="1"/>
        <w:rPr>
          <w:sz w:val="24"/>
          <w:szCs w:val="24"/>
        </w:rPr>
      </w:pPr>
      <w:r w:rsidRPr="007C124C">
        <w:rPr>
          <w:sz w:val="24"/>
          <w:szCs w:val="24"/>
        </w:rPr>
        <w:t>Welsh Government (2025) ‘</w:t>
      </w:r>
      <w:r w:rsidRPr="007C124C">
        <w:rPr>
          <w:color w:val="auto"/>
          <w:sz w:val="24"/>
          <w:szCs w:val="24"/>
        </w:rPr>
        <w:t xml:space="preserve">Support for children and young people with Autistic Spectrum Disorder (ASD) in educational </w:t>
      </w:r>
      <w:proofErr w:type="gramStart"/>
      <w:r w:rsidRPr="007C124C">
        <w:rPr>
          <w:color w:val="auto"/>
          <w:sz w:val="24"/>
          <w:szCs w:val="24"/>
        </w:rPr>
        <w:t>settings</w:t>
      </w:r>
      <w:r w:rsidRPr="007C124C">
        <w:rPr>
          <w:sz w:val="24"/>
          <w:szCs w:val="24"/>
        </w:rPr>
        <w:t>’</w:t>
      </w:r>
      <w:proofErr w:type="gramEnd"/>
      <w:r w:rsidRPr="007C124C">
        <w:rPr>
          <w:sz w:val="24"/>
          <w:szCs w:val="24"/>
        </w:rPr>
        <w:t xml:space="preserve">. Available at: </w:t>
      </w:r>
      <w:hyperlink r:id="rId85" w:history="1">
        <w:r w:rsidRPr="007C124C">
          <w:rPr>
            <w:rStyle w:val="Hyperlink"/>
            <w:sz w:val="24"/>
            <w:szCs w:val="24"/>
          </w:rPr>
          <w:t>https://www.gov.wales/support-children-and-young-people-autistic-spectrum-disorder-asd-educational-settings-html</w:t>
        </w:r>
      </w:hyperlink>
      <w:r w:rsidRPr="007C124C">
        <w:rPr>
          <w:sz w:val="24"/>
          <w:szCs w:val="24"/>
        </w:rPr>
        <w:t xml:space="preserve"> (Accessed: 01/09/2026)</w:t>
      </w:r>
    </w:p>
    <w:p w14:paraId="2BC04471" w14:textId="77777777" w:rsidR="00573A58" w:rsidRPr="007C124C" w:rsidRDefault="00573A58" w:rsidP="007C124C">
      <w:pPr>
        <w:spacing w:after="160"/>
        <w:rPr>
          <w:rFonts w:eastAsiaTheme="minorHAnsi"/>
          <w:kern w:val="2"/>
          <w:sz w:val="24"/>
          <w:szCs w:val="24"/>
          <w:lang w:eastAsia="en-US"/>
          <w14:ligatures w14:val="standardContextual"/>
        </w:rPr>
      </w:pPr>
      <w:r w:rsidRPr="007C124C">
        <w:rPr>
          <w:sz w:val="24"/>
          <w:szCs w:val="24"/>
        </w:rPr>
        <w:t xml:space="preserve">Welsh Government (2019) Working Together to Safeguard People: Volume 5: Handling Individual Cases to Protect Children at Risk. Cardiff: Welsh Government. Available at: </w:t>
      </w:r>
      <w:hyperlink r:id="rId86" w:history="1">
        <w:r w:rsidRPr="007C124C">
          <w:rPr>
            <w:rStyle w:val="Hyperlink"/>
            <w:sz w:val="24"/>
            <w:szCs w:val="24"/>
          </w:rPr>
          <w:t>working-</w:t>
        </w:r>
        <w:r w:rsidRPr="007C124C">
          <w:rPr>
            <w:rStyle w:val="Hyperlink"/>
            <w:sz w:val="24"/>
            <w:szCs w:val="24"/>
          </w:rPr>
          <w:lastRenderedPageBreak/>
          <w:t>together-to-safeguard-people-volume-5-handling-individual-cases-to-protect-children-at-risk.pdf</w:t>
        </w:r>
      </w:hyperlink>
      <w:r w:rsidRPr="007C124C">
        <w:rPr>
          <w:sz w:val="24"/>
          <w:szCs w:val="24"/>
        </w:rPr>
        <w:t xml:space="preserve"> Accessed: 01/09/2026</w:t>
      </w:r>
    </w:p>
    <w:p w14:paraId="1B155773" w14:textId="77777777" w:rsidR="00B17A0A" w:rsidRPr="007C124C" w:rsidRDefault="00B17A0A" w:rsidP="007C124C">
      <w:pPr>
        <w:rPr>
          <w:sz w:val="24"/>
          <w:szCs w:val="24"/>
        </w:rPr>
      </w:pPr>
    </w:p>
    <w:p w14:paraId="1BDCC319" w14:textId="76113F57" w:rsidR="005D5868" w:rsidRPr="007C124C" w:rsidRDefault="005D5868" w:rsidP="007C124C">
      <w:pPr>
        <w:rPr>
          <w:sz w:val="24"/>
          <w:szCs w:val="24"/>
        </w:rPr>
      </w:pPr>
      <w:r w:rsidRPr="007C124C">
        <w:rPr>
          <w:sz w:val="24"/>
          <w:szCs w:val="24"/>
        </w:rPr>
        <w:t xml:space="preserve">Welsh Language Commissioner (2026) ‘Young people see advantages of the Welsh language’. Available at: </w:t>
      </w:r>
      <w:hyperlink r:id="rId87" w:history="1">
        <w:r w:rsidRPr="007C124C">
          <w:rPr>
            <w:rStyle w:val="Hyperlink"/>
            <w:sz w:val="24"/>
            <w:szCs w:val="24"/>
          </w:rPr>
          <w:t>https://www.welshlanguagecommissioner.wales/news/young-people-see-advantages-of-the-welsh-language</w:t>
        </w:r>
      </w:hyperlink>
      <w:r w:rsidRPr="007C124C">
        <w:rPr>
          <w:sz w:val="24"/>
          <w:szCs w:val="24"/>
        </w:rPr>
        <w:t xml:space="preserve"> (Accessed: 15/05/2026)</w:t>
      </w:r>
    </w:p>
    <w:p w14:paraId="44995D15" w14:textId="77777777" w:rsidR="00065B02" w:rsidRPr="007C124C" w:rsidRDefault="00065B02" w:rsidP="007C124C">
      <w:pPr>
        <w:rPr>
          <w:sz w:val="24"/>
          <w:szCs w:val="24"/>
        </w:rPr>
      </w:pPr>
    </w:p>
    <w:p w14:paraId="48431C1F" w14:textId="200E23EC" w:rsidR="00065B02" w:rsidRPr="007C124C" w:rsidRDefault="00065B02" w:rsidP="007C124C">
      <w:pPr>
        <w:spacing w:before="100" w:beforeAutospacing="1" w:after="100" w:afterAutospacing="1"/>
        <w:rPr>
          <w:sz w:val="24"/>
          <w:szCs w:val="24"/>
        </w:rPr>
      </w:pPr>
      <w:r w:rsidRPr="007C124C">
        <w:rPr>
          <w:sz w:val="24"/>
          <w:szCs w:val="24"/>
        </w:rPr>
        <w:t xml:space="preserve">Welsh Language (Wales) Measure 2011. Available at: </w:t>
      </w:r>
      <w:hyperlink r:id="rId88" w:history="1">
        <w:r w:rsidRPr="007C124C">
          <w:rPr>
            <w:rStyle w:val="Hyperlink"/>
            <w:sz w:val="24"/>
            <w:szCs w:val="24"/>
          </w:rPr>
          <w:t>https://www.legislation.gov.uk/mwa/2011/1/contents</w:t>
        </w:r>
      </w:hyperlink>
      <w:r w:rsidRPr="007C124C">
        <w:rPr>
          <w:sz w:val="24"/>
          <w:szCs w:val="24"/>
        </w:rPr>
        <w:t xml:space="preserve"> (Accessed: 20/08/2026)</w:t>
      </w:r>
    </w:p>
    <w:p w14:paraId="58DE09B1" w14:textId="77777777" w:rsidR="00DF003F" w:rsidRPr="007C124C" w:rsidRDefault="00DF003F" w:rsidP="007C124C">
      <w:pPr>
        <w:rPr>
          <w:sz w:val="24"/>
          <w:szCs w:val="24"/>
        </w:rPr>
      </w:pPr>
    </w:p>
    <w:p w14:paraId="4BAE9CFF" w14:textId="2F05AA95" w:rsidR="001B426A" w:rsidRDefault="001B426A" w:rsidP="007C124C">
      <w:pPr>
        <w:spacing w:before="100" w:beforeAutospacing="1" w:after="100" w:afterAutospacing="1"/>
        <w:rPr>
          <w:sz w:val="24"/>
          <w:szCs w:val="24"/>
        </w:rPr>
      </w:pPr>
      <w:proofErr w:type="spellStart"/>
      <w:r w:rsidRPr="007C124C">
        <w:rPr>
          <w:sz w:val="24"/>
          <w:szCs w:val="24"/>
        </w:rPr>
        <w:t>Werzinger</w:t>
      </w:r>
      <w:proofErr w:type="spellEnd"/>
      <w:r w:rsidRPr="007C124C">
        <w:rPr>
          <w:sz w:val="24"/>
          <w:szCs w:val="24"/>
        </w:rPr>
        <w:t xml:space="preserve">, P. (2025) ‘Creating an Inclusive World for Children with Acquired Brain Injuries’. Available at: </w:t>
      </w:r>
      <w:hyperlink r:id="rId89" w:history="1">
        <w:r w:rsidR="004542B6" w:rsidRPr="007C124C">
          <w:rPr>
            <w:rStyle w:val="Hyperlink"/>
            <w:sz w:val="24"/>
            <w:szCs w:val="24"/>
          </w:rPr>
          <w:t>https://childbraininjurytrust.org.uk/2025/02/creating-an-inclusive-world-for-children-with-acquired-brain-injuries/</w:t>
        </w:r>
      </w:hyperlink>
      <w:r w:rsidR="004542B6" w:rsidRPr="007C124C">
        <w:rPr>
          <w:sz w:val="24"/>
          <w:szCs w:val="24"/>
        </w:rPr>
        <w:t xml:space="preserve"> </w:t>
      </w:r>
      <w:r w:rsidRPr="007C124C">
        <w:rPr>
          <w:sz w:val="24"/>
          <w:szCs w:val="24"/>
        </w:rPr>
        <w:t>(Accessed: 15/05/2026)</w:t>
      </w:r>
    </w:p>
    <w:p w14:paraId="7A13E80F" w14:textId="77777777" w:rsidR="004E4037" w:rsidRPr="007C124C" w:rsidRDefault="004E4037" w:rsidP="007C124C">
      <w:pPr>
        <w:spacing w:before="100" w:beforeAutospacing="1" w:after="100" w:afterAutospacing="1"/>
        <w:rPr>
          <w:sz w:val="24"/>
          <w:szCs w:val="24"/>
        </w:rPr>
      </w:pPr>
    </w:p>
    <w:p w14:paraId="51847EF9" w14:textId="77777777" w:rsidR="00E53514" w:rsidRPr="007C124C" w:rsidRDefault="00E53514" w:rsidP="007C124C">
      <w:pPr>
        <w:rPr>
          <w:sz w:val="24"/>
          <w:szCs w:val="24"/>
        </w:rPr>
      </w:pPr>
      <w:r w:rsidRPr="007C124C">
        <w:rPr>
          <w:sz w:val="24"/>
          <w:szCs w:val="24"/>
        </w:rPr>
        <w:t>Williams, C. (2011) ‘Equalities and Social Justice in a Devolved Wales’, in C. Williams (ed</w:t>
      </w:r>
      <w:proofErr w:type="gramStart"/>
      <w:r w:rsidRPr="007C124C">
        <w:rPr>
          <w:sz w:val="24"/>
          <w:szCs w:val="24"/>
        </w:rPr>
        <w:t>),  Social</w:t>
      </w:r>
      <w:proofErr w:type="gramEnd"/>
      <w:r w:rsidRPr="007C124C">
        <w:rPr>
          <w:sz w:val="24"/>
          <w:szCs w:val="24"/>
        </w:rPr>
        <w:t xml:space="preserve"> Policy for Social Welfare Practice in a Devolved Wales. Second edition. Venture Press. pp. 113-128.</w:t>
      </w:r>
    </w:p>
    <w:p w14:paraId="6307F64A" w14:textId="77777777" w:rsidR="00E53514" w:rsidRPr="007C124C" w:rsidRDefault="00E53514" w:rsidP="007C124C">
      <w:pPr>
        <w:rPr>
          <w:sz w:val="24"/>
          <w:szCs w:val="24"/>
        </w:rPr>
      </w:pPr>
    </w:p>
    <w:p w14:paraId="08E843FA" w14:textId="6C9FAFD1" w:rsidR="00E53514" w:rsidRPr="007C124C" w:rsidRDefault="00E53514" w:rsidP="007C124C">
      <w:pPr>
        <w:rPr>
          <w:sz w:val="24"/>
          <w:szCs w:val="24"/>
          <w:shd w:val="clear" w:color="auto" w:fill="FFFFFF"/>
        </w:rPr>
      </w:pPr>
      <w:r w:rsidRPr="007C124C">
        <w:rPr>
          <w:sz w:val="24"/>
          <w:szCs w:val="24"/>
          <w:shd w:val="clear" w:color="auto" w:fill="FFFFFF"/>
        </w:rPr>
        <w:t xml:space="preserve">WILLIAMS, J., 2017. Adult safeguarding in Wales: one step in the right direction. The Journal of Adult Protection, 19(4), pp. 175-186. Available at: </w:t>
      </w:r>
      <w:hyperlink r:id="rId90" w:history="1">
        <w:r w:rsidRPr="007C124C">
          <w:rPr>
            <w:rStyle w:val="Hyperlink"/>
            <w:sz w:val="24"/>
            <w:szCs w:val="24"/>
            <w:shd w:val="clear" w:color="auto" w:fill="FFFFFF"/>
          </w:rPr>
          <w:t>https://research.aber.ac.uk/en/publications/adult-safeguarding-in-wales-one-step-in-the-right-direction/</w:t>
        </w:r>
      </w:hyperlink>
      <w:r w:rsidRPr="007C124C">
        <w:rPr>
          <w:sz w:val="24"/>
          <w:szCs w:val="24"/>
          <w:shd w:val="clear" w:color="auto" w:fill="FFFFFF"/>
        </w:rPr>
        <w:t xml:space="preserve"> (Accessed: 20/08/2026)</w:t>
      </w:r>
    </w:p>
    <w:p w14:paraId="376EDFAB" w14:textId="77777777" w:rsidR="00F318E4" w:rsidRPr="007C124C" w:rsidRDefault="00F318E4" w:rsidP="007C124C">
      <w:pPr>
        <w:rPr>
          <w:sz w:val="24"/>
          <w:szCs w:val="24"/>
          <w:shd w:val="clear" w:color="auto" w:fill="FFFFFF"/>
        </w:rPr>
      </w:pPr>
    </w:p>
    <w:p w14:paraId="0CF8FF5F" w14:textId="218E5CDF" w:rsidR="00EB500B" w:rsidRPr="007C124C" w:rsidRDefault="00E21265" w:rsidP="007C124C">
      <w:pPr>
        <w:rPr>
          <w:sz w:val="24"/>
          <w:szCs w:val="24"/>
        </w:rPr>
      </w:pPr>
      <w:r w:rsidRPr="007C124C">
        <w:rPr>
          <w:sz w:val="24"/>
          <w:szCs w:val="24"/>
        </w:rPr>
        <w:t xml:space="preserve">Winter, K. </w:t>
      </w:r>
      <w:r w:rsidRPr="007C124C">
        <w:rPr>
          <w:i/>
          <w:iCs/>
          <w:sz w:val="24"/>
          <w:szCs w:val="24"/>
        </w:rPr>
        <w:t>et al.</w:t>
      </w:r>
      <w:r w:rsidRPr="007C124C">
        <w:rPr>
          <w:sz w:val="24"/>
          <w:szCs w:val="24"/>
        </w:rPr>
        <w:t xml:space="preserve"> (2017) “Exploring Communication between Social Workers, Children and Young People,” </w:t>
      </w:r>
      <w:r w:rsidRPr="007C124C">
        <w:rPr>
          <w:i/>
          <w:iCs/>
          <w:sz w:val="24"/>
          <w:szCs w:val="24"/>
        </w:rPr>
        <w:t>The British journal of social work</w:t>
      </w:r>
      <w:r w:rsidRPr="007C124C">
        <w:rPr>
          <w:sz w:val="24"/>
          <w:szCs w:val="24"/>
        </w:rPr>
        <w:t>, 47(5), pp. 1427–1444.</w:t>
      </w:r>
      <w:r w:rsidRPr="007C124C">
        <w:rPr>
          <w:sz w:val="24"/>
          <w:szCs w:val="24"/>
        </w:rPr>
        <w:t xml:space="preserve"> </w:t>
      </w:r>
      <w:r w:rsidR="00F73C6E" w:rsidRPr="007C124C">
        <w:rPr>
          <w:sz w:val="24"/>
          <w:szCs w:val="24"/>
        </w:rPr>
        <w:t xml:space="preserve">Available at: </w:t>
      </w:r>
      <w:hyperlink r:id="rId91" w:history="1">
        <w:r w:rsidR="008757AC" w:rsidRPr="007C124C">
          <w:rPr>
            <w:rStyle w:val="Hyperlink"/>
            <w:sz w:val="24"/>
            <w:szCs w:val="24"/>
          </w:rPr>
          <w:t>https://academic-oup-com.uwtsd.idm.oclc.org/bjsw/article/47/5/1427/2622339?login=true&amp;token=eyJhbGciOiJub25lIn0.eyJleHAiOjE3OTM3MzU1NTIsImp0aSI6IjU3ZGFlN2YzLTlmY2UtNDM1NC1iZWNmLWE2YmE2MDBhMDg3MCJ9</w:t>
        </w:r>
      </w:hyperlink>
      <w:r w:rsidR="008757AC" w:rsidRPr="007C124C">
        <w:rPr>
          <w:sz w:val="24"/>
          <w:szCs w:val="24"/>
        </w:rPr>
        <w:t xml:space="preserve"> </w:t>
      </w:r>
      <w:r w:rsidR="00F73C6E" w:rsidRPr="004E4037">
        <w:rPr>
          <w:color w:val="auto"/>
          <w:sz w:val="24"/>
          <w:szCs w:val="24"/>
        </w:rPr>
        <w:t xml:space="preserve">(Accessed: </w:t>
      </w:r>
      <w:r w:rsidR="004E4037" w:rsidRPr="004E4037">
        <w:rPr>
          <w:color w:val="auto"/>
          <w:sz w:val="24"/>
          <w:szCs w:val="24"/>
        </w:rPr>
        <w:t>29/09/2026)</w:t>
      </w:r>
    </w:p>
    <w:p w14:paraId="7247B69B" w14:textId="77777777" w:rsidR="000B7E42" w:rsidRPr="000B7E42" w:rsidRDefault="000B7E42" w:rsidP="006472AD">
      <w:pPr>
        <w:rPr>
          <w:sz w:val="24"/>
          <w:szCs w:val="24"/>
        </w:rPr>
      </w:pP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6C2036E5" w14:textId="77777777" w:rsidR="004E4037" w:rsidRDefault="004E4037" w:rsidP="00376A7F">
      <w:pPr>
        <w:jc w:val="center"/>
        <w:rPr>
          <w:b/>
          <w:sz w:val="28"/>
          <w:szCs w:val="28"/>
        </w:rPr>
      </w:pPr>
    </w:p>
    <w:p w14:paraId="77EB0DE7" w14:textId="77777777" w:rsidR="004E4037" w:rsidRDefault="004E4037" w:rsidP="00376A7F">
      <w:pPr>
        <w:jc w:val="center"/>
        <w:rPr>
          <w:b/>
          <w:sz w:val="28"/>
          <w:szCs w:val="28"/>
        </w:rPr>
      </w:pPr>
    </w:p>
    <w:p w14:paraId="6D549053" w14:textId="77777777" w:rsidR="004E4037" w:rsidRDefault="004E4037" w:rsidP="00376A7F">
      <w:pPr>
        <w:jc w:val="center"/>
        <w:rPr>
          <w:b/>
          <w:sz w:val="28"/>
          <w:szCs w:val="28"/>
        </w:rPr>
      </w:pPr>
    </w:p>
    <w:p w14:paraId="6B4387B4" w14:textId="77777777" w:rsidR="004E4037" w:rsidRDefault="004E4037" w:rsidP="00376A7F">
      <w:pPr>
        <w:jc w:val="center"/>
        <w:rPr>
          <w:b/>
          <w:sz w:val="28"/>
          <w:szCs w:val="28"/>
        </w:rPr>
      </w:pPr>
    </w:p>
    <w:p w14:paraId="30D3C99F" w14:textId="77777777" w:rsidR="004E4037" w:rsidRDefault="004E4037" w:rsidP="00376A7F">
      <w:pPr>
        <w:jc w:val="center"/>
        <w:rPr>
          <w:b/>
          <w:sz w:val="28"/>
          <w:szCs w:val="28"/>
        </w:rPr>
      </w:pPr>
    </w:p>
    <w:p w14:paraId="1259A98B" w14:textId="77777777" w:rsidR="004E4037" w:rsidRDefault="004E4037" w:rsidP="00376A7F">
      <w:pPr>
        <w:jc w:val="center"/>
        <w:rPr>
          <w:b/>
          <w:sz w:val="28"/>
          <w:szCs w:val="28"/>
        </w:rPr>
      </w:pPr>
    </w:p>
    <w:p w14:paraId="7047BA81" w14:textId="47EAB61F" w:rsidR="002A1A44" w:rsidRPr="00EE5BC3" w:rsidRDefault="002A1A44" w:rsidP="00376A7F">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1CECE682" w:rsidR="00E559CE" w:rsidRPr="00B17FA0" w:rsidRDefault="00C85CB7" w:rsidP="00B94443">
            <w:pPr>
              <w:jc w:val="both"/>
              <w:rPr>
                <w:sz w:val="24"/>
                <w:szCs w:val="24"/>
              </w:rPr>
            </w:pPr>
            <w:r>
              <w:rPr>
                <w:sz w:val="24"/>
                <w:szCs w:val="24"/>
              </w:rPr>
              <w:t xml:space="preserve">Workshop </w:t>
            </w:r>
            <w:r w:rsidR="00E559CE" w:rsidRPr="00B17FA0">
              <w:rPr>
                <w:sz w:val="24"/>
                <w:szCs w:val="24"/>
              </w:rPr>
              <w:t>1</w:t>
            </w:r>
          </w:p>
        </w:tc>
        <w:tc>
          <w:tcPr>
            <w:tcW w:w="5094" w:type="dxa"/>
          </w:tcPr>
          <w:p w14:paraId="4504991A" w14:textId="6CE8D744" w:rsidR="00E559CE" w:rsidRPr="00B17FA0" w:rsidRDefault="00B56515" w:rsidP="00B94443">
            <w:pPr>
              <w:jc w:val="both"/>
              <w:rPr>
                <w:sz w:val="24"/>
                <w:szCs w:val="24"/>
              </w:rPr>
            </w:pPr>
            <w:r>
              <w:rPr>
                <w:sz w:val="24"/>
                <w:szCs w:val="24"/>
              </w:rPr>
              <w:t>10.11.2025</w:t>
            </w:r>
          </w:p>
        </w:tc>
      </w:tr>
      <w:tr w:rsidR="00E559CE" w:rsidRPr="00B17FA0" w14:paraId="05C1FAE9" w14:textId="77777777" w:rsidTr="00B94443">
        <w:tc>
          <w:tcPr>
            <w:tcW w:w="5094" w:type="dxa"/>
          </w:tcPr>
          <w:p w14:paraId="2BDB6661" w14:textId="095D8FF7" w:rsidR="00E559CE" w:rsidRPr="00B17FA0" w:rsidRDefault="00C85CB7" w:rsidP="00B94443">
            <w:pPr>
              <w:jc w:val="both"/>
              <w:rPr>
                <w:sz w:val="24"/>
                <w:szCs w:val="24"/>
              </w:rPr>
            </w:pPr>
            <w:r>
              <w:rPr>
                <w:sz w:val="24"/>
                <w:szCs w:val="24"/>
              </w:rPr>
              <w:t xml:space="preserve">Workshop </w:t>
            </w:r>
            <w:r w:rsidR="00E559CE" w:rsidRPr="00B17FA0">
              <w:rPr>
                <w:sz w:val="24"/>
                <w:szCs w:val="24"/>
              </w:rPr>
              <w:t>2</w:t>
            </w:r>
          </w:p>
        </w:tc>
        <w:tc>
          <w:tcPr>
            <w:tcW w:w="5094" w:type="dxa"/>
          </w:tcPr>
          <w:p w14:paraId="1AF3604C" w14:textId="2C1CF716" w:rsidR="00E559CE" w:rsidRPr="00B17FA0" w:rsidRDefault="00902C4A" w:rsidP="00B94443">
            <w:pPr>
              <w:jc w:val="both"/>
              <w:rPr>
                <w:sz w:val="24"/>
                <w:szCs w:val="24"/>
              </w:rPr>
            </w:pPr>
            <w:r>
              <w:rPr>
                <w:sz w:val="24"/>
                <w:szCs w:val="24"/>
              </w:rPr>
              <w:t>04.02.2026</w:t>
            </w:r>
          </w:p>
        </w:tc>
      </w:tr>
      <w:tr w:rsidR="00E559CE" w:rsidRPr="00B17FA0" w14:paraId="5356395F" w14:textId="77777777" w:rsidTr="00B94443">
        <w:tc>
          <w:tcPr>
            <w:tcW w:w="5094" w:type="dxa"/>
          </w:tcPr>
          <w:p w14:paraId="7DC37211" w14:textId="60C6535F" w:rsidR="00E559CE" w:rsidRPr="00B17FA0" w:rsidRDefault="00C85CB7" w:rsidP="00B94443">
            <w:pPr>
              <w:jc w:val="both"/>
              <w:rPr>
                <w:sz w:val="24"/>
                <w:szCs w:val="24"/>
              </w:rPr>
            </w:pPr>
            <w:r>
              <w:rPr>
                <w:sz w:val="24"/>
                <w:szCs w:val="24"/>
              </w:rPr>
              <w:t xml:space="preserve">Workshop </w:t>
            </w:r>
            <w:r w:rsidR="00E559CE" w:rsidRPr="00B17FA0">
              <w:rPr>
                <w:sz w:val="24"/>
                <w:szCs w:val="24"/>
              </w:rPr>
              <w:t>3</w:t>
            </w:r>
          </w:p>
        </w:tc>
        <w:tc>
          <w:tcPr>
            <w:tcW w:w="5094" w:type="dxa"/>
          </w:tcPr>
          <w:p w14:paraId="4DFBE392" w14:textId="7D462372" w:rsidR="00E559CE" w:rsidRPr="00B17FA0" w:rsidRDefault="00902C4A" w:rsidP="00B94443">
            <w:pPr>
              <w:jc w:val="both"/>
              <w:rPr>
                <w:sz w:val="24"/>
                <w:szCs w:val="24"/>
              </w:rPr>
            </w:pPr>
            <w:r>
              <w:rPr>
                <w:sz w:val="24"/>
                <w:szCs w:val="24"/>
              </w:rPr>
              <w:t>26.03.2026</w:t>
            </w:r>
          </w:p>
        </w:tc>
      </w:tr>
      <w:tr w:rsidR="00E559CE" w:rsidRPr="008B28E7" w14:paraId="40165146" w14:textId="77777777" w:rsidTr="00B94443">
        <w:tc>
          <w:tcPr>
            <w:tcW w:w="5094" w:type="dxa"/>
          </w:tcPr>
          <w:p w14:paraId="2DE3C97B" w14:textId="53584A06" w:rsidR="00E559CE" w:rsidRPr="00B17FA0" w:rsidRDefault="00C85CB7" w:rsidP="00B94443">
            <w:pPr>
              <w:jc w:val="both"/>
              <w:rPr>
                <w:sz w:val="24"/>
                <w:szCs w:val="24"/>
              </w:rPr>
            </w:pPr>
            <w:r>
              <w:rPr>
                <w:sz w:val="24"/>
                <w:szCs w:val="24"/>
              </w:rPr>
              <w:t xml:space="preserve">Workshop </w:t>
            </w:r>
            <w:r w:rsidR="00E559CE" w:rsidRPr="00B17FA0">
              <w:rPr>
                <w:sz w:val="24"/>
                <w:szCs w:val="24"/>
              </w:rPr>
              <w:t>4</w:t>
            </w:r>
          </w:p>
        </w:tc>
        <w:tc>
          <w:tcPr>
            <w:tcW w:w="5094" w:type="dxa"/>
          </w:tcPr>
          <w:p w14:paraId="16B5309A" w14:textId="7F7E9F72" w:rsidR="00E559CE" w:rsidRPr="00B17FA0" w:rsidRDefault="00902C4A" w:rsidP="00B94443">
            <w:pPr>
              <w:jc w:val="both"/>
              <w:rPr>
                <w:sz w:val="24"/>
                <w:szCs w:val="24"/>
              </w:rPr>
            </w:pPr>
            <w:r>
              <w:rPr>
                <w:sz w:val="24"/>
                <w:szCs w:val="24"/>
              </w:rPr>
              <w:t>11.06.2026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585E2740" w:rsidR="00FC0334" w:rsidRDefault="00085769" w:rsidP="005D4F72">
            <w:pPr>
              <w:jc w:val="both"/>
              <w:rPr>
                <w:color w:val="auto"/>
                <w:sz w:val="24"/>
                <w:szCs w:val="24"/>
              </w:rPr>
            </w:pPr>
            <w:r>
              <w:rPr>
                <w:color w:val="auto"/>
                <w:sz w:val="24"/>
                <w:szCs w:val="24"/>
              </w:rPr>
              <w:t>Applying analysis in assessments to inform interventions:</w:t>
            </w:r>
          </w:p>
          <w:p w14:paraId="47E26B6E" w14:textId="77777777" w:rsidR="00085769" w:rsidRDefault="00085769" w:rsidP="005D4F72">
            <w:pPr>
              <w:jc w:val="both"/>
              <w:rPr>
                <w:color w:val="auto"/>
                <w:sz w:val="24"/>
                <w:szCs w:val="24"/>
              </w:rPr>
            </w:pPr>
          </w:p>
          <w:p w14:paraId="28F128C1" w14:textId="51B2F10A" w:rsidR="00085769" w:rsidRDefault="004247B3" w:rsidP="005D4F72">
            <w:pPr>
              <w:jc w:val="both"/>
              <w:rPr>
                <w:color w:val="auto"/>
                <w:sz w:val="24"/>
                <w:szCs w:val="24"/>
              </w:rPr>
            </w:pPr>
            <w:r>
              <w:rPr>
                <w:color w:val="auto"/>
                <w:sz w:val="24"/>
                <w:szCs w:val="24"/>
              </w:rPr>
              <w:t xml:space="preserve">In Part A of Task 1 </w:t>
            </w:r>
            <w:r w:rsidR="003C2DF2">
              <w:rPr>
                <w:color w:val="auto"/>
                <w:sz w:val="24"/>
                <w:szCs w:val="24"/>
              </w:rPr>
              <w:t xml:space="preserve">the learner discusses her assessments as being overly descriptive, possibly at the expense of analysis. </w:t>
            </w:r>
            <w:r w:rsidR="007D2A4F">
              <w:rPr>
                <w:color w:val="auto"/>
                <w:sz w:val="24"/>
                <w:szCs w:val="24"/>
              </w:rPr>
              <w:t xml:space="preserve">Part B </w:t>
            </w:r>
            <w:r w:rsidR="00F26EFF">
              <w:rPr>
                <w:color w:val="auto"/>
                <w:sz w:val="24"/>
                <w:szCs w:val="24"/>
              </w:rPr>
              <w:t xml:space="preserve">(and through supervision) </w:t>
            </w:r>
            <w:r w:rsidR="007D2A4F">
              <w:rPr>
                <w:color w:val="auto"/>
                <w:sz w:val="24"/>
                <w:szCs w:val="24"/>
              </w:rPr>
              <w:t xml:space="preserve">illustrates how through undertaking court work, the learner had to </w:t>
            </w:r>
            <w:r w:rsidR="00F26EFF">
              <w:rPr>
                <w:color w:val="auto"/>
                <w:sz w:val="24"/>
                <w:szCs w:val="24"/>
              </w:rPr>
              <w:t xml:space="preserve">provide detailed analysis of the given situation in order to guide the local authority’s position. Having read the SWET I can attest to the quality of the information provided. </w:t>
            </w:r>
          </w:p>
          <w:p w14:paraId="320117E5" w14:textId="77777777" w:rsidR="00085769" w:rsidRDefault="00085769" w:rsidP="005D4F72">
            <w:pPr>
              <w:jc w:val="both"/>
              <w:rPr>
                <w:color w:val="auto"/>
                <w:sz w:val="24"/>
                <w:szCs w:val="24"/>
              </w:rPr>
            </w:pPr>
          </w:p>
          <w:p w14:paraId="0DBF50D3" w14:textId="291298B5" w:rsidR="00085769" w:rsidRDefault="00085769" w:rsidP="005D4F72">
            <w:pPr>
              <w:jc w:val="both"/>
              <w:rPr>
                <w:color w:val="auto"/>
                <w:sz w:val="24"/>
                <w:szCs w:val="24"/>
              </w:rPr>
            </w:pPr>
            <w:r>
              <w:rPr>
                <w:color w:val="auto"/>
                <w:sz w:val="24"/>
                <w:szCs w:val="24"/>
              </w:rPr>
              <w:t>Working collaboratively with people in need of care and support, their carer and other professionals:</w:t>
            </w:r>
          </w:p>
          <w:p w14:paraId="494267F6" w14:textId="77777777" w:rsidR="00085769" w:rsidRDefault="00085769" w:rsidP="005D4F72">
            <w:pPr>
              <w:jc w:val="both"/>
              <w:rPr>
                <w:color w:val="auto"/>
                <w:sz w:val="24"/>
                <w:szCs w:val="24"/>
              </w:rPr>
            </w:pPr>
          </w:p>
          <w:p w14:paraId="33D9248E" w14:textId="0F9BC2FF" w:rsidR="00085769" w:rsidRDefault="003C2DF2" w:rsidP="005D4F72">
            <w:pPr>
              <w:jc w:val="both"/>
              <w:rPr>
                <w:color w:val="auto"/>
                <w:sz w:val="24"/>
                <w:szCs w:val="24"/>
              </w:rPr>
            </w:pPr>
            <w:r>
              <w:rPr>
                <w:color w:val="auto"/>
                <w:sz w:val="24"/>
                <w:szCs w:val="24"/>
              </w:rPr>
              <w:t xml:space="preserve">In Task 1 Part A the learner identified professional challenge as a facet of her practice that she’d wish to develop. The </w:t>
            </w:r>
            <w:r w:rsidR="00F26EFF">
              <w:rPr>
                <w:color w:val="auto"/>
                <w:sz w:val="24"/>
                <w:szCs w:val="24"/>
              </w:rPr>
              <w:t>learner</w:t>
            </w:r>
            <w:r>
              <w:rPr>
                <w:color w:val="auto"/>
                <w:sz w:val="24"/>
                <w:szCs w:val="24"/>
              </w:rPr>
              <w:t xml:space="preserve"> is candid </w:t>
            </w:r>
            <w:r w:rsidR="00F26EFF">
              <w:rPr>
                <w:color w:val="auto"/>
                <w:sz w:val="24"/>
                <w:szCs w:val="24"/>
              </w:rPr>
              <w:t xml:space="preserve">in Part B, in recognising that this area is a point of ongoing development, despite some progression having been made. </w:t>
            </w:r>
            <w:r w:rsidR="00295B54">
              <w:rPr>
                <w:color w:val="auto"/>
                <w:sz w:val="24"/>
                <w:szCs w:val="24"/>
              </w:rPr>
              <w:t xml:space="preserve">Task 2 (Observation of Practice) demonstrated the learner’s ability to use child-centred strategies or tools in order to gather the wishes and feelings of a young person to inform the assessment. Communicating at her level and engendering trust, while also considering her additional needs, were in evidence.  </w:t>
            </w:r>
            <w:r w:rsidR="004247B3">
              <w:rPr>
                <w:color w:val="auto"/>
                <w:sz w:val="24"/>
                <w:szCs w:val="24"/>
              </w:rPr>
              <w:t>Task 3 showed how the learner worked collaboratively with an MDT around safety plan and risk reduction but also didn’t forget the rights and the voice of the young person and their family and would in essence advocate for them in such settings</w:t>
            </w:r>
            <w:r w:rsidR="00F26EFF">
              <w:rPr>
                <w:color w:val="auto"/>
                <w:sz w:val="24"/>
                <w:szCs w:val="24"/>
              </w:rPr>
              <w:t xml:space="preserve">. </w:t>
            </w:r>
          </w:p>
          <w:p w14:paraId="68076D71" w14:textId="77777777" w:rsidR="00085769" w:rsidRDefault="00085769" w:rsidP="005D4F72">
            <w:pPr>
              <w:jc w:val="both"/>
              <w:rPr>
                <w:color w:val="auto"/>
                <w:sz w:val="24"/>
                <w:szCs w:val="24"/>
              </w:rPr>
            </w:pPr>
          </w:p>
          <w:p w14:paraId="3FCCF053" w14:textId="77777777" w:rsidR="00085769" w:rsidRDefault="00085769" w:rsidP="005D4F72">
            <w:pPr>
              <w:jc w:val="both"/>
              <w:rPr>
                <w:color w:val="auto"/>
                <w:sz w:val="24"/>
                <w:szCs w:val="24"/>
              </w:rPr>
            </w:pPr>
          </w:p>
          <w:p w14:paraId="29E65039" w14:textId="71EFD7C1" w:rsidR="00085769" w:rsidRDefault="00085769" w:rsidP="005D4F72">
            <w:pPr>
              <w:jc w:val="both"/>
              <w:rPr>
                <w:color w:val="auto"/>
                <w:sz w:val="24"/>
                <w:szCs w:val="24"/>
              </w:rPr>
            </w:pPr>
            <w:r>
              <w:rPr>
                <w:color w:val="auto"/>
                <w:sz w:val="24"/>
                <w:szCs w:val="24"/>
              </w:rPr>
              <w:t>Intervention and application of professional judgement in increasingly complex situations:</w:t>
            </w:r>
          </w:p>
          <w:p w14:paraId="211BEEF9" w14:textId="77777777" w:rsidR="00085769" w:rsidRDefault="00085769" w:rsidP="005D4F72">
            <w:pPr>
              <w:jc w:val="both"/>
              <w:rPr>
                <w:color w:val="auto"/>
                <w:sz w:val="24"/>
                <w:szCs w:val="24"/>
              </w:rPr>
            </w:pPr>
          </w:p>
          <w:p w14:paraId="1A68A0DE" w14:textId="528FA7C6" w:rsidR="00085769" w:rsidRDefault="0006067A" w:rsidP="005D4F72">
            <w:pPr>
              <w:jc w:val="both"/>
              <w:rPr>
                <w:color w:val="auto"/>
                <w:sz w:val="24"/>
                <w:szCs w:val="24"/>
              </w:rPr>
            </w:pPr>
            <w:r>
              <w:rPr>
                <w:color w:val="auto"/>
                <w:sz w:val="24"/>
                <w:szCs w:val="24"/>
              </w:rPr>
              <w:t xml:space="preserve">In her accounts (the Tasks) the learner has drawn on her experiences with a number of her more complex cases. The learner is open to professional development opportunities that develop her practice and inform her judgement in particular situations. </w:t>
            </w:r>
            <w:r w:rsidR="006C2853">
              <w:rPr>
                <w:color w:val="auto"/>
                <w:sz w:val="24"/>
                <w:szCs w:val="24"/>
              </w:rPr>
              <w:t xml:space="preserve">For example, </w:t>
            </w:r>
            <w:r>
              <w:rPr>
                <w:color w:val="auto"/>
                <w:sz w:val="24"/>
                <w:szCs w:val="24"/>
              </w:rPr>
              <w:t xml:space="preserve">Task 3 demonstrated that the leaner’s perception of the actual risks involved in the situation could have been clouded by a more risk adverse or blaming approach by other </w:t>
            </w:r>
            <w:r w:rsidR="006C2853">
              <w:rPr>
                <w:color w:val="auto"/>
                <w:sz w:val="24"/>
                <w:szCs w:val="24"/>
              </w:rPr>
              <w:t>professionals,</w:t>
            </w:r>
            <w:r>
              <w:rPr>
                <w:color w:val="auto"/>
                <w:sz w:val="24"/>
                <w:szCs w:val="24"/>
              </w:rPr>
              <w:t xml:space="preserve"> but she backed her own </w:t>
            </w:r>
            <w:r w:rsidR="006C2853">
              <w:rPr>
                <w:color w:val="auto"/>
                <w:sz w:val="24"/>
                <w:szCs w:val="24"/>
              </w:rPr>
              <w:t xml:space="preserve">assessment of the situation. This being based on context, frequency, degree, intent etc and most importantly her face-to-face interactions. </w:t>
            </w:r>
          </w:p>
          <w:p w14:paraId="25F52EB6" w14:textId="0B3FD753" w:rsidR="006C2853" w:rsidRDefault="006C2853" w:rsidP="005D4F72">
            <w:pPr>
              <w:jc w:val="both"/>
              <w:rPr>
                <w:color w:val="auto"/>
                <w:sz w:val="24"/>
                <w:szCs w:val="24"/>
              </w:rPr>
            </w:pPr>
            <w:r>
              <w:rPr>
                <w:color w:val="auto"/>
                <w:sz w:val="24"/>
                <w:szCs w:val="24"/>
              </w:rPr>
              <w:t>Future development:</w:t>
            </w:r>
          </w:p>
          <w:p w14:paraId="0831D31A" w14:textId="77777777" w:rsidR="006C2853" w:rsidRDefault="006C2853" w:rsidP="005D4F72">
            <w:pPr>
              <w:jc w:val="both"/>
              <w:rPr>
                <w:color w:val="auto"/>
                <w:sz w:val="24"/>
                <w:szCs w:val="24"/>
              </w:rPr>
            </w:pPr>
          </w:p>
          <w:p w14:paraId="606D4865" w14:textId="77A07871" w:rsidR="006C2853" w:rsidRDefault="006C2853" w:rsidP="005D4F72">
            <w:pPr>
              <w:jc w:val="both"/>
              <w:rPr>
                <w:color w:val="auto"/>
                <w:sz w:val="24"/>
                <w:szCs w:val="24"/>
              </w:rPr>
            </w:pPr>
            <w:r>
              <w:rPr>
                <w:color w:val="auto"/>
                <w:sz w:val="24"/>
                <w:szCs w:val="24"/>
              </w:rPr>
              <w:t xml:space="preserve">Over the course of the past 12 months the learner has undergone and actively sought experiences to strengthen and deepen her social work practice. It’s a cliché, but the greatest way of learning is through doing and the learner has developed her experience, competence and confidence as result. </w:t>
            </w:r>
          </w:p>
          <w:p w14:paraId="52CD4888" w14:textId="5BFE721A" w:rsidR="006C2853" w:rsidRDefault="006C2853" w:rsidP="005D4F72">
            <w:pPr>
              <w:jc w:val="both"/>
              <w:rPr>
                <w:color w:val="auto"/>
                <w:sz w:val="24"/>
                <w:szCs w:val="24"/>
              </w:rPr>
            </w:pPr>
            <w:r>
              <w:rPr>
                <w:color w:val="auto"/>
                <w:sz w:val="24"/>
                <w:szCs w:val="24"/>
              </w:rPr>
              <w:t xml:space="preserve">In discussion the one trait/quality that the leaner would be keen to develop further is being able to professionally challenge more confidently in MDT arenas. </w:t>
            </w:r>
            <w:r w:rsidR="002C4ED3">
              <w:rPr>
                <w:color w:val="auto"/>
                <w:sz w:val="24"/>
                <w:szCs w:val="24"/>
              </w:rPr>
              <w:t xml:space="preserve">This could be addressed though training, supervision and of then course, further exposure to these situations in order to implement the learning. </w:t>
            </w: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73BBB4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D37CB">
        <w:rPr>
          <w:b/>
          <w:sz w:val="24"/>
          <w:szCs w:val="24"/>
        </w:rPr>
        <w:t>Michelle Williams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2A50AA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D37CB">
        <w:rPr>
          <w:b/>
          <w:sz w:val="24"/>
          <w:szCs w:val="24"/>
        </w:rPr>
        <w:t xml:space="preserve"> </w:t>
      </w:r>
      <w:r w:rsidR="00F644F3">
        <w:rPr>
          <w:b/>
          <w:sz w:val="24"/>
          <w:szCs w:val="24"/>
        </w:rPr>
        <w:t>2516783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89C1E46" w14:textId="327CB15B" w:rsidR="004A5AF8" w:rsidRPr="008B28E7" w:rsidRDefault="00F644F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Llwyngwernog</w:t>
      </w:r>
      <w:r w:rsidR="004A5AF8">
        <w:rPr>
          <w:b/>
          <w:sz w:val="24"/>
          <w:szCs w:val="24"/>
        </w:rPr>
        <w:t>, Llandre, Bow Street</w:t>
      </w:r>
      <w:r w:rsidR="00FE48D9">
        <w:rPr>
          <w:b/>
          <w:sz w:val="24"/>
          <w:szCs w:val="24"/>
        </w:rPr>
        <w:t>, Ceredigion. SY24 5AJ</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6AD49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E48D9">
        <w:rPr>
          <w:b/>
          <w:sz w:val="24"/>
          <w:szCs w:val="24"/>
        </w:rPr>
        <w:t xml:space="preserve"> 07977 126421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9891FF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E48D9">
        <w:rPr>
          <w:b/>
          <w:sz w:val="24"/>
          <w:szCs w:val="24"/>
        </w:rPr>
        <w:t xml:space="preserve"> </w:t>
      </w:r>
      <w:r w:rsidR="00021E0F">
        <w:rPr>
          <w:b/>
          <w:sz w:val="24"/>
          <w:szCs w:val="24"/>
        </w:rPr>
        <w:t>eleywilliams@hotmail.com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3E5A66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8418E">
        <w:rPr>
          <w:b/>
          <w:sz w:val="24"/>
          <w:szCs w:val="24"/>
        </w:rPr>
        <w:t xml:space="preserve">Bachelor of Arts </w:t>
      </w:r>
      <w:r w:rsidR="003701E0">
        <w:rPr>
          <w:b/>
          <w:sz w:val="24"/>
          <w:szCs w:val="24"/>
        </w:rPr>
        <w:t>(Honours) in Social Work (Wales)</w:t>
      </w:r>
      <w:r w:rsidR="00512EA6">
        <w:rPr>
          <w:b/>
          <w:sz w:val="24"/>
          <w:szCs w:val="24"/>
        </w:rPr>
        <w:t xml:space="preserve"> – 31</w:t>
      </w:r>
      <w:r w:rsidR="00512EA6" w:rsidRPr="00512EA6">
        <w:rPr>
          <w:b/>
          <w:sz w:val="24"/>
          <w:szCs w:val="24"/>
          <w:vertAlign w:val="superscript"/>
        </w:rPr>
        <w:t>st</w:t>
      </w:r>
      <w:r w:rsidR="00512EA6">
        <w:rPr>
          <w:b/>
          <w:sz w:val="24"/>
          <w:szCs w:val="24"/>
        </w:rPr>
        <w:t xml:space="preserve"> October 202</w:t>
      </w:r>
      <w:r w:rsidR="004E1CE2">
        <w:rPr>
          <w:b/>
          <w:sz w:val="24"/>
          <w:szCs w:val="24"/>
        </w:rPr>
        <w:t>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CB4B81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701E0">
        <w:rPr>
          <w:b/>
          <w:sz w:val="24"/>
          <w:szCs w:val="24"/>
        </w:rPr>
        <w:t xml:space="preserve"> </w:t>
      </w:r>
      <w:r w:rsidR="00D82939">
        <w:rPr>
          <w:b/>
          <w:sz w:val="24"/>
          <w:szCs w:val="24"/>
        </w:rPr>
        <w:t>04.12.2024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514B7A96"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A607F7">
        <w:rPr>
          <w:b/>
          <w:sz w:val="24"/>
          <w:szCs w:val="24"/>
        </w:rPr>
        <w:t>: Disabilities Team, Ceredigion.</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B3913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F6674">
        <w:rPr>
          <w:b/>
          <w:sz w:val="24"/>
          <w:szCs w:val="24"/>
        </w:rPr>
        <w:t xml:space="preserve"> Penmorfa, Aberaeron, Ceredigion. SA46 0PA</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BE6427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D7779">
        <w:rPr>
          <w:b/>
          <w:sz w:val="24"/>
          <w:szCs w:val="24"/>
        </w:rPr>
        <w:t xml:space="preserve"> Richard Bellingham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CB1DB34" w14:textId="77777777" w:rsidR="001D7779" w:rsidRDefault="004923DA" w:rsidP="001D777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D7779">
        <w:rPr>
          <w:b/>
          <w:sz w:val="24"/>
          <w:szCs w:val="24"/>
        </w:rPr>
        <w:t xml:space="preserve"> Penmorfa, Aberaeron, Ceredigion. SA46 0PA</w:t>
      </w:r>
    </w:p>
    <w:p w14:paraId="64058DF9" w14:textId="3E331D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AA41B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D7779">
        <w:rPr>
          <w:b/>
          <w:sz w:val="24"/>
          <w:szCs w:val="24"/>
        </w:rPr>
        <w:t xml:space="preserve"> 01545 574000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02C2EA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7F4782" w:rsidRPr="007F4782">
        <w:rPr>
          <w:b/>
          <w:sz w:val="24"/>
          <w:szCs w:val="24"/>
        </w:rPr>
        <w:t>Richard.Bellingham@ceredigion.gov.uk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DA8B3A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65468">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DFCA6D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16791">
        <w:rPr>
          <w:b/>
          <w:sz w:val="24"/>
          <w:szCs w:val="24"/>
        </w:rPr>
        <w:t xml:space="preserve"> Richard Bellingham</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3EA31F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w:t>
      </w:r>
      <w:r w:rsidR="00016791">
        <w:rPr>
          <w:b/>
          <w:sz w:val="24"/>
          <w:szCs w:val="24"/>
        </w:rPr>
        <w:t xml:space="preserve"> Penmorfa, Aberaeron, Ceredigion. SA46 0PA</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89FEA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16791">
        <w:rPr>
          <w:b/>
          <w:sz w:val="24"/>
          <w:szCs w:val="24"/>
        </w:rPr>
        <w:t xml:space="preserve"> 01545 574000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32B65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16791">
        <w:rPr>
          <w:b/>
          <w:sz w:val="24"/>
          <w:szCs w:val="24"/>
        </w:rPr>
        <w:t xml:space="preserve"> </w:t>
      </w:r>
      <w:r w:rsidR="00016791" w:rsidRPr="00016791">
        <w:rPr>
          <w:b/>
          <w:sz w:val="24"/>
          <w:szCs w:val="24"/>
        </w:rPr>
        <w:t>Richard.Bellingham@ceredigion.gov.uk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E0BE780" w:rsidR="004923DA" w:rsidRDefault="004923DA" w:rsidP="00FF7EBB">
            <w:pPr>
              <w:jc w:val="both"/>
              <w:rPr>
                <w:b/>
                <w:sz w:val="24"/>
                <w:szCs w:val="24"/>
              </w:rPr>
            </w:pPr>
            <w:r w:rsidRPr="008B28E7">
              <w:rPr>
                <w:b/>
                <w:sz w:val="24"/>
                <w:szCs w:val="24"/>
              </w:rPr>
              <w:t>Name:</w:t>
            </w:r>
            <w:r w:rsidR="00016791">
              <w:rPr>
                <w:b/>
                <w:sz w:val="24"/>
                <w:szCs w:val="24"/>
              </w:rPr>
              <w:t xml:space="preserve"> Richard Bellingham</w:t>
            </w:r>
          </w:p>
          <w:p w14:paraId="4EF4A770" w14:textId="77777777" w:rsidR="004923DA" w:rsidRPr="008B28E7" w:rsidRDefault="004923DA" w:rsidP="00FF7EBB">
            <w:pPr>
              <w:jc w:val="both"/>
              <w:rPr>
                <w:b/>
                <w:sz w:val="24"/>
                <w:szCs w:val="24"/>
              </w:rPr>
            </w:pPr>
          </w:p>
          <w:p w14:paraId="1AC8522D" w14:textId="6A8BC0E5" w:rsidR="004923DA" w:rsidRDefault="004923DA" w:rsidP="00FF7EBB">
            <w:pPr>
              <w:jc w:val="both"/>
              <w:rPr>
                <w:b/>
                <w:sz w:val="24"/>
                <w:szCs w:val="24"/>
              </w:rPr>
            </w:pPr>
            <w:r w:rsidRPr="008B28E7">
              <w:rPr>
                <w:b/>
                <w:sz w:val="24"/>
                <w:szCs w:val="24"/>
              </w:rPr>
              <w:t xml:space="preserve">Work Address: </w:t>
            </w:r>
            <w:r w:rsidR="00016791">
              <w:rPr>
                <w:b/>
                <w:sz w:val="24"/>
                <w:szCs w:val="24"/>
              </w:rPr>
              <w:t>Penmorfa, Aberaeron, Ceredigion. SA46 0PA</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440A4695" w14:textId="036C1C08" w:rsidR="00B26EC9" w:rsidRPr="00B26EC9" w:rsidRDefault="004923DA" w:rsidP="00B26EC9">
            <w:pPr>
              <w:jc w:val="both"/>
              <w:rPr>
                <w:b/>
                <w:sz w:val="24"/>
                <w:szCs w:val="24"/>
                <w:lang w:val="en-US"/>
              </w:rPr>
            </w:pPr>
            <w:r w:rsidRPr="008B28E7">
              <w:rPr>
                <w:b/>
                <w:sz w:val="24"/>
                <w:szCs w:val="24"/>
              </w:rPr>
              <w:t>Professional Qualification and date of qualification:</w:t>
            </w:r>
            <w:r w:rsidR="00B26EC9">
              <w:rPr>
                <w:b/>
                <w:sz w:val="24"/>
                <w:szCs w:val="24"/>
              </w:rPr>
              <w:t xml:space="preserve"> </w:t>
            </w:r>
            <w:r w:rsidR="00B26EC9" w:rsidRPr="00B26EC9">
              <w:rPr>
                <w:b/>
                <w:sz w:val="24"/>
                <w:szCs w:val="24"/>
                <w:lang w:val="en-US"/>
              </w:rPr>
              <w:t>BSc (Hons) Social Work</w:t>
            </w:r>
            <w:r w:rsidR="004148E0">
              <w:rPr>
                <w:b/>
                <w:sz w:val="24"/>
                <w:szCs w:val="24"/>
                <w:lang w:val="en-US"/>
              </w:rPr>
              <w:t xml:space="preserve">, </w:t>
            </w:r>
            <w:r w:rsidR="004148E0" w:rsidRPr="004148E0">
              <w:rPr>
                <w:b/>
                <w:sz w:val="24"/>
                <w:szCs w:val="24"/>
              </w:rPr>
              <w:t>25/06/2013</w:t>
            </w:r>
          </w:p>
          <w:p w14:paraId="6E1CBC17" w14:textId="5942899C" w:rsidR="004923DA" w:rsidRPr="008B28E7" w:rsidRDefault="004923DA" w:rsidP="00FF7EBB">
            <w:pPr>
              <w:jc w:val="both"/>
              <w:rPr>
                <w:b/>
                <w:sz w:val="24"/>
                <w:szCs w:val="24"/>
              </w:rPr>
            </w:pPr>
          </w:p>
          <w:p w14:paraId="5F68A3CF" w14:textId="77777777" w:rsidR="004923DA" w:rsidRDefault="004923DA" w:rsidP="00FF7EBB">
            <w:pPr>
              <w:jc w:val="both"/>
              <w:rPr>
                <w:b/>
                <w:sz w:val="24"/>
                <w:szCs w:val="24"/>
              </w:rPr>
            </w:pPr>
          </w:p>
          <w:p w14:paraId="4C6113F1" w14:textId="69739B88" w:rsidR="004923DA" w:rsidRDefault="009D59C2" w:rsidP="00FF7EBB">
            <w:pPr>
              <w:jc w:val="both"/>
              <w:rPr>
                <w:b/>
                <w:sz w:val="24"/>
                <w:szCs w:val="24"/>
              </w:rPr>
            </w:pPr>
            <w:r>
              <w:rPr>
                <w:b/>
                <w:sz w:val="24"/>
                <w:szCs w:val="24"/>
              </w:rPr>
              <w:t>T</w:t>
            </w:r>
            <w:r w:rsidR="004923DA" w:rsidRPr="008B28E7">
              <w:rPr>
                <w:b/>
                <w:sz w:val="24"/>
                <w:szCs w:val="24"/>
              </w:rPr>
              <w:t>elephone number:</w:t>
            </w:r>
            <w:r w:rsidR="00016791">
              <w:rPr>
                <w:b/>
                <w:sz w:val="24"/>
                <w:szCs w:val="24"/>
              </w:rPr>
              <w:t xml:space="preserve"> 01545 574000</w:t>
            </w:r>
          </w:p>
          <w:p w14:paraId="0BB87919" w14:textId="548A11EF" w:rsidR="009D59C2" w:rsidRDefault="009D59C2" w:rsidP="00FF7EBB">
            <w:pPr>
              <w:jc w:val="both"/>
              <w:rPr>
                <w:b/>
                <w:sz w:val="24"/>
                <w:szCs w:val="24"/>
              </w:rPr>
            </w:pPr>
          </w:p>
          <w:p w14:paraId="4FDEE73F" w14:textId="6E8EC4BB" w:rsidR="009D59C2" w:rsidRPr="008B28E7" w:rsidRDefault="009D59C2" w:rsidP="00FF7EBB">
            <w:pPr>
              <w:jc w:val="both"/>
              <w:rPr>
                <w:b/>
                <w:sz w:val="24"/>
                <w:szCs w:val="24"/>
              </w:rPr>
            </w:pPr>
            <w:r>
              <w:rPr>
                <w:b/>
                <w:sz w:val="24"/>
                <w:szCs w:val="24"/>
              </w:rPr>
              <w:t>Email address:</w:t>
            </w:r>
            <w:r w:rsidR="00016791">
              <w:rPr>
                <w:b/>
                <w:sz w:val="24"/>
                <w:szCs w:val="24"/>
              </w:rPr>
              <w:t xml:space="preserve"> </w:t>
            </w:r>
            <w:r w:rsidR="00016791" w:rsidRPr="00016791">
              <w:rPr>
                <w:b/>
                <w:sz w:val="24"/>
                <w:szCs w:val="24"/>
              </w:rPr>
              <w:t>Richard.Bellingham@ceredigion.gov.uk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A49EB8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573E71">
        <w:rPr>
          <w:noProof/>
        </w:rPr>
        <w:drawing>
          <wp:inline distT="0" distB="0" distL="0" distR="0" wp14:anchorId="2D886C66" wp14:editId="65B34AD0">
            <wp:extent cx="998855" cy="450215"/>
            <wp:effectExtent l="0" t="0" r="0" b="6985"/>
            <wp:docPr id="1428234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34772" name="Picture 1"/>
                    <pic:cNvPicPr>
                      <a:picLocks noChangeAspect="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98855" cy="450215"/>
                    </a:xfrm>
                    <a:prstGeom prst="rect">
                      <a:avLst/>
                    </a:prstGeom>
                    <a:noFill/>
                    <a:ln>
                      <a:noFill/>
                    </a:ln>
                  </pic:spPr>
                </pic:pic>
              </a:graphicData>
            </a:graphic>
          </wp:inline>
        </w:drawing>
      </w:r>
      <w:r w:rsidR="00573E71"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AEE802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Date: </w:t>
      </w:r>
      <w:r w:rsidR="009D59C2">
        <w:rPr>
          <w:sz w:val="24"/>
          <w:szCs w:val="24"/>
        </w:rPr>
        <w:t xml:space="preserve">       </w:t>
      </w:r>
      <w:r w:rsidR="00573E71">
        <w:rPr>
          <w:sz w:val="24"/>
          <w:szCs w:val="24"/>
        </w:rPr>
        <w:t>16.09.2026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45505C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F56594">
        <w:rPr>
          <w:noProof/>
        </w:rPr>
        <w:drawing>
          <wp:inline distT="0" distB="0" distL="0" distR="0" wp14:anchorId="2CCB630F" wp14:editId="7870C422">
            <wp:extent cx="728345" cy="1347091"/>
            <wp:effectExtent l="0" t="4445" r="0" b="0"/>
            <wp:docPr id="2121982148" name="Picture 2121982148" descr="cid:e722a172-44a0-4556-a3b5-c29edf648b52@eurprd01.prod.exchangelab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e722a172-44a0-4556-a3b5-c29edf648b52@eurprd01.prod.exchangelabs.com"/>
                    <pic:cNvPicPr>
                      <a:picLocks noChangeAspect="1" noChangeArrowheads="1"/>
                    </pic:cNvPicPr>
                  </pic:nvPicPr>
                  <pic:blipFill>
                    <a:blip r:embed="rId93" r:link="rId95" cstate="print">
                      <a:biLevel thresh="25000"/>
                      <a:extLst>
                        <a:ext uri="{BEBA8EAE-BF5A-486C-A8C5-ECC9F3942E4B}">
                          <a14:imgProps xmlns:a14="http://schemas.microsoft.com/office/drawing/2010/main">
                            <a14:imgLayer r:embed="rId9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791740" cy="1464342"/>
                    </a:xfrm>
                    <a:prstGeom prst="rect">
                      <a:avLst/>
                    </a:prstGeom>
                    <a:noFill/>
                    <a:ln>
                      <a:noFill/>
                    </a:ln>
                  </pic:spPr>
                </pic:pic>
              </a:graphicData>
            </a:graphic>
          </wp:inline>
        </w:drawing>
      </w:r>
      <w:r w:rsidR="009D59C2">
        <w:rPr>
          <w:sz w:val="24"/>
          <w:szCs w:val="24"/>
        </w:rPr>
        <w:t xml:space="preserve"> </w:t>
      </w:r>
      <w:r w:rsidRPr="008B28E7">
        <w:rPr>
          <w:sz w:val="24"/>
          <w:szCs w:val="24"/>
        </w:rPr>
        <w:t xml:space="preserv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A9C510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56594">
        <w:rPr>
          <w:sz w:val="24"/>
          <w:szCs w:val="24"/>
        </w:rPr>
        <w:t>01/10/2026</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7EDE493" w:rsidR="00335C41" w:rsidRPr="00D3203C" w:rsidRDefault="00335C41" w:rsidP="00335C41">
            <w:pPr>
              <w:ind w:right="180"/>
              <w:jc w:val="both"/>
              <w:rPr>
                <w:sz w:val="24"/>
                <w:szCs w:val="24"/>
              </w:rPr>
            </w:pPr>
            <w:r w:rsidRPr="00D3203C">
              <w:rPr>
                <w:sz w:val="24"/>
                <w:szCs w:val="24"/>
              </w:rPr>
              <w:t>Signed_______</w:t>
            </w:r>
            <w:r w:rsidR="00455756">
              <w:rPr>
                <w:noProof/>
              </w:rPr>
              <w:drawing>
                <wp:inline distT="0" distB="0" distL="0" distR="0" wp14:anchorId="6C66AE0C" wp14:editId="4AA47266">
                  <wp:extent cx="728345" cy="1347091"/>
                  <wp:effectExtent l="0" t="4445" r="0" b="0"/>
                  <wp:docPr id="1" name="Picture 1" descr="cid:e722a172-44a0-4556-a3b5-c29edf648b52@eurprd01.prod.exchangelab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e722a172-44a0-4556-a3b5-c29edf648b52@eurprd01.prod.exchangelabs.com"/>
                          <pic:cNvPicPr>
                            <a:picLocks noChangeAspect="1" noChangeArrowheads="1"/>
                          </pic:cNvPicPr>
                        </pic:nvPicPr>
                        <pic:blipFill>
                          <a:blip r:embed="rId93" r:link="rId95" cstate="print">
                            <a:biLevel thresh="25000"/>
                            <a:extLst>
                              <a:ext uri="{BEBA8EAE-BF5A-486C-A8C5-ECC9F3942E4B}">
                                <a14:imgProps xmlns:a14="http://schemas.microsoft.com/office/drawing/2010/main">
                                  <a14:imgLayer r:embed="rId9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791740" cy="1464342"/>
                          </a:xfrm>
                          <a:prstGeom prst="rect">
                            <a:avLst/>
                          </a:prstGeom>
                          <a:noFill/>
                          <a:ln>
                            <a:noFill/>
                          </a:ln>
                        </pic:spPr>
                      </pic:pic>
                    </a:graphicData>
                  </a:graphic>
                </wp:inline>
              </w:drawing>
            </w:r>
            <w:r w:rsidRPr="00D3203C">
              <w:rPr>
                <w:sz w:val="24"/>
                <w:szCs w:val="24"/>
              </w:rPr>
              <w:t>_________________ (Mentor)</w:t>
            </w:r>
          </w:p>
          <w:p w14:paraId="5D3F0767" w14:textId="77777777" w:rsidR="00335C41" w:rsidRPr="00D3203C" w:rsidRDefault="00335C41" w:rsidP="00335C41">
            <w:pPr>
              <w:ind w:right="180"/>
              <w:jc w:val="both"/>
              <w:rPr>
                <w:sz w:val="24"/>
                <w:szCs w:val="24"/>
              </w:rPr>
            </w:pPr>
          </w:p>
          <w:p w14:paraId="24E1B8A5" w14:textId="4BCECA6E" w:rsidR="00335C41" w:rsidRPr="00D3203C" w:rsidRDefault="00335C41" w:rsidP="00335C41">
            <w:pPr>
              <w:ind w:right="180"/>
              <w:jc w:val="both"/>
              <w:rPr>
                <w:sz w:val="24"/>
                <w:szCs w:val="24"/>
              </w:rPr>
            </w:pPr>
            <w:r w:rsidRPr="00D3203C">
              <w:rPr>
                <w:sz w:val="24"/>
                <w:szCs w:val="24"/>
              </w:rPr>
              <w:t>Date _____</w:t>
            </w:r>
            <w:r w:rsidR="00455756">
              <w:rPr>
                <w:sz w:val="24"/>
                <w:szCs w:val="24"/>
              </w:rPr>
              <w:t>01/10/2026</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w:t>
      </w:r>
      <w:r w:rsidR="00C57D24" w:rsidRPr="00E3288D">
        <w:rPr>
          <w:color w:val="auto"/>
          <w:sz w:val="24"/>
          <w:szCs w:val="24"/>
        </w:rPr>
        <w:lastRenderedPageBreak/>
        <w:t xml:space="preserve">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71A787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4F0162">
        <w:rPr>
          <w:caps/>
          <w:sz w:val="24"/>
          <w:szCs w:val="24"/>
        </w:rPr>
        <w:t>Richard Bellingham</w:t>
      </w:r>
    </w:p>
    <w:p w14:paraId="7C11F360" w14:textId="086A62B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4F0162">
        <w:rPr>
          <w:noProof/>
        </w:rPr>
        <w:drawing>
          <wp:inline distT="0" distB="0" distL="0" distR="0" wp14:anchorId="745AFB2C" wp14:editId="25A38A96">
            <wp:extent cx="728345" cy="1347091"/>
            <wp:effectExtent l="0" t="4445" r="0" b="0"/>
            <wp:docPr id="1803440758" name="Picture 1803440758" descr="cid:e722a172-44a0-4556-a3b5-c29edf648b52@eurprd01.prod.exchangelab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e722a172-44a0-4556-a3b5-c29edf648b52@eurprd01.prod.exchangelabs.com"/>
                    <pic:cNvPicPr>
                      <a:picLocks noChangeAspect="1" noChangeArrowheads="1"/>
                    </pic:cNvPicPr>
                  </pic:nvPicPr>
                  <pic:blipFill>
                    <a:blip r:embed="rId93" r:link="rId95" cstate="print">
                      <a:biLevel thresh="25000"/>
                      <a:extLst>
                        <a:ext uri="{BEBA8EAE-BF5A-486C-A8C5-ECC9F3942E4B}">
                          <a14:imgProps xmlns:a14="http://schemas.microsoft.com/office/drawing/2010/main">
                            <a14:imgLayer r:embed="rId9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791740" cy="1464342"/>
                    </a:xfrm>
                    <a:prstGeom prst="rect">
                      <a:avLst/>
                    </a:prstGeom>
                    <a:noFill/>
                    <a:ln>
                      <a:noFill/>
                    </a:ln>
                  </pic:spPr>
                </pic:pic>
              </a:graphicData>
            </a:graphic>
          </wp:inline>
        </w:drawing>
      </w:r>
    </w:p>
    <w:p w14:paraId="57B2A00A" w14:textId="400547E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4F0162">
        <w:rPr>
          <w:sz w:val="24"/>
          <w:szCs w:val="24"/>
        </w:rPr>
        <w:t>01/10/2026</w:t>
      </w:r>
      <w:r w:rsidR="009D59C2">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pPr>
              <w:rPr>
                <w:sz w:val="24"/>
                <w:szCs w:val="24"/>
              </w:rPr>
            </w:pPr>
          </w:p>
          <w:p w14:paraId="559E3557" w14:textId="77777777" w:rsidR="00D05A5D" w:rsidRPr="00DA5682" w:rsidRDefault="00D05A5D">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8BCA2D6" w:rsidR="00D05A5D" w:rsidRPr="00DA5682" w:rsidRDefault="00D43834">
            <w:pPr>
              <w:rPr>
                <w:sz w:val="24"/>
                <w:szCs w:val="24"/>
              </w:rPr>
            </w:pPr>
            <w:r>
              <w:rPr>
                <w:sz w:val="24"/>
                <w:szCs w:val="24"/>
              </w:rPr>
              <w:t>Michelle Williams</w:t>
            </w:r>
          </w:p>
        </w:tc>
      </w:tr>
      <w:tr w:rsidR="00D05A5D" w:rsidRPr="00DA5682" w14:paraId="5C89BBFF" w14:textId="77777777">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pPr>
              <w:rPr>
                <w:sz w:val="24"/>
                <w:szCs w:val="24"/>
              </w:rPr>
            </w:pPr>
          </w:p>
          <w:p w14:paraId="702AC780" w14:textId="77777777" w:rsidR="00D05A5D" w:rsidRPr="00DA5682" w:rsidRDefault="00D05A5D">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C4D7A5A" w:rsidR="00D05A5D" w:rsidRPr="00DA5682" w:rsidRDefault="00D96CBC">
            <w:pPr>
              <w:rPr>
                <w:sz w:val="24"/>
                <w:szCs w:val="24"/>
              </w:rPr>
            </w:pPr>
            <w:r>
              <w:rPr>
                <w:sz w:val="24"/>
                <w:szCs w:val="24"/>
              </w:rPr>
              <w:t>Children’s Disability Team</w:t>
            </w:r>
          </w:p>
        </w:tc>
      </w:tr>
      <w:tr w:rsidR="00D05A5D" w:rsidRPr="00DA5682" w14:paraId="3B120505" w14:textId="77777777">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pPr>
              <w:rPr>
                <w:sz w:val="24"/>
                <w:szCs w:val="24"/>
              </w:rPr>
            </w:pPr>
          </w:p>
          <w:p w14:paraId="7174AC7E" w14:textId="77777777" w:rsidR="00D05A5D" w:rsidRPr="00DA5682" w:rsidRDefault="00D05A5D">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A471B7B" w:rsidR="00D05A5D" w:rsidRPr="00DA5682" w:rsidRDefault="00D96CBC">
            <w:pPr>
              <w:rPr>
                <w:sz w:val="24"/>
                <w:szCs w:val="24"/>
              </w:rPr>
            </w:pPr>
            <w:r>
              <w:rPr>
                <w:sz w:val="24"/>
                <w:szCs w:val="24"/>
              </w:rPr>
              <w:t>Richard Bellingham</w:t>
            </w:r>
          </w:p>
        </w:tc>
      </w:tr>
      <w:tr w:rsidR="00D05A5D" w:rsidRPr="00DA5682" w14:paraId="7D931693" w14:textId="77777777">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pPr>
              <w:rPr>
                <w:sz w:val="24"/>
                <w:szCs w:val="24"/>
              </w:rPr>
            </w:pPr>
          </w:p>
          <w:p w14:paraId="5ED712DD" w14:textId="77777777" w:rsidR="00D05A5D" w:rsidRPr="00DA5682" w:rsidRDefault="00D05A5D">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CA2BF47" w:rsidR="00D05A5D" w:rsidRPr="00DA5682" w:rsidRDefault="00D96CBC">
            <w:pPr>
              <w:rPr>
                <w:sz w:val="24"/>
                <w:szCs w:val="24"/>
              </w:rPr>
            </w:pPr>
            <w:r>
              <w:rPr>
                <w:sz w:val="24"/>
                <w:szCs w:val="24"/>
              </w:rPr>
              <w:t>Richard Bellingham</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9F14E0F" w:rsidR="00D05A5D" w:rsidRPr="00DA5682" w:rsidRDefault="00D05A5D" w:rsidP="00D05A5D">
      <w:pPr>
        <w:rPr>
          <w:sz w:val="24"/>
          <w:szCs w:val="24"/>
        </w:rPr>
      </w:pPr>
      <w:r w:rsidRPr="00DA5682">
        <w:rPr>
          <w:sz w:val="24"/>
          <w:szCs w:val="24"/>
        </w:rPr>
        <w:t>Signed:</w:t>
      </w:r>
      <w:r w:rsidR="0070020E" w:rsidRPr="0070020E">
        <w:rPr>
          <w:noProof/>
        </w:rPr>
        <w:t xml:space="preserve"> </w:t>
      </w:r>
      <w:r w:rsidR="0070020E">
        <w:rPr>
          <w:noProof/>
        </w:rPr>
        <w:drawing>
          <wp:inline distT="0" distB="0" distL="0" distR="0" wp14:anchorId="3829B647" wp14:editId="33429E8E">
            <wp:extent cx="996950" cy="444500"/>
            <wp:effectExtent l="0" t="0" r="0" b="0"/>
            <wp:docPr id="275524692" name="Picture 1" descr="A signatur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24692" name="Picture 1" descr="A signature on a white surface&#10;&#10;Description automatically generated"/>
                    <pic:cNvPicPr>
                      <a:picLocks noChangeAspect="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96950" cy="444500"/>
                    </a:xfrm>
                    <a:prstGeom prst="rect">
                      <a:avLst/>
                    </a:prstGeom>
                    <a:noFill/>
                    <a:ln>
                      <a:noFill/>
                    </a:ln>
                  </pic:spPr>
                </pic:pic>
              </a:graphicData>
            </a:graphic>
          </wp:inline>
        </w:drawing>
      </w:r>
      <w:r w:rsidRPr="00DA5682">
        <w:rPr>
          <w:sz w:val="24"/>
          <w:szCs w:val="24"/>
        </w:rPr>
        <w:t xml:space="preserve"> </w:t>
      </w:r>
      <w:r w:rsidR="0070020E">
        <w:rPr>
          <w:sz w:val="24"/>
          <w:szCs w:val="24"/>
        </w:rPr>
        <w:t xml:space="preserve">         </w:t>
      </w:r>
      <w:r w:rsidRPr="00DA5682">
        <w:rPr>
          <w:sz w:val="24"/>
          <w:szCs w:val="24"/>
        </w:rPr>
        <w:t>Print Name:</w:t>
      </w:r>
      <w:r w:rsidR="0070020E">
        <w:rPr>
          <w:sz w:val="24"/>
          <w:szCs w:val="24"/>
        </w:rPr>
        <w:t xml:space="preserve"> Michelle Williams </w:t>
      </w:r>
      <w:r w:rsidRPr="00DA5682">
        <w:rPr>
          <w:sz w:val="24"/>
          <w:szCs w:val="24"/>
        </w:rPr>
        <w:t xml:space="preserve"> </w:t>
      </w:r>
      <w:r w:rsidR="0070020E">
        <w:rPr>
          <w:sz w:val="24"/>
          <w:szCs w:val="24"/>
        </w:rPr>
        <w:t xml:space="preserve">      </w:t>
      </w:r>
      <w:r w:rsidRPr="00DA5682">
        <w:rPr>
          <w:sz w:val="24"/>
          <w:szCs w:val="24"/>
        </w:rPr>
        <w:t>Date:</w:t>
      </w:r>
      <w:r w:rsidR="0070020E">
        <w:rPr>
          <w:sz w:val="24"/>
          <w:szCs w:val="24"/>
        </w:rPr>
        <w:t>23/10/2025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BE98BA7" w:rsidR="00D05A5D" w:rsidRPr="00DA5682" w:rsidRDefault="00D05A5D" w:rsidP="00D05A5D">
      <w:pPr>
        <w:rPr>
          <w:sz w:val="24"/>
          <w:szCs w:val="24"/>
        </w:rPr>
      </w:pPr>
      <w:r w:rsidRPr="00DA5682">
        <w:rPr>
          <w:sz w:val="24"/>
          <w:szCs w:val="24"/>
        </w:rPr>
        <w:t>Signed:</w:t>
      </w:r>
      <w:r w:rsidR="00950A4F" w:rsidRPr="00950A4F">
        <w:rPr>
          <w:noProof/>
          <w:sz w:val="24"/>
          <w:szCs w:val="24"/>
        </w:rPr>
        <w:t xml:space="preserve"> </w:t>
      </w:r>
      <w:r w:rsidR="00950A4F">
        <w:rPr>
          <w:noProof/>
          <w:sz w:val="24"/>
          <w:szCs w:val="24"/>
        </w:rPr>
        <w:drawing>
          <wp:inline distT="0" distB="0" distL="0" distR="0" wp14:anchorId="5A62593C" wp14:editId="0A064717">
            <wp:extent cx="1347470" cy="725170"/>
            <wp:effectExtent l="0" t="0" r="5080" b="0"/>
            <wp:docPr id="119436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347470" cy="725170"/>
                    </a:xfrm>
                    <a:prstGeom prst="rect">
                      <a:avLst/>
                    </a:prstGeom>
                    <a:noFill/>
                  </pic:spPr>
                </pic:pic>
              </a:graphicData>
            </a:graphic>
          </wp:inline>
        </w:drawing>
      </w:r>
      <w:r w:rsidRPr="00DA5682">
        <w:rPr>
          <w:sz w:val="24"/>
          <w:szCs w:val="24"/>
        </w:rPr>
        <w:t xml:space="preserve"> Print Name:</w:t>
      </w:r>
      <w:r w:rsidR="00950A4F">
        <w:rPr>
          <w:sz w:val="24"/>
          <w:szCs w:val="24"/>
        </w:rPr>
        <w:t xml:space="preserve"> Richard Bellingham      </w:t>
      </w:r>
      <w:r w:rsidRPr="00DA5682">
        <w:rPr>
          <w:sz w:val="24"/>
          <w:szCs w:val="24"/>
        </w:rPr>
        <w:t>Date:</w:t>
      </w:r>
      <w:r w:rsidR="00950A4F">
        <w:rPr>
          <w:sz w:val="24"/>
          <w:szCs w:val="24"/>
        </w:rPr>
        <w:t xml:space="preserve"> </w:t>
      </w:r>
      <w:r w:rsidR="00C211BC">
        <w:rPr>
          <w:sz w:val="24"/>
          <w:szCs w:val="24"/>
        </w:rPr>
        <w:t>28/10/2025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Default="00D05A5D" w:rsidP="00D05A5D">
      <w:pPr>
        <w:rPr>
          <w:sz w:val="24"/>
          <w:szCs w:val="24"/>
        </w:rPr>
      </w:pPr>
    </w:p>
    <w:p w14:paraId="557B493B" w14:textId="77777777" w:rsidR="00C211BC" w:rsidRPr="00DA5682" w:rsidRDefault="00C211BC"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97"/>
      <w:footerReference w:type="default" r:id="rId9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7EA19" w14:textId="77777777" w:rsidR="0052136E" w:rsidRDefault="0052136E">
      <w:r>
        <w:separator/>
      </w:r>
    </w:p>
  </w:endnote>
  <w:endnote w:type="continuationSeparator" w:id="0">
    <w:p w14:paraId="4BA0786D" w14:textId="77777777" w:rsidR="0052136E" w:rsidRDefault="00521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E02AC" w14:textId="77777777" w:rsidR="0052136E" w:rsidRDefault="0052136E">
      <w:r>
        <w:separator/>
      </w:r>
    </w:p>
  </w:footnote>
  <w:footnote w:type="continuationSeparator" w:id="0">
    <w:p w14:paraId="3EEFE651" w14:textId="77777777" w:rsidR="0052136E" w:rsidRDefault="005213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373"/>
    <w:rsid w:val="00011F6E"/>
    <w:rsid w:val="00012B16"/>
    <w:rsid w:val="00016791"/>
    <w:rsid w:val="00020EEC"/>
    <w:rsid w:val="00021A90"/>
    <w:rsid w:val="00021E0F"/>
    <w:rsid w:val="0002440E"/>
    <w:rsid w:val="00025F23"/>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067A"/>
    <w:rsid w:val="00062E39"/>
    <w:rsid w:val="00064063"/>
    <w:rsid w:val="000645C2"/>
    <w:rsid w:val="0006581A"/>
    <w:rsid w:val="000659F1"/>
    <w:rsid w:val="00065B02"/>
    <w:rsid w:val="000706C6"/>
    <w:rsid w:val="00074461"/>
    <w:rsid w:val="000766EC"/>
    <w:rsid w:val="00080E58"/>
    <w:rsid w:val="00083D99"/>
    <w:rsid w:val="00084DA6"/>
    <w:rsid w:val="00085699"/>
    <w:rsid w:val="00085769"/>
    <w:rsid w:val="00090160"/>
    <w:rsid w:val="00091F52"/>
    <w:rsid w:val="00092970"/>
    <w:rsid w:val="00092D73"/>
    <w:rsid w:val="00093720"/>
    <w:rsid w:val="000938E6"/>
    <w:rsid w:val="00093B3C"/>
    <w:rsid w:val="0009488C"/>
    <w:rsid w:val="00095C1B"/>
    <w:rsid w:val="00096DEA"/>
    <w:rsid w:val="000A1052"/>
    <w:rsid w:val="000A4240"/>
    <w:rsid w:val="000A469A"/>
    <w:rsid w:val="000A584A"/>
    <w:rsid w:val="000A6458"/>
    <w:rsid w:val="000B7E42"/>
    <w:rsid w:val="000C378F"/>
    <w:rsid w:val="000C3B33"/>
    <w:rsid w:val="000C6892"/>
    <w:rsid w:val="000C6FFE"/>
    <w:rsid w:val="000D0BB6"/>
    <w:rsid w:val="000D2ED2"/>
    <w:rsid w:val="000D4B18"/>
    <w:rsid w:val="000D6653"/>
    <w:rsid w:val="000E0D51"/>
    <w:rsid w:val="000E26B0"/>
    <w:rsid w:val="000E37C2"/>
    <w:rsid w:val="000E38C3"/>
    <w:rsid w:val="000F1599"/>
    <w:rsid w:val="000F1769"/>
    <w:rsid w:val="000F1A97"/>
    <w:rsid w:val="000F42AE"/>
    <w:rsid w:val="000F6196"/>
    <w:rsid w:val="000F6BC3"/>
    <w:rsid w:val="000F71CE"/>
    <w:rsid w:val="0010312C"/>
    <w:rsid w:val="001048F4"/>
    <w:rsid w:val="00105026"/>
    <w:rsid w:val="0010662B"/>
    <w:rsid w:val="00106DC7"/>
    <w:rsid w:val="00112391"/>
    <w:rsid w:val="00114F52"/>
    <w:rsid w:val="00115664"/>
    <w:rsid w:val="00115B0A"/>
    <w:rsid w:val="0012618B"/>
    <w:rsid w:val="00127E41"/>
    <w:rsid w:val="00130119"/>
    <w:rsid w:val="00132812"/>
    <w:rsid w:val="001347F8"/>
    <w:rsid w:val="001359EE"/>
    <w:rsid w:val="00137BB5"/>
    <w:rsid w:val="00137E05"/>
    <w:rsid w:val="001447F6"/>
    <w:rsid w:val="00147DE3"/>
    <w:rsid w:val="00150794"/>
    <w:rsid w:val="00151DA6"/>
    <w:rsid w:val="0015312C"/>
    <w:rsid w:val="00155850"/>
    <w:rsid w:val="001608C4"/>
    <w:rsid w:val="00164832"/>
    <w:rsid w:val="001649EE"/>
    <w:rsid w:val="00171418"/>
    <w:rsid w:val="00172727"/>
    <w:rsid w:val="001772BF"/>
    <w:rsid w:val="001772DE"/>
    <w:rsid w:val="001920CC"/>
    <w:rsid w:val="0019496C"/>
    <w:rsid w:val="001961CF"/>
    <w:rsid w:val="001A3301"/>
    <w:rsid w:val="001A567B"/>
    <w:rsid w:val="001A59BB"/>
    <w:rsid w:val="001A607E"/>
    <w:rsid w:val="001A6A51"/>
    <w:rsid w:val="001A79C4"/>
    <w:rsid w:val="001B331A"/>
    <w:rsid w:val="001B426A"/>
    <w:rsid w:val="001C0237"/>
    <w:rsid w:val="001C0E74"/>
    <w:rsid w:val="001C4DB8"/>
    <w:rsid w:val="001C50B8"/>
    <w:rsid w:val="001D229F"/>
    <w:rsid w:val="001D7779"/>
    <w:rsid w:val="001E2EB6"/>
    <w:rsid w:val="001F4552"/>
    <w:rsid w:val="002019EB"/>
    <w:rsid w:val="0020219B"/>
    <w:rsid w:val="00204037"/>
    <w:rsid w:val="00204B58"/>
    <w:rsid w:val="00205051"/>
    <w:rsid w:val="00211F65"/>
    <w:rsid w:val="00214047"/>
    <w:rsid w:val="00216433"/>
    <w:rsid w:val="00216563"/>
    <w:rsid w:val="0021792F"/>
    <w:rsid w:val="00220D06"/>
    <w:rsid w:val="002246A0"/>
    <w:rsid w:val="00230439"/>
    <w:rsid w:val="00231C0A"/>
    <w:rsid w:val="00232A09"/>
    <w:rsid w:val="00233D6C"/>
    <w:rsid w:val="00235176"/>
    <w:rsid w:val="00236061"/>
    <w:rsid w:val="0024100E"/>
    <w:rsid w:val="00241C1B"/>
    <w:rsid w:val="0024288B"/>
    <w:rsid w:val="00243DB0"/>
    <w:rsid w:val="00245E5F"/>
    <w:rsid w:val="00247265"/>
    <w:rsid w:val="00260663"/>
    <w:rsid w:val="002657E9"/>
    <w:rsid w:val="0026665E"/>
    <w:rsid w:val="00266887"/>
    <w:rsid w:val="00270813"/>
    <w:rsid w:val="0027147E"/>
    <w:rsid w:val="00273D9B"/>
    <w:rsid w:val="00275A67"/>
    <w:rsid w:val="002761F4"/>
    <w:rsid w:val="002775E1"/>
    <w:rsid w:val="00277979"/>
    <w:rsid w:val="00291ADD"/>
    <w:rsid w:val="002920DF"/>
    <w:rsid w:val="00292F3D"/>
    <w:rsid w:val="00295B54"/>
    <w:rsid w:val="00295B9B"/>
    <w:rsid w:val="00295CA1"/>
    <w:rsid w:val="002A0E51"/>
    <w:rsid w:val="002A1A44"/>
    <w:rsid w:val="002A291A"/>
    <w:rsid w:val="002A2C54"/>
    <w:rsid w:val="002A4DFD"/>
    <w:rsid w:val="002A4E2E"/>
    <w:rsid w:val="002A5604"/>
    <w:rsid w:val="002B1701"/>
    <w:rsid w:val="002B23C3"/>
    <w:rsid w:val="002B443A"/>
    <w:rsid w:val="002B5B35"/>
    <w:rsid w:val="002B7AEE"/>
    <w:rsid w:val="002C2536"/>
    <w:rsid w:val="002C256A"/>
    <w:rsid w:val="002C3031"/>
    <w:rsid w:val="002C3A3C"/>
    <w:rsid w:val="002C4233"/>
    <w:rsid w:val="002C496D"/>
    <w:rsid w:val="002C4ED3"/>
    <w:rsid w:val="002C67A5"/>
    <w:rsid w:val="002C6BA1"/>
    <w:rsid w:val="002D05EB"/>
    <w:rsid w:val="002D1159"/>
    <w:rsid w:val="002D11A8"/>
    <w:rsid w:val="002D2F29"/>
    <w:rsid w:val="002D46C0"/>
    <w:rsid w:val="002D5A92"/>
    <w:rsid w:val="002D65D2"/>
    <w:rsid w:val="002D6B31"/>
    <w:rsid w:val="002D7B6D"/>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D2B"/>
    <w:rsid w:val="00335C41"/>
    <w:rsid w:val="00335FC5"/>
    <w:rsid w:val="0033771E"/>
    <w:rsid w:val="00337FEF"/>
    <w:rsid w:val="00354B6D"/>
    <w:rsid w:val="00355210"/>
    <w:rsid w:val="00355CFD"/>
    <w:rsid w:val="003638BA"/>
    <w:rsid w:val="00365DF9"/>
    <w:rsid w:val="003701E0"/>
    <w:rsid w:val="0037066E"/>
    <w:rsid w:val="00372DB4"/>
    <w:rsid w:val="00373A36"/>
    <w:rsid w:val="0037419E"/>
    <w:rsid w:val="00375AF5"/>
    <w:rsid w:val="003761BD"/>
    <w:rsid w:val="00376A7F"/>
    <w:rsid w:val="00377448"/>
    <w:rsid w:val="00377884"/>
    <w:rsid w:val="00382553"/>
    <w:rsid w:val="003826BD"/>
    <w:rsid w:val="00385414"/>
    <w:rsid w:val="00390074"/>
    <w:rsid w:val="00392F73"/>
    <w:rsid w:val="00393600"/>
    <w:rsid w:val="00393732"/>
    <w:rsid w:val="0039762B"/>
    <w:rsid w:val="003A0C37"/>
    <w:rsid w:val="003A1B6B"/>
    <w:rsid w:val="003A46C0"/>
    <w:rsid w:val="003A600E"/>
    <w:rsid w:val="003A6513"/>
    <w:rsid w:val="003B16C7"/>
    <w:rsid w:val="003B3115"/>
    <w:rsid w:val="003C19F1"/>
    <w:rsid w:val="003C2DF2"/>
    <w:rsid w:val="003C3C67"/>
    <w:rsid w:val="003C4186"/>
    <w:rsid w:val="003C6185"/>
    <w:rsid w:val="003D0D2D"/>
    <w:rsid w:val="003D1885"/>
    <w:rsid w:val="003D1BC0"/>
    <w:rsid w:val="003D20F1"/>
    <w:rsid w:val="003D253F"/>
    <w:rsid w:val="003D4710"/>
    <w:rsid w:val="003E16D7"/>
    <w:rsid w:val="003E197E"/>
    <w:rsid w:val="003E404F"/>
    <w:rsid w:val="003E4847"/>
    <w:rsid w:val="003E4B70"/>
    <w:rsid w:val="003E52A9"/>
    <w:rsid w:val="003E54CF"/>
    <w:rsid w:val="003E5FBA"/>
    <w:rsid w:val="003F1180"/>
    <w:rsid w:val="003F1233"/>
    <w:rsid w:val="003F67A4"/>
    <w:rsid w:val="00400786"/>
    <w:rsid w:val="00401FDA"/>
    <w:rsid w:val="004046F0"/>
    <w:rsid w:val="0040668F"/>
    <w:rsid w:val="00411EF7"/>
    <w:rsid w:val="00412677"/>
    <w:rsid w:val="004148E0"/>
    <w:rsid w:val="00422AEE"/>
    <w:rsid w:val="004247B3"/>
    <w:rsid w:val="00425160"/>
    <w:rsid w:val="00430DE3"/>
    <w:rsid w:val="004348AE"/>
    <w:rsid w:val="004376C0"/>
    <w:rsid w:val="0044223A"/>
    <w:rsid w:val="00450B67"/>
    <w:rsid w:val="00451851"/>
    <w:rsid w:val="0045189A"/>
    <w:rsid w:val="00453343"/>
    <w:rsid w:val="004538C3"/>
    <w:rsid w:val="004542B6"/>
    <w:rsid w:val="00455756"/>
    <w:rsid w:val="004608B9"/>
    <w:rsid w:val="0046305B"/>
    <w:rsid w:val="00463B55"/>
    <w:rsid w:val="00465947"/>
    <w:rsid w:val="004667B1"/>
    <w:rsid w:val="00467F66"/>
    <w:rsid w:val="00470461"/>
    <w:rsid w:val="0047094A"/>
    <w:rsid w:val="00470BB1"/>
    <w:rsid w:val="00472EB6"/>
    <w:rsid w:val="00473153"/>
    <w:rsid w:val="0047350F"/>
    <w:rsid w:val="004743AF"/>
    <w:rsid w:val="00482C17"/>
    <w:rsid w:val="00483D77"/>
    <w:rsid w:val="00484CE3"/>
    <w:rsid w:val="004911B4"/>
    <w:rsid w:val="0049196A"/>
    <w:rsid w:val="004923DA"/>
    <w:rsid w:val="00492EEB"/>
    <w:rsid w:val="004932E3"/>
    <w:rsid w:val="00493434"/>
    <w:rsid w:val="004968E2"/>
    <w:rsid w:val="004A2A49"/>
    <w:rsid w:val="004A5A64"/>
    <w:rsid w:val="004A5AF8"/>
    <w:rsid w:val="004A6B8E"/>
    <w:rsid w:val="004B5553"/>
    <w:rsid w:val="004B600B"/>
    <w:rsid w:val="004B6822"/>
    <w:rsid w:val="004B69F6"/>
    <w:rsid w:val="004C2990"/>
    <w:rsid w:val="004C2D3A"/>
    <w:rsid w:val="004D03C4"/>
    <w:rsid w:val="004D0BF1"/>
    <w:rsid w:val="004D0F4E"/>
    <w:rsid w:val="004D3278"/>
    <w:rsid w:val="004D35A4"/>
    <w:rsid w:val="004D445F"/>
    <w:rsid w:val="004E087B"/>
    <w:rsid w:val="004E1CE2"/>
    <w:rsid w:val="004E4037"/>
    <w:rsid w:val="004E44A4"/>
    <w:rsid w:val="004E7B8B"/>
    <w:rsid w:val="004E7BDD"/>
    <w:rsid w:val="004F0162"/>
    <w:rsid w:val="004F1966"/>
    <w:rsid w:val="004F1E21"/>
    <w:rsid w:val="004F2542"/>
    <w:rsid w:val="004F4E33"/>
    <w:rsid w:val="004F6674"/>
    <w:rsid w:val="004F740D"/>
    <w:rsid w:val="004F7B8F"/>
    <w:rsid w:val="00500748"/>
    <w:rsid w:val="005011D6"/>
    <w:rsid w:val="00502A14"/>
    <w:rsid w:val="005042F1"/>
    <w:rsid w:val="0050481B"/>
    <w:rsid w:val="005113D4"/>
    <w:rsid w:val="0051287D"/>
    <w:rsid w:val="00512AB1"/>
    <w:rsid w:val="00512EA6"/>
    <w:rsid w:val="00513C7D"/>
    <w:rsid w:val="00514C66"/>
    <w:rsid w:val="0051570F"/>
    <w:rsid w:val="00521123"/>
    <w:rsid w:val="00521221"/>
    <w:rsid w:val="0052136E"/>
    <w:rsid w:val="0052250B"/>
    <w:rsid w:val="005305C6"/>
    <w:rsid w:val="00540EEC"/>
    <w:rsid w:val="005414F4"/>
    <w:rsid w:val="00546187"/>
    <w:rsid w:val="00547B11"/>
    <w:rsid w:val="00557D77"/>
    <w:rsid w:val="00562EAA"/>
    <w:rsid w:val="00563B58"/>
    <w:rsid w:val="005640C4"/>
    <w:rsid w:val="0056684C"/>
    <w:rsid w:val="005719C2"/>
    <w:rsid w:val="00572C08"/>
    <w:rsid w:val="00573A58"/>
    <w:rsid w:val="00573E71"/>
    <w:rsid w:val="00574A0C"/>
    <w:rsid w:val="00576D3D"/>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5868"/>
    <w:rsid w:val="005D639A"/>
    <w:rsid w:val="005E13EA"/>
    <w:rsid w:val="005E17F1"/>
    <w:rsid w:val="005F64AA"/>
    <w:rsid w:val="005F7851"/>
    <w:rsid w:val="00602DC3"/>
    <w:rsid w:val="00605A55"/>
    <w:rsid w:val="00606E27"/>
    <w:rsid w:val="006108C9"/>
    <w:rsid w:val="00614DF7"/>
    <w:rsid w:val="00615A3B"/>
    <w:rsid w:val="006179BB"/>
    <w:rsid w:val="0062158D"/>
    <w:rsid w:val="006223FD"/>
    <w:rsid w:val="006326D1"/>
    <w:rsid w:val="00632E0A"/>
    <w:rsid w:val="00633165"/>
    <w:rsid w:val="006339FE"/>
    <w:rsid w:val="006447DE"/>
    <w:rsid w:val="00644889"/>
    <w:rsid w:val="006472AD"/>
    <w:rsid w:val="0065276E"/>
    <w:rsid w:val="00652879"/>
    <w:rsid w:val="00654329"/>
    <w:rsid w:val="00654CEC"/>
    <w:rsid w:val="00655507"/>
    <w:rsid w:val="00655D9D"/>
    <w:rsid w:val="006579FD"/>
    <w:rsid w:val="006635E3"/>
    <w:rsid w:val="006647FD"/>
    <w:rsid w:val="006669F3"/>
    <w:rsid w:val="006712A7"/>
    <w:rsid w:val="00672CED"/>
    <w:rsid w:val="006745B9"/>
    <w:rsid w:val="00674FC2"/>
    <w:rsid w:val="00676E35"/>
    <w:rsid w:val="00677E42"/>
    <w:rsid w:val="00682334"/>
    <w:rsid w:val="0068418E"/>
    <w:rsid w:val="00684732"/>
    <w:rsid w:val="00684B16"/>
    <w:rsid w:val="00687016"/>
    <w:rsid w:val="006872A0"/>
    <w:rsid w:val="0069625A"/>
    <w:rsid w:val="00696A88"/>
    <w:rsid w:val="00696F65"/>
    <w:rsid w:val="00697572"/>
    <w:rsid w:val="006A50F6"/>
    <w:rsid w:val="006B180B"/>
    <w:rsid w:val="006B4496"/>
    <w:rsid w:val="006B5E67"/>
    <w:rsid w:val="006B6612"/>
    <w:rsid w:val="006C2853"/>
    <w:rsid w:val="006C2EB5"/>
    <w:rsid w:val="006D18A3"/>
    <w:rsid w:val="006D1B3D"/>
    <w:rsid w:val="006D5970"/>
    <w:rsid w:val="006E481E"/>
    <w:rsid w:val="006E795F"/>
    <w:rsid w:val="006F0862"/>
    <w:rsid w:val="006F1438"/>
    <w:rsid w:val="006F2A9E"/>
    <w:rsid w:val="006F5ED3"/>
    <w:rsid w:val="0070020E"/>
    <w:rsid w:val="00700249"/>
    <w:rsid w:val="00704B88"/>
    <w:rsid w:val="007069CD"/>
    <w:rsid w:val="00706BB5"/>
    <w:rsid w:val="0071231A"/>
    <w:rsid w:val="00712E90"/>
    <w:rsid w:val="00713B7E"/>
    <w:rsid w:val="00715D68"/>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CF2"/>
    <w:rsid w:val="00770E1E"/>
    <w:rsid w:val="007710AD"/>
    <w:rsid w:val="00772383"/>
    <w:rsid w:val="00772924"/>
    <w:rsid w:val="00775128"/>
    <w:rsid w:val="0078112D"/>
    <w:rsid w:val="007872F2"/>
    <w:rsid w:val="007873F9"/>
    <w:rsid w:val="007908E0"/>
    <w:rsid w:val="00793EB3"/>
    <w:rsid w:val="00794205"/>
    <w:rsid w:val="0079422A"/>
    <w:rsid w:val="007A1F6A"/>
    <w:rsid w:val="007A628F"/>
    <w:rsid w:val="007B0DE3"/>
    <w:rsid w:val="007B1BFD"/>
    <w:rsid w:val="007B3ABC"/>
    <w:rsid w:val="007B7191"/>
    <w:rsid w:val="007C124C"/>
    <w:rsid w:val="007C1D94"/>
    <w:rsid w:val="007C3044"/>
    <w:rsid w:val="007C556F"/>
    <w:rsid w:val="007C5ABE"/>
    <w:rsid w:val="007C6A87"/>
    <w:rsid w:val="007D0A07"/>
    <w:rsid w:val="007D0F11"/>
    <w:rsid w:val="007D133D"/>
    <w:rsid w:val="007D2A4F"/>
    <w:rsid w:val="007D3EB4"/>
    <w:rsid w:val="007D3F16"/>
    <w:rsid w:val="007F10BD"/>
    <w:rsid w:val="007F312E"/>
    <w:rsid w:val="007F3F7E"/>
    <w:rsid w:val="007F4782"/>
    <w:rsid w:val="007F4BA4"/>
    <w:rsid w:val="007F5A93"/>
    <w:rsid w:val="00811289"/>
    <w:rsid w:val="00813CEC"/>
    <w:rsid w:val="0081534C"/>
    <w:rsid w:val="00816CE7"/>
    <w:rsid w:val="008171E4"/>
    <w:rsid w:val="008208EA"/>
    <w:rsid w:val="00822B44"/>
    <w:rsid w:val="0082496A"/>
    <w:rsid w:val="00824E67"/>
    <w:rsid w:val="00825A64"/>
    <w:rsid w:val="00826F48"/>
    <w:rsid w:val="008308AE"/>
    <w:rsid w:val="00830DD1"/>
    <w:rsid w:val="0083166E"/>
    <w:rsid w:val="00831DC3"/>
    <w:rsid w:val="008322C7"/>
    <w:rsid w:val="008340BA"/>
    <w:rsid w:val="00834F1D"/>
    <w:rsid w:val="00836A21"/>
    <w:rsid w:val="00836FEC"/>
    <w:rsid w:val="00841F9D"/>
    <w:rsid w:val="008420E1"/>
    <w:rsid w:val="0084241F"/>
    <w:rsid w:val="00843CBE"/>
    <w:rsid w:val="00844D98"/>
    <w:rsid w:val="00846D84"/>
    <w:rsid w:val="00850233"/>
    <w:rsid w:val="0085230E"/>
    <w:rsid w:val="008550A1"/>
    <w:rsid w:val="00861038"/>
    <w:rsid w:val="00865B58"/>
    <w:rsid w:val="00866B50"/>
    <w:rsid w:val="00867A63"/>
    <w:rsid w:val="008708F1"/>
    <w:rsid w:val="00871960"/>
    <w:rsid w:val="0087369F"/>
    <w:rsid w:val="008757AC"/>
    <w:rsid w:val="00880539"/>
    <w:rsid w:val="008859E8"/>
    <w:rsid w:val="0088737B"/>
    <w:rsid w:val="00891078"/>
    <w:rsid w:val="00892580"/>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2C4A"/>
    <w:rsid w:val="00903932"/>
    <w:rsid w:val="009067A7"/>
    <w:rsid w:val="009079BD"/>
    <w:rsid w:val="00912BD9"/>
    <w:rsid w:val="00916FB2"/>
    <w:rsid w:val="00920E5B"/>
    <w:rsid w:val="00926436"/>
    <w:rsid w:val="00926C53"/>
    <w:rsid w:val="0093018C"/>
    <w:rsid w:val="00935B31"/>
    <w:rsid w:val="0094495F"/>
    <w:rsid w:val="00950A4F"/>
    <w:rsid w:val="009544C0"/>
    <w:rsid w:val="00954FA4"/>
    <w:rsid w:val="00956AE9"/>
    <w:rsid w:val="00964CC6"/>
    <w:rsid w:val="00967BFA"/>
    <w:rsid w:val="009823EF"/>
    <w:rsid w:val="0098262C"/>
    <w:rsid w:val="0098427C"/>
    <w:rsid w:val="00986B43"/>
    <w:rsid w:val="00986C0B"/>
    <w:rsid w:val="00986D46"/>
    <w:rsid w:val="00991FDA"/>
    <w:rsid w:val="00992ACA"/>
    <w:rsid w:val="009945A4"/>
    <w:rsid w:val="009A5761"/>
    <w:rsid w:val="009A5F3B"/>
    <w:rsid w:val="009A5F79"/>
    <w:rsid w:val="009A6F87"/>
    <w:rsid w:val="009A7205"/>
    <w:rsid w:val="009B0B61"/>
    <w:rsid w:val="009B28C0"/>
    <w:rsid w:val="009B3178"/>
    <w:rsid w:val="009B3E46"/>
    <w:rsid w:val="009B7136"/>
    <w:rsid w:val="009C337F"/>
    <w:rsid w:val="009C53E7"/>
    <w:rsid w:val="009C55D6"/>
    <w:rsid w:val="009C6092"/>
    <w:rsid w:val="009C7342"/>
    <w:rsid w:val="009D42AA"/>
    <w:rsid w:val="009D4365"/>
    <w:rsid w:val="009D4503"/>
    <w:rsid w:val="009D477B"/>
    <w:rsid w:val="009D4E3B"/>
    <w:rsid w:val="009D59C2"/>
    <w:rsid w:val="009D7BC9"/>
    <w:rsid w:val="009E122F"/>
    <w:rsid w:val="009E1982"/>
    <w:rsid w:val="009E4D2C"/>
    <w:rsid w:val="009F0978"/>
    <w:rsid w:val="009F21D1"/>
    <w:rsid w:val="009F3AEC"/>
    <w:rsid w:val="009F6801"/>
    <w:rsid w:val="009F6EB5"/>
    <w:rsid w:val="00A00081"/>
    <w:rsid w:val="00A06422"/>
    <w:rsid w:val="00A10D56"/>
    <w:rsid w:val="00A12AAE"/>
    <w:rsid w:val="00A12F22"/>
    <w:rsid w:val="00A16DD1"/>
    <w:rsid w:val="00A22441"/>
    <w:rsid w:val="00A23F3B"/>
    <w:rsid w:val="00A24406"/>
    <w:rsid w:val="00A25F64"/>
    <w:rsid w:val="00A275F6"/>
    <w:rsid w:val="00A303B9"/>
    <w:rsid w:val="00A30BD1"/>
    <w:rsid w:val="00A37416"/>
    <w:rsid w:val="00A40ED6"/>
    <w:rsid w:val="00A47621"/>
    <w:rsid w:val="00A479CD"/>
    <w:rsid w:val="00A50CFC"/>
    <w:rsid w:val="00A54D67"/>
    <w:rsid w:val="00A55A3F"/>
    <w:rsid w:val="00A5656A"/>
    <w:rsid w:val="00A60103"/>
    <w:rsid w:val="00A607F7"/>
    <w:rsid w:val="00A652F6"/>
    <w:rsid w:val="00A65861"/>
    <w:rsid w:val="00A732EA"/>
    <w:rsid w:val="00A7489E"/>
    <w:rsid w:val="00A8015F"/>
    <w:rsid w:val="00A85039"/>
    <w:rsid w:val="00A906AA"/>
    <w:rsid w:val="00A93CBC"/>
    <w:rsid w:val="00A94C5E"/>
    <w:rsid w:val="00AA252C"/>
    <w:rsid w:val="00AA666E"/>
    <w:rsid w:val="00AA7960"/>
    <w:rsid w:val="00AB5518"/>
    <w:rsid w:val="00AC3A0E"/>
    <w:rsid w:val="00AC4A04"/>
    <w:rsid w:val="00AC5679"/>
    <w:rsid w:val="00AD0903"/>
    <w:rsid w:val="00AD336F"/>
    <w:rsid w:val="00AD37CB"/>
    <w:rsid w:val="00AE134C"/>
    <w:rsid w:val="00AE1868"/>
    <w:rsid w:val="00AE2564"/>
    <w:rsid w:val="00AE301F"/>
    <w:rsid w:val="00AE3302"/>
    <w:rsid w:val="00AE43AB"/>
    <w:rsid w:val="00AE571E"/>
    <w:rsid w:val="00AE5BA6"/>
    <w:rsid w:val="00AE5D9D"/>
    <w:rsid w:val="00AE6231"/>
    <w:rsid w:val="00AE7077"/>
    <w:rsid w:val="00AF61C2"/>
    <w:rsid w:val="00AF6CC6"/>
    <w:rsid w:val="00B0296A"/>
    <w:rsid w:val="00B07E79"/>
    <w:rsid w:val="00B11264"/>
    <w:rsid w:val="00B12295"/>
    <w:rsid w:val="00B137BE"/>
    <w:rsid w:val="00B15998"/>
    <w:rsid w:val="00B17A0A"/>
    <w:rsid w:val="00B17FA0"/>
    <w:rsid w:val="00B2292C"/>
    <w:rsid w:val="00B22C3C"/>
    <w:rsid w:val="00B24344"/>
    <w:rsid w:val="00B24E88"/>
    <w:rsid w:val="00B26769"/>
    <w:rsid w:val="00B26EC9"/>
    <w:rsid w:val="00B2754B"/>
    <w:rsid w:val="00B31C91"/>
    <w:rsid w:val="00B3747F"/>
    <w:rsid w:val="00B42E76"/>
    <w:rsid w:val="00B43194"/>
    <w:rsid w:val="00B436BF"/>
    <w:rsid w:val="00B45407"/>
    <w:rsid w:val="00B47734"/>
    <w:rsid w:val="00B50FBA"/>
    <w:rsid w:val="00B5270E"/>
    <w:rsid w:val="00B52AF3"/>
    <w:rsid w:val="00B558EB"/>
    <w:rsid w:val="00B56515"/>
    <w:rsid w:val="00B577D3"/>
    <w:rsid w:val="00B60466"/>
    <w:rsid w:val="00B65468"/>
    <w:rsid w:val="00B6548F"/>
    <w:rsid w:val="00B71A32"/>
    <w:rsid w:val="00B7502A"/>
    <w:rsid w:val="00B77305"/>
    <w:rsid w:val="00B774BD"/>
    <w:rsid w:val="00B82CC2"/>
    <w:rsid w:val="00B8456E"/>
    <w:rsid w:val="00B84A89"/>
    <w:rsid w:val="00B9256C"/>
    <w:rsid w:val="00B92BEF"/>
    <w:rsid w:val="00B94443"/>
    <w:rsid w:val="00B9689A"/>
    <w:rsid w:val="00B97056"/>
    <w:rsid w:val="00BA1D98"/>
    <w:rsid w:val="00BA531E"/>
    <w:rsid w:val="00BA728B"/>
    <w:rsid w:val="00BB06CB"/>
    <w:rsid w:val="00BB261F"/>
    <w:rsid w:val="00BB2887"/>
    <w:rsid w:val="00BB35F8"/>
    <w:rsid w:val="00BB3B56"/>
    <w:rsid w:val="00BB5EAA"/>
    <w:rsid w:val="00BB5F11"/>
    <w:rsid w:val="00BB6638"/>
    <w:rsid w:val="00BB7FD2"/>
    <w:rsid w:val="00BC04FA"/>
    <w:rsid w:val="00BC1C22"/>
    <w:rsid w:val="00BC460B"/>
    <w:rsid w:val="00BC4ED3"/>
    <w:rsid w:val="00BC5725"/>
    <w:rsid w:val="00BC5C59"/>
    <w:rsid w:val="00BD30B1"/>
    <w:rsid w:val="00BE003F"/>
    <w:rsid w:val="00BE0F7B"/>
    <w:rsid w:val="00BE10C2"/>
    <w:rsid w:val="00BF0D6C"/>
    <w:rsid w:val="00C01D14"/>
    <w:rsid w:val="00C01D97"/>
    <w:rsid w:val="00C025B4"/>
    <w:rsid w:val="00C029EC"/>
    <w:rsid w:val="00C032EB"/>
    <w:rsid w:val="00C161FD"/>
    <w:rsid w:val="00C17177"/>
    <w:rsid w:val="00C17C9F"/>
    <w:rsid w:val="00C211BC"/>
    <w:rsid w:val="00C23F17"/>
    <w:rsid w:val="00C246F2"/>
    <w:rsid w:val="00C26D0D"/>
    <w:rsid w:val="00C27C95"/>
    <w:rsid w:val="00C300D2"/>
    <w:rsid w:val="00C3270F"/>
    <w:rsid w:val="00C3278B"/>
    <w:rsid w:val="00C33375"/>
    <w:rsid w:val="00C34C23"/>
    <w:rsid w:val="00C354F2"/>
    <w:rsid w:val="00C368FA"/>
    <w:rsid w:val="00C42005"/>
    <w:rsid w:val="00C42A89"/>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5CB7"/>
    <w:rsid w:val="00C87A74"/>
    <w:rsid w:val="00C929ED"/>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815"/>
    <w:rsid w:val="00CD7E1F"/>
    <w:rsid w:val="00CE4BC4"/>
    <w:rsid w:val="00CE4F24"/>
    <w:rsid w:val="00CE4F2C"/>
    <w:rsid w:val="00CE7DA2"/>
    <w:rsid w:val="00CF2F8A"/>
    <w:rsid w:val="00CF3DB3"/>
    <w:rsid w:val="00CF71E6"/>
    <w:rsid w:val="00D0274B"/>
    <w:rsid w:val="00D0503D"/>
    <w:rsid w:val="00D052BC"/>
    <w:rsid w:val="00D05A5D"/>
    <w:rsid w:val="00D07026"/>
    <w:rsid w:val="00D11F95"/>
    <w:rsid w:val="00D146AE"/>
    <w:rsid w:val="00D22C8F"/>
    <w:rsid w:val="00D27EC9"/>
    <w:rsid w:val="00D3203C"/>
    <w:rsid w:val="00D325B6"/>
    <w:rsid w:val="00D33491"/>
    <w:rsid w:val="00D3442D"/>
    <w:rsid w:val="00D36F00"/>
    <w:rsid w:val="00D43834"/>
    <w:rsid w:val="00D44B67"/>
    <w:rsid w:val="00D44F8E"/>
    <w:rsid w:val="00D51FD5"/>
    <w:rsid w:val="00D55DE0"/>
    <w:rsid w:val="00D607EF"/>
    <w:rsid w:val="00D60F88"/>
    <w:rsid w:val="00D646BD"/>
    <w:rsid w:val="00D65558"/>
    <w:rsid w:val="00D71201"/>
    <w:rsid w:val="00D720C7"/>
    <w:rsid w:val="00D82939"/>
    <w:rsid w:val="00D82C3A"/>
    <w:rsid w:val="00D8428F"/>
    <w:rsid w:val="00D84841"/>
    <w:rsid w:val="00D876E6"/>
    <w:rsid w:val="00D90958"/>
    <w:rsid w:val="00D9443C"/>
    <w:rsid w:val="00D96CBC"/>
    <w:rsid w:val="00DA1025"/>
    <w:rsid w:val="00DA22EC"/>
    <w:rsid w:val="00DA5682"/>
    <w:rsid w:val="00DA5860"/>
    <w:rsid w:val="00DA5C0C"/>
    <w:rsid w:val="00DB2767"/>
    <w:rsid w:val="00DC1B10"/>
    <w:rsid w:val="00DC2924"/>
    <w:rsid w:val="00DC4729"/>
    <w:rsid w:val="00DD31C5"/>
    <w:rsid w:val="00DD5020"/>
    <w:rsid w:val="00DD63BE"/>
    <w:rsid w:val="00DE4296"/>
    <w:rsid w:val="00DF003F"/>
    <w:rsid w:val="00DF1A04"/>
    <w:rsid w:val="00DF2469"/>
    <w:rsid w:val="00DF7899"/>
    <w:rsid w:val="00E02AF3"/>
    <w:rsid w:val="00E0524C"/>
    <w:rsid w:val="00E15751"/>
    <w:rsid w:val="00E17160"/>
    <w:rsid w:val="00E17D41"/>
    <w:rsid w:val="00E21265"/>
    <w:rsid w:val="00E231D1"/>
    <w:rsid w:val="00E266C0"/>
    <w:rsid w:val="00E3288D"/>
    <w:rsid w:val="00E35112"/>
    <w:rsid w:val="00E35BEC"/>
    <w:rsid w:val="00E35E5A"/>
    <w:rsid w:val="00E41A6A"/>
    <w:rsid w:val="00E50821"/>
    <w:rsid w:val="00E51F91"/>
    <w:rsid w:val="00E53514"/>
    <w:rsid w:val="00E5498A"/>
    <w:rsid w:val="00E559CE"/>
    <w:rsid w:val="00E60F42"/>
    <w:rsid w:val="00E6746C"/>
    <w:rsid w:val="00E7086E"/>
    <w:rsid w:val="00E71248"/>
    <w:rsid w:val="00E73C41"/>
    <w:rsid w:val="00E75911"/>
    <w:rsid w:val="00E7598F"/>
    <w:rsid w:val="00E76F60"/>
    <w:rsid w:val="00E812B5"/>
    <w:rsid w:val="00E82607"/>
    <w:rsid w:val="00E83D90"/>
    <w:rsid w:val="00E83F91"/>
    <w:rsid w:val="00E86299"/>
    <w:rsid w:val="00E9107A"/>
    <w:rsid w:val="00E91F62"/>
    <w:rsid w:val="00E929FD"/>
    <w:rsid w:val="00E93240"/>
    <w:rsid w:val="00E941D2"/>
    <w:rsid w:val="00E9479B"/>
    <w:rsid w:val="00E94E22"/>
    <w:rsid w:val="00E95F08"/>
    <w:rsid w:val="00E97171"/>
    <w:rsid w:val="00EA3530"/>
    <w:rsid w:val="00EA4D48"/>
    <w:rsid w:val="00EA7ADF"/>
    <w:rsid w:val="00EB2173"/>
    <w:rsid w:val="00EB500B"/>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952"/>
    <w:rsid w:val="00EF0B64"/>
    <w:rsid w:val="00EF328C"/>
    <w:rsid w:val="00EF68BB"/>
    <w:rsid w:val="00F01F92"/>
    <w:rsid w:val="00F030D4"/>
    <w:rsid w:val="00F04053"/>
    <w:rsid w:val="00F06573"/>
    <w:rsid w:val="00F100E2"/>
    <w:rsid w:val="00F101A1"/>
    <w:rsid w:val="00F10A08"/>
    <w:rsid w:val="00F131DA"/>
    <w:rsid w:val="00F15354"/>
    <w:rsid w:val="00F15F83"/>
    <w:rsid w:val="00F22AC5"/>
    <w:rsid w:val="00F254D1"/>
    <w:rsid w:val="00F26EFF"/>
    <w:rsid w:val="00F318E4"/>
    <w:rsid w:val="00F32B82"/>
    <w:rsid w:val="00F34C86"/>
    <w:rsid w:val="00F4043E"/>
    <w:rsid w:val="00F41795"/>
    <w:rsid w:val="00F41BBC"/>
    <w:rsid w:val="00F444F0"/>
    <w:rsid w:val="00F446FF"/>
    <w:rsid w:val="00F45521"/>
    <w:rsid w:val="00F50847"/>
    <w:rsid w:val="00F53F27"/>
    <w:rsid w:val="00F546D1"/>
    <w:rsid w:val="00F56594"/>
    <w:rsid w:val="00F60281"/>
    <w:rsid w:val="00F644F3"/>
    <w:rsid w:val="00F66272"/>
    <w:rsid w:val="00F709C0"/>
    <w:rsid w:val="00F73C6E"/>
    <w:rsid w:val="00F81FEC"/>
    <w:rsid w:val="00F927A1"/>
    <w:rsid w:val="00F92E4D"/>
    <w:rsid w:val="00F938DB"/>
    <w:rsid w:val="00F95D08"/>
    <w:rsid w:val="00FA0C3F"/>
    <w:rsid w:val="00FA23BD"/>
    <w:rsid w:val="00FA3764"/>
    <w:rsid w:val="00FA41C7"/>
    <w:rsid w:val="00FA4A79"/>
    <w:rsid w:val="00FA56ED"/>
    <w:rsid w:val="00FB05DD"/>
    <w:rsid w:val="00FB0F7C"/>
    <w:rsid w:val="00FB24EA"/>
    <w:rsid w:val="00FB43B8"/>
    <w:rsid w:val="00FB5FA6"/>
    <w:rsid w:val="00FC0334"/>
    <w:rsid w:val="00FC1310"/>
    <w:rsid w:val="00FC2FF3"/>
    <w:rsid w:val="00FC3263"/>
    <w:rsid w:val="00FC51F9"/>
    <w:rsid w:val="00FC5B40"/>
    <w:rsid w:val="00FC5FF8"/>
    <w:rsid w:val="00FD271B"/>
    <w:rsid w:val="00FD3D7C"/>
    <w:rsid w:val="00FD4F8F"/>
    <w:rsid w:val="00FE0C16"/>
    <w:rsid w:val="00FE14B1"/>
    <w:rsid w:val="00FE48D9"/>
    <w:rsid w:val="00FE4D97"/>
    <w:rsid w:val="00FE5F90"/>
    <w:rsid w:val="00FF0070"/>
    <w:rsid w:val="00FF07C3"/>
    <w:rsid w:val="00FF5F6A"/>
    <w:rsid w:val="00FF762D"/>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CE8BE46-7D18-427C-AD61-7D4D91FFD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D84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ademic-oup-com.uwtsd.idm.oclc.org/bjsw/article/47/4/1007/2622323?login=true&amp;token=eyJhbGciOiJub25lIn0.eyJleHAiOjE3OTM3MzY0NzYsImp0aSI6IjkwOTQ3YjE4LWUzN2ItNGU3YS1hZmJiLTNhODdjMzlmMGMzYSJ9" TargetMode="External"/><Relationship Id="rId21" Type="http://schemas.openxmlformats.org/officeDocument/2006/relationships/hyperlink" Target="https://cysur.wales/resource-hub/professional-curiosity/" TargetMode="External"/><Relationship Id="rId42" Type="http://schemas.openxmlformats.org/officeDocument/2006/relationships/hyperlink" Target="https://www.nice.org.uk/guidance/ng87" TargetMode="External"/><Relationship Id="rId47" Type="http://schemas.openxmlformats.org/officeDocument/2006/relationships/hyperlink" Target="https://www.google.co.uk/url?sa=t&amp;rct=j&amp;q=&amp;esrc=s&amp;source=web&amp;cd=&amp;ved=2ahUKEwiX8KS79vWUAxX8VkEAHa8xO4MQFnoECCEQAQ&amp;url=https%3A%2F%2Fmylearning.nspcc.org.uk%2Flmscourses%2Fmsbp_23042021_a%2FSafety-plan-template_April_2021_version.docx&amp;usg=AOvVaw2nt3RmSOVF2pcmwrHD-9kb&amp;opi=89978449" TargetMode="External"/><Relationship Id="rId63" Type="http://schemas.openxmlformats.org/officeDocument/2006/relationships/hyperlink" Target="https://insightcollective.socialcare.wales/evidence-summaries/communicating-with-families-in-difficult-situations" TargetMode="External"/><Relationship Id="rId68" Type="http://schemas.openxmlformats.org/officeDocument/2006/relationships/hyperlink" Target="https://foundations.org.uk/wp-content/uploads/2024/08/social-emotional-learning-briefing-v2-Feb-2024.pdf" TargetMode="External"/><Relationship Id="rId84" Type="http://schemas.openxmlformats.org/officeDocument/2006/relationships/hyperlink" Target="https://www.gov.wales/written-statement-more-just-words-strategic-framework-welsh-language-services-health-social" TargetMode="External"/><Relationship Id="rId89" Type="http://schemas.openxmlformats.org/officeDocument/2006/relationships/hyperlink" Target="https://childbraininjurytrust.org.uk/2025/02/creating-an-inclusive-world-for-children-with-acquired-brain-injuries/" TargetMode="External"/><Relationship Id="rId16" Type="http://schemas.openxmlformats.org/officeDocument/2006/relationships/hyperlink" Target="https://cerebra.org.uk/wp-content/uploads/2025/10/Emotional-Outbursts-V1.2-Oct25-low-res.pdf" TargetMode="External"/><Relationship Id="rId11" Type="http://schemas.openxmlformats.org/officeDocument/2006/relationships/hyperlink" Target="https://www.anxiousminds.co.uk/the-power-of-exercise-on-youth-wellbeing/" TargetMode="External"/><Relationship Id="rId32" Type="http://schemas.openxmlformats.org/officeDocument/2006/relationships/hyperlink" Target="https://doi.org/10.1017/S0954579418001645" TargetMode="External"/><Relationship Id="rId37" Type="http://schemas.openxmlformats.org/officeDocument/2006/relationships/hyperlink" Target="https://www.legislation.gov.uk/ukpga/2005/9/contents" TargetMode="External"/><Relationship Id="rId53" Type="http://schemas.openxmlformats.org/officeDocument/2006/relationships/hyperlink" Target="https://www.taylorfrancis.com/reader/read-online/a13a1e62-d6cf-4bff-83ab-990b846d43c5/book/epub?context=ubx" TargetMode="External"/><Relationship Id="rId58" Type="http://schemas.openxmlformats.org/officeDocument/2006/relationships/hyperlink" Target="https://www.scie.org.uk/integrated-care/multidisciplinary-teams/" TargetMode="External"/><Relationship Id="rId74" Type="http://schemas.openxmlformats.org/officeDocument/2006/relationships/hyperlink" Target="https://wcpp.org.uk/blog-posts/what-does-the-evidence-say-about-loneliness-in-wales/" TargetMode="External"/><Relationship Id="rId79" Type="http://schemas.openxmlformats.org/officeDocument/2006/relationships/hyperlink" Target="https://safeguarding.wales/en/chi-i/chi-i-c6/c6-p4/" TargetMode="External"/><Relationship Id="rId5" Type="http://schemas.openxmlformats.org/officeDocument/2006/relationships/styles" Target="styles.xml"/><Relationship Id="rId90" Type="http://schemas.openxmlformats.org/officeDocument/2006/relationships/hyperlink" Target="https://research.aber.ac.uk/en/publications/adult-safeguarding-in-wales-one-step-in-the-right-direction/" TargetMode="External"/><Relationship Id="rId95" Type="http://schemas.openxmlformats.org/officeDocument/2006/relationships/image" Target="cid:e722a172-44a0-4556-a3b5-c29edf648b52@eurprd01.prod.exchangelabs.com" TargetMode="External"/><Relationship Id="rId22" Type="http://schemas.openxmlformats.org/officeDocument/2006/relationships/hyperlink" Target="https://www.legislation.gov.uk/ukpga/2018/12/contents" TargetMode="External"/><Relationship Id="rId27" Type="http://schemas.openxmlformats.org/officeDocument/2006/relationships/hyperlink" Target="https://www.communitycare.co.uk/content/news/from-parental-blame-to-partnership-with-families-how-to-transform-children-s-social-care" TargetMode="External"/><Relationship Id="rId43" Type="http://schemas.openxmlformats.org/officeDocument/2006/relationships/hyperlink" Target="https://www.nice.org.uk/guidance/cg170" TargetMode="External"/><Relationship Id="rId48" Type="http://schemas.openxmlformats.org/officeDocument/2006/relationships/hyperlink" Target="https://learning.nspcc.org.uk/research-resources/practice-points-series/multi-agency-working-information-sharing" TargetMode="External"/><Relationship Id="rId64" Type="http://schemas.openxmlformats.org/officeDocument/2006/relationships/hyperlink" Target="https://socialcare.wales/resources-guidance/early-years-and-childcare/information-and-guidance-for-employers-and-workers/effective-supervision-in-social-care-early-years-and-childcare" TargetMode="External"/><Relationship Id="rId69" Type="http://schemas.openxmlformats.org/officeDocument/2006/relationships/hyperlink" Target="https://www.pdasociety.org.uk/what-is-pda/" TargetMode="External"/><Relationship Id="rId80" Type="http://schemas.openxmlformats.org/officeDocument/2006/relationships/hyperlink" Target="https://www.safeguarding.wales/en/int-i/int-i-i1/i1-p1/" TargetMode="External"/><Relationship Id="rId85" Type="http://schemas.openxmlformats.org/officeDocument/2006/relationships/hyperlink" Target="https://www.gov.wales/support-children-and-young-people-autistic-spectrum-disorder-asd-educational-settings-html" TargetMode="External"/><Relationship Id="rId3" Type="http://schemas.openxmlformats.org/officeDocument/2006/relationships/customXml" Target="../customXml/item3.xml"/><Relationship Id="rId12" Type="http://schemas.openxmlformats.org/officeDocument/2006/relationships/hyperlink" Target="https://basw.co.uk/policy-practice/standards/code-ethics" TargetMode="External"/><Relationship Id="rId17" Type="http://schemas.openxmlformats.org/officeDocument/2006/relationships/hyperlink" Target="https://www.communitycare.co.uk/content/news/theory-is-as-important-as-practice-for-social-work-students" TargetMode="External"/><Relationship Id="rId25" Type="http://schemas.openxmlformats.org/officeDocument/2006/relationships/hyperlink" Target="https://www-sciencedirect-com.uwtsd.idm.oclc.org/science/article/pii/S0749379798000178" TargetMode="External"/><Relationship Id="rId33" Type="http://schemas.openxmlformats.org/officeDocument/2006/relationships/hyperlink" Target="https://assets.publishing.service.gov.uk/media/5a7eb005e5274a2e8ab478fb/The_Protection_of_Children_in_England.pdf" TargetMode="External"/><Relationship Id="rId38" Type="http://schemas.openxmlformats.org/officeDocument/2006/relationships/hyperlink" Target="https://doi.org/10.1016/j.paed.2020.08.006" TargetMode="External"/><Relationship Id="rId46" Type="http://schemas.openxmlformats.org/officeDocument/2006/relationships/hyperlink" Target="https://learning.nspcc.org.uk/research-resources/practice-points-series/voice-child" TargetMode="External"/><Relationship Id="rId59" Type="http://schemas.openxmlformats.org/officeDocument/2006/relationships/hyperlink" Target="https://www.scie.org.uk/social-work/advice-best-practice/risk-assessment-process/" TargetMode="External"/><Relationship Id="rId67" Type="http://schemas.openxmlformats.org/officeDocument/2006/relationships/hyperlink" Target="https://www.thechildrenstrust.org.uk/brain-injury-information/info-and-advice/parents-and-carers/talking-to-children-with-acquired-brain-injury" TargetMode="External"/><Relationship Id="rId20" Type="http://schemas.openxmlformats.org/officeDocument/2006/relationships/hyperlink" Target="https://cysur.wales/media/uwzjzbz0/multi-agency-protocol-for-thresholds-for-joint-social-services-police-and-single-agency-child-protection-section-47-enquiries.pdf" TargetMode="External"/><Relationship Id="rId41" Type="http://schemas.openxmlformats.org/officeDocument/2006/relationships/hyperlink" Target="https://www.proquest.com/docview/2706780311?accountid=130472&amp;parentSessionId=ctQ6%2BmPgpofJSpJWqC3nRy6uJhj7ue%2BCfHT%2B5AsKGT8%3D&amp;pq-origsite=primo&amp;searchKeywords=Effective%20healthcare%20communication%20with%20children%20and%20young%20people%3A%20a%20systematic%20review%20of%20barriers%20and%20facilitators&amp;sourcetype=Scholarly%20Journals" TargetMode="External"/><Relationship Id="rId54" Type="http://schemas.openxmlformats.org/officeDocument/2006/relationships/hyperlink" Target="https://foundations.org.uk/wp-content/uploads/2025/01/Signs_of_Safety_a_mixed_methods_systematic_review.pdf" TargetMode="External"/><Relationship Id="rId62" Type="http://schemas.openxmlformats.org/officeDocument/2006/relationships/hyperlink" Target="https://socialcare.wales/cms-assets/documents/Codes-of-Professional-Practice/Workers-code-EN.pdf" TargetMode="External"/><Relationship Id="rId70" Type="http://schemas.openxmlformats.org/officeDocument/2006/relationships/hyperlink" Target="https://www.thesocialworkgraduate.com/post/anti-oppressive-practice" TargetMode="External"/><Relationship Id="rId75" Type="http://schemas.openxmlformats.org/officeDocument/2006/relationships/hyperlink" Target="https://www.safeguarding.wales/en/adu-i/" TargetMode="External"/><Relationship Id="rId83" Type="http://schemas.openxmlformats.org/officeDocument/2006/relationships/hyperlink" Target="https://www.gov.wales/sites/default/files/publications/2024-04/220622-the-additional-learning-needs-code-for-wales-2021%20%282%29.pdf" TargetMode="External"/><Relationship Id="rId88" Type="http://schemas.openxmlformats.org/officeDocument/2006/relationships/hyperlink" Target="https://www.legislation.gov.uk/mwa/2011/1/contents" TargetMode="External"/><Relationship Id="rId91" Type="http://schemas.openxmlformats.org/officeDocument/2006/relationships/hyperlink" Target="https://academic-oup-com.uwtsd.idm.oclc.org/bjsw/article/47/5/1427/2622339?login=true&amp;token=eyJhbGciOiJub25lIn0.eyJleHAiOjE3OTM3MzU1NTIsImp0aSI6IjU3ZGFlN2YzLTlmY2UtNDM1NC1iZWNmLWE2YmE2MDBhMDg3MCJ9" TargetMode="External"/><Relationship Id="rId9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iscovery.ucl.ac.uk/id/eprint/10205004/1/POST-PN-0739.pdf" TargetMode="External"/><Relationship Id="rId23" Type="http://schemas.openxmlformats.org/officeDocument/2006/relationships/hyperlink" Target="https://foundations.org.uk/wp-content/uploads/2024/08/report-realising-the-potential-of-early-intervention-v2-Feb-2024.pdf"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safeguardingboard.wales/wp-content/uploads/sites/8/2023/10/Full-Report-Child-Practice-Reviews-Wales-2023.pdf" TargetMode="External"/><Relationship Id="rId49" Type="http://schemas.openxmlformats.org/officeDocument/2006/relationships/hyperlink" Target="file:///C:/Users/MICHEL~1/AppData/Local/Temp/MicrosoftEdgeDownloads/880f12f6-ab84-4654-8770-6ceaa6ec151c/fpsyg-14-1247483.pdf" TargetMode="External"/><Relationship Id="rId57" Type="http://schemas.openxmlformats.org/officeDocument/2006/relationships/hyperlink" Target="https://www.scie.org.uk/co-production/what-how/" TargetMode="External"/><Relationship Id="rId10" Type="http://schemas.openxmlformats.org/officeDocument/2006/relationships/image" Target="media/image1.png"/><Relationship Id="rId31" Type="http://schemas.openxmlformats.org/officeDocument/2006/relationships/hyperlink" Target="https://doi.org/10.1016/j.apnu.2017.11.017" TargetMode="External"/><Relationship Id="rId44" Type="http://schemas.openxmlformats.org/officeDocument/2006/relationships/hyperlink" Target="https://learning.nspcc.org.uk/research-resources/2024/carrying-out-assessments-evidence-snapshot" TargetMode="External"/><Relationship Id="rId52" Type="http://schemas.openxmlformats.org/officeDocument/2006/relationships/hyperlink" Target="https://phwwhocc.co.uk/wp-content/uploads/2023/10/PHW-WHO-ACEs-Handbook-Eng-18_09_23.pdf" TargetMode="External"/><Relationship Id="rId60" Type="http://schemas.openxmlformats.org/officeDocument/2006/relationships/hyperlink" Target="https://socialcare.wales/pdfs/scw-about-strengths-based-practice-38926.pdf" TargetMode="External"/><Relationship Id="rId65" Type="http://schemas.openxmlformats.org/officeDocument/2006/relationships/hyperlink" Target="https://socialcare.wales/resources-guidance/improving-care-and-support/care-and-support-at-home/introducing-direct-payments-and-support-planning" TargetMode="External"/><Relationship Id="rId73" Type="http://schemas.openxmlformats.org/officeDocument/2006/relationships/hyperlink" Target="https://www.unicef.org.uk/wp-content/uploads/2019/10/UNCRC_summary-1_1.pdf" TargetMode="External"/><Relationship Id="rId78" Type="http://schemas.openxmlformats.org/officeDocument/2006/relationships/hyperlink" Target="https://www.safeguarding.wales/en/chi-i/chi-i-c1/c1-p6/" TargetMode="External"/><Relationship Id="rId81" Type="http://schemas.openxmlformats.org/officeDocument/2006/relationships/hyperlink" Target="https://futuregenerations.wales/discover/about-future-generations-commissioner/future-generations-act-2015/" TargetMode="External"/><Relationship Id="rId86" Type="http://schemas.openxmlformats.org/officeDocument/2006/relationships/hyperlink" Target="https://www.gov.wales/sites/default/files/publications/2019-05/working-together-to-safeguard-people-volume-5-handling-individual-cases-to-protect-children-at-risk.pdf" TargetMode="External"/><Relationship Id="rId94" Type="http://schemas.microsoft.com/office/2007/relationships/hdphoto" Target="media/hdphoto1.wdp"/><Relationship Id="rId9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basw.co.uk/articles/collaboration-isnt-easy-essential-social-work" TargetMode="External"/><Relationship Id="rId18" Type="http://schemas.openxmlformats.org/officeDocument/2006/relationships/hyperlink" Target="https://www.legislation.gov.uk/ukpga/1989/41/contents" TargetMode="External"/><Relationship Id="rId39" Type="http://schemas.openxmlformats.org/officeDocument/2006/relationships/hyperlink" Target="https://pmc.ncbi.nlm.nih.gov/articles/PMC2904965/" TargetMode="External"/><Relationship Id="rId34" Type="http://schemas.openxmlformats.org/officeDocument/2006/relationships/hyperlink" Target="https://scispace.com/pdf/positive-youth-development-a-view-of-the-issues-1vvrg05uki.pdf" TargetMode="External"/><Relationship Id="rId50" Type="http://schemas.openxmlformats.org/officeDocument/2006/relationships/hyperlink" Target="https://academic-oup-com.uwtsd.idm.oclc.org/bjsw/article/44/6/1472/1734322?login=true&amp;token=eyJhbGciOiJub25lIn0.eyJleHAiOjE3OTM3MzY5NjAsImp0aSI6ImQ4NjBkNGJiLTY3ZDktNDA3ZS04ZTgyLTI2MzNlNmQxMmM2YiJ9" TargetMode="External"/><Relationship Id="rId55" Type="http://schemas.openxmlformats.org/officeDocument/2006/relationships/hyperlink" Target="https://www.signsofsafety.net/what-is-sofs/" TargetMode="External"/><Relationship Id="rId76" Type="http://schemas.openxmlformats.org/officeDocument/2006/relationships/hyperlink" Target="https://www.safeguarding.wales/en/" TargetMode="External"/><Relationship Id="rId97"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hyperlink" Target="https://journals.plos.org/plosone/article/file?id=10.1371/journal.pone.0157951&amp;type=printable" TargetMode="External"/><Relationship Id="rId92" Type="http://schemas.openxmlformats.org/officeDocument/2006/relationships/image" Target="media/image2.png"/><Relationship Id="rId2" Type="http://schemas.openxmlformats.org/officeDocument/2006/relationships/customXml" Target="../customXml/item2.xml"/><Relationship Id="rId29" Type="http://schemas.openxmlformats.org/officeDocument/2006/relationships/hyperlink" Target="https://pmc.ncbi.nlm.nih.gov/articles/PMC3991318/" TargetMode="External"/><Relationship Id="rId24" Type="http://schemas.openxmlformats.org/officeDocument/2006/relationships/hyperlink" Target="https://www.equalityhumanrights.com/our-work/inquiries-and-investigations/adult-social-care-inquiry/equality-and-human-rights-social" TargetMode="External"/><Relationship Id="rId40" Type="http://schemas.openxmlformats.org/officeDocument/2006/relationships/hyperlink" Target="https://www-sciencedirect-com.uwtsd.idm.oclc.org/science/article/pii/S0145213499000538" TargetMode="External"/><Relationship Id="rId45" Type="http://schemas.openxmlformats.org/officeDocument/2006/relationships/hyperlink" Target="https://learning.nspcc.org.uk/research-resources/2025/effective-multi-agency-working-information-sharing-evidence-snapshot" TargetMode="External"/><Relationship Id="rId66" Type="http://schemas.openxmlformats.org/officeDocument/2006/relationships/hyperlink" Target="https://www.legislation.gov.uk/anaw/2014/4/contents" TargetMode="External"/><Relationship Id="rId87" Type="http://schemas.openxmlformats.org/officeDocument/2006/relationships/hyperlink" Target="https://www.welshlanguagecommissioner.wales/news/young-people-see-advantages-of-the-welsh-language" TargetMode="External"/><Relationship Id="rId61" Type="http://schemas.openxmlformats.org/officeDocument/2006/relationships/hyperlink" Target="https://www.familysupportwales.co.uk/wp-content/uploads/2018/03/Code-of-Professional-Practice-for-Social-Care-web-version-3.pdf" TargetMode="External"/><Relationship Id="rId82" Type="http://schemas.openxmlformats.org/officeDocument/2006/relationships/hyperlink" Target="https://www.gov.wales/sites/default/files/publications/2019-06/sustainable-social-services-for-wales-a-framework-for-action.pdf" TargetMode="External"/><Relationship Id="rId19" Type="http://schemas.openxmlformats.org/officeDocument/2006/relationships/hyperlink" Target="https://creativelifestorywork.com/about/what-is-therapeutic-life-story-work/" TargetMode="External"/><Relationship Id="rId14" Type="http://schemas.openxmlformats.org/officeDocument/2006/relationships/hyperlink" Target="https://www.google.co.uk/url?sa=t&amp;rct=j&amp;q=&amp;esrc=s&amp;source=web&amp;cd=&amp;ved=2ahUKEwi92sH5r4aVAxXqT0EAHYj6B4kQFnoECBcQAQ&amp;url=https%3A%2F%2Fassets.publishing.service.gov.uk%2Fmedia%2F5e5ce103e90e07110f9f6cab%2FTRIENNIAL_SCR_REPORT_2014_to_2017.pdf&amp;usg=AOvVaw12h1xCpekq0Xj75xiZwHH7&amp;opi=89978449" TargetMode="External"/><Relationship Id="rId30" Type="http://schemas.openxmlformats.org/officeDocument/2006/relationships/hyperlink" Target="https://iriss.org.uk/resource/using-tools-enhance-engagement-social-services/" TargetMode="External"/><Relationship Id="rId35" Type="http://schemas.openxmlformats.org/officeDocument/2006/relationships/hyperlink" Target="https://cmn-cdn-001.sagepub.com/books/titles/235520/att_sb1_40606.pdf" TargetMode="External"/><Relationship Id="rId56" Type="http://schemas.openxmlformats.org/officeDocument/2006/relationships/hyperlink" Target="https://strathprints.strath.ac.uk/84407/1/Sinclair_etal_SJRCC_2019_Youth_engagement_and_participation_in_a_child_and_youth_care.pd" TargetMode="External"/><Relationship Id="rId77" Type="http://schemas.openxmlformats.org/officeDocument/2006/relationships/hyperlink" Target="https://www.safeguarding.wales/en/chi-i/" TargetMode="External"/><Relationship Id="rId100"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play.wales/youth-work/" TargetMode="External"/><Relationship Id="rId72" Type="http://schemas.openxmlformats.org/officeDocument/2006/relationships/hyperlink" Target="https://link-springer-com.uwtsd.idm.oclc.org/content/pdf/10.1007/s10826-021-01947-x.pdf" TargetMode="External"/><Relationship Id="rId93" Type="http://schemas.openxmlformats.org/officeDocument/2006/relationships/image" Target="media/image3.png"/><Relationship Id="rId9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23</Pages>
  <Words>7973</Words>
  <Characters>42581</Characters>
  <Application>Microsoft Office Word</Application>
  <DocSecurity>0</DocSecurity>
  <Lines>721</Lines>
  <Paragraphs>339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Eley Williams</cp:lastModifiedBy>
  <cp:revision>141</cp:revision>
  <cp:lastPrinted>2026-10-06T12:32:00Z</cp:lastPrinted>
  <dcterms:created xsi:type="dcterms:W3CDTF">2026-10-01T17:11:00Z</dcterms:created>
  <dcterms:modified xsi:type="dcterms:W3CDTF">2026-10-06T18:34:00Z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