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77CEE"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114300" distB="114300" distL="114300" distR="114300" wp14:anchorId="2242195F" wp14:editId="2F2FCD49">
            <wp:extent cx="2686050" cy="1057275"/>
            <wp:effectExtent l="0" t="0" r="0" b="0"/>
            <wp:docPr id="1" name="image1.png"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black text&#10;&#10;AI-generated content may be incorrect."/>
                    <pic:cNvPicPr preferRelativeResize="0"/>
                  </pic:nvPicPr>
                  <pic:blipFill>
                    <a:blip r:embed="rId7"/>
                    <a:srcRect/>
                    <a:stretch>
                      <a:fillRect/>
                    </a:stretch>
                  </pic:blipFill>
                  <pic:spPr>
                    <a:xfrm>
                      <a:off x="0" y="0"/>
                      <a:ext cx="2686050" cy="1057275"/>
                    </a:xfrm>
                    <a:prstGeom prst="rect">
                      <a:avLst/>
                    </a:prstGeom>
                    <a:ln/>
                  </pic:spPr>
                </pic:pic>
              </a:graphicData>
            </a:graphic>
          </wp:inline>
        </w:drawing>
      </w:r>
    </w:p>
    <w:p w14:paraId="6D908A4E"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5D16B5FD"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4B509B3A"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6E5FE49F" w14:textId="77777777" w:rsidR="00634A5D" w:rsidRDefault="00634A5D" w:rsidP="00634A5D">
      <w:pPr>
        <w:spacing w:line="360" w:lineRule="auto"/>
        <w:jc w:val="center"/>
        <w:rPr>
          <w:rFonts w:ascii="Times New Roman" w:eastAsia="Times New Roman" w:hAnsi="Times New Roman" w:cs="Times New Roman"/>
          <w:b/>
          <w:bCs/>
          <w:sz w:val="32"/>
          <w:szCs w:val="32"/>
        </w:rPr>
      </w:pPr>
    </w:p>
    <w:p w14:paraId="6FD29ED2"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Title: Greenwashing in the Automobile Industry – A Root Cause Analysis (RCA)</w:t>
      </w:r>
    </w:p>
    <w:p w14:paraId="7E23D040" w14:textId="77777777" w:rsidR="00634A5D" w:rsidRDefault="00634A5D" w:rsidP="00634A5D">
      <w:pPr>
        <w:spacing w:line="360" w:lineRule="auto"/>
        <w:jc w:val="center"/>
        <w:rPr>
          <w:rFonts w:ascii="Times New Roman" w:eastAsia="Times New Roman" w:hAnsi="Times New Roman" w:cs="Times New Roman"/>
          <w:b/>
          <w:bCs/>
          <w:sz w:val="32"/>
          <w:szCs w:val="32"/>
        </w:rPr>
      </w:pPr>
      <w:r w:rsidRPr="00CF502A">
        <w:rPr>
          <w:rFonts w:ascii="Times New Roman" w:eastAsia="Times New Roman" w:hAnsi="Times New Roman" w:cs="Times New Roman"/>
          <w:b/>
          <w:bCs/>
          <w:sz w:val="32"/>
          <w:szCs w:val="32"/>
          <w:lang w:val="en-US"/>
        </w:rPr>
        <w:t>Student Name: Tudor-Florin Vass</w:t>
      </w:r>
      <w:r w:rsidRPr="00CF502A">
        <w:rPr>
          <w:rFonts w:ascii="Times New Roman" w:eastAsia="Times New Roman" w:hAnsi="Times New Roman" w:cs="Times New Roman"/>
          <w:b/>
          <w:bCs/>
          <w:sz w:val="32"/>
          <w:szCs w:val="32"/>
        </w:rPr>
        <w:t xml:space="preserve"> </w:t>
      </w:r>
    </w:p>
    <w:p w14:paraId="3EF93218" w14:textId="77777777" w:rsidR="00634A5D" w:rsidRPr="00CF502A" w:rsidRDefault="00634A5D" w:rsidP="00634A5D">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Student Number: 2436754</w:t>
      </w:r>
    </w:p>
    <w:p w14:paraId="79038C85"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Programme: Certificate of Higher Education in Employability Skills</w:t>
      </w:r>
    </w:p>
    <w:p w14:paraId="1832C74D" w14:textId="77777777" w:rsidR="00634A5D" w:rsidRDefault="00634A5D" w:rsidP="00634A5D">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Problem Solving and Innovation</w:t>
      </w:r>
    </w:p>
    <w:p w14:paraId="6F14878C" w14:textId="77777777" w:rsidR="00634A5D" w:rsidRPr="00CE1D31" w:rsidRDefault="00634A5D" w:rsidP="00634A5D">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Module Code: BMSW4014_SWAN</w:t>
      </w:r>
    </w:p>
    <w:p w14:paraId="01A0F701" w14:textId="77777777" w:rsidR="00634A5D" w:rsidRPr="00CE1D31" w:rsidRDefault="00634A5D" w:rsidP="00634A5D">
      <w:pPr>
        <w:spacing w:line="360" w:lineRule="auto"/>
        <w:jc w:val="center"/>
        <w:rPr>
          <w:rFonts w:ascii="Times New Roman" w:eastAsia="Times New Roman" w:hAnsi="Times New Roman" w:cs="Times New Roman"/>
          <w:b/>
          <w:bCs/>
          <w:sz w:val="32"/>
          <w:szCs w:val="32"/>
        </w:rPr>
      </w:pPr>
      <w:r w:rsidRPr="00CE1D31">
        <w:rPr>
          <w:rFonts w:ascii="Times New Roman" w:eastAsia="Times New Roman" w:hAnsi="Times New Roman" w:cs="Times New Roman"/>
          <w:b/>
          <w:bCs/>
          <w:sz w:val="32"/>
          <w:szCs w:val="32"/>
        </w:rPr>
        <w:t xml:space="preserve">Lecturer: </w:t>
      </w:r>
      <w:proofErr w:type="spellStart"/>
      <w:r w:rsidRPr="00CE1D31">
        <w:rPr>
          <w:rFonts w:ascii="Times New Roman" w:eastAsia="Times New Roman" w:hAnsi="Times New Roman" w:cs="Times New Roman"/>
          <w:b/>
          <w:bCs/>
          <w:sz w:val="32"/>
          <w:szCs w:val="32"/>
        </w:rPr>
        <w:t>Arpu</w:t>
      </w:r>
      <w:proofErr w:type="spellEnd"/>
      <w:r w:rsidRPr="00CE1D31">
        <w:rPr>
          <w:rFonts w:ascii="Times New Roman" w:eastAsia="Times New Roman" w:hAnsi="Times New Roman" w:cs="Times New Roman"/>
          <w:b/>
          <w:bCs/>
          <w:sz w:val="32"/>
          <w:szCs w:val="32"/>
        </w:rPr>
        <w:t xml:space="preserve"> Kumar</w:t>
      </w:r>
    </w:p>
    <w:p w14:paraId="17309FA2"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r w:rsidRPr="00CF502A">
        <w:rPr>
          <w:rFonts w:ascii="Times New Roman" w:eastAsia="Times New Roman" w:hAnsi="Times New Roman" w:cs="Times New Roman"/>
          <w:b/>
          <w:bCs/>
          <w:sz w:val="32"/>
          <w:szCs w:val="32"/>
          <w:lang w:val="en-US"/>
        </w:rPr>
        <w:t xml:space="preserve">Deadline: Friday </w:t>
      </w:r>
      <w:r>
        <w:rPr>
          <w:rFonts w:ascii="Times New Roman" w:eastAsia="Times New Roman" w:hAnsi="Times New Roman" w:cs="Times New Roman"/>
          <w:b/>
          <w:bCs/>
          <w:sz w:val="32"/>
          <w:szCs w:val="32"/>
          <w:lang w:val="en-US"/>
        </w:rPr>
        <w:t>14</w:t>
      </w:r>
      <w:r w:rsidRPr="00CF502A">
        <w:rPr>
          <w:rFonts w:ascii="Times New Roman" w:eastAsia="Times New Roman" w:hAnsi="Times New Roman" w:cs="Times New Roman"/>
          <w:b/>
          <w:bCs/>
          <w:sz w:val="32"/>
          <w:szCs w:val="32"/>
          <w:vertAlign w:val="superscript"/>
          <w:lang w:val="en-US"/>
        </w:rPr>
        <w:t>th</w:t>
      </w:r>
      <w:r w:rsidRPr="00CF502A">
        <w:rPr>
          <w:rFonts w:ascii="Times New Roman" w:eastAsia="Times New Roman" w:hAnsi="Times New Roman" w:cs="Times New Roman"/>
          <w:b/>
          <w:bCs/>
          <w:sz w:val="32"/>
          <w:szCs w:val="32"/>
          <w:lang w:val="en-US"/>
        </w:rPr>
        <w:t xml:space="preserve"> </w:t>
      </w:r>
      <w:r>
        <w:rPr>
          <w:rFonts w:ascii="Times New Roman" w:eastAsia="Times New Roman" w:hAnsi="Times New Roman" w:cs="Times New Roman"/>
          <w:b/>
          <w:bCs/>
          <w:sz w:val="32"/>
          <w:szCs w:val="32"/>
          <w:lang w:val="en-US"/>
        </w:rPr>
        <w:t>November</w:t>
      </w:r>
      <w:r w:rsidRPr="00CF502A">
        <w:rPr>
          <w:rFonts w:ascii="Times New Roman" w:eastAsia="Times New Roman" w:hAnsi="Times New Roman" w:cs="Times New Roman"/>
          <w:b/>
          <w:bCs/>
          <w:sz w:val="32"/>
          <w:szCs w:val="32"/>
          <w:lang w:val="en-US"/>
        </w:rPr>
        <w:t xml:space="preserve"> 23.59</w:t>
      </w:r>
    </w:p>
    <w:p w14:paraId="3F68BB28"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p>
    <w:p w14:paraId="2FE0C071" w14:textId="77777777" w:rsidR="00634A5D" w:rsidRDefault="00634A5D" w:rsidP="00634A5D">
      <w:pPr>
        <w:spacing w:line="360" w:lineRule="auto"/>
        <w:jc w:val="center"/>
        <w:rPr>
          <w:rFonts w:ascii="Times New Roman" w:eastAsia="Times New Roman" w:hAnsi="Times New Roman" w:cs="Times New Roman"/>
          <w:b/>
          <w:bCs/>
          <w:sz w:val="32"/>
          <w:szCs w:val="32"/>
          <w:lang w:val="en-US"/>
        </w:rPr>
      </w:pPr>
    </w:p>
    <w:p w14:paraId="5C43752F" w14:textId="77777777" w:rsidR="00634A5D" w:rsidRPr="004B578F" w:rsidRDefault="00634A5D" w:rsidP="00634A5D">
      <w:pPr>
        <w:spacing w:line="360" w:lineRule="auto"/>
        <w:jc w:val="both"/>
      </w:pPr>
      <w:r w:rsidRPr="004B578F">
        <w:t xml:space="preserve">AI Acknowledgement  </w:t>
      </w:r>
    </w:p>
    <w:p w14:paraId="22F36684" w14:textId="77777777" w:rsidR="00634A5D" w:rsidRPr="00AE0008" w:rsidRDefault="00634A5D" w:rsidP="00634A5D">
      <w:pPr>
        <w:spacing w:line="360" w:lineRule="auto"/>
        <w:jc w:val="both"/>
        <w:rPr>
          <w:rFonts w:ascii="Times New Roman" w:eastAsia="Times New Roman" w:hAnsi="Times New Roman" w:cs="Times New Roman"/>
          <w:b/>
          <w:bCs/>
          <w:sz w:val="32"/>
          <w:szCs w:val="32"/>
        </w:rPr>
      </w:pPr>
      <w:r w:rsidRPr="004B578F">
        <w:t>I confirm that no AI-generated content has been submitted as my work. I also confirm that I have all the drafts, notes, and resources used to prepare this assignment and can provide them if needed.</w:t>
      </w:r>
    </w:p>
    <w:p w14:paraId="6EB092A4" w14:textId="77777777" w:rsidR="00634A5D" w:rsidRPr="00AE0008" w:rsidRDefault="00634A5D" w:rsidP="00634A5D">
      <w:pPr>
        <w:spacing w:line="360" w:lineRule="auto"/>
        <w:jc w:val="center"/>
        <w:rPr>
          <w:rFonts w:ascii="Times New Roman" w:eastAsia="Times New Roman" w:hAnsi="Times New Roman" w:cs="Times New Roman"/>
          <w:sz w:val="32"/>
          <w:szCs w:val="32"/>
        </w:rPr>
      </w:pPr>
      <w:r w:rsidRPr="00AE0008">
        <w:br w:type="page"/>
      </w:r>
    </w:p>
    <w:p w14:paraId="5479FE1F" w14:textId="77777777" w:rsidR="00B55331" w:rsidRDefault="00B55331" w:rsidP="00634A5D">
      <w:pPr>
        <w:spacing w:line="360" w:lineRule="auto"/>
        <w:rPr>
          <w:rFonts w:ascii="Times New Roman" w:hAnsi="Times New Roman" w:cs="Times New Roman"/>
          <w:b/>
          <w:bCs/>
          <w:sz w:val="24"/>
          <w:szCs w:val="24"/>
        </w:rPr>
      </w:pPr>
      <w:bookmarkStart w:id="0" w:name="_i8c8za6077n3" w:colFirst="0" w:colLast="0"/>
      <w:bookmarkEnd w:id="0"/>
    </w:p>
    <w:p w14:paraId="73939A13" w14:textId="77777777" w:rsidR="00B55331" w:rsidRDefault="00B55331" w:rsidP="00634A5D">
      <w:pPr>
        <w:spacing w:line="360" w:lineRule="auto"/>
        <w:rPr>
          <w:rFonts w:ascii="Times New Roman" w:hAnsi="Times New Roman" w:cs="Times New Roman"/>
          <w:b/>
          <w:bCs/>
          <w:sz w:val="24"/>
          <w:szCs w:val="24"/>
        </w:rPr>
      </w:pPr>
    </w:p>
    <w:p w14:paraId="6628ED5E" w14:textId="77777777" w:rsidR="00B55331" w:rsidRDefault="00B55331" w:rsidP="00634A5D">
      <w:pPr>
        <w:spacing w:line="360" w:lineRule="auto"/>
        <w:rPr>
          <w:rFonts w:ascii="Times New Roman" w:hAnsi="Times New Roman" w:cs="Times New Roman"/>
          <w:b/>
          <w:bCs/>
          <w:sz w:val="24"/>
          <w:szCs w:val="24"/>
        </w:rPr>
      </w:pPr>
    </w:p>
    <w:p w14:paraId="28E06506" w14:textId="008AC15E" w:rsidR="00634A5D" w:rsidRDefault="00634A5D" w:rsidP="00634A5D">
      <w:pPr>
        <w:spacing w:line="360" w:lineRule="auto"/>
        <w:rPr>
          <w:rFonts w:ascii="Times New Roman" w:hAnsi="Times New Roman" w:cs="Times New Roman"/>
          <w:b/>
          <w:bCs/>
          <w:sz w:val="24"/>
          <w:szCs w:val="24"/>
        </w:rPr>
      </w:pPr>
      <w:r>
        <w:rPr>
          <w:rFonts w:ascii="Times New Roman" w:hAnsi="Times New Roman" w:cs="Times New Roman"/>
          <w:b/>
          <w:bCs/>
          <w:sz w:val="24"/>
          <w:szCs w:val="24"/>
        </w:rPr>
        <w:t>Contents</w:t>
      </w:r>
    </w:p>
    <w:p w14:paraId="47DCF9BC" w14:textId="77777777" w:rsidR="00B55331" w:rsidRDefault="00B55331" w:rsidP="00634A5D">
      <w:pPr>
        <w:spacing w:line="360" w:lineRule="auto"/>
        <w:rPr>
          <w:rFonts w:ascii="Times New Roman" w:hAnsi="Times New Roman" w:cs="Times New Roman"/>
          <w:b/>
          <w:bCs/>
          <w:sz w:val="24"/>
          <w:szCs w:val="24"/>
        </w:rPr>
      </w:pPr>
    </w:p>
    <w:p w14:paraId="67823BC3" w14:textId="77777777" w:rsidR="00B55331" w:rsidRDefault="00B55331" w:rsidP="00634A5D">
      <w:pPr>
        <w:spacing w:line="360" w:lineRule="auto"/>
        <w:rPr>
          <w:rFonts w:ascii="Times New Roman" w:hAnsi="Times New Roman" w:cs="Times New Roman"/>
          <w:b/>
          <w:bCs/>
          <w:sz w:val="24"/>
          <w:szCs w:val="24"/>
        </w:rPr>
      </w:pPr>
    </w:p>
    <w:p w14:paraId="074A1A94" w14:textId="77777777" w:rsidR="00634A5D" w:rsidRDefault="00634A5D" w:rsidP="00634A5D">
      <w:pPr>
        <w:spacing w:line="360" w:lineRule="auto"/>
        <w:rPr>
          <w:rFonts w:ascii="Times New Roman" w:hAnsi="Times New Roman" w:cs="Times New Roman"/>
          <w:b/>
          <w:bCs/>
          <w:sz w:val="24"/>
          <w:szCs w:val="24"/>
        </w:rPr>
      </w:pPr>
    </w:p>
    <w:p w14:paraId="731A9AC2" w14:textId="75B3A146" w:rsidR="00634A5D" w:rsidRDefault="00634A5D" w:rsidP="00697F58">
      <w:pPr>
        <w:spacing w:line="360" w:lineRule="auto"/>
        <w:jc w:val="both"/>
        <w:rPr>
          <w:rFonts w:ascii="Times New Roman" w:hAnsi="Times New Roman" w:cs="Times New Roman"/>
          <w:b/>
          <w:bCs/>
          <w:sz w:val="24"/>
          <w:szCs w:val="24"/>
        </w:rPr>
      </w:pPr>
      <w:r w:rsidRPr="00635258">
        <w:rPr>
          <w:rFonts w:ascii="Times New Roman" w:hAnsi="Times New Roman" w:cs="Times New Roman"/>
          <w:b/>
          <w:bCs/>
          <w:sz w:val="24"/>
          <w:szCs w:val="24"/>
        </w:rPr>
        <w:t>Introduction</w:t>
      </w:r>
      <w:r>
        <w:rPr>
          <w:rFonts w:ascii="Times New Roman" w:hAnsi="Times New Roman" w:cs="Times New Roman"/>
          <w:b/>
          <w:bCs/>
          <w:sz w:val="24"/>
          <w:szCs w:val="24"/>
        </w:rPr>
        <w:t>……………………………………………..3</w:t>
      </w:r>
    </w:p>
    <w:p w14:paraId="52980F7C" w14:textId="4D9F1C06" w:rsidR="00634A5D" w:rsidRDefault="00634A5D" w:rsidP="00697F5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Impacts of Greenwashing</w:t>
      </w:r>
      <w:r w:rsidR="00B55331">
        <w:rPr>
          <w:rFonts w:ascii="Times New Roman" w:eastAsia="Times New Roman" w:hAnsi="Times New Roman" w:cs="Times New Roman"/>
          <w:b/>
          <w:bCs/>
          <w:sz w:val="24"/>
          <w:szCs w:val="24"/>
        </w:rPr>
        <w:t>……………………………….3</w:t>
      </w:r>
    </w:p>
    <w:p w14:paraId="002E9096" w14:textId="6C02F2AF" w:rsidR="00B55331" w:rsidRDefault="00B55331" w:rsidP="00697F5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Regulatory and Market Pressures……………………...3</w:t>
      </w:r>
    </w:p>
    <w:p w14:paraId="42C3109C" w14:textId="482521FA" w:rsidR="00B55331" w:rsidRDefault="00B55331" w:rsidP="00697F5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Corporate Culture and Internal Incentives……………4</w:t>
      </w:r>
    </w:p>
    <w:p w14:paraId="19A5C7E2" w14:textId="53955E25" w:rsidR="00B55331" w:rsidRDefault="00B55331" w:rsidP="00697F58">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Root causes using 5 WHYs………………………………4</w:t>
      </w:r>
    </w:p>
    <w:p w14:paraId="1D590AE9" w14:textId="2449819E" w:rsidR="00B55331" w:rsidRDefault="00B55331" w:rsidP="00697F5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Conclusion……………………………………………….4</w:t>
      </w:r>
    </w:p>
    <w:p w14:paraId="51305037" w14:textId="32FE4B83" w:rsidR="00B55331" w:rsidRDefault="00B55331" w:rsidP="00697F5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Reference List……………………………………………6</w:t>
      </w:r>
    </w:p>
    <w:p w14:paraId="29B65378" w14:textId="77777777" w:rsidR="00B55331" w:rsidRPr="00B55331" w:rsidRDefault="00B55331" w:rsidP="00B55331">
      <w:pPr>
        <w:spacing w:line="360" w:lineRule="auto"/>
        <w:jc w:val="both"/>
        <w:rPr>
          <w:rFonts w:ascii="Times New Roman" w:eastAsia="Times New Roman" w:hAnsi="Times New Roman" w:cs="Times New Roman"/>
          <w:b/>
          <w:bCs/>
          <w:sz w:val="24"/>
          <w:szCs w:val="24"/>
        </w:rPr>
      </w:pPr>
    </w:p>
    <w:p w14:paraId="0CD27065" w14:textId="77777777" w:rsidR="00B55331" w:rsidRDefault="00B55331" w:rsidP="00B55331">
      <w:pPr>
        <w:spacing w:line="360" w:lineRule="auto"/>
        <w:jc w:val="both"/>
        <w:rPr>
          <w:rFonts w:ascii="Times New Roman" w:eastAsia="Times New Roman" w:hAnsi="Times New Roman" w:cs="Times New Roman"/>
          <w:b/>
          <w:bCs/>
          <w:sz w:val="24"/>
          <w:szCs w:val="24"/>
        </w:rPr>
      </w:pPr>
    </w:p>
    <w:p w14:paraId="7C124517" w14:textId="77777777" w:rsidR="00B55331" w:rsidRPr="00B55331" w:rsidRDefault="00B55331" w:rsidP="00B55331">
      <w:pPr>
        <w:spacing w:line="360" w:lineRule="auto"/>
        <w:jc w:val="both"/>
        <w:rPr>
          <w:rFonts w:ascii="Times New Roman" w:eastAsia="Times New Roman" w:hAnsi="Times New Roman" w:cs="Times New Roman"/>
          <w:b/>
          <w:bCs/>
          <w:sz w:val="24"/>
          <w:szCs w:val="24"/>
        </w:rPr>
      </w:pPr>
    </w:p>
    <w:p w14:paraId="1413E231" w14:textId="77777777" w:rsidR="00634A5D" w:rsidRPr="00635258" w:rsidRDefault="00634A5D" w:rsidP="00634A5D">
      <w:pPr>
        <w:spacing w:line="360" w:lineRule="auto"/>
        <w:rPr>
          <w:rFonts w:ascii="Times New Roman" w:hAnsi="Times New Roman" w:cs="Times New Roman"/>
          <w:b/>
          <w:bCs/>
          <w:sz w:val="24"/>
          <w:szCs w:val="24"/>
        </w:rPr>
      </w:pPr>
    </w:p>
    <w:p w14:paraId="79209C56" w14:textId="77777777" w:rsidR="00634A5D" w:rsidRDefault="00634A5D" w:rsidP="00634A5D">
      <w:pPr>
        <w:spacing w:line="360" w:lineRule="auto"/>
        <w:rPr>
          <w:rFonts w:ascii="Times New Roman" w:hAnsi="Times New Roman" w:cs="Times New Roman"/>
          <w:b/>
          <w:bCs/>
          <w:sz w:val="24"/>
          <w:szCs w:val="24"/>
        </w:rPr>
      </w:pPr>
    </w:p>
    <w:p w14:paraId="1361A129" w14:textId="77777777" w:rsidR="00634A5D" w:rsidRDefault="00634A5D" w:rsidP="00634A5D">
      <w:pPr>
        <w:spacing w:line="360" w:lineRule="auto"/>
        <w:rPr>
          <w:rFonts w:ascii="Times New Roman" w:hAnsi="Times New Roman" w:cs="Times New Roman"/>
          <w:b/>
          <w:bCs/>
          <w:sz w:val="24"/>
          <w:szCs w:val="24"/>
        </w:rPr>
      </w:pPr>
    </w:p>
    <w:p w14:paraId="1480DEB2" w14:textId="77777777" w:rsidR="00634A5D" w:rsidRDefault="00634A5D" w:rsidP="00634A5D">
      <w:pPr>
        <w:spacing w:line="360" w:lineRule="auto"/>
        <w:rPr>
          <w:rFonts w:ascii="Times New Roman" w:hAnsi="Times New Roman" w:cs="Times New Roman"/>
          <w:b/>
          <w:bCs/>
          <w:sz w:val="24"/>
          <w:szCs w:val="24"/>
        </w:rPr>
      </w:pPr>
    </w:p>
    <w:p w14:paraId="2E305636" w14:textId="77777777" w:rsidR="00634A5D" w:rsidRDefault="00634A5D" w:rsidP="00634A5D">
      <w:pPr>
        <w:spacing w:line="360" w:lineRule="auto"/>
        <w:rPr>
          <w:rFonts w:ascii="Times New Roman" w:hAnsi="Times New Roman" w:cs="Times New Roman"/>
          <w:b/>
          <w:bCs/>
          <w:sz w:val="24"/>
          <w:szCs w:val="24"/>
        </w:rPr>
      </w:pPr>
    </w:p>
    <w:p w14:paraId="28032EEE" w14:textId="77777777" w:rsidR="00634A5D" w:rsidRDefault="00634A5D" w:rsidP="00634A5D">
      <w:pPr>
        <w:spacing w:line="360" w:lineRule="auto"/>
        <w:rPr>
          <w:rFonts w:ascii="Times New Roman" w:hAnsi="Times New Roman" w:cs="Times New Roman"/>
          <w:b/>
          <w:bCs/>
          <w:sz w:val="24"/>
          <w:szCs w:val="24"/>
        </w:rPr>
      </w:pPr>
    </w:p>
    <w:p w14:paraId="44EACBF7" w14:textId="77777777" w:rsidR="00634A5D" w:rsidRDefault="00634A5D" w:rsidP="00634A5D">
      <w:pPr>
        <w:spacing w:line="360" w:lineRule="auto"/>
        <w:rPr>
          <w:rFonts w:ascii="Times New Roman" w:hAnsi="Times New Roman" w:cs="Times New Roman"/>
          <w:b/>
          <w:bCs/>
          <w:sz w:val="24"/>
          <w:szCs w:val="24"/>
        </w:rPr>
      </w:pPr>
    </w:p>
    <w:p w14:paraId="49ED99BD" w14:textId="77777777" w:rsidR="00634A5D" w:rsidRDefault="00634A5D" w:rsidP="00634A5D">
      <w:pPr>
        <w:spacing w:line="360" w:lineRule="auto"/>
        <w:rPr>
          <w:rFonts w:ascii="Times New Roman" w:hAnsi="Times New Roman" w:cs="Times New Roman"/>
          <w:b/>
          <w:bCs/>
          <w:sz w:val="24"/>
          <w:szCs w:val="24"/>
        </w:rPr>
      </w:pPr>
    </w:p>
    <w:p w14:paraId="34A8BFF2" w14:textId="77777777" w:rsidR="00634A5D" w:rsidRDefault="00634A5D" w:rsidP="00634A5D">
      <w:pPr>
        <w:spacing w:line="360" w:lineRule="auto"/>
        <w:rPr>
          <w:rFonts w:ascii="Times New Roman" w:hAnsi="Times New Roman" w:cs="Times New Roman"/>
          <w:b/>
          <w:bCs/>
          <w:sz w:val="24"/>
          <w:szCs w:val="24"/>
        </w:rPr>
      </w:pPr>
    </w:p>
    <w:p w14:paraId="3326D0ED" w14:textId="77777777" w:rsidR="00634A5D" w:rsidRDefault="00634A5D" w:rsidP="00634A5D">
      <w:pPr>
        <w:spacing w:line="360" w:lineRule="auto"/>
        <w:rPr>
          <w:rFonts w:ascii="Times New Roman" w:hAnsi="Times New Roman" w:cs="Times New Roman"/>
          <w:b/>
          <w:bCs/>
          <w:sz w:val="24"/>
          <w:szCs w:val="24"/>
        </w:rPr>
      </w:pPr>
    </w:p>
    <w:p w14:paraId="29F3295D" w14:textId="77777777" w:rsidR="00634A5D" w:rsidRDefault="00634A5D" w:rsidP="00634A5D">
      <w:pPr>
        <w:spacing w:line="360" w:lineRule="auto"/>
        <w:rPr>
          <w:rFonts w:ascii="Times New Roman" w:hAnsi="Times New Roman" w:cs="Times New Roman"/>
          <w:b/>
          <w:bCs/>
          <w:sz w:val="24"/>
          <w:szCs w:val="24"/>
        </w:rPr>
      </w:pPr>
    </w:p>
    <w:p w14:paraId="75683586" w14:textId="77777777" w:rsidR="00634A5D" w:rsidRDefault="00634A5D" w:rsidP="00634A5D">
      <w:pPr>
        <w:spacing w:line="360" w:lineRule="auto"/>
        <w:rPr>
          <w:rFonts w:ascii="Times New Roman" w:hAnsi="Times New Roman" w:cs="Times New Roman"/>
          <w:b/>
          <w:bCs/>
          <w:sz w:val="24"/>
          <w:szCs w:val="24"/>
        </w:rPr>
      </w:pPr>
    </w:p>
    <w:p w14:paraId="07E41370" w14:textId="77777777" w:rsidR="00634A5D" w:rsidRDefault="00634A5D" w:rsidP="00634A5D">
      <w:pPr>
        <w:spacing w:line="360" w:lineRule="auto"/>
        <w:rPr>
          <w:rFonts w:ascii="Times New Roman" w:hAnsi="Times New Roman" w:cs="Times New Roman"/>
          <w:b/>
          <w:bCs/>
          <w:sz w:val="24"/>
          <w:szCs w:val="24"/>
        </w:rPr>
      </w:pPr>
    </w:p>
    <w:p w14:paraId="181F9EDA" w14:textId="77777777" w:rsidR="00634A5D" w:rsidRDefault="00634A5D" w:rsidP="00634A5D">
      <w:pPr>
        <w:spacing w:line="360" w:lineRule="auto"/>
        <w:rPr>
          <w:rFonts w:ascii="Times New Roman" w:hAnsi="Times New Roman" w:cs="Times New Roman"/>
          <w:b/>
          <w:bCs/>
          <w:sz w:val="24"/>
          <w:szCs w:val="24"/>
        </w:rPr>
      </w:pPr>
    </w:p>
    <w:p w14:paraId="63CF0C78" w14:textId="77777777" w:rsidR="00634A5D" w:rsidRDefault="00634A5D" w:rsidP="00634A5D">
      <w:pPr>
        <w:spacing w:line="360" w:lineRule="auto"/>
        <w:rPr>
          <w:rFonts w:ascii="Times New Roman" w:hAnsi="Times New Roman" w:cs="Times New Roman"/>
          <w:b/>
          <w:bCs/>
          <w:sz w:val="24"/>
          <w:szCs w:val="24"/>
        </w:rPr>
      </w:pPr>
    </w:p>
    <w:p w14:paraId="3A3534A3" w14:textId="77777777" w:rsidR="00634A5D" w:rsidRDefault="00634A5D" w:rsidP="00634A5D">
      <w:pPr>
        <w:spacing w:line="360" w:lineRule="auto"/>
        <w:rPr>
          <w:rFonts w:ascii="Times New Roman" w:hAnsi="Times New Roman" w:cs="Times New Roman"/>
          <w:b/>
          <w:bCs/>
          <w:sz w:val="24"/>
          <w:szCs w:val="24"/>
        </w:rPr>
      </w:pPr>
    </w:p>
    <w:p w14:paraId="481F6051" w14:textId="77777777" w:rsidR="00634A5D" w:rsidRDefault="00634A5D" w:rsidP="00634A5D">
      <w:pPr>
        <w:spacing w:line="360" w:lineRule="auto"/>
        <w:rPr>
          <w:rFonts w:ascii="Times New Roman" w:hAnsi="Times New Roman" w:cs="Times New Roman"/>
          <w:b/>
          <w:bCs/>
          <w:sz w:val="24"/>
          <w:szCs w:val="24"/>
        </w:rPr>
      </w:pPr>
    </w:p>
    <w:p w14:paraId="1412E1AE" w14:textId="77777777" w:rsidR="00634A5D" w:rsidRDefault="00634A5D" w:rsidP="00634A5D">
      <w:pPr>
        <w:spacing w:line="360" w:lineRule="auto"/>
        <w:rPr>
          <w:rFonts w:ascii="Times New Roman" w:hAnsi="Times New Roman" w:cs="Times New Roman"/>
          <w:b/>
          <w:bCs/>
          <w:sz w:val="24"/>
          <w:szCs w:val="24"/>
        </w:rPr>
      </w:pPr>
    </w:p>
    <w:p w14:paraId="4B2F0D02" w14:textId="77777777" w:rsidR="00634A5D" w:rsidRDefault="00634A5D" w:rsidP="00634A5D">
      <w:pPr>
        <w:spacing w:line="360" w:lineRule="auto"/>
        <w:rPr>
          <w:rFonts w:ascii="Times New Roman" w:hAnsi="Times New Roman" w:cs="Times New Roman"/>
          <w:b/>
          <w:bCs/>
          <w:sz w:val="24"/>
          <w:szCs w:val="24"/>
        </w:rPr>
      </w:pPr>
    </w:p>
    <w:p w14:paraId="08B5F9CB" w14:textId="77777777" w:rsidR="00B55331" w:rsidRDefault="00B55331" w:rsidP="00634A5D">
      <w:pPr>
        <w:spacing w:line="360" w:lineRule="auto"/>
        <w:rPr>
          <w:rFonts w:ascii="Times New Roman" w:hAnsi="Times New Roman" w:cs="Times New Roman"/>
          <w:b/>
          <w:bCs/>
          <w:sz w:val="24"/>
          <w:szCs w:val="24"/>
        </w:rPr>
      </w:pPr>
    </w:p>
    <w:p w14:paraId="06F6A2BB" w14:textId="3230799B" w:rsidR="00634A5D" w:rsidRPr="00635258" w:rsidRDefault="00634A5D" w:rsidP="00634A5D">
      <w:pPr>
        <w:spacing w:line="360" w:lineRule="auto"/>
        <w:rPr>
          <w:rFonts w:ascii="Times New Roman" w:hAnsi="Times New Roman" w:cs="Times New Roman"/>
          <w:b/>
          <w:bCs/>
          <w:sz w:val="24"/>
          <w:szCs w:val="24"/>
        </w:rPr>
      </w:pPr>
      <w:r w:rsidRPr="00635258">
        <w:rPr>
          <w:rFonts w:ascii="Times New Roman" w:hAnsi="Times New Roman" w:cs="Times New Roman"/>
          <w:b/>
          <w:bCs/>
          <w:sz w:val="24"/>
          <w:szCs w:val="24"/>
        </w:rPr>
        <w:t xml:space="preserve">Introduction </w:t>
      </w:r>
    </w:p>
    <w:p w14:paraId="3ECD8ADE"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Greenwashing can be described as deceptive assertions by the business about its environmental activities. Sustainability consciousness is growing among consumers. The car industry is under fire because of marketing and actual ecological impact differences. An example of the consequences of greenwashing is the Volkswagen problem, also known as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(Kell, 2022).</w:t>
      </w:r>
    </w:p>
    <w:p w14:paraId="6E55438F"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Greenwashing is an act in which firms exaggerate or hide their green actions at the expense of the involved parties. Such practices are very detrimental in the automobile industry, where cars are considered to be a significant source of emissions.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demonstrates the extent of damage to consumer trust, brand credibility, and financial stability. </w:t>
      </w:r>
    </w:p>
    <w:p w14:paraId="580DA7C7" w14:textId="77777777" w:rsidR="00634A5D" w:rsidRDefault="00634A5D" w:rsidP="00634A5D">
      <w:pPr>
        <w:spacing w:line="360" w:lineRule="auto"/>
        <w:jc w:val="both"/>
        <w:rPr>
          <w:rFonts w:ascii="Times New Roman" w:eastAsia="Times New Roman" w:hAnsi="Times New Roman" w:cs="Times New Roman"/>
          <w:sz w:val="24"/>
          <w:szCs w:val="24"/>
        </w:rPr>
      </w:pPr>
    </w:p>
    <w:p w14:paraId="1EEA6D9D" w14:textId="77777777" w:rsidR="00634A5D" w:rsidRDefault="00634A5D" w:rsidP="00634A5D">
      <w:pPr>
        <w:spacing w:line="360" w:lineRule="auto"/>
        <w:jc w:val="both"/>
        <w:rPr>
          <w:rFonts w:ascii="Times New Roman" w:eastAsia="Times New Roman" w:hAnsi="Times New Roman" w:cs="Times New Roman"/>
          <w:sz w:val="24"/>
          <w:szCs w:val="24"/>
        </w:rPr>
      </w:pPr>
    </w:p>
    <w:p w14:paraId="227BDE3A"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Impacts of Greenwashing</w:t>
      </w:r>
    </w:p>
    <w:p w14:paraId="050927C6"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Reputational damage increased with negative media coverage. </w:t>
      </w:r>
    </w:p>
    <w:p w14:paraId="4B477C18"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financial implications on the companies, such as fines, lawsuits and market share loss. </w:t>
      </w:r>
    </w:p>
    <w:p w14:paraId="10708228" w14:textId="77777777" w:rsidR="00634A5D" w:rsidRDefault="00634A5D" w:rsidP="00634A5D">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credibility of the long term is jeopardised, which will impact subsequent sustainability efforts and pressure the industry to certify environmental assertions (Kell, 2022).</w:t>
      </w:r>
    </w:p>
    <w:p w14:paraId="473DFF6A"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reputation is damaged more by the media investigation, and investor trust is lost. It diminishes future sustainability campaign effectiveness and pressures competitors to be transparent in their environmental statements because of long-term credibility.</w:t>
      </w:r>
    </w:p>
    <w:p w14:paraId="307C58E7" w14:textId="77777777" w:rsidR="00634A5D" w:rsidRDefault="00634A5D" w:rsidP="00634A5D">
      <w:pPr>
        <w:spacing w:line="360" w:lineRule="auto"/>
        <w:jc w:val="both"/>
        <w:rPr>
          <w:rFonts w:ascii="Times New Roman" w:eastAsia="Times New Roman" w:hAnsi="Times New Roman" w:cs="Times New Roman"/>
          <w:sz w:val="24"/>
          <w:szCs w:val="24"/>
        </w:rPr>
      </w:pPr>
    </w:p>
    <w:p w14:paraId="2D6B7621" w14:textId="77777777" w:rsidR="00634A5D" w:rsidRDefault="00634A5D" w:rsidP="00634A5D">
      <w:pPr>
        <w:spacing w:line="360" w:lineRule="auto"/>
        <w:jc w:val="both"/>
        <w:rPr>
          <w:rFonts w:ascii="Times New Roman" w:eastAsia="Times New Roman" w:hAnsi="Times New Roman" w:cs="Times New Roman"/>
          <w:sz w:val="24"/>
          <w:szCs w:val="24"/>
        </w:rPr>
      </w:pPr>
    </w:p>
    <w:p w14:paraId="0E9F8C29"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Regulatory and Market Pressures</w:t>
      </w:r>
    </w:p>
    <w:p w14:paraId="19D0AEE7"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is becoming stricter at the global level in terms of emissions. </w:t>
      </w:r>
    </w:p>
    <w:p w14:paraId="75D29B9F"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Rival firms are focusing on sustainable activities, which puts pressure on the industry. </w:t>
      </w:r>
    </w:p>
    <w:p w14:paraId="2BA91C72"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Carmakers are under pressure to be innovative in electric and hybrid cars. </w:t>
      </w:r>
    </w:p>
    <w:p w14:paraId="11B51AA8" w14:textId="77777777" w:rsidR="00634A5D" w:rsidRDefault="00634A5D" w:rsidP="00634A5D">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Lagging in sustainable trends, such as the case of Volkswagen with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may damage reputation and market standing (Zhang </w:t>
      </w:r>
      <w:r w:rsidRPr="000D3A5A">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2021).</w:t>
      </w:r>
    </w:p>
    <w:p w14:paraId="6BCC5F51"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Governments have imposed tough CO2 and emission requirements, violation of which might attract financial fines and market denial. The desire to preserve market share and keep costs down may encourage greenwashing of environmental performance.</w:t>
      </w:r>
    </w:p>
    <w:p w14:paraId="1A71A0C9" w14:textId="77777777" w:rsidR="00634A5D" w:rsidRDefault="00634A5D" w:rsidP="00634A5D">
      <w:pPr>
        <w:spacing w:line="360" w:lineRule="auto"/>
        <w:jc w:val="both"/>
        <w:rPr>
          <w:rFonts w:ascii="Times New Roman" w:eastAsia="Times New Roman" w:hAnsi="Times New Roman" w:cs="Times New Roman"/>
          <w:sz w:val="24"/>
          <w:szCs w:val="24"/>
        </w:rPr>
      </w:pPr>
    </w:p>
    <w:p w14:paraId="14320A53"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Corporate Culture and Internal Incentives</w:t>
      </w:r>
    </w:p>
    <w:p w14:paraId="5EC2DAAE"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corporate culture that is profit-oriented may focus on sales as opposed to transparency. </w:t>
      </w:r>
    </w:p>
    <w:p w14:paraId="744C3ED1"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absence of ethical focus and the lack of communication inside the company the ways to multiply the greenwashing risk. </w:t>
      </w:r>
    </w:p>
    <w:p w14:paraId="2C12D090" w14:textId="77777777" w:rsidR="00634A5D" w:rsidRDefault="00634A5D" w:rsidP="00634A5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at Volkswagen demonstrates the way external forces may result in unethical behaviour (</w:t>
      </w:r>
      <w:proofErr w:type="spellStart"/>
      <w:r>
        <w:rPr>
          <w:rFonts w:ascii="Times New Roman" w:eastAsia="Times New Roman" w:hAnsi="Times New Roman" w:cs="Times New Roman"/>
          <w:sz w:val="24"/>
          <w:szCs w:val="24"/>
        </w:rPr>
        <w:t>Dzisak</w:t>
      </w:r>
      <w:proofErr w:type="spellEnd"/>
      <w:r>
        <w:rPr>
          <w:rFonts w:ascii="Times New Roman" w:eastAsia="Times New Roman" w:hAnsi="Times New Roman" w:cs="Times New Roman"/>
          <w:sz w:val="24"/>
          <w:szCs w:val="24"/>
        </w:rPr>
        <w:t>, 2023).</w:t>
      </w:r>
    </w:p>
    <w:p w14:paraId="68D7E8DF"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VW engineers cheated during tests on emissions in order to meet targets on performance. Ethical lapses and a lack of effective communication increased the dangers of greenwashing. Organisations must instil cultures of sustainability into decision-making and corporate values.</w:t>
      </w:r>
    </w:p>
    <w:p w14:paraId="3E0D9492" w14:textId="77777777" w:rsidR="00634A5D" w:rsidRDefault="00634A5D" w:rsidP="00634A5D">
      <w:pPr>
        <w:spacing w:line="360" w:lineRule="auto"/>
        <w:jc w:val="both"/>
        <w:rPr>
          <w:rFonts w:ascii="Times New Roman" w:eastAsia="Times New Roman" w:hAnsi="Times New Roman" w:cs="Times New Roman"/>
          <w:sz w:val="24"/>
          <w:szCs w:val="24"/>
        </w:rPr>
      </w:pPr>
    </w:p>
    <w:p w14:paraId="2A096B8C" w14:textId="77777777" w:rsidR="00634A5D" w:rsidRDefault="00634A5D" w:rsidP="00634A5D">
      <w:pPr>
        <w:spacing w:line="360" w:lineRule="auto"/>
        <w:jc w:val="both"/>
        <w:rPr>
          <w:rFonts w:ascii="Times New Roman" w:eastAsia="Times New Roman" w:hAnsi="Times New Roman" w:cs="Times New Roman"/>
          <w:sz w:val="24"/>
          <w:szCs w:val="24"/>
        </w:rPr>
      </w:pPr>
    </w:p>
    <w:p w14:paraId="466FB0C7" w14:textId="77777777" w:rsidR="00634A5D" w:rsidRDefault="00634A5D" w:rsidP="00634A5D">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Root causes using 5 WHYs: </w:t>
      </w:r>
    </w:p>
    <w:p w14:paraId="45DD90BE"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misrepresentation? </w:t>
      </w:r>
    </w:p>
    <w:p w14:paraId="6006A9AE"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misaligned incentives? Short-term profit focus. </w:t>
      </w:r>
    </w:p>
    <w:p w14:paraId="7AA85E2F"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Why? Weak ethics. </w:t>
      </w:r>
    </w:p>
    <w:p w14:paraId="28323972"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Lack of transparency.</w:t>
      </w:r>
    </w:p>
    <w:p w14:paraId="29D2945F" w14:textId="77777777" w:rsidR="00634A5D" w:rsidRDefault="00634A5D" w:rsidP="00634A5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Why? Competitive pressures.</w:t>
      </w:r>
    </w:p>
    <w:p w14:paraId="0E92BEB5"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5 Whys approach to RCA demonstrates that greenwashing is a result of complex connections. The regulatory and market forces, along with profit-oriented culture and marketing requirements, provide incentives to falsify environmental practices. Knowing about these root causes can help companies employ strategies that will help avoid greenwashing cases in the future.</w:t>
      </w:r>
    </w:p>
    <w:p w14:paraId="2EAAD017" w14:textId="77777777" w:rsidR="00634A5D" w:rsidRDefault="00634A5D" w:rsidP="00634A5D">
      <w:pPr>
        <w:spacing w:line="360" w:lineRule="auto"/>
        <w:jc w:val="both"/>
        <w:rPr>
          <w:rFonts w:ascii="Times New Roman" w:eastAsia="Times New Roman" w:hAnsi="Times New Roman" w:cs="Times New Roman"/>
          <w:sz w:val="24"/>
          <w:szCs w:val="24"/>
        </w:rPr>
      </w:pPr>
    </w:p>
    <w:p w14:paraId="69FDCDE2" w14:textId="77777777" w:rsidR="00634A5D" w:rsidRDefault="00634A5D" w:rsidP="00634A5D">
      <w:pPr>
        <w:spacing w:line="360" w:lineRule="auto"/>
        <w:jc w:val="both"/>
        <w:rPr>
          <w:rFonts w:ascii="Times New Roman" w:eastAsia="Times New Roman" w:hAnsi="Times New Roman" w:cs="Times New Roman"/>
          <w:sz w:val="24"/>
          <w:szCs w:val="24"/>
        </w:rPr>
      </w:pPr>
    </w:p>
    <w:p w14:paraId="48D03489"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767C5903"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Greenwashing becomes harmful to consumer trust, corporate image and financial sustainability.</w:t>
      </w:r>
    </w:p>
    <w:p w14:paraId="1B6FC1DA"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Being a root cause, RCA isolates regulatory pressures, corporate culture, and consumer-driven factors.</w:t>
      </w:r>
    </w:p>
    <w:p w14:paraId="296C821E"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requires genuine, transparent and responsible sustainability.</w:t>
      </w:r>
    </w:p>
    <w:p w14:paraId="42C87C09" w14:textId="77777777" w:rsidR="00634A5D" w:rsidRDefault="00634A5D" w:rsidP="00634A5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need to adopt greater compliance, ethical leadership, and assured reporting to avoid the greenwashing effect and regain lost stakeholder trust.</w:t>
      </w:r>
    </w:p>
    <w:p w14:paraId="204B3585" w14:textId="77777777" w:rsidR="00634A5D" w:rsidRDefault="00634A5D" w:rsidP="00634A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Greenwashing has become an established trend in the automotive industry, and this is due to both exterior and interior pressures. The case of Volkswagen helps to understand the impact of greenwashing within the automobile industry.</w:t>
      </w:r>
    </w:p>
    <w:p w14:paraId="0050F767" w14:textId="77777777" w:rsidR="00634A5D" w:rsidRDefault="00634A5D" w:rsidP="00634A5D">
      <w:pPr>
        <w:spacing w:line="360" w:lineRule="auto"/>
        <w:jc w:val="both"/>
        <w:rPr>
          <w:rFonts w:ascii="Times New Roman" w:eastAsia="Times New Roman" w:hAnsi="Times New Roman" w:cs="Times New Roman"/>
          <w:sz w:val="24"/>
          <w:szCs w:val="24"/>
        </w:rPr>
      </w:pPr>
      <w:r>
        <w:br w:type="page"/>
      </w:r>
    </w:p>
    <w:p w14:paraId="3D2FD3DB" w14:textId="77777777" w:rsidR="00634A5D" w:rsidRDefault="00634A5D" w:rsidP="00634A5D">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Reference List</w:t>
      </w:r>
    </w:p>
    <w:p w14:paraId="6EDF3D31"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Dziak, M. (2023). </w:t>
      </w:r>
      <w:r>
        <w:rPr>
          <w:rFonts w:ascii="Times New Roman" w:eastAsia="Times New Roman" w:hAnsi="Times New Roman" w:cs="Times New Roman"/>
          <w:i/>
          <w:iCs/>
          <w:sz w:val="24"/>
          <w:szCs w:val="24"/>
        </w:rPr>
        <w:t>Volkswagen emissions scandal (‘</w:t>
      </w:r>
      <w:proofErr w:type="spellStart"/>
      <w:r>
        <w:rPr>
          <w:rFonts w:ascii="Times New Roman" w:eastAsia="Times New Roman" w:hAnsi="Times New Roman" w:cs="Times New Roman"/>
          <w:i/>
          <w:iCs/>
          <w:sz w:val="24"/>
          <w:szCs w:val="24"/>
        </w:rPr>
        <w:t>dieselgate</w:t>
      </w:r>
      <w:proofErr w:type="spellEnd"/>
      <w:r>
        <w:rPr>
          <w:rFonts w:ascii="Times New Roman" w:eastAsia="Times New Roman" w:hAnsi="Times New Roman" w:cs="Times New Roman"/>
          <w:i/>
          <w:iCs/>
          <w:sz w:val="24"/>
          <w:szCs w:val="24"/>
        </w:rPr>
        <w:t>’) | EBSCO</w:t>
      </w:r>
      <w:r>
        <w:rPr>
          <w:rFonts w:ascii="Times New Roman" w:eastAsia="Times New Roman" w:hAnsi="Times New Roman" w:cs="Times New Roman"/>
          <w:sz w:val="24"/>
          <w:szCs w:val="24"/>
        </w:rPr>
        <w:t>. [online] EBSCO Information Services, Inc. | www.ebsco.com. Available at: https://www.ebsco.com/research-starters/business-and-management/volkswagen-emissions-scandal-dieselgate [Accessed 12 Nov. 2025].</w:t>
      </w:r>
    </w:p>
    <w:p w14:paraId="053B77B7"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Kell, G. (2022). </w:t>
      </w:r>
      <w:r>
        <w:rPr>
          <w:rFonts w:ascii="Times New Roman" w:eastAsia="Times New Roman" w:hAnsi="Times New Roman" w:cs="Times New Roman"/>
          <w:i/>
          <w:iCs/>
          <w:sz w:val="24"/>
          <w:szCs w:val="24"/>
        </w:rPr>
        <w:t xml:space="preserve">From emissions cheater to climate leader: VW’s journey from </w:t>
      </w:r>
      <w:proofErr w:type="spellStart"/>
      <w:r>
        <w:rPr>
          <w:rFonts w:ascii="Times New Roman" w:eastAsia="Times New Roman" w:hAnsi="Times New Roman" w:cs="Times New Roman"/>
          <w:i/>
          <w:iCs/>
          <w:sz w:val="24"/>
          <w:szCs w:val="24"/>
        </w:rPr>
        <w:t>dieselgate</w:t>
      </w:r>
      <w:proofErr w:type="spellEnd"/>
      <w:r>
        <w:rPr>
          <w:rFonts w:ascii="Times New Roman" w:eastAsia="Times New Roman" w:hAnsi="Times New Roman" w:cs="Times New Roman"/>
          <w:i/>
          <w:iCs/>
          <w:sz w:val="24"/>
          <w:szCs w:val="24"/>
        </w:rPr>
        <w:t xml:space="preserve"> to embracing e-mobility</w:t>
      </w:r>
      <w:r>
        <w:rPr>
          <w:rFonts w:ascii="Times New Roman" w:eastAsia="Times New Roman" w:hAnsi="Times New Roman" w:cs="Times New Roman"/>
          <w:sz w:val="24"/>
          <w:szCs w:val="24"/>
        </w:rPr>
        <w:t>. [online] Forbes. Available at: https://www.forbes.com/sites/georgkell/2022/12/05/from-emissions-cheater-to-climate-leader-vws-journey-from-dieselgate-to-embracing-e-mobility/ [Accessed 12 Nov. 2025].</w:t>
      </w:r>
    </w:p>
    <w:p w14:paraId="556C6525" w14:textId="77777777" w:rsidR="00634A5D" w:rsidRDefault="00634A5D" w:rsidP="00634A5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Zhang, M., Atwal, G. and Kaiser, M. (2021). Corporate Social Irresponsibility and Stakeholder ecosystems: the Case Of Volkswagen </w:t>
      </w:r>
      <w:proofErr w:type="spellStart"/>
      <w:r>
        <w:rPr>
          <w:rFonts w:ascii="Times New Roman" w:eastAsia="Times New Roman" w:hAnsi="Times New Roman" w:cs="Times New Roman"/>
          <w:sz w:val="24"/>
          <w:szCs w:val="24"/>
        </w:rPr>
        <w:t>Dieselgate</w:t>
      </w:r>
      <w:proofErr w:type="spellEnd"/>
      <w:r>
        <w:rPr>
          <w:rFonts w:ascii="Times New Roman" w:eastAsia="Times New Roman" w:hAnsi="Times New Roman" w:cs="Times New Roman"/>
          <w:sz w:val="24"/>
          <w:szCs w:val="24"/>
        </w:rPr>
        <w:t xml:space="preserve"> Scandal. </w:t>
      </w:r>
      <w:r>
        <w:rPr>
          <w:rFonts w:ascii="Times New Roman" w:eastAsia="Times New Roman" w:hAnsi="Times New Roman" w:cs="Times New Roman"/>
          <w:i/>
          <w:iCs/>
          <w:sz w:val="24"/>
          <w:szCs w:val="24"/>
        </w:rPr>
        <w:t>Strategic Change</w:t>
      </w:r>
      <w:r>
        <w:rPr>
          <w:rFonts w:ascii="Times New Roman" w:eastAsia="Times New Roman" w:hAnsi="Times New Roman" w:cs="Times New Roman"/>
          <w:sz w:val="24"/>
          <w:szCs w:val="24"/>
        </w:rPr>
        <w:t xml:space="preserve">, 30(1), pp.79–85. </w:t>
      </w:r>
      <w:proofErr w:type="spellStart"/>
      <w:r>
        <w:rPr>
          <w:rFonts w:ascii="Times New Roman" w:eastAsia="Times New Roman" w:hAnsi="Times New Roman" w:cs="Times New Roman"/>
          <w:sz w:val="24"/>
          <w:szCs w:val="24"/>
        </w:rPr>
        <w:t>doi</w:t>
      </w:r>
      <w:proofErr w:type="spellEnd"/>
      <w:r>
        <w:rPr>
          <w:rFonts w:ascii="Times New Roman" w:eastAsia="Times New Roman" w:hAnsi="Times New Roman" w:cs="Times New Roman"/>
          <w:sz w:val="24"/>
          <w:szCs w:val="24"/>
        </w:rPr>
        <w:t>: https://doi.org/10.1002/jsc.2391.</w:t>
      </w:r>
    </w:p>
    <w:p w14:paraId="3A712917" w14:textId="77777777" w:rsidR="00634A5D" w:rsidRDefault="00634A5D" w:rsidP="00634A5D">
      <w:pPr>
        <w:spacing w:line="360" w:lineRule="auto"/>
        <w:jc w:val="both"/>
        <w:rPr>
          <w:rFonts w:ascii="Times New Roman" w:eastAsia="Times New Roman" w:hAnsi="Times New Roman" w:cs="Times New Roman"/>
          <w:sz w:val="24"/>
          <w:szCs w:val="24"/>
        </w:rPr>
      </w:pPr>
    </w:p>
    <w:p w14:paraId="70783989" w14:textId="77777777" w:rsidR="00634A5D" w:rsidRDefault="00634A5D"/>
    <w:sectPr w:rsidR="00634A5D" w:rsidSect="00634A5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91646" w14:textId="77777777" w:rsidR="00697F58" w:rsidRDefault="00697F58">
      <w:pPr>
        <w:spacing w:line="240" w:lineRule="auto"/>
      </w:pPr>
      <w:r>
        <w:separator/>
      </w:r>
    </w:p>
  </w:endnote>
  <w:endnote w:type="continuationSeparator" w:id="0">
    <w:p w14:paraId="4A454EAA" w14:textId="77777777" w:rsidR="00697F58" w:rsidRDefault="00697F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4900766"/>
      <w:docPartObj>
        <w:docPartGallery w:val="Page Numbers (Bottom of Page)"/>
        <w:docPartUnique/>
      </w:docPartObj>
    </w:sdtPr>
    <w:sdtEndPr>
      <w:rPr>
        <w:noProof/>
      </w:rPr>
    </w:sdtEndPr>
    <w:sdtContent>
      <w:p w14:paraId="4CF58DE6" w14:textId="77777777" w:rsidR="00634A5D" w:rsidRDefault="00634A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51A11A" w14:textId="77777777" w:rsidR="00634A5D" w:rsidRDefault="00634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BB607" w14:textId="77777777" w:rsidR="00697F58" w:rsidRDefault="00697F58">
      <w:pPr>
        <w:spacing w:line="240" w:lineRule="auto"/>
      </w:pPr>
      <w:r>
        <w:separator/>
      </w:r>
    </w:p>
  </w:footnote>
  <w:footnote w:type="continuationSeparator" w:id="0">
    <w:p w14:paraId="6D9C7E99" w14:textId="77777777" w:rsidR="00697F58" w:rsidRDefault="00697F5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A62B0"/>
    <w:multiLevelType w:val="multilevel"/>
    <w:tmpl w:val="B1663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43034C"/>
    <w:multiLevelType w:val="multilevel"/>
    <w:tmpl w:val="78F4CE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A241F8"/>
    <w:multiLevelType w:val="multilevel"/>
    <w:tmpl w:val="1524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B26661"/>
    <w:multiLevelType w:val="multilevel"/>
    <w:tmpl w:val="DE260F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BB21EC6"/>
    <w:multiLevelType w:val="multilevel"/>
    <w:tmpl w:val="A56E1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5169031">
    <w:abstractNumId w:val="1"/>
  </w:num>
  <w:num w:numId="2" w16cid:durableId="1849978713">
    <w:abstractNumId w:val="4"/>
  </w:num>
  <w:num w:numId="3" w16cid:durableId="592862730">
    <w:abstractNumId w:val="3"/>
  </w:num>
  <w:num w:numId="4" w16cid:durableId="1629699544">
    <w:abstractNumId w:val="2"/>
  </w:num>
  <w:num w:numId="5" w16cid:durableId="2030833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A5D"/>
    <w:rsid w:val="003E1FB1"/>
    <w:rsid w:val="00634A5D"/>
    <w:rsid w:val="00697F58"/>
    <w:rsid w:val="008934E3"/>
    <w:rsid w:val="00B55331"/>
    <w:rsid w:val="00BA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48BAB4"/>
  <w15:chartTrackingRefBased/>
  <w15:docId w15:val="{03CBB31B-06AA-47D1-96AF-17B322B1D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A5D"/>
    <w:pPr>
      <w:spacing w:after="0" w:line="276" w:lineRule="auto"/>
    </w:pPr>
    <w:rPr>
      <w:rFonts w:ascii="Arial" w:eastAsia="Arial" w:hAnsi="Arial" w:cs="Arial"/>
      <w:kern w:val="0"/>
      <w:sz w:val="22"/>
      <w:szCs w:val="22"/>
      <w:lang w:eastAsia="en-IN"/>
      <w14:ligatures w14:val="none"/>
    </w:rPr>
  </w:style>
  <w:style w:type="paragraph" w:styleId="Heading1">
    <w:name w:val="heading 1"/>
    <w:basedOn w:val="Normal"/>
    <w:next w:val="Normal"/>
    <w:link w:val="Heading1Char"/>
    <w:uiPriority w:val="9"/>
    <w:qFormat/>
    <w:rsid w:val="00634A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A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A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A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A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A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A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A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A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A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A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A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A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A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A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A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A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A5D"/>
    <w:rPr>
      <w:rFonts w:eastAsiaTheme="majorEastAsia" w:cstheme="majorBidi"/>
      <w:color w:val="272727" w:themeColor="text1" w:themeTint="D8"/>
    </w:rPr>
  </w:style>
  <w:style w:type="paragraph" w:styleId="Title">
    <w:name w:val="Title"/>
    <w:basedOn w:val="Normal"/>
    <w:next w:val="Normal"/>
    <w:link w:val="TitleChar"/>
    <w:uiPriority w:val="10"/>
    <w:qFormat/>
    <w:rsid w:val="00634A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A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A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A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A5D"/>
    <w:pPr>
      <w:spacing w:before="160"/>
      <w:jc w:val="center"/>
    </w:pPr>
    <w:rPr>
      <w:i/>
      <w:iCs/>
      <w:color w:val="404040" w:themeColor="text1" w:themeTint="BF"/>
    </w:rPr>
  </w:style>
  <w:style w:type="character" w:customStyle="1" w:styleId="QuoteChar">
    <w:name w:val="Quote Char"/>
    <w:basedOn w:val="DefaultParagraphFont"/>
    <w:link w:val="Quote"/>
    <w:uiPriority w:val="29"/>
    <w:rsid w:val="00634A5D"/>
    <w:rPr>
      <w:i/>
      <w:iCs/>
      <w:color w:val="404040" w:themeColor="text1" w:themeTint="BF"/>
    </w:rPr>
  </w:style>
  <w:style w:type="paragraph" w:styleId="ListParagraph">
    <w:name w:val="List Paragraph"/>
    <w:basedOn w:val="Normal"/>
    <w:uiPriority w:val="34"/>
    <w:qFormat/>
    <w:rsid w:val="00634A5D"/>
    <w:pPr>
      <w:ind w:left="720"/>
      <w:contextualSpacing/>
    </w:pPr>
  </w:style>
  <w:style w:type="character" w:styleId="IntenseEmphasis">
    <w:name w:val="Intense Emphasis"/>
    <w:basedOn w:val="DefaultParagraphFont"/>
    <w:uiPriority w:val="21"/>
    <w:qFormat/>
    <w:rsid w:val="00634A5D"/>
    <w:rPr>
      <w:i/>
      <w:iCs/>
      <w:color w:val="0F4761" w:themeColor="accent1" w:themeShade="BF"/>
    </w:rPr>
  </w:style>
  <w:style w:type="paragraph" w:styleId="IntenseQuote">
    <w:name w:val="Intense Quote"/>
    <w:basedOn w:val="Normal"/>
    <w:next w:val="Normal"/>
    <w:link w:val="IntenseQuoteChar"/>
    <w:uiPriority w:val="30"/>
    <w:qFormat/>
    <w:rsid w:val="00634A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A5D"/>
    <w:rPr>
      <w:i/>
      <w:iCs/>
      <w:color w:val="0F4761" w:themeColor="accent1" w:themeShade="BF"/>
    </w:rPr>
  </w:style>
  <w:style w:type="character" w:styleId="IntenseReference">
    <w:name w:val="Intense Reference"/>
    <w:basedOn w:val="DefaultParagraphFont"/>
    <w:uiPriority w:val="32"/>
    <w:qFormat/>
    <w:rsid w:val="00634A5D"/>
    <w:rPr>
      <w:b/>
      <w:bCs/>
      <w:smallCaps/>
      <w:color w:val="0F4761" w:themeColor="accent1" w:themeShade="BF"/>
      <w:spacing w:val="5"/>
    </w:rPr>
  </w:style>
  <w:style w:type="paragraph" w:styleId="Footer">
    <w:name w:val="footer"/>
    <w:basedOn w:val="Normal"/>
    <w:link w:val="FooterChar"/>
    <w:uiPriority w:val="99"/>
    <w:unhideWhenUsed/>
    <w:rsid w:val="00634A5D"/>
    <w:pPr>
      <w:tabs>
        <w:tab w:val="center" w:pos="4513"/>
        <w:tab w:val="right" w:pos="9026"/>
      </w:tabs>
      <w:spacing w:line="240" w:lineRule="auto"/>
    </w:pPr>
  </w:style>
  <w:style w:type="character" w:customStyle="1" w:styleId="FooterChar">
    <w:name w:val="Footer Char"/>
    <w:basedOn w:val="DefaultParagraphFont"/>
    <w:link w:val="Footer"/>
    <w:uiPriority w:val="99"/>
    <w:rsid w:val="00634A5D"/>
    <w:rPr>
      <w:rFonts w:ascii="Arial" w:eastAsia="Arial" w:hAnsi="Arial" w:cs="Arial"/>
      <w:kern w:val="0"/>
      <w:sz w:val="22"/>
      <w:szCs w:val="22"/>
      <w:lang w:eastAsia="en-IN"/>
      <w14:ligatures w14:val="none"/>
    </w:rPr>
  </w:style>
  <w:style w:type="paragraph" w:styleId="TOCHeading">
    <w:name w:val="TOC Heading"/>
    <w:basedOn w:val="Heading1"/>
    <w:next w:val="Normal"/>
    <w:uiPriority w:val="39"/>
    <w:unhideWhenUsed/>
    <w:qFormat/>
    <w:rsid w:val="00634A5D"/>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634A5D"/>
    <w:pPr>
      <w:spacing w:after="100" w:line="278" w:lineRule="auto"/>
    </w:pPr>
    <w:rPr>
      <w:rFonts w:asciiTheme="minorHAnsi" w:eastAsiaTheme="minorHAnsi" w:hAnsiTheme="minorHAnsi" w:cstheme="minorBidi"/>
      <w:kern w:val="2"/>
      <w:sz w:val="24"/>
      <w:szCs w:val="24"/>
      <w:lang w:val="en-US" w:eastAsia="en-US"/>
      <w14:ligatures w14:val="standardContextual"/>
    </w:rPr>
  </w:style>
  <w:style w:type="character" w:styleId="Hyperlink">
    <w:name w:val="Hyperlink"/>
    <w:basedOn w:val="DefaultParagraphFont"/>
    <w:uiPriority w:val="99"/>
    <w:unhideWhenUsed/>
    <w:rsid w:val="00634A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743</Words>
  <Characters>4814</Characters>
  <Application>Microsoft Office Word</Application>
  <DocSecurity>0</DocSecurity>
  <Lines>144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3</cp:revision>
  <dcterms:created xsi:type="dcterms:W3CDTF">2025-11-12T19:43:00Z</dcterms:created>
  <dcterms:modified xsi:type="dcterms:W3CDTF">2025-11-13T16:05:00Z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7981d0a1-2be2-43fe-ba76-f3d5aab77547</vt:lpwstr>
  </property>
</Properties>
</file>