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5CAAC" w14:textId="465D674A" w:rsidR="009B73BA" w:rsidRDefault="0021583E">
      <w:r>
        <w:t xml:space="preserve">Military colony of </w:t>
      </w:r>
      <w:r w:rsidR="0083335E">
        <w:t>D</w:t>
      </w:r>
      <w:r>
        <w:t xml:space="preserve">ura </w:t>
      </w:r>
      <w:proofErr w:type="spellStart"/>
      <w:r w:rsidR="0083335E">
        <w:t>E</w:t>
      </w:r>
      <w:r>
        <w:t>uropus</w:t>
      </w:r>
      <w:proofErr w:type="spellEnd"/>
      <w:r>
        <w:t xml:space="preserve"> to be enhanced by resettlement of 2000 </w:t>
      </w:r>
      <w:r w:rsidR="00156B2A">
        <w:t>Jews</w:t>
      </w:r>
      <w:r>
        <w:t xml:space="preserve"> </w:t>
      </w:r>
      <w:r w:rsidR="004D3E3C">
        <w:t xml:space="preserve">(noted for military aptitude) </w:t>
      </w:r>
      <w:r>
        <w:t xml:space="preserve">from </w:t>
      </w:r>
      <w:r w:rsidR="00156B2A">
        <w:t>Babylonia</w:t>
      </w:r>
      <w:r w:rsidR="009B73BA">
        <w:t xml:space="preserve"> to strengthen resources and fortify upper Mesopotamia a vital militarised region</w:t>
      </w:r>
      <w:r w:rsidR="0030218B">
        <w:t xml:space="preserve">, much like Antiochus did when he transported 4000 Jewish families from Babylonia to Asia minor after his defeat of </w:t>
      </w:r>
      <w:proofErr w:type="spellStart"/>
      <w:r w:rsidR="0083335E">
        <w:t>M</w:t>
      </w:r>
      <w:r w:rsidR="0030218B">
        <w:t>olon</w:t>
      </w:r>
      <w:proofErr w:type="spellEnd"/>
      <w:r w:rsidR="0030218B">
        <w:t xml:space="preserve"> to reinforce that region.</w:t>
      </w:r>
      <w:r w:rsidR="0049478A">
        <w:rPr>
          <w:rStyle w:val="FootnoteReference"/>
        </w:rPr>
        <w:footnoteReference w:id="1"/>
      </w:r>
      <w:r w:rsidR="009B73BA">
        <w:t>.</w:t>
      </w:r>
    </w:p>
    <w:p w14:paraId="5EB3575B" w14:textId="095843AA" w:rsidR="00602267" w:rsidRDefault="00D11B6D">
      <w:r>
        <w:t>10000 natives</w:t>
      </w:r>
      <w:r w:rsidR="008C7B1A">
        <w:t xml:space="preserve"> </w:t>
      </w:r>
      <w:r>
        <w:t>raised and trained</w:t>
      </w:r>
      <w:r w:rsidR="00C95F5D" w:rsidRPr="00C95F5D">
        <w:t xml:space="preserve"> </w:t>
      </w:r>
      <w:r w:rsidR="00C95F5D">
        <w:t>in the Macedonian</w:t>
      </w:r>
      <w:r w:rsidR="00C95F5D" w:rsidRPr="00C95F5D">
        <w:t xml:space="preserve"> </w:t>
      </w:r>
      <w:r w:rsidR="00C95F5D">
        <w:t>phalanx</w:t>
      </w:r>
      <w:r w:rsidR="00D22946">
        <w:t xml:space="preserve"> in Babylonia to serve as a</w:t>
      </w:r>
      <w:r w:rsidR="00290E6B">
        <w:t xml:space="preserve"> garrison force in case of Persian aggression </w:t>
      </w:r>
      <w:r w:rsidR="00AA77EB">
        <w:t>after</w:t>
      </w:r>
      <w:r w:rsidR="00290E6B">
        <w:t xml:space="preserve"> their refusal of royal orders</w:t>
      </w:r>
      <w:r w:rsidR="00AA77EB">
        <w:t>.</w:t>
      </w:r>
      <w:r w:rsidR="002A0B9D">
        <w:t xml:space="preserve"> Much like Ptolemy IV did in </w:t>
      </w:r>
      <w:r w:rsidR="00543BA8">
        <w:t>anticipation</w:t>
      </w:r>
      <w:r w:rsidR="002A0B9D">
        <w:t xml:space="preserve"> of the </w:t>
      </w:r>
      <w:r w:rsidR="00543BA8">
        <w:t>battle of Raphia</w:t>
      </w:r>
      <w:r w:rsidR="00664464">
        <w:rPr>
          <w:rStyle w:val="FootnoteReference"/>
        </w:rPr>
        <w:footnoteReference w:id="2"/>
      </w:r>
      <w:r w:rsidR="00543BA8">
        <w:t>.</w:t>
      </w:r>
      <w:r w:rsidR="00664464">
        <w:t xml:space="preserve"> </w:t>
      </w:r>
      <w:r w:rsidR="001B6C98">
        <w:t xml:space="preserve">On top of this </w:t>
      </w:r>
      <w:r w:rsidR="00482023">
        <w:t>I managed to convi</w:t>
      </w:r>
      <w:r w:rsidR="00A2023C">
        <w:t xml:space="preserve">nce </w:t>
      </w:r>
      <w:r w:rsidR="00482023">
        <w:t xml:space="preserve">King Antiochus </w:t>
      </w:r>
      <w:r w:rsidR="002733E8">
        <w:t xml:space="preserve">III to send </w:t>
      </w:r>
      <w:r w:rsidR="00602267">
        <w:t>10000 royal troops 500 cavalry</w:t>
      </w:r>
      <w:r w:rsidR="00767FB5">
        <w:t xml:space="preserve"> to Babylonia under my command</w:t>
      </w:r>
      <w:r w:rsidR="00740E9A">
        <w:t>.</w:t>
      </w:r>
    </w:p>
    <w:p w14:paraId="00E2E369" w14:textId="46FB7050" w:rsidR="002D5000" w:rsidRDefault="005E1F02" w:rsidP="002D5000">
      <w:pPr>
        <w:tabs>
          <w:tab w:val="left" w:pos="2184"/>
        </w:tabs>
      </w:pPr>
      <w:r>
        <w:t xml:space="preserve">I was shortly after given royal permission to raise </w:t>
      </w:r>
      <w:r w:rsidR="00602267">
        <w:t xml:space="preserve">15000 </w:t>
      </w:r>
      <w:r w:rsidR="00001F33">
        <w:t>Galatian</w:t>
      </w:r>
      <w:r w:rsidR="00602267">
        <w:t xml:space="preserve"> </w:t>
      </w:r>
      <w:proofErr w:type="gramStart"/>
      <w:r w:rsidR="00602267">
        <w:t>infantry</w:t>
      </w:r>
      <w:proofErr w:type="gramEnd"/>
      <w:r w:rsidR="00FA40AC">
        <w:t xml:space="preserve"> </w:t>
      </w:r>
      <w:r w:rsidR="00855694">
        <w:t>as mercenaries</w:t>
      </w:r>
      <w:r w:rsidR="00B816D2">
        <w:t xml:space="preserve"> for the coming campaign against the Ptolemies</w:t>
      </w:r>
      <w:r w:rsidR="002C42C8">
        <w:t xml:space="preserve"> as they were some of the most highly sought mercenaries of the period</w:t>
      </w:r>
      <w:r w:rsidR="00292A49">
        <w:rPr>
          <w:rStyle w:val="FootnoteReference"/>
        </w:rPr>
        <w:footnoteReference w:id="3"/>
      </w:r>
      <w:r w:rsidR="00B816D2">
        <w:t xml:space="preserve">. </w:t>
      </w:r>
      <w:r w:rsidR="009F1735">
        <w:t>Furthermore,</w:t>
      </w:r>
      <w:r w:rsidR="00B816D2">
        <w:t xml:space="preserve"> the</w:t>
      </w:r>
      <w:r w:rsidR="00602267">
        <w:t xml:space="preserve"> </w:t>
      </w:r>
      <w:r w:rsidR="00B816D2">
        <w:t xml:space="preserve">Armenian </w:t>
      </w:r>
      <w:r w:rsidR="00B41842">
        <w:t>reception was</w:t>
      </w:r>
      <w:r w:rsidR="00B816D2">
        <w:t xml:space="preserve"> </w:t>
      </w:r>
      <w:r w:rsidR="00B41842">
        <w:t>s</w:t>
      </w:r>
      <w:r w:rsidR="00B816D2">
        <w:t>uccessful</w:t>
      </w:r>
      <w:r w:rsidR="002C42C8">
        <w:t>,</w:t>
      </w:r>
      <w:r w:rsidR="00B816D2">
        <w:t xml:space="preserve"> </w:t>
      </w:r>
      <w:r w:rsidR="00B41842">
        <w:t>the</w:t>
      </w:r>
      <w:r w:rsidR="00F17BD2">
        <w:t>y</w:t>
      </w:r>
      <w:r w:rsidR="00B41842">
        <w:t xml:space="preserve"> pledged their continued loyalty as a Seleucid vassal and</w:t>
      </w:r>
      <w:r w:rsidR="006D7114">
        <w:t xml:space="preserve"> sent </w:t>
      </w:r>
      <w:r w:rsidR="00AE389A">
        <w:t>1000</w:t>
      </w:r>
      <w:r w:rsidR="006D7114">
        <w:t xml:space="preserve"> </w:t>
      </w:r>
      <w:r w:rsidR="009F1735">
        <w:t>A</w:t>
      </w:r>
      <w:r w:rsidR="00602267">
        <w:t>rmenian</w:t>
      </w:r>
      <w:r w:rsidR="00F70B66">
        <w:t xml:space="preserve"> </w:t>
      </w:r>
      <w:proofErr w:type="spellStart"/>
      <w:r w:rsidR="00F70B66">
        <w:t>Azat</w:t>
      </w:r>
      <w:proofErr w:type="spellEnd"/>
      <w:r w:rsidR="00602267">
        <w:t xml:space="preserve"> cavalry </w:t>
      </w:r>
      <w:r w:rsidR="00AC56EE">
        <w:t>as an allied contingent under my command</w:t>
      </w:r>
      <w:r w:rsidR="00DE3A1F">
        <w:rPr>
          <w:rStyle w:val="FootnoteReference"/>
        </w:rPr>
        <w:footnoteReference w:id="4"/>
      </w:r>
      <w:r w:rsidR="009F4932">
        <w:t xml:space="preserve">. </w:t>
      </w:r>
    </w:p>
    <w:p w14:paraId="515A48E3" w14:textId="1A363E30" w:rsidR="00F14135" w:rsidRDefault="009F4932" w:rsidP="002236F6">
      <w:r>
        <w:t xml:space="preserve">In total </w:t>
      </w:r>
      <w:r w:rsidR="005570C3">
        <w:t>2</w:t>
      </w:r>
      <w:r w:rsidR="00382B4F">
        <w:t>5</w:t>
      </w:r>
      <w:r>
        <w:t>000 infantry</w:t>
      </w:r>
      <w:r w:rsidR="00FD3342">
        <w:t xml:space="preserve"> </w:t>
      </w:r>
      <w:r w:rsidR="00E2312D">
        <w:t xml:space="preserve">including </w:t>
      </w:r>
      <w:r w:rsidR="00FD3342">
        <w:t xml:space="preserve">2000 </w:t>
      </w:r>
      <w:r w:rsidR="00E2312D">
        <w:t>Babylonian Jews</w:t>
      </w:r>
      <w:r w:rsidR="00585A50">
        <w:rPr>
          <w:rStyle w:val="FootnoteReference"/>
        </w:rPr>
        <w:footnoteReference w:id="5"/>
      </w:r>
      <w:r w:rsidR="00281B41">
        <w:t xml:space="preserve"> </w:t>
      </w:r>
      <w:r w:rsidR="00AE389A">
        <w:t>and 1</w:t>
      </w:r>
      <w:r w:rsidR="002236F6">
        <w:t>250</w:t>
      </w:r>
      <w:r w:rsidR="00AE389A">
        <w:t xml:space="preserve"> cavalry </w:t>
      </w:r>
      <w:r w:rsidR="00B37E7D">
        <w:t xml:space="preserve">were </w:t>
      </w:r>
      <w:r w:rsidR="008400A3">
        <w:t xml:space="preserve">lead under my command to </w:t>
      </w:r>
      <w:proofErr w:type="spellStart"/>
      <w:r w:rsidR="008400A3">
        <w:t>Apam</w:t>
      </w:r>
      <w:r w:rsidR="005547FB">
        <w:t>ea</w:t>
      </w:r>
      <w:proofErr w:type="spellEnd"/>
      <w:r w:rsidR="005547FB">
        <w:t xml:space="preserve"> which is </w:t>
      </w:r>
      <w:r w:rsidR="00991C36">
        <w:t xml:space="preserve">300 miles from Seleucia on the Tigris </w:t>
      </w:r>
      <w:r w:rsidR="0068725D">
        <w:t xml:space="preserve">which is a </w:t>
      </w:r>
      <w:r w:rsidR="00786CF9">
        <w:t>30-day</w:t>
      </w:r>
      <w:r w:rsidR="001B58D6">
        <w:t xml:space="preserve"> march </w:t>
      </w:r>
      <w:r w:rsidR="008428AC">
        <w:t xml:space="preserve">which should have the army and myself arrive </w:t>
      </w:r>
      <w:r w:rsidR="00B37E7D">
        <w:t>early</w:t>
      </w:r>
      <w:r w:rsidR="008428AC">
        <w:t xml:space="preserve"> next session </w:t>
      </w:r>
      <w:r w:rsidR="00B37E7D">
        <w:t xml:space="preserve">in time </w:t>
      </w:r>
      <w:r w:rsidR="008428AC">
        <w:t>f</w:t>
      </w:r>
      <w:r w:rsidR="00B37E7D">
        <w:t>or</w:t>
      </w:r>
      <w:r w:rsidR="008428AC">
        <w:t xml:space="preserve"> the campaigning </w:t>
      </w:r>
      <w:r w:rsidR="00B37E7D">
        <w:t>season beginning</w:t>
      </w:r>
      <w:r w:rsidR="008428AC">
        <w:t xml:space="preserve"> in spring.</w:t>
      </w:r>
    </w:p>
    <w:p w14:paraId="5DC7CFDC" w14:textId="4DC00BE8" w:rsidR="000F1C5C" w:rsidRDefault="000F1C5C" w:rsidP="000F1C5C">
      <w:r>
        <w:t>Ptolemaic forces withdraw from Syria after unsuccessful siege and revolts in Alexandria</w:t>
      </w:r>
      <w:r>
        <w:rPr>
          <w:rStyle w:val="FootnoteReference"/>
        </w:rPr>
        <w:footnoteReference w:id="6"/>
      </w:r>
      <w:r>
        <w:t>, my forces stationed themselves with the king outside Antioch to await further command.</w:t>
      </w:r>
    </w:p>
    <w:p w14:paraId="557E1817" w14:textId="233CE1E2" w:rsidR="000F1C5C" w:rsidRDefault="000F1C5C" w:rsidP="000F1C5C">
      <w:r>
        <w:t>During this time marriage is proposed and arranged between myself and the queen mother who</w:t>
      </w:r>
      <w:r w:rsidR="00DF48A9">
        <w:t xml:space="preserve"> importantly</w:t>
      </w:r>
      <w:r>
        <w:t xml:space="preserve"> is still of child bearing age</w:t>
      </w:r>
      <w:r w:rsidR="00DF48A9">
        <w:t>.</w:t>
      </w:r>
      <w:r w:rsidR="002A3852">
        <w:t xml:space="preserve"> As often the Seleucids did to ensure the loyalty of a vassal </w:t>
      </w:r>
      <w:r w:rsidR="00C85685">
        <w:t>king, as a powerful</w:t>
      </w:r>
      <w:r w:rsidR="0004046D">
        <w:t xml:space="preserve"> figure in the Seleucid regime I was able to negotiate this with the King.</w:t>
      </w:r>
      <w:r w:rsidR="007E4F7D">
        <w:rPr>
          <w:rStyle w:val="FootnoteReference"/>
        </w:rPr>
        <w:footnoteReference w:id="7"/>
      </w:r>
    </w:p>
    <w:p w14:paraId="7EBDF8C4" w14:textId="4A9656D4" w:rsidR="000F1C5C" w:rsidRDefault="000F1C5C" w:rsidP="000F1C5C">
      <w:r>
        <w:t>Combining my forces with King Antiochus III’s we marched on Seleucia Pieria</w:t>
      </w:r>
      <w:r w:rsidR="004254A5">
        <w:rPr>
          <w:rStyle w:val="FootnoteReference"/>
        </w:rPr>
        <w:footnoteReference w:id="8"/>
      </w:r>
      <w:r>
        <w:t xml:space="preserve"> from Antioch</w:t>
      </w:r>
      <w:r w:rsidR="00A47DA0">
        <w:t xml:space="preserve"> which is </w:t>
      </w:r>
      <w:r w:rsidR="004254A5">
        <w:t>10miles</w:t>
      </w:r>
      <w:r w:rsidR="004254A5">
        <w:rPr>
          <w:rStyle w:val="FootnoteReference"/>
        </w:rPr>
        <w:footnoteReference w:id="9"/>
      </w:r>
      <w:r w:rsidR="006D02CA">
        <w:t xml:space="preserve">. </w:t>
      </w:r>
      <w:r>
        <w:t>The first assault was unsuccessful but the second succeeded lasting a total of 50 days and inflicting losses of 4.5% on my forces alone.</w:t>
      </w:r>
    </w:p>
    <w:p w14:paraId="58FD7FB9" w14:textId="27B7FBB1" w:rsidR="000F1C5C" w:rsidRDefault="000F1C5C" w:rsidP="000F1C5C">
      <w:r>
        <w:t xml:space="preserve">Moving on next to the city of </w:t>
      </w:r>
      <w:proofErr w:type="spellStart"/>
      <w:r>
        <w:t>Tripolis</w:t>
      </w:r>
      <w:proofErr w:type="spellEnd"/>
      <w:r w:rsidR="00E566E3">
        <w:t>,</w:t>
      </w:r>
      <w:r>
        <w:t xml:space="preserve"> which is 8 days march</w:t>
      </w:r>
      <w:r>
        <w:rPr>
          <w:rStyle w:val="FootnoteReference"/>
        </w:rPr>
        <w:footnoteReference w:id="10"/>
      </w:r>
      <w:r>
        <w:t>, as other minor settlements gave no resistance</w:t>
      </w:r>
      <w:r w:rsidR="00401285">
        <w:t>.</w:t>
      </w:r>
      <w:r>
        <w:t xml:space="preserve"> </w:t>
      </w:r>
      <w:proofErr w:type="spellStart"/>
      <w:r>
        <w:t>Tripolis</w:t>
      </w:r>
      <w:proofErr w:type="spellEnd"/>
      <w:r>
        <w:t xml:space="preserve"> was successfully captured after 70 days and inflicted losses of 2.5% on my forces.</w:t>
      </w:r>
    </w:p>
    <w:p w14:paraId="1019B440" w14:textId="56194EE9" w:rsidR="000F1C5C" w:rsidRDefault="000F1C5C" w:rsidP="000F1C5C">
      <w:r>
        <w:t xml:space="preserve">Following this show of force, the satrap of </w:t>
      </w:r>
      <w:proofErr w:type="spellStart"/>
      <w:r>
        <w:t>Coele</w:t>
      </w:r>
      <w:proofErr w:type="spellEnd"/>
      <w:r>
        <w:t xml:space="preserve"> Syria surrendered to us bringing the entire region under our control </w:t>
      </w:r>
      <w:r w:rsidR="00081965">
        <w:t>while we absorbed their army of 25,000 into</w:t>
      </w:r>
      <w:r w:rsidR="00E7082A">
        <w:t xml:space="preserve"> ours</w:t>
      </w:r>
      <w:r w:rsidR="00067668">
        <w:rPr>
          <w:rStyle w:val="FootnoteReference"/>
        </w:rPr>
        <w:footnoteReference w:id="11"/>
      </w:r>
      <w:r w:rsidR="00A827CB">
        <w:t xml:space="preserve">. </w:t>
      </w:r>
      <w:proofErr w:type="spellStart"/>
      <w:r w:rsidR="00542F81">
        <w:t>Coele</w:t>
      </w:r>
      <w:proofErr w:type="spellEnd"/>
      <w:r w:rsidR="00542F81">
        <w:t xml:space="preserve"> Syria was of</w:t>
      </w:r>
      <w:r w:rsidR="00067668">
        <w:t xml:space="preserve"> vital interest to the Kingdom</w:t>
      </w:r>
      <w:r w:rsidR="00542F81">
        <w:t xml:space="preserve"> shown by the actions of Antiochus III in his efforts to acquire it</w:t>
      </w:r>
      <w:r w:rsidR="00067668">
        <w:rPr>
          <w:rStyle w:val="FootnoteReference"/>
        </w:rPr>
        <w:footnoteReference w:id="12"/>
      </w:r>
      <w:r w:rsidR="00081965">
        <w:t xml:space="preserve"> </w:t>
      </w:r>
      <w:r>
        <w:t xml:space="preserve">at which point we marched to Gaza </w:t>
      </w:r>
      <w:r w:rsidR="00081965">
        <w:t xml:space="preserve">outside Egypt </w:t>
      </w:r>
      <w:r>
        <w:t>to pressure the Ptolemies to negotiate.</w:t>
      </w:r>
    </w:p>
    <w:p w14:paraId="2DC56AEC" w14:textId="59E59BDE" w:rsidR="000F1C5C" w:rsidRDefault="000F1C5C" w:rsidP="000F1C5C">
      <w:r>
        <w:lastRenderedPageBreak/>
        <w:t>Antiochus III and I with our armies in Gaza</w:t>
      </w:r>
      <w:r w:rsidR="0019736E">
        <w:t>,</w:t>
      </w:r>
      <w:r>
        <w:t xml:space="preserve"> had sent for the Ptolemaic King to negotiate meet</w:t>
      </w:r>
      <w:r w:rsidR="007772DF">
        <w:t>ing us</w:t>
      </w:r>
      <w:r>
        <w:t xml:space="preserve"> at Raphia. The Ptolemaic King brought his army and then agreed to the terms of the meeting whereby both armies </w:t>
      </w:r>
      <w:r w:rsidR="00751066">
        <w:t>were to bring</w:t>
      </w:r>
      <w:r>
        <w:t xml:space="preserve"> 200 troops </w:t>
      </w:r>
      <w:r w:rsidR="00751066">
        <w:t>only</w:t>
      </w:r>
      <w:r>
        <w:t xml:space="preserve">. I convinced the King to bring 200 of my hand-picked Galatians </w:t>
      </w:r>
      <w:r w:rsidR="00751066">
        <w:t>arguing</w:t>
      </w:r>
      <w:r>
        <w:t xml:space="preserve"> they were the best hand to hand fighters, while we sent a flanking cavalry force to cut off the </w:t>
      </w:r>
      <w:r w:rsidR="00751066">
        <w:t xml:space="preserve">King </w:t>
      </w:r>
      <w:r>
        <w:t>Ptolemy</w:t>
      </w:r>
      <w:r w:rsidR="00751066">
        <w:t>’</w:t>
      </w:r>
      <w:r>
        <w:t>s retreat.</w:t>
      </w:r>
    </w:p>
    <w:p w14:paraId="491ADB5D" w14:textId="77777777" w:rsidR="00161AAB" w:rsidRDefault="000F1C5C" w:rsidP="008462CF">
      <w:r>
        <w:t>Negotiations broke down quickly between the kings and fighting erupted to a stalemate</w:t>
      </w:r>
      <w:r w:rsidR="00542F81">
        <w:t xml:space="preserve"> between the gathered troops</w:t>
      </w:r>
      <w:r>
        <w:t>. At which point 1000 Seleucid royal cavalry surrounded the two forces</w:t>
      </w:r>
      <w:r w:rsidR="00542F81">
        <w:t xml:space="preserve">. Then </w:t>
      </w:r>
      <w:r>
        <w:t>I the Satrap of Babylon</w:t>
      </w:r>
      <w:r w:rsidR="00542F81">
        <w:t>,</w:t>
      </w:r>
      <w:r>
        <w:t xml:space="preserve"> relieve</w:t>
      </w:r>
      <w:r w:rsidR="00542F81">
        <w:t>d</w:t>
      </w:r>
      <w:r>
        <w:t xml:space="preserve"> King Antiochus of his life</w:t>
      </w:r>
      <w:r w:rsidR="00CD2C1F">
        <w:rPr>
          <w:rStyle w:val="FootnoteReference"/>
        </w:rPr>
        <w:footnoteReference w:id="13"/>
      </w:r>
      <w:r>
        <w:t xml:space="preserve"> and as the highest-ranking officer began negotiating with the Ptolemaic King</w:t>
      </w:r>
      <w:r w:rsidR="00542F81">
        <w:t xml:space="preserve"> which led to</w:t>
      </w:r>
      <w:r>
        <w:t xml:space="preserve"> a peaceful settlement with the Treaty of Raphia.</w:t>
      </w:r>
      <w:r w:rsidR="008462CF" w:rsidRPr="008462CF">
        <w:t xml:space="preserve"> </w:t>
      </w:r>
    </w:p>
    <w:p w14:paraId="425504D8" w14:textId="29E8A470" w:rsidR="008462CF" w:rsidRDefault="008462CF" w:rsidP="008462CF">
      <w:r>
        <w:t>The Treaty of Raphia</w:t>
      </w:r>
      <w:r w:rsidR="00684F31">
        <w:t xml:space="preserve"> (at this point I had assumed the regnal name of </w:t>
      </w:r>
      <w:proofErr w:type="spellStart"/>
      <w:r w:rsidR="00684F31">
        <w:t>Seleucus</w:t>
      </w:r>
      <w:proofErr w:type="spellEnd"/>
      <w:r w:rsidR="00684F31">
        <w:t xml:space="preserve"> IV</w:t>
      </w:r>
      <w:r w:rsidR="0012176F">
        <w:t>)</w:t>
      </w:r>
    </w:p>
    <w:p w14:paraId="52A7A33E" w14:textId="77777777" w:rsidR="008462CF" w:rsidRDefault="008462CF" w:rsidP="008462CF">
      <w:pPr>
        <w:pStyle w:val="ListParagraph"/>
        <w:numPr>
          <w:ilvl w:val="0"/>
          <w:numId w:val="1"/>
        </w:numPr>
      </w:pPr>
      <w:r>
        <w:t>Immediate cessation of hostilities</w:t>
      </w:r>
    </w:p>
    <w:p w14:paraId="005A1D23" w14:textId="77777777" w:rsidR="008462CF" w:rsidRDefault="008462CF" w:rsidP="008462CF">
      <w:pPr>
        <w:pStyle w:val="ListParagraph"/>
        <w:numPr>
          <w:ilvl w:val="0"/>
          <w:numId w:val="1"/>
        </w:numPr>
      </w:pPr>
      <w:r>
        <w:t>Division of territory:</w:t>
      </w:r>
    </w:p>
    <w:p w14:paraId="1C1C689C" w14:textId="0CD70E48" w:rsidR="008462CF" w:rsidRDefault="008462CF" w:rsidP="008462CF">
      <w:pPr>
        <w:pStyle w:val="ListParagraph"/>
        <w:numPr>
          <w:ilvl w:val="0"/>
          <w:numId w:val="2"/>
        </w:numPr>
      </w:pPr>
      <w:proofErr w:type="spellStart"/>
      <w:r>
        <w:t>Coele</w:t>
      </w:r>
      <w:proofErr w:type="spellEnd"/>
      <w:r>
        <w:t xml:space="preserve"> Syria </w:t>
      </w:r>
      <w:r w:rsidR="000C1CE0">
        <w:t xml:space="preserve">recognised as Seleucid </w:t>
      </w:r>
    </w:p>
    <w:p w14:paraId="098B0F26" w14:textId="77777777" w:rsidR="00F045E6" w:rsidRDefault="008462CF" w:rsidP="00F045E6">
      <w:pPr>
        <w:pStyle w:val="ListParagraph"/>
        <w:numPr>
          <w:ilvl w:val="0"/>
          <w:numId w:val="2"/>
        </w:numPr>
      </w:pPr>
      <w:r>
        <w:t xml:space="preserve">Cilicia remains Ptolemaic with Tarsus </w:t>
      </w:r>
      <w:r w:rsidR="00011BD4">
        <w:t xml:space="preserve">going to </w:t>
      </w:r>
      <w:proofErr w:type="spellStart"/>
      <w:r>
        <w:t>Seleucus</w:t>
      </w:r>
      <w:proofErr w:type="spellEnd"/>
      <w:r>
        <w:t xml:space="preserve"> IV</w:t>
      </w:r>
    </w:p>
    <w:p w14:paraId="68C46032" w14:textId="5B92CDA9" w:rsidR="008462CF" w:rsidRDefault="008462CF" w:rsidP="008462CF">
      <w:pPr>
        <w:pStyle w:val="ListParagraph"/>
        <w:numPr>
          <w:ilvl w:val="0"/>
          <w:numId w:val="1"/>
        </w:numPr>
      </w:pPr>
      <w:r>
        <w:t xml:space="preserve">Ptolemy IV contributes land and naval forces to </w:t>
      </w:r>
      <w:proofErr w:type="spellStart"/>
      <w:r>
        <w:t>Seleucus</w:t>
      </w:r>
      <w:proofErr w:type="spellEnd"/>
      <w:r>
        <w:t xml:space="preserve"> IV</w:t>
      </w:r>
      <w:r w:rsidR="00161AAB">
        <w:t xml:space="preserve"> as an allied client state</w:t>
      </w:r>
      <w:r w:rsidR="00A96543">
        <w:rPr>
          <w:rStyle w:val="FootnoteReference"/>
        </w:rPr>
        <w:footnoteReference w:id="14"/>
      </w:r>
    </w:p>
    <w:p w14:paraId="50AB5380" w14:textId="34236451" w:rsidR="008462CF" w:rsidRDefault="008462CF" w:rsidP="008462CF">
      <w:pPr>
        <w:pStyle w:val="ListParagraph"/>
        <w:numPr>
          <w:ilvl w:val="0"/>
          <w:numId w:val="1"/>
        </w:numPr>
      </w:pPr>
      <w:r>
        <w:t xml:space="preserve">A royal marriage to be arranged between Ptolemy and </w:t>
      </w:r>
      <w:r w:rsidR="00981821">
        <w:t xml:space="preserve">a </w:t>
      </w:r>
      <w:r>
        <w:t>suitable royal bride</w:t>
      </w:r>
      <w:r>
        <w:rPr>
          <w:rStyle w:val="FootnoteReference"/>
        </w:rPr>
        <w:footnoteReference w:id="15"/>
      </w:r>
    </w:p>
    <w:p w14:paraId="65FC91A3" w14:textId="0473AB47" w:rsidR="000F1C5C" w:rsidRDefault="008462CF" w:rsidP="00161AAB">
      <w:pPr>
        <w:ind w:left="360"/>
      </w:pPr>
      <w:r>
        <w:t xml:space="preserve">Signed: </w:t>
      </w:r>
      <w:proofErr w:type="spellStart"/>
      <w:r>
        <w:t>Seleucus</w:t>
      </w:r>
      <w:proofErr w:type="spellEnd"/>
      <w:r>
        <w:t xml:space="preserve"> IV</w:t>
      </w:r>
      <w:r>
        <w:tab/>
      </w:r>
      <w:r>
        <w:tab/>
        <w:t>Ptolemy IV</w:t>
      </w:r>
    </w:p>
    <w:p w14:paraId="6AD76D10" w14:textId="5983C304" w:rsidR="000F1C5C" w:rsidRDefault="00B279AC" w:rsidP="000F1C5C">
      <w:proofErr w:type="gramStart"/>
      <w:r>
        <w:t>At the conclusion of</w:t>
      </w:r>
      <w:proofErr w:type="gramEnd"/>
      <w:r>
        <w:t xml:space="preserve"> this treaty Ptolemy was sent back to Egypt while I returned to Antioch to secure the throne through betrothal to the queen mother and the support of the army. </w:t>
      </w:r>
      <w:r w:rsidR="000F1C5C">
        <w:t>Followed by the distribution of 10,000 Drachmae among the royal forces to ensure their support for my claim for the throne by consensus of the Macedonian people (the army).</w:t>
      </w:r>
      <w:r w:rsidR="000F1C5C">
        <w:rPr>
          <w:rStyle w:val="FootnoteReference"/>
        </w:rPr>
        <w:footnoteReference w:id="16"/>
      </w:r>
    </w:p>
    <w:p w14:paraId="657FF173" w14:textId="4FB07625" w:rsidR="000F1C5C" w:rsidRDefault="00CF56B2" w:rsidP="000F1C5C">
      <w:r>
        <w:t xml:space="preserve">Upon arriving at </w:t>
      </w:r>
      <w:r w:rsidR="00B43177">
        <w:t>Antioch,</w:t>
      </w:r>
      <w:r>
        <w:t xml:space="preserve"> I c</w:t>
      </w:r>
      <w:r w:rsidR="000F1C5C">
        <w:t xml:space="preserve">onfirmed </w:t>
      </w:r>
      <w:r w:rsidR="00524058">
        <w:t>the lessened taxes of</w:t>
      </w:r>
      <w:r w:rsidR="000F1C5C">
        <w:t xml:space="preserve"> Syria in return for loyalty and stationed 10000 native forces from Babylon under the </w:t>
      </w:r>
      <w:proofErr w:type="spellStart"/>
      <w:r w:rsidR="000F1C5C">
        <w:t>Strategos</w:t>
      </w:r>
      <w:proofErr w:type="spellEnd"/>
      <w:r w:rsidR="000F1C5C">
        <w:t xml:space="preserve"> </w:t>
      </w:r>
      <w:r w:rsidR="00524058">
        <w:t xml:space="preserve">also </w:t>
      </w:r>
      <w:r w:rsidR="000F1C5C">
        <w:t xml:space="preserve">from Babylon who was promoted </w:t>
      </w:r>
      <w:r w:rsidR="00524058">
        <w:t xml:space="preserve">to </w:t>
      </w:r>
      <w:proofErr w:type="spellStart"/>
      <w:r w:rsidR="000F1C5C">
        <w:t>Strategos</w:t>
      </w:r>
      <w:proofErr w:type="spellEnd"/>
      <w:r w:rsidR="000F1C5C">
        <w:t xml:space="preserve"> of the upper satrapies while my previous advisor in Babylon was raised to the rank of Satrap.</w:t>
      </w:r>
      <w:r w:rsidR="005E2923">
        <w:rPr>
          <w:rStyle w:val="FootnoteReference"/>
        </w:rPr>
        <w:footnoteReference w:id="17"/>
      </w:r>
    </w:p>
    <w:p w14:paraId="785EC5AE" w14:textId="58571EB4" w:rsidR="000F1C5C" w:rsidRDefault="000F1C5C" w:rsidP="000F1C5C">
      <w:r>
        <w:t>The Satrap of Asia minor recognised myself as King in return for military aid (20,000 men) against the Kingdom of Pergamum</w:t>
      </w:r>
      <w:r w:rsidR="00805E6D">
        <w:t xml:space="preserve"> </w:t>
      </w:r>
      <w:r w:rsidR="009A38A1">
        <w:t xml:space="preserve">leaving the satrap in a situation reminiscent of </w:t>
      </w:r>
      <w:proofErr w:type="spellStart"/>
      <w:r w:rsidR="009A38A1">
        <w:t>Achaeus</w:t>
      </w:r>
      <w:proofErr w:type="spellEnd"/>
      <w:r w:rsidR="009A38A1">
        <w:t xml:space="preserve"> at the </w:t>
      </w:r>
      <w:r w:rsidR="00E370BA">
        <w:t xml:space="preserve">accession of </w:t>
      </w:r>
      <w:proofErr w:type="spellStart"/>
      <w:r w:rsidR="00E370BA">
        <w:t>Antiochos</w:t>
      </w:r>
      <w:proofErr w:type="spellEnd"/>
      <w:r w:rsidR="00E370BA">
        <w:t xml:space="preserve"> III.</w:t>
      </w:r>
      <w:r w:rsidR="00E370BA">
        <w:rPr>
          <w:rStyle w:val="FootnoteReference"/>
        </w:rPr>
        <w:footnoteReference w:id="18"/>
      </w:r>
    </w:p>
    <w:p w14:paraId="38CC75E9" w14:textId="11FC562E" w:rsidR="000F1C5C" w:rsidRDefault="001007E8" w:rsidP="000F1C5C">
      <w:r>
        <w:t xml:space="preserve">After a year spent in Antioch </w:t>
      </w:r>
      <w:r w:rsidR="00591A4C">
        <w:t>securing the throne</w:t>
      </w:r>
      <w:r w:rsidR="00507B19">
        <w:t xml:space="preserve"> in the following spring</w:t>
      </w:r>
      <w:r w:rsidR="00591A4C">
        <w:t xml:space="preserve"> I proceeded to raise the entire army of 6</w:t>
      </w:r>
      <w:r w:rsidR="00AE573F">
        <w:t>9</w:t>
      </w:r>
      <w:r w:rsidR="00591A4C">
        <w:t xml:space="preserve">,000 including </w:t>
      </w:r>
      <w:r w:rsidR="00F22175">
        <w:t xml:space="preserve"> </w:t>
      </w:r>
      <w:r w:rsidR="007B2A81">
        <w:t xml:space="preserve">62,000 infantry (as the 15,000 Galatians had returned to their lands which had recently been united) and </w:t>
      </w:r>
      <w:r w:rsidR="004041AB">
        <w:t>7000 cavalry</w:t>
      </w:r>
      <w:r w:rsidR="00281ACF">
        <w:rPr>
          <w:rStyle w:val="FootnoteReference"/>
        </w:rPr>
        <w:footnoteReference w:id="19"/>
      </w:r>
      <w:r w:rsidR="004041AB">
        <w:t xml:space="preserve"> </w:t>
      </w:r>
      <w:r w:rsidR="007B2A81">
        <w:t>(including 1000 Armenians)</w:t>
      </w:r>
      <w:r w:rsidR="00423EA8">
        <w:t xml:space="preserve"> in order to</w:t>
      </w:r>
      <w:r w:rsidR="007B2A81">
        <w:t xml:space="preserve"> </w:t>
      </w:r>
      <w:r w:rsidR="00423EA8">
        <w:t>m</w:t>
      </w:r>
      <w:r w:rsidR="000F1C5C">
        <w:t>arch on Sardis</w:t>
      </w:r>
      <w:r w:rsidR="00423EA8">
        <w:t xml:space="preserve">, recently captured by the </w:t>
      </w:r>
      <w:proofErr w:type="spellStart"/>
      <w:r w:rsidR="00423EA8">
        <w:t>Pergamese</w:t>
      </w:r>
      <w:proofErr w:type="spellEnd"/>
      <w:r w:rsidR="00423EA8">
        <w:t>,</w:t>
      </w:r>
      <w:r w:rsidR="000F1C5C">
        <w:t xml:space="preserve"> which is 600</w:t>
      </w:r>
      <w:r w:rsidR="00423EA8">
        <w:rPr>
          <w:rStyle w:val="FootnoteReference"/>
        </w:rPr>
        <w:footnoteReference w:id="20"/>
      </w:r>
      <w:r w:rsidR="000F1C5C">
        <w:t xml:space="preserve"> miles from Antioch and would have taken 2-3 months given the condition of the terrain </w:t>
      </w:r>
      <w:r w:rsidR="00767980">
        <w:t>in Asia minor.</w:t>
      </w:r>
    </w:p>
    <w:p w14:paraId="16D43753" w14:textId="5910F92D" w:rsidR="000F1C5C" w:rsidRDefault="00507B19" w:rsidP="000F1C5C">
      <w:r>
        <w:lastRenderedPageBreak/>
        <w:t xml:space="preserve">Upon arrival at the end of spring late May, </w:t>
      </w:r>
      <w:r w:rsidR="000F1C5C">
        <w:t xml:space="preserve">I managed to secure Sardis from the </w:t>
      </w:r>
      <w:proofErr w:type="spellStart"/>
      <w:r w:rsidR="000F1C5C">
        <w:t>Pergamese</w:t>
      </w:r>
      <w:proofErr w:type="spellEnd"/>
      <w:r w:rsidR="000F1C5C">
        <w:t xml:space="preserve"> through negotiations by stating it</w:t>
      </w:r>
      <w:r w:rsidR="00444D1F">
        <w:t xml:space="preserve"> be handed over</w:t>
      </w:r>
      <w:r w:rsidR="000F1C5C">
        <w:t xml:space="preserve"> as an ultimatum before further term</w:t>
      </w:r>
      <w:r w:rsidR="00763E43">
        <w:t>s</w:t>
      </w:r>
      <w:r w:rsidR="000F1C5C">
        <w:t xml:space="preserve"> could be discussed.</w:t>
      </w:r>
    </w:p>
    <w:p w14:paraId="535379E6" w14:textId="42EF25A7" w:rsidR="000F1C5C" w:rsidRDefault="000F1C5C" w:rsidP="000F1C5C">
      <w:r>
        <w:t xml:space="preserve">It was </w:t>
      </w:r>
      <w:r w:rsidR="008D26F4">
        <w:t xml:space="preserve">then </w:t>
      </w:r>
      <w:r>
        <w:t>at Sardis that the royal marriage took place between myself and the queen mother after which I was coronated</w:t>
      </w:r>
      <w:r>
        <w:rPr>
          <w:rStyle w:val="FootnoteReference"/>
        </w:rPr>
        <w:footnoteReference w:id="21"/>
      </w:r>
      <w:r>
        <w:t xml:space="preserve">. </w:t>
      </w:r>
      <w:r w:rsidR="00275DA7">
        <w:t xml:space="preserve"> At this time news of the d</w:t>
      </w:r>
      <w:r>
        <w:t>eath of Ptolemy IV</w:t>
      </w:r>
      <w:r w:rsidR="00275DA7">
        <w:t xml:space="preserve"> reached whereby</w:t>
      </w:r>
      <w:r>
        <w:t xml:space="preserve"> I</w:t>
      </w:r>
      <w:r w:rsidR="00275DA7">
        <w:t xml:space="preserve"> officially</w:t>
      </w:r>
      <w:r>
        <w:t xml:space="preserve"> recognised the regency of the infant pharaoh under the queen mother and her husband the co-regent, the treaty of Raphia was confirmed.</w:t>
      </w:r>
      <w:r>
        <w:rPr>
          <w:rStyle w:val="FootnoteReference"/>
        </w:rPr>
        <w:footnoteReference w:id="22"/>
      </w:r>
    </w:p>
    <w:p w14:paraId="447840B3" w14:textId="27C4A605" w:rsidR="000F1C5C" w:rsidRDefault="000F1C5C" w:rsidP="000F1C5C">
      <w:r>
        <w:t xml:space="preserve">I </w:t>
      </w:r>
      <w:r w:rsidR="001C7789">
        <w:t xml:space="preserve">then </w:t>
      </w:r>
      <w:r>
        <w:t>coordinated with the Ptolem</w:t>
      </w:r>
      <w:r w:rsidR="001C7789">
        <w:t>aic</w:t>
      </w:r>
      <w:r>
        <w:t xml:space="preserve"> fleet which I had </w:t>
      </w:r>
      <w:r w:rsidR="00AF1C33">
        <w:t xml:space="preserve">half </w:t>
      </w:r>
      <w:r>
        <w:t>sent to Ephesus and</w:t>
      </w:r>
      <w:r w:rsidR="00AF1C33">
        <w:t xml:space="preserve"> half to</w:t>
      </w:r>
      <w:r>
        <w:t xml:space="preserve"> the Hellespont </w:t>
      </w:r>
      <w:proofErr w:type="gramStart"/>
      <w:r>
        <w:t>in order to</w:t>
      </w:r>
      <w:proofErr w:type="gramEnd"/>
      <w:r>
        <w:t xml:space="preserve"> control the crossing from Europe to Asia and to blockade the city of Ephesus ready for a siege</w:t>
      </w:r>
      <w:r w:rsidR="001C7789">
        <w:t xml:space="preserve"> using Ptolemaic </w:t>
      </w:r>
      <w:r w:rsidR="006D5395">
        <w:t xml:space="preserve">naval supremacy in the </w:t>
      </w:r>
      <w:r w:rsidR="005A6B59">
        <w:t>Aegean</w:t>
      </w:r>
      <w:r>
        <w:t>.</w:t>
      </w:r>
      <w:r>
        <w:rPr>
          <w:rStyle w:val="FootnoteReference"/>
        </w:rPr>
        <w:footnoteReference w:id="23"/>
      </w:r>
      <w:r>
        <w:t xml:space="preserve"> </w:t>
      </w:r>
    </w:p>
    <w:p w14:paraId="25AFF37C" w14:textId="0EB5EBE5" w:rsidR="000F1C5C" w:rsidRDefault="000F1C5C" w:rsidP="000F1C5C">
      <w:r>
        <w:t>At Sardis I summoned the Satrap of Asia minor with his 20,000 men, which I had sent him previously, in order to begin preparations for the campaign against Pergamum to place a young prince on the throne as a client king</w:t>
      </w:r>
      <w:r w:rsidR="00F464A7">
        <w:t xml:space="preserve"> following the precedent of Antiochus IV with Egypt</w:t>
      </w:r>
      <w:r>
        <w:t>.</w:t>
      </w:r>
      <w:r>
        <w:rPr>
          <w:rStyle w:val="FootnoteReference"/>
        </w:rPr>
        <w:footnoteReference w:id="24"/>
      </w:r>
      <w:r>
        <w:t xml:space="preserve"> At this point the </w:t>
      </w:r>
      <w:r w:rsidR="00C7120A">
        <w:t>K</w:t>
      </w:r>
      <w:r>
        <w:t xml:space="preserve">ing of Armenia presented himself and </w:t>
      </w:r>
      <w:r w:rsidR="00C7120A">
        <w:t>another 4000 cavalry</w:t>
      </w:r>
      <w:r>
        <w:t xml:space="preserve"> at my disposal and confirmed himself as my vassal in exchange for a share in the loot proportionate to his aid.</w:t>
      </w:r>
      <w:r>
        <w:rPr>
          <w:rStyle w:val="FootnoteReference"/>
        </w:rPr>
        <w:footnoteReference w:id="25"/>
      </w:r>
    </w:p>
    <w:p w14:paraId="6A1CB429" w14:textId="075C3CA5" w:rsidR="000F1C5C" w:rsidRDefault="000F1C5C" w:rsidP="000F1C5C">
      <w:r>
        <w:t>The Egyptian co</w:t>
      </w:r>
      <w:r w:rsidR="00A054DE">
        <w:t>-</w:t>
      </w:r>
      <w:r>
        <w:t xml:space="preserve">regent in charge of the Ptolemy fleet responded to my orders to land at Ephesus and join me in Sardis however upon joining me the majority of his army and fleet mutinied leaving him with 4000 </w:t>
      </w:r>
      <w:proofErr w:type="gramStart"/>
      <w:r>
        <w:t>infantry</w:t>
      </w:r>
      <w:proofErr w:type="gramEnd"/>
      <w:r>
        <w:t xml:space="preserve"> and a remaining fleet numbering 170 ships mostly transports</w:t>
      </w:r>
      <w:r w:rsidR="00A054DE">
        <w:t xml:space="preserve"> </w:t>
      </w:r>
      <w:r w:rsidR="00AC430E">
        <w:t>due to their unwillingness to work with the Seleucids any longer</w:t>
      </w:r>
      <w:r>
        <w:rPr>
          <w:rStyle w:val="FootnoteReference"/>
        </w:rPr>
        <w:footnoteReference w:id="26"/>
      </w:r>
      <w:r>
        <w:t>.</w:t>
      </w:r>
    </w:p>
    <w:p w14:paraId="6A387A1C" w14:textId="0FA844BC" w:rsidR="000F1C5C" w:rsidRDefault="000F1C5C" w:rsidP="000F1C5C">
      <w:r>
        <w:t xml:space="preserve">Rumours reached me in Sardis detailing a plot to kill me headed by the Seleucid princess and sister of the previous King </w:t>
      </w:r>
      <w:proofErr w:type="gramStart"/>
      <w:r>
        <w:t>in order to</w:t>
      </w:r>
      <w:proofErr w:type="gramEnd"/>
      <w:r>
        <w:t xml:space="preserve"> seize the throne for herself. Thus, I </w:t>
      </w:r>
      <w:r w:rsidR="00FC6254">
        <w:t>ord</w:t>
      </w:r>
      <w:r w:rsidR="00255DDE">
        <w:t>ered</w:t>
      </w:r>
      <w:r>
        <w:t xml:space="preserve"> my </w:t>
      </w:r>
      <w:proofErr w:type="spellStart"/>
      <w:r w:rsidR="00B43177">
        <w:t>S</w:t>
      </w:r>
      <w:r>
        <w:t>trategos</w:t>
      </w:r>
      <w:proofErr w:type="spellEnd"/>
      <w:r>
        <w:t xml:space="preserve"> of the upper satrapies in Antioch </w:t>
      </w:r>
      <w:r w:rsidR="00255DDE">
        <w:t xml:space="preserve">to </w:t>
      </w:r>
      <w:r>
        <w:t xml:space="preserve">remove the threat by assassinating the princess </w:t>
      </w:r>
      <w:r w:rsidR="00255DDE">
        <w:t>in</w:t>
      </w:r>
      <w:r>
        <w:t xml:space="preserve"> which he </w:t>
      </w:r>
      <w:r w:rsidR="00255DDE">
        <w:t xml:space="preserve">was </w:t>
      </w:r>
      <w:r>
        <w:t>successfully</w:t>
      </w:r>
      <w:r>
        <w:rPr>
          <w:rStyle w:val="FootnoteReference"/>
        </w:rPr>
        <w:footnoteReference w:id="27"/>
      </w:r>
      <w:r>
        <w:t>.</w:t>
      </w:r>
    </w:p>
    <w:p w14:paraId="13B16F9F" w14:textId="5F75A053" w:rsidR="000F1C5C" w:rsidRDefault="000F1C5C" w:rsidP="000F1C5C">
      <w:r>
        <w:t xml:space="preserve">Upon hearing that Pergamum had made an alliance with both the Galatians and Macedonians and that their troops were marshalled outside </w:t>
      </w:r>
      <w:r w:rsidR="00AD5ECB">
        <w:t>Pergamum</w:t>
      </w:r>
      <w:r>
        <w:t xml:space="preserve"> and the near vicinity</w:t>
      </w:r>
      <w:r w:rsidR="00AD5ECB">
        <w:t>,</w:t>
      </w:r>
      <w:r>
        <w:t xml:space="preserve"> numbering around 100,000 compared to my present 8</w:t>
      </w:r>
      <w:r w:rsidR="00E566E3">
        <w:t>5</w:t>
      </w:r>
      <w:r>
        <w:t>,000. I thus begun operation</w:t>
      </w:r>
      <w:r w:rsidR="00E566E3">
        <w:t>s</w:t>
      </w:r>
      <w:r>
        <w:t xml:space="preserve"> against this new coalition by dividing the </w:t>
      </w:r>
      <w:r w:rsidR="00E566E3">
        <w:t>army</w:t>
      </w:r>
      <w:r>
        <w:t xml:space="preserve"> into </w:t>
      </w:r>
      <w:r w:rsidR="00E566E3">
        <w:t xml:space="preserve">a </w:t>
      </w:r>
      <w:r>
        <w:t xml:space="preserve">smaller force of 25,000 including the Armenian and Egyptian contingents, with 4000 of the force being cavalry with the objective of marching to Smyrna on the coast, taking the settlement and then moving along the coast to approach Pergamum from the west and cut off supplies from that direction. While the primary force of </w:t>
      </w:r>
      <w:r w:rsidR="00E566E3">
        <w:t>60</w:t>
      </w:r>
      <w:r>
        <w:t xml:space="preserve">,000 was sent to occupy the mountainous pass leading to Pergamum from the east, to then re-join the other portion of the army outside Pergamum. In the meantime, 30,000 reserve </w:t>
      </w:r>
      <w:r w:rsidR="00E566E3">
        <w:t>phalangists</w:t>
      </w:r>
      <w:r>
        <w:t xml:space="preserve"> </w:t>
      </w:r>
      <w:r w:rsidR="00E566E3">
        <w:t>made up primarily of retired veterans</w:t>
      </w:r>
      <w:r w:rsidR="00CC0E7B">
        <w:t>,</w:t>
      </w:r>
      <w:r w:rsidR="00E566E3">
        <w:t xml:space="preserve"> </w:t>
      </w:r>
      <w:r>
        <w:t xml:space="preserve">were marshalled from the Syrian military settlements to reinforce the smaller detachment </w:t>
      </w:r>
      <w:r w:rsidR="00C47337">
        <w:t xml:space="preserve">(much like the actions of Ptolemy IV </w:t>
      </w:r>
      <w:r w:rsidR="00345DDF">
        <w:t>in preparation for the battle of Raphia)</w:t>
      </w:r>
      <w:r w:rsidR="00345DDF">
        <w:rPr>
          <w:rStyle w:val="FootnoteReference"/>
        </w:rPr>
        <w:footnoteReference w:id="28"/>
      </w:r>
      <w:r w:rsidR="00345DDF">
        <w:t xml:space="preserve"> </w:t>
      </w:r>
      <w:r>
        <w:t>outside Magnesia which would be a 620-mile journey taking 2 months</w:t>
      </w:r>
      <w:r w:rsidR="00CC0E7B">
        <w:rPr>
          <w:rStyle w:val="FootnoteReference"/>
        </w:rPr>
        <w:footnoteReference w:id="29"/>
      </w:r>
      <w:r>
        <w:t xml:space="preserve"> arriving at the beginning of the next session.</w:t>
      </w:r>
    </w:p>
    <w:p w14:paraId="7DB03FA1" w14:textId="77777777" w:rsidR="00483549" w:rsidRDefault="000F1C5C" w:rsidP="000F1C5C">
      <w:r>
        <w:lastRenderedPageBreak/>
        <w:t>My western force progressed to and seized Magnesia shortly after which a large Macedonian force of 35,000 arrived which includ</w:t>
      </w:r>
      <w:r w:rsidR="00345DDF">
        <w:t xml:space="preserve">ed </w:t>
      </w:r>
      <w:r>
        <w:t>Cretan archer contingents, Thracian horsemen, and the elite of the Macedonian phalanx and cavalry. The Macedonians positioned themselves on a hill and blocked the path to the west. Given my cavalry superiority and military experience I decided it was necessary to clear the force from the path</w:t>
      </w:r>
      <w:r w:rsidR="00345DDF">
        <w:t xml:space="preserve"> before they received reinforcements. Thus,</w:t>
      </w:r>
      <w:r>
        <w:t xml:space="preserve"> I had the forces draw up for battle knowing </w:t>
      </w:r>
      <w:r w:rsidR="00345DDF">
        <w:t>my</w:t>
      </w:r>
      <w:r>
        <w:t xml:space="preserve"> reinforcing army would be arriving as the battle begun. After eliminating the enemy cavalry, I was able to use my phalanx</w:t>
      </w:r>
      <w:r w:rsidR="00345DDF">
        <w:t xml:space="preserve"> </w:t>
      </w:r>
      <w:r>
        <w:t xml:space="preserve">to pin theirs in their position whilst </w:t>
      </w:r>
      <w:r w:rsidR="00345DDF">
        <w:t>th</w:t>
      </w:r>
      <w:r w:rsidR="00FA11ED">
        <w:t>e</w:t>
      </w:r>
      <w:r>
        <w:t xml:space="preserve"> cavalry</w:t>
      </w:r>
      <w:r w:rsidR="00FA11ED">
        <w:t xml:space="preserve"> was </w:t>
      </w:r>
      <w:proofErr w:type="gramStart"/>
      <w:r w:rsidR="00FA11ED">
        <w:t xml:space="preserve">sent </w:t>
      </w:r>
      <w:r>
        <w:t xml:space="preserve"> to</w:t>
      </w:r>
      <w:proofErr w:type="gramEnd"/>
      <w:r>
        <w:t xml:space="preserve"> wreak havoc behind their lines eliminating their archers and then crashing into the back of their line, using Alexander</w:t>
      </w:r>
      <w:r w:rsidR="00F20191">
        <w:t xml:space="preserve"> the Great</w:t>
      </w:r>
      <w:r>
        <w:t xml:space="preserve">’s hammer and anvil tactics. That battle was a total victory in which the enemy lost 85% of their men while </w:t>
      </w:r>
      <w:r w:rsidR="00E77A13">
        <w:t>I</w:t>
      </w:r>
      <w:r>
        <w:t xml:space="preserve"> lost only 35%</w:t>
      </w:r>
      <w:r w:rsidR="00E77A13">
        <w:t>,</w:t>
      </w:r>
      <w:r>
        <w:t xml:space="preserve"> most of which were the less important reservist troops. </w:t>
      </w:r>
    </w:p>
    <w:p w14:paraId="7926B4D7" w14:textId="02A746BF" w:rsidR="00483549" w:rsidRDefault="000F1C5C" w:rsidP="000F1C5C">
      <w:r>
        <w:t xml:space="preserve">Following the battle, the enemy were sufficiently impressed with this display of force and were willing to come to terms whereby they delivered tribute </w:t>
      </w:r>
      <w:r w:rsidR="00483549">
        <w:t>of</w:t>
      </w:r>
      <w:r>
        <w:t xml:space="preserve"> 5000 talents of silver and Macedon were to withdraw their troops from Asia keeping only Abydos while all Seleucid held territory in Asia minor was to be recognised as </w:t>
      </w:r>
      <w:r w:rsidR="00483549">
        <w:t xml:space="preserve">de jure </w:t>
      </w:r>
      <w:r>
        <w:t>Seleucid</w:t>
      </w:r>
      <w:r w:rsidR="00187510">
        <w:t xml:space="preserve">, almost like the reverse of the Treaty of </w:t>
      </w:r>
      <w:proofErr w:type="spellStart"/>
      <w:r w:rsidR="00187510">
        <w:t>Apamea</w:t>
      </w:r>
      <w:proofErr w:type="spellEnd"/>
      <w:r w:rsidR="006D7F53">
        <w:t xml:space="preserve"> with one state having to evacuate a region and pay indemnities to the other</w:t>
      </w:r>
      <w:r w:rsidR="002F0C76">
        <w:rPr>
          <w:rStyle w:val="FootnoteReference"/>
        </w:rPr>
        <w:footnoteReference w:id="30"/>
      </w:r>
      <w:r>
        <w:t xml:space="preserve">. </w:t>
      </w:r>
    </w:p>
    <w:p w14:paraId="2C5FC889" w14:textId="0C29A2B4" w:rsidR="000F1C5C" w:rsidRDefault="000F1C5C" w:rsidP="000F1C5C">
      <w:r>
        <w:t>While I could have made further gains in the region the arrival of a Parthian threat on the borders of Mesopotamia</w:t>
      </w:r>
      <w:r w:rsidR="00165951">
        <w:t>,</w:t>
      </w:r>
      <w:r>
        <w:t xml:space="preserve"> while Egypt </w:t>
      </w:r>
      <w:r w:rsidR="00D868AA">
        <w:t xml:space="preserve">too </w:t>
      </w:r>
      <w:r>
        <w:t xml:space="preserve">had managed to </w:t>
      </w:r>
      <w:r w:rsidR="0004152F">
        <w:t>win over to their cause</w:t>
      </w:r>
      <w:r>
        <w:t xml:space="preserve"> the Satrap of </w:t>
      </w:r>
      <w:proofErr w:type="spellStart"/>
      <w:r>
        <w:t>Coele</w:t>
      </w:r>
      <w:proofErr w:type="spellEnd"/>
      <w:r>
        <w:t xml:space="preserve"> Syria and Judea </w:t>
      </w:r>
      <w:r w:rsidR="00F66F20">
        <w:rPr>
          <w:rStyle w:val="FootnoteReference"/>
        </w:rPr>
        <w:footnoteReference w:id="31"/>
      </w:r>
      <w:r>
        <w:t xml:space="preserve">, meant I had more pressing concerns elsewhere. I quickly gave orders to the </w:t>
      </w:r>
      <w:proofErr w:type="spellStart"/>
      <w:r>
        <w:t>Strategos</w:t>
      </w:r>
      <w:proofErr w:type="spellEnd"/>
      <w:r>
        <w:t xml:space="preserve"> of the upper satrapies to give the command back in Babylonia to disrupt the canals and flood the two great rivers of the Euphrates and the Tigris trapping the Parthian army in Babylon without food for a year </w:t>
      </w:r>
      <w:r w:rsidR="00BF0B83">
        <w:t>and</w:t>
      </w:r>
      <w:r w:rsidR="00ED00E2">
        <w:t xml:space="preserve"> </w:t>
      </w:r>
      <w:r>
        <w:t>with a large army and huge population to support</w:t>
      </w:r>
      <w:r w:rsidR="00BF0B83">
        <w:t xml:space="preserve"> </w:t>
      </w:r>
      <w:proofErr w:type="gramStart"/>
      <w:r w:rsidR="00BF0B83">
        <w:t>in order to</w:t>
      </w:r>
      <w:proofErr w:type="gramEnd"/>
      <w:r w:rsidR="00BF0B83">
        <w:t xml:space="preserve"> devastate them with attrition</w:t>
      </w:r>
      <w:r>
        <w:rPr>
          <w:rStyle w:val="FootnoteReference"/>
        </w:rPr>
        <w:footnoteReference w:id="32"/>
      </w:r>
      <w:r>
        <w:t>.</w:t>
      </w:r>
    </w:p>
    <w:p w14:paraId="719D094E" w14:textId="07EBDCFF" w:rsidR="000F1C5C" w:rsidRDefault="000F1C5C" w:rsidP="000F1C5C">
      <w:r>
        <w:t xml:space="preserve">I proceeded to march the army back to Antioch </w:t>
      </w:r>
      <w:r w:rsidR="00ED00E2">
        <w:t xml:space="preserve">from Sardis </w:t>
      </w:r>
      <w:r w:rsidR="007243E4">
        <w:t>for the coming winter which was</w:t>
      </w:r>
      <w:r w:rsidR="0048342E">
        <w:t xml:space="preserve"> 600 miles west and would take </w:t>
      </w:r>
      <w:r w:rsidR="00295F45">
        <w:t>just over 2 months again due to the terrain of the route</w:t>
      </w:r>
      <w:r w:rsidR="00295F45">
        <w:rPr>
          <w:rStyle w:val="FootnoteReference"/>
        </w:rPr>
        <w:footnoteReference w:id="33"/>
      </w:r>
      <w:r w:rsidR="00295F45">
        <w:t>.</w:t>
      </w:r>
      <w:r w:rsidR="007243E4">
        <w:t xml:space="preserve"> </w:t>
      </w:r>
      <w:r w:rsidR="00295F45">
        <w:t>I</w:t>
      </w:r>
      <w:r>
        <w:t>t was outside the city that I was assassinated by an Egyptian ‘envoy’, who somehow managed to get through my body guard which had been loyal for over a decade now, veteran and well paid, with a weapon and then use said weapon to assault with deadly effect, me a man who had at least two decades of combat experience while my body guards also too did nothing</w:t>
      </w:r>
      <w:r>
        <w:rPr>
          <w:rStyle w:val="FootnoteReference"/>
        </w:rPr>
        <w:footnoteReference w:id="34"/>
      </w:r>
      <w:r>
        <w:t>.</w:t>
      </w:r>
    </w:p>
    <w:p w14:paraId="307AF7DD" w14:textId="4F7A7C19" w:rsidR="000F1C5C" w:rsidRDefault="000F1C5C" w:rsidP="000F1C5C">
      <w:r>
        <w:t xml:space="preserve">Fortunately, I had been reincarnated as the cousin of my former character who </w:t>
      </w:r>
      <w:r w:rsidR="002E16E5">
        <w:t xml:space="preserve">King </w:t>
      </w:r>
      <w:proofErr w:type="spellStart"/>
      <w:r w:rsidR="002E16E5">
        <w:t>Seleucus</w:t>
      </w:r>
      <w:proofErr w:type="spellEnd"/>
      <w:r w:rsidR="002E16E5">
        <w:t xml:space="preserve"> IV </w:t>
      </w:r>
      <w:r>
        <w:t xml:space="preserve">using </w:t>
      </w:r>
      <w:r w:rsidR="002E16E5">
        <w:t>t</w:t>
      </w:r>
      <w:r>
        <w:t xml:space="preserve">his family tie to the previous King and the </w:t>
      </w:r>
      <w:r w:rsidR="002E16E5">
        <w:t>support</w:t>
      </w:r>
      <w:r>
        <w:t xml:space="preserve"> of the </w:t>
      </w:r>
      <w:proofErr w:type="spellStart"/>
      <w:r w:rsidR="002E16E5">
        <w:t>S</w:t>
      </w:r>
      <w:r>
        <w:t>trategos</w:t>
      </w:r>
      <w:proofErr w:type="spellEnd"/>
      <w:r>
        <w:t xml:space="preserve"> of the upper satrapies who commanded the entire Seleucid forces gathered outside Antioch</w:t>
      </w:r>
      <w:r w:rsidR="002E16E5">
        <w:t xml:space="preserve"> I made a bid for the va</w:t>
      </w:r>
      <w:r w:rsidR="00771ECC">
        <w:t>cant throne</w:t>
      </w:r>
      <w:r>
        <w:t xml:space="preserve">. </w:t>
      </w:r>
      <w:r w:rsidR="008479A3">
        <w:t xml:space="preserve">Given my association with the previous militarily successful King and my experience on campaign with the army they </w:t>
      </w:r>
      <w:r w:rsidR="005E7A58">
        <w:t>followed suit in proclaiming King in the style of the Macedonian assembly</w:t>
      </w:r>
      <w:r w:rsidR="005E7A58">
        <w:rPr>
          <w:rStyle w:val="FootnoteReference"/>
        </w:rPr>
        <w:footnoteReference w:id="35"/>
      </w:r>
      <w:r w:rsidR="005E7A58">
        <w:t>.</w:t>
      </w:r>
      <w:r>
        <w:t xml:space="preserve"> </w:t>
      </w:r>
    </w:p>
    <w:p w14:paraId="6F5CE793" w14:textId="25021E15" w:rsidR="00A9388E" w:rsidRDefault="000F1C5C" w:rsidP="000F1C5C">
      <w:r>
        <w:t xml:space="preserve">I then negotiated with the </w:t>
      </w:r>
      <w:r w:rsidR="00C966ED">
        <w:t>S</w:t>
      </w:r>
      <w:r>
        <w:t>atrap of Syria whom came to terms with me with the understanding that we would be co</w:t>
      </w:r>
      <w:r w:rsidR="00C966ED">
        <w:t>-</w:t>
      </w:r>
      <w:r>
        <w:t xml:space="preserve">kings while I was recognised as the senior. His claim was that he was a long-lost son of </w:t>
      </w:r>
      <w:proofErr w:type="spellStart"/>
      <w:r>
        <w:t>Seleucus</w:t>
      </w:r>
      <w:proofErr w:type="spellEnd"/>
      <w:r>
        <w:t xml:space="preserve"> III which could not be verified. Thus, at the coronation I adopted him to shore up our joint Kingship</w:t>
      </w:r>
      <w:r w:rsidR="00A9388E">
        <w:t>’s legitimacy</w:t>
      </w:r>
      <w:r>
        <w:t xml:space="preserve"> under my seniority.</w:t>
      </w:r>
      <w:r>
        <w:rPr>
          <w:rStyle w:val="FootnoteReference"/>
        </w:rPr>
        <w:footnoteReference w:id="36"/>
      </w:r>
      <w:r>
        <w:t xml:space="preserve"> </w:t>
      </w:r>
    </w:p>
    <w:p w14:paraId="4F0D878E" w14:textId="77777777" w:rsidR="004A4187" w:rsidRDefault="000F1C5C" w:rsidP="000F1C5C">
      <w:r>
        <w:lastRenderedPageBreak/>
        <w:t xml:space="preserve">Immediately after which the army was stood down for the harvest, during which time I made plans for the coming campaign against the Parthians, assessing the treasury in Antioch which at the time had amassed 80,000 talents due to the policies of my cousin in allowing them to </w:t>
      </w:r>
      <w:r w:rsidR="001C4E5B">
        <w:t>retain</w:t>
      </w:r>
      <w:r>
        <w:t xml:space="preserve"> more of their revenue</w:t>
      </w:r>
      <w:r w:rsidR="003B67DF">
        <w:t xml:space="preserve"> rather than spend it</w:t>
      </w:r>
      <w:r>
        <w:t xml:space="preserve">. Meanwhile the Macedonians were </w:t>
      </w:r>
      <w:r w:rsidR="00A9388E">
        <w:t>contacted,</w:t>
      </w:r>
      <w:r>
        <w:t xml:space="preserve"> and 50,000 tonnes of wheat were purchased for 400 talents to come from the Bosporus trade </w:t>
      </w:r>
      <w:proofErr w:type="gramStart"/>
      <w:r>
        <w:t>in order to</w:t>
      </w:r>
      <w:proofErr w:type="gramEnd"/>
      <w:r>
        <w:t xml:space="preserve"> bolster supplies for the coming campaign</w:t>
      </w:r>
      <w:r>
        <w:rPr>
          <w:rStyle w:val="FootnoteReference"/>
        </w:rPr>
        <w:footnoteReference w:id="37"/>
      </w:r>
      <w:r>
        <w:t>.</w:t>
      </w:r>
    </w:p>
    <w:p w14:paraId="3948D45C" w14:textId="43A76164" w:rsidR="000E2274" w:rsidRDefault="000F1C5C" w:rsidP="000F1C5C">
      <w:r>
        <w:t xml:space="preserve">The ships set sail at the beginning of March. Then word came the Parthian king was retreating from Babylon after heavy attrition, so I set out with the recently raised army which had been fully paid in advance from the treasury at Antioch which came to </w:t>
      </w:r>
      <w:r w:rsidR="00B21577">
        <w:t>2800</w:t>
      </w:r>
      <w:r>
        <w:t xml:space="preserve"> while the sons of veterans that had been perished in the previous years were </w:t>
      </w:r>
      <w:r w:rsidR="00D37BA9">
        <w:t xml:space="preserve">compensated by an extra </w:t>
      </w:r>
      <w:r w:rsidR="00A16446">
        <w:t>years pay each</w:t>
      </w:r>
      <w:r>
        <w:t xml:space="preserve"> so that they would be encouraged to muster I had also contacted the Rhodians and purchased 2000 of their finest skirmishers for 300 talents of silver. </w:t>
      </w:r>
    </w:p>
    <w:p w14:paraId="529F93E4" w14:textId="45433FF7" w:rsidR="007E4EE0" w:rsidRDefault="000F1C5C" w:rsidP="000F1C5C">
      <w:r>
        <w:t>With this fully paid and provisioned force</w:t>
      </w:r>
      <w:r w:rsidR="00170C16">
        <w:t xml:space="preserve"> of </w:t>
      </w:r>
      <w:r w:rsidR="00CD1500">
        <w:t>71,000</w:t>
      </w:r>
      <w:r>
        <w:t xml:space="preserve"> </w:t>
      </w:r>
      <w:r w:rsidR="00CD1500">
        <w:t>(6</w:t>
      </w:r>
      <w:r w:rsidR="00AB4DE6">
        <w:t>,</w:t>
      </w:r>
      <w:r w:rsidR="00CD1500">
        <w:t xml:space="preserve">000 cavalry 65,000 infantry) </w:t>
      </w:r>
      <w:r>
        <w:t>I set out in early April</w:t>
      </w:r>
      <w:r w:rsidR="00571532">
        <w:t xml:space="preserve"> for Seleucia on the Tigris which is </w:t>
      </w:r>
      <w:r w:rsidR="00C53558">
        <w:t xml:space="preserve">300 miles from </w:t>
      </w:r>
      <w:proofErr w:type="spellStart"/>
      <w:r w:rsidR="00C53558">
        <w:t>Apamea</w:t>
      </w:r>
      <w:proofErr w:type="spellEnd"/>
      <w:r w:rsidR="00C53558">
        <w:t xml:space="preserve"> where the troops were marshalled</w:t>
      </w:r>
      <w:r w:rsidR="00D70BF4">
        <w:t xml:space="preserve"> and would arrive</w:t>
      </w:r>
      <w:r w:rsidR="007E4EE0">
        <w:t xml:space="preserve"> late May</w:t>
      </w:r>
      <w:r w:rsidR="00664464">
        <w:rPr>
          <w:rStyle w:val="FootnoteReference"/>
        </w:rPr>
        <w:t xml:space="preserve"> </w:t>
      </w:r>
      <w:r>
        <w:rPr>
          <w:rStyle w:val="FootnoteReference"/>
        </w:rPr>
        <w:footnoteReference w:id="38"/>
      </w:r>
      <w:r>
        <w:t xml:space="preserve">. </w:t>
      </w:r>
      <w:r w:rsidR="007E4EE0">
        <w:t>N</w:t>
      </w:r>
      <w:r>
        <w:t xml:space="preserve">ews </w:t>
      </w:r>
      <w:r w:rsidR="007E4EE0">
        <w:t xml:space="preserve">eventually </w:t>
      </w:r>
      <w:r>
        <w:t xml:space="preserve">arrived that the Parthian </w:t>
      </w:r>
      <w:r w:rsidR="00D70BF4">
        <w:t>K</w:t>
      </w:r>
      <w:r>
        <w:t xml:space="preserve">ing’s allies had </w:t>
      </w:r>
      <w:r w:rsidR="00FD1DAB">
        <w:t xml:space="preserve">him </w:t>
      </w:r>
      <w:r>
        <w:t xml:space="preserve">murdered and his empire had dissolved along with his forces in Babylon and Persia. The Armenian King remained in Seleucia on the Tigris and sent word to me so that I may reclaim the region for myself which I did upon my arrival in </w:t>
      </w:r>
      <w:r w:rsidR="00FD1DAB">
        <w:t>May</w:t>
      </w:r>
      <w:r w:rsidR="007E4EE0">
        <w:t>.</w:t>
      </w:r>
      <w:r>
        <w:t xml:space="preserve"> </w:t>
      </w:r>
      <w:r w:rsidR="007E4EE0">
        <w:t>A</w:t>
      </w:r>
      <w:r>
        <w:t>t which point I retrieved what</w:t>
      </w:r>
      <w:r w:rsidR="007E4EE0">
        <w:t xml:space="preserve"> remained</w:t>
      </w:r>
      <w:r>
        <w:t xml:space="preserve"> of the treasury and left the Satrap for the region and the </w:t>
      </w:r>
      <w:proofErr w:type="spellStart"/>
      <w:r w:rsidR="00A25D16">
        <w:t>S</w:t>
      </w:r>
      <w:r>
        <w:t>trategos</w:t>
      </w:r>
      <w:proofErr w:type="spellEnd"/>
      <w:r>
        <w:t xml:space="preserve"> of the upper satrapies with 10,000 silver talents from the Seleucia treasury to repair the canals throughout the region and rebuild the province after the flooding and occupation</w:t>
      </w:r>
      <w:r w:rsidR="007E4EE0">
        <w:rPr>
          <w:rStyle w:val="FootnoteReference"/>
        </w:rPr>
        <w:footnoteReference w:id="39"/>
      </w:r>
      <w:r>
        <w:t xml:space="preserve">. </w:t>
      </w:r>
    </w:p>
    <w:p w14:paraId="254787EE" w14:textId="3FF9CF7B" w:rsidR="00D82066" w:rsidRDefault="000F1C5C" w:rsidP="000F1C5C">
      <w:r>
        <w:t xml:space="preserve">I then took the Armenian king’s brother as </w:t>
      </w:r>
      <w:r w:rsidR="007E4EE0">
        <w:t xml:space="preserve">a </w:t>
      </w:r>
      <w:r>
        <w:t xml:space="preserve">hostage with his newly trained cataphract cavalry </w:t>
      </w:r>
      <w:r w:rsidR="00AB4DE6">
        <w:t xml:space="preserve">numbering 5,000 </w:t>
      </w:r>
      <w:r>
        <w:t>which were able to train a small elite core of my own cavalry to the same tactics</w:t>
      </w:r>
      <w:r w:rsidR="00806306">
        <w:t xml:space="preserve"> much like Antiochus </w:t>
      </w:r>
      <w:r w:rsidR="00D82066">
        <w:t>III did after encountering them amongst the Parthians</w:t>
      </w:r>
      <w:r>
        <w:t>.</w:t>
      </w:r>
      <w:r>
        <w:rPr>
          <w:rStyle w:val="FootnoteReference"/>
        </w:rPr>
        <w:footnoteReference w:id="40"/>
      </w:r>
      <w:r>
        <w:t xml:space="preserve"> </w:t>
      </w:r>
    </w:p>
    <w:p w14:paraId="339EEC1A" w14:textId="70A48D15" w:rsidR="009E20C5" w:rsidRDefault="000F1C5C" w:rsidP="000F1C5C">
      <w:r>
        <w:t xml:space="preserve">Then I marched my army back to Antioch and onto </w:t>
      </w:r>
      <w:proofErr w:type="spellStart"/>
      <w:r>
        <w:t>Karnos</w:t>
      </w:r>
      <w:proofErr w:type="spellEnd"/>
      <w:r>
        <w:t xml:space="preserve"> on the Syrian coast 40 miles north </w:t>
      </w:r>
      <w:proofErr w:type="spellStart"/>
      <w:r>
        <w:t>Tripolis</w:t>
      </w:r>
      <w:proofErr w:type="spellEnd"/>
      <w:r>
        <w:t xml:space="preserve">. The towns on route to </w:t>
      </w:r>
      <w:proofErr w:type="spellStart"/>
      <w:r w:rsidR="00011969">
        <w:t>T</w:t>
      </w:r>
      <w:r>
        <w:t>ripolis</w:t>
      </w:r>
      <w:proofErr w:type="spellEnd"/>
      <w:r>
        <w:t xml:space="preserve"> were </w:t>
      </w:r>
      <w:r w:rsidR="009E20C5">
        <w:t>taken easily</w:t>
      </w:r>
      <w:r w:rsidR="00D82066">
        <w:t xml:space="preserve"> </w:t>
      </w:r>
      <w:r>
        <w:t xml:space="preserve">and I later arrived near the city which had a garrison of 5,000 under the command of the </w:t>
      </w:r>
      <w:r w:rsidR="00D82066">
        <w:t>S</w:t>
      </w:r>
      <w:r>
        <w:t xml:space="preserve">atrap of the region while there were 20,000 Egyptian forces outside the city. </w:t>
      </w:r>
    </w:p>
    <w:p w14:paraId="008881D5" w14:textId="0F010373" w:rsidR="005C6642" w:rsidRDefault="000F1C5C" w:rsidP="000F1C5C">
      <w:r>
        <w:t xml:space="preserve">I summoned the </w:t>
      </w:r>
      <w:r w:rsidR="009E20C5">
        <w:t>S</w:t>
      </w:r>
      <w:r>
        <w:t xml:space="preserve">atrap to negotiate his surrender. During which he agreed to hand over his forces and swear loyalty in </w:t>
      </w:r>
      <w:r w:rsidR="00011969">
        <w:t>exchange</w:t>
      </w:r>
      <w:r>
        <w:t xml:space="preserve"> for 1000 talents</w:t>
      </w:r>
      <w:r w:rsidR="000D0BEB">
        <w:t>.</w:t>
      </w:r>
      <w:r>
        <w:t xml:space="preserve"> I then left 2000 </w:t>
      </w:r>
      <w:r w:rsidR="000D0BEB">
        <w:t>loyal S</w:t>
      </w:r>
      <w:r>
        <w:t xml:space="preserve">eleucid forces as garrison for the city </w:t>
      </w:r>
      <w:r w:rsidR="000D0BEB">
        <w:t xml:space="preserve">under the command of </w:t>
      </w:r>
      <w:r w:rsidR="00415296">
        <w:t xml:space="preserve">a </w:t>
      </w:r>
      <w:proofErr w:type="spellStart"/>
      <w:r w:rsidR="00416A94">
        <w:t>s</w:t>
      </w:r>
      <w:r w:rsidR="008146D5">
        <w:t>trategos</w:t>
      </w:r>
      <w:proofErr w:type="spellEnd"/>
      <w:r w:rsidR="008146D5">
        <w:t xml:space="preserve"> </w:t>
      </w:r>
      <w:r>
        <w:t xml:space="preserve">to keep </w:t>
      </w:r>
      <w:r w:rsidR="000D0BEB">
        <w:t>the Satrap</w:t>
      </w:r>
      <w:r>
        <w:t xml:space="preserve"> loyal and continued my march on Alexandria with my new forces</w:t>
      </w:r>
      <w:r w:rsidR="00AB4DE6">
        <w:t xml:space="preserve"> now numbering </w:t>
      </w:r>
      <w:r w:rsidR="008D0FC2">
        <w:t>101</w:t>
      </w:r>
      <w:r w:rsidR="000F5126">
        <w:t>,000 (85</w:t>
      </w:r>
      <w:r w:rsidR="004A3C48">
        <w:t>,000 infantry and 16,000 cavalry)</w:t>
      </w:r>
      <w:r w:rsidR="00AB4DE6">
        <w:t>.</w:t>
      </w:r>
      <w:r>
        <w:t xml:space="preserve"> </w:t>
      </w:r>
    </w:p>
    <w:p w14:paraId="0E1C8FB4" w14:textId="77777777" w:rsidR="00940664" w:rsidRDefault="00DA60A7" w:rsidP="002236F6">
      <w:r>
        <w:t xml:space="preserve">I will be </w:t>
      </w:r>
      <w:r w:rsidR="000F1C5C">
        <w:t xml:space="preserve">reaching Alexandria at the beginning of the next </w:t>
      </w:r>
      <w:r w:rsidR="00B7070D">
        <w:t xml:space="preserve">session in </w:t>
      </w:r>
      <w:r w:rsidR="00305F4E">
        <w:t xml:space="preserve">early spring after the </w:t>
      </w:r>
      <w:r w:rsidR="00416A94">
        <w:t>one-month</w:t>
      </w:r>
      <w:r w:rsidR="00305F4E">
        <w:t xml:space="preserve"> journey</w:t>
      </w:r>
      <w:r w:rsidR="007D222A">
        <w:rPr>
          <w:rStyle w:val="FootnoteReference"/>
        </w:rPr>
        <w:footnoteReference w:id="41"/>
      </w:r>
      <w:r w:rsidR="000F1C5C">
        <w:t>.</w:t>
      </w:r>
      <w:r w:rsidR="007E1531">
        <w:t xml:space="preserve"> An emissary ha</w:t>
      </w:r>
      <w:r w:rsidR="00416A94">
        <w:t>s</w:t>
      </w:r>
      <w:r w:rsidR="007E1531">
        <w:t xml:space="preserve"> been sent in advance of the army to negotiate with the Ptolemaic queen mother</w:t>
      </w:r>
      <w:r w:rsidR="003B0506">
        <w:t>, the terms agreed were that she must terminate her marriage with the Egyptian priest pretender</w:t>
      </w:r>
      <w:r w:rsidR="00F916D0">
        <w:t xml:space="preserve">, and place him in our custody, while she will remain in her position, I will set up a protectorate in Egypt under the name of her son </w:t>
      </w:r>
      <w:r w:rsidR="007D222A">
        <w:t>the infant Pharaoh whom I will adopt</w:t>
      </w:r>
      <w:r w:rsidR="00FD1DAB">
        <w:t>.</w:t>
      </w:r>
      <w:r w:rsidR="000F1C5C">
        <w:rPr>
          <w:rStyle w:val="FootnoteReference"/>
        </w:rPr>
        <w:footnoteReference w:id="42"/>
      </w:r>
    </w:p>
    <w:p w14:paraId="6C7C1F17" w14:textId="6EE624BE" w:rsidR="00E01940" w:rsidRDefault="00E01940" w:rsidP="002236F6">
      <w:r>
        <w:lastRenderedPageBreak/>
        <w:t>Bibliography:</w:t>
      </w:r>
    </w:p>
    <w:p w14:paraId="5A08E329" w14:textId="05FE0834" w:rsidR="00B76A03" w:rsidRDefault="00123645" w:rsidP="002236F6">
      <w:proofErr w:type="spellStart"/>
      <w:r>
        <w:t>Aperghis</w:t>
      </w:r>
      <w:proofErr w:type="spellEnd"/>
      <w:r>
        <w:t xml:space="preserve">, G.G. 2004, </w:t>
      </w:r>
      <w:r w:rsidRPr="00D82F11">
        <w:rPr>
          <w:i/>
        </w:rPr>
        <w:t xml:space="preserve">The </w:t>
      </w:r>
      <w:proofErr w:type="spellStart"/>
      <w:r w:rsidRPr="00D82F11">
        <w:rPr>
          <w:i/>
        </w:rPr>
        <w:t>Seleukid</w:t>
      </w:r>
      <w:proofErr w:type="spellEnd"/>
      <w:r w:rsidRPr="00D82F11">
        <w:rPr>
          <w:i/>
        </w:rPr>
        <w:t xml:space="preserve"> Royal Economy: The Finances and Financial Administration of the </w:t>
      </w:r>
      <w:proofErr w:type="spellStart"/>
      <w:r w:rsidRPr="00D82F11">
        <w:rPr>
          <w:i/>
        </w:rPr>
        <w:t>Seleukid</w:t>
      </w:r>
      <w:proofErr w:type="spellEnd"/>
      <w:r w:rsidRPr="00D82F11">
        <w:rPr>
          <w:i/>
        </w:rPr>
        <w:t xml:space="preserve"> Empire</w:t>
      </w:r>
      <w:r>
        <w:t>, Chicago: Chicago University Press</w:t>
      </w:r>
    </w:p>
    <w:p w14:paraId="06D5AB45" w14:textId="77777777" w:rsidR="0088673D" w:rsidRPr="000D3665" w:rsidRDefault="0088673D" w:rsidP="0088673D">
      <w:r>
        <w:t xml:space="preserve">Bagnall, R. Talbert, R. 2000, </w:t>
      </w:r>
      <w:r w:rsidRPr="000D3665">
        <w:rPr>
          <w:i/>
        </w:rPr>
        <w:t>Barrington Atlas of the Greek and Roman world</w:t>
      </w:r>
      <w:r>
        <w:rPr>
          <w:i/>
        </w:rPr>
        <w:t xml:space="preserve">, </w:t>
      </w:r>
      <w:r>
        <w:t>Princeton: Princeton University Press</w:t>
      </w:r>
    </w:p>
    <w:p w14:paraId="35C141B9" w14:textId="77777777" w:rsidR="006F1A4B" w:rsidRDefault="006F1A4B" w:rsidP="006F1A4B">
      <w:r>
        <w:t>Bar-</w:t>
      </w:r>
      <w:proofErr w:type="spellStart"/>
      <w:r>
        <w:t>Kochva</w:t>
      </w:r>
      <w:proofErr w:type="spellEnd"/>
      <w:r>
        <w:t xml:space="preserve">, B. 1976, </w:t>
      </w:r>
      <w:r w:rsidRPr="000A6C5B">
        <w:rPr>
          <w:i/>
        </w:rPr>
        <w:t>The Seleucid Army: Organisation &amp; Tactics in the Great Campaigns,</w:t>
      </w:r>
      <w:r>
        <w:t xml:space="preserve"> Cambridge: Cambridge University Press</w:t>
      </w:r>
    </w:p>
    <w:p w14:paraId="35EF3B43" w14:textId="1831555D" w:rsidR="006F1A4B" w:rsidRDefault="006F1A4B" w:rsidP="002236F6">
      <w:r>
        <w:t xml:space="preserve">Bevan, E.R. 1902, </w:t>
      </w:r>
      <w:r w:rsidRPr="00E053BE">
        <w:rPr>
          <w:i/>
        </w:rPr>
        <w:t xml:space="preserve">The House of </w:t>
      </w:r>
      <w:proofErr w:type="spellStart"/>
      <w:r w:rsidRPr="00E053BE">
        <w:rPr>
          <w:i/>
        </w:rPr>
        <w:t>Seleucus</w:t>
      </w:r>
      <w:proofErr w:type="spellEnd"/>
      <w:r w:rsidRPr="00E053BE">
        <w:rPr>
          <w:i/>
        </w:rPr>
        <w:t xml:space="preserve"> Volume II,</w:t>
      </w:r>
      <w:r>
        <w:rPr>
          <w:i/>
        </w:rPr>
        <w:t xml:space="preserve"> </w:t>
      </w:r>
      <w:r>
        <w:t>London: Routledge and Kegan Paul</w:t>
      </w:r>
    </w:p>
    <w:p w14:paraId="1B694899" w14:textId="77777777" w:rsidR="0088673D" w:rsidRPr="00293D0E" w:rsidRDefault="0088673D" w:rsidP="0088673D">
      <w:r>
        <w:t xml:space="preserve">Houle, D. J and </w:t>
      </w:r>
      <w:proofErr w:type="spellStart"/>
      <w:r w:rsidRPr="00B75818">
        <w:t>Wenghofer</w:t>
      </w:r>
      <w:proofErr w:type="spellEnd"/>
      <w:r>
        <w:t xml:space="preserve">, R. 2016, ‘Marriage Diplomacy and the Political Role of Royal Women in the </w:t>
      </w:r>
      <w:proofErr w:type="spellStart"/>
      <w:r>
        <w:t>Seleukid</w:t>
      </w:r>
      <w:proofErr w:type="spellEnd"/>
      <w:r>
        <w:t xml:space="preserve"> Far East’, in A. </w:t>
      </w:r>
      <w:proofErr w:type="spellStart"/>
      <w:r w:rsidRPr="005512C8">
        <w:t>Coşkun</w:t>
      </w:r>
      <w:proofErr w:type="spellEnd"/>
      <w:r w:rsidRPr="005512C8">
        <w:t xml:space="preserve"> </w:t>
      </w:r>
      <w:r>
        <w:t xml:space="preserve">and </w:t>
      </w:r>
      <w:r w:rsidRPr="005512C8">
        <w:t>A</w:t>
      </w:r>
      <w:r>
        <w:t>.</w:t>
      </w:r>
      <w:r w:rsidRPr="005512C8">
        <w:t xml:space="preserve"> </w:t>
      </w:r>
      <w:proofErr w:type="spellStart"/>
      <w:r w:rsidRPr="005512C8">
        <w:t>McAuley</w:t>
      </w:r>
      <w:proofErr w:type="spellEnd"/>
      <w:r>
        <w:t xml:space="preserve"> (ed.), </w:t>
      </w:r>
      <w:proofErr w:type="spellStart"/>
      <w:r>
        <w:rPr>
          <w:i/>
        </w:rPr>
        <w:t>Seleukid</w:t>
      </w:r>
      <w:proofErr w:type="spellEnd"/>
      <w:r>
        <w:rPr>
          <w:i/>
        </w:rPr>
        <w:t xml:space="preserve"> Royal Women, </w:t>
      </w:r>
      <w:r>
        <w:t>Munich:</w:t>
      </w:r>
      <w:r w:rsidRPr="00BA3AB1">
        <w:t xml:space="preserve"> Franz Steiner Verlag</w:t>
      </w:r>
      <w:r>
        <w:t>, 195-213</w:t>
      </w:r>
    </w:p>
    <w:p w14:paraId="3D9B0E34" w14:textId="77777777" w:rsidR="00E57DFE" w:rsidRPr="00CA0ECF" w:rsidRDefault="00E57DFE" w:rsidP="00E57DFE">
      <w:proofErr w:type="spellStart"/>
      <w:r>
        <w:t>Pirngruber</w:t>
      </w:r>
      <w:proofErr w:type="spellEnd"/>
      <w:r>
        <w:t xml:space="preserve">, R. 2017, </w:t>
      </w:r>
      <w:r w:rsidRPr="00100E90">
        <w:rPr>
          <w:i/>
        </w:rPr>
        <w:t>The Economy of Late Achaemenid and Seleucid Babylonia</w:t>
      </w:r>
      <w:r>
        <w:rPr>
          <w:i/>
        </w:rPr>
        <w:t xml:space="preserve">, </w:t>
      </w:r>
      <w:r>
        <w:t xml:space="preserve">Cambridge: Cambridge University Press </w:t>
      </w:r>
    </w:p>
    <w:p w14:paraId="364EF888" w14:textId="77777777" w:rsidR="0088673D" w:rsidRDefault="0088673D" w:rsidP="0088673D">
      <w:r>
        <w:t xml:space="preserve">Shipley, G. 2000, </w:t>
      </w:r>
      <w:r w:rsidRPr="000F7C92">
        <w:rPr>
          <w:i/>
        </w:rPr>
        <w:t>The Greek World after Alexander 323-30 BC</w:t>
      </w:r>
      <w:r>
        <w:rPr>
          <w:i/>
        </w:rPr>
        <w:t xml:space="preserve">, </w:t>
      </w:r>
      <w:r w:rsidRPr="00A00AD5">
        <w:t xml:space="preserve">New York: </w:t>
      </w:r>
      <w:proofErr w:type="spellStart"/>
      <w:r w:rsidRPr="00A00AD5">
        <w:t>Routlage</w:t>
      </w:r>
      <w:proofErr w:type="spellEnd"/>
    </w:p>
    <w:p w14:paraId="37A48550" w14:textId="457CD1F0" w:rsidR="00E57DFE" w:rsidRDefault="00E57DFE" w:rsidP="002236F6">
      <w:proofErr w:type="spellStart"/>
      <w:r>
        <w:t>Ristvet</w:t>
      </w:r>
      <w:proofErr w:type="spellEnd"/>
      <w:r>
        <w:t xml:space="preserve">, L. 2014, </w:t>
      </w:r>
      <w:r w:rsidR="00A54EE6">
        <w:t>‘</w:t>
      </w:r>
      <w:r w:rsidRPr="00A54EE6">
        <w:t>Between ritual and theatre: political performance in Seleucid Babylonia</w:t>
      </w:r>
      <w:r w:rsidR="00A54EE6">
        <w:t>’</w:t>
      </w:r>
      <w:r w:rsidRPr="00E053BE">
        <w:rPr>
          <w:i/>
        </w:rPr>
        <w:t>,</w:t>
      </w:r>
      <w:r>
        <w:rPr>
          <w:i/>
        </w:rPr>
        <w:t xml:space="preserve"> </w:t>
      </w:r>
      <w:r w:rsidRPr="00BF6AC8">
        <w:rPr>
          <w:i/>
        </w:rPr>
        <w:t>World Archaeology</w:t>
      </w:r>
      <w:r>
        <w:t>, 46:2, 256-269</w:t>
      </w:r>
    </w:p>
    <w:p w14:paraId="5346A415" w14:textId="77777777" w:rsidR="0088673D" w:rsidRPr="000D3665" w:rsidRDefault="0088673D">
      <w:bookmarkStart w:id="0" w:name="_GoBack"/>
      <w:bookmarkEnd w:id="0"/>
    </w:p>
    <w:sectPr w:rsidR="0088673D" w:rsidRPr="000D36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50BB6" w14:textId="77777777" w:rsidR="00C1267A" w:rsidRDefault="00C1267A" w:rsidP="0049478A">
      <w:pPr>
        <w:spacing w:after="0" w:line="240" w:lineRule="auto"/>
      </w:pPr>
      <w:r>
        <w:separator/>
      </w:r>
    </w:p>
  </w:endnote>
  <w:endnote w:type="continuationSeparator" w:id="0">
    <w:p w14:paraId="7262EC25" w14:textId="77777777" w:rsidR="00C1267A" w:rsidRDefault="00C1267A" w:rsidP="00494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E5FE7" w14:textId="77777777" w:rsidR="00C1267A" w:rsidRDefault="00C1267A" w:rsidP="0049478A">
      <w:pPr>
        <w:spacing w:after="0" w:line="240" w:lineRule="auto"/>
      </w:pPr>
      <w:r>
        <w:separator/>
      </w:r>
    </w:p>
  </w:footnote>
  <w:footnote w:type="continuationSeparator" w:id="0">
    <w:p w14:paraId="6F767B1E" w14:textId="77777777" w:rsidR="00C1267A" w:rsidRDefault="00C1267A" w:rsidP="0049478A">
      <w:pPr>
        <w:spacing w:after="0" w:line="240" w:lineRule="auto"/>
      </w:pPr>
      <w:r>
        <w:continuationSeparator/>
      </w:r>
    </w:p>
  </w:footnote>
  <w:footnote w:id="1">
    <w:p w14:paraId="61D0CC75" w14:textId="3D9449AE" w:rsidR="0049478A" w:rsidRDefault="0049478A">
      <w:pPr>
        <w:pStyle w:val="FootnoteText"/>
      </w:pPr>
      <w:r>
        <w:rPr>
          <w:rStyle w:val="FootnoteReference"/>
        </w:rPr>
        <w:footnoteRef/>
      </w:r>
      <w:r>
        <w:t xml:space="preserve"> Bar </w:t>
      </w:r>
      <w:proofErr w:type="spellStart"/>
      <w:r>
        <w:t>Kochva</w:t>
      </w:r>
      <w:proofErr w:type="spellEnd"/>
      <w:r w:rsidR="0053036C">
        <w:t>, B</w:t>
      </w:r>
      <w:r w:rsidR="008032E9">
        <w:t>.</w:t>
      </w:r>
      <w:r w:rsidR="0053036C">
        <w:t xml:space="preserve"> 1976</w:t>
      </w:r>
      <w:r w:rsidR="000126E6">
        <w:t>:29</w:t>
      </w:r>
    </w:p>
  </w:footnote>
  <w:footnote w:id="2">
    <w:p w14:paraId="1A2889DB" w14:textId="77777777" w:rsidR="00664464" w:rsidRDefault="00664464" w:rsidP="00664464">
      <w:pPr>
        <w:pStyle w:val="FootnoteText"/>
      </w:pPr>
      <w:r>
        <w:rPr>
          <w:rStyle w:val="FootnoteReference"/>
        </w:rPr>
        <w:footnoteRef/>
      </w:r>
      <w:r>
        <w:t xml:space="preserve"> </w:t>
      </w:r>
      <w:proofErr w:type="spellStart"/>
      <w:r>
        <w:t>Polyb</w:t>
      </w:r>
      <w:proofErr w:type="spellEnd"/>
      <w:r>
        <w:t>. 5. 107</w:t>
      </w:r>
    </w:p>
  </w:footnote>
  <w:footnote w:id="3">
    <w:p w14:paraId="099E6A71" w14:textId="037A2036" w:rsidR="00292A49" w:rsidRDefault="00292A49">
      <w:pPr>
        <w:pStyle w:val="FootnoteText"/>
      </w:pPr>
      <w:r>
        <w:rPr>
          <w:rStyle w:val="FootnoteReference"/>
        </w:rPr>
        <w:footnoteRef/>
      </w:r>
      <w:r>
        <w:t xml:space="preserve"> </w:t>
      </w:r>
      <w:r w:rsidR="00711E06">
        <w:t xml:space="preserve">Bar </w:t>
      </w:r>
      <w:proofErr w:type="spellStart"/>
      <w:r w:rsidR="00711E06">
        <w:t>Kochva</w:t>
      </w:r>
      <w:proofErr w:type="spellEnd"/>
      <w:r w:rsidR="00883D01">
        <w:t>. B. 1976: 18</w:t>
      </w:r>
    </w:p>
  </w:footnote>
  <w:footnote w:id="4">
    <w:p w14:paraId="022E4B23" w14:textId="554D9A0D" w:rsidR="00DE3A1F" w:rsidRDefault="00DE3A1F">
      <w:pPr>
        <w:pStyle w:val="FootnoteText"/>
      </w:pPr>
      <w:r>
        <w:rPr>
          <w:rStyle w:val="FootnoteReference"/>
        </w:rPr>
        <w:footnoteRef/>
      </w:r>
      <w:r>
        <w:t xml:space="preserve"> </w:t>
      </w:r>
      <w:r w:rsidR="00D21467">
        <w:t>Bevan. 1966: 1</w:t>
      </w:r>
      <w:r w:rsidR="006A6C19">
        <w:t>6</w:t>
      </w:r>
    </w:p>
  </w:footnote>
  <w:footnote w:id="5">
    <w:p w14:paraId="641FF879" w14:textId="7A357F07" w:rsidR="00585A50" w:rsidRDefault="00585A50">
      <w:pPr>
        <w:pStyle w:val="FootnoteText"/>
      </w:pPr>
      <w:r>
        <w:rPr>
          <w:rStyle w:val="FootnoteReference"/>
        </w:rPr>
        <w:footnoteRef/>
      </w:r>
      <w:r>
        <w:t xml:space="preserve"> Bar </w:t>
      </w:r>
      <w:proofErr w:type="spellStart"/>
      <w:r>
        <w:t>Kochva</w:t>
      </w:r>
      <w:proofErr w:type="spellEnd"/>
      <w:r>
        <w:t>, B. 1976</w:t>
      </w:r>
      <w:r w:rsidR="004B65C2">
        <w:t>:</w:t>
      </w:r>
      <w:r w:rsidR="00DF48A9">
        <w:t xml:space="preserve"> </w:t>
      </w:r>
      <w:r w:rsidR="00835B4C">
        <w:t>29</w:t>
      </w:r>
    </w:p>
  </w:footnote>
  <w:footnote w:id="6">
    <w:p w14:paraId="6C28CA93" w14:textId="7B62A2FC" w:rsidR="000F1C5C" w:rsidRDefault="000F1C5C" w:rsidP="000F1C5C">
      <w:pPr>
        <w:pStyle w:val="FootnoteText"/>
      </w:pPr>
      <w:r>
        <w:rPr>
          <w:rStyle w:val="FootnoteReference"/>
        </w:rPr>
        <w:footnoteRef/>
      </w:r>
      <w:r>
        <w:t xml:space="preserve"> </w:t>
      </w:r>
      <w:r w:rsidR="002D6136">
        <w:t xml:space="preserve">Shipley. G. </w:t>
      </w:r>
      <w:r w:rsidR="004B65C2">
        <w:t>2000: 207</w:t>
      </w:r>
    </w:p>
  </w:footnote>
  <w:footnote w:id="7">
    <w:p w14:paraId="71B25911" w14:textId="44FB40F0" w:rsidR="007E4F7D" w:rsidRDefault="007E4F7D">
      <w:pPr>
        <w:pStyle w:val="FootnoteText"/>
      </w:pPr>
      <w:r>
        <w:rPr>
          <w:rStyle w:val="FootnoteReference"/>
        </w:rPr>
        <w:footnoteRef/>
      </w:r>
      <w:r>
        <w:t xml:space="preserve"> </w:t>
      </w:r>
      <w:proofErr w:type="spellStart"/>
      <w:r w:rsidR="00A5393C">
        <w:t>Wenghofer</w:t>
      </w:r>
      <w:proofErr w:type="spellEnd"/>
      <w:r w:rsidR="00A5393C">
        <w:t>.</w:t>
      </w:r>
      <w:r w:rsidR="00660596">
        <w:t xml:space="preserve"> R. 2015: 197</w:t>
      </w:r>
    </w:p>
  </w:footnote>
  <w:footnote w:id="8">
    <w:p w14:paraId="75E76EE6" w14:textId="77777777" w:rsidR="004254A5" w:rsidRDefault="004254A5" w:rsidP="004254A5">
      <w:pPr>
        <w:pStyle w:val="FootnoteText"/>
      </w:pPr>
      <w:r>
        <w:rPr>
          <w:rStyle w:val="FootnoteReference"/>
        </w:rPr>
        <w:footnoteRef/>
      </w:r>
      <w:r>
        <w:t xml:space="preserve"> Bevan. 1966: 29</w:t>
      </w:r>
    </w:p>
  </w:footnote>
  <w:footnote w:id="9">
    <w:p w14:paraId="048DE4CD" w14:textId="06BB253E" w:rsidR="004254A5" w:rsidRDefault="004254A5">
      <w:pPr>
        <w:pStyle w:val="FootnoteText"/>
      </w:pPr>
      <w:r>
        <w:rPr>
          <w:rStyle w:val="FootnoteReference"/>
        </w:rPr>
        <w:footnoteRef/>
      </w:r>
      <w:r>
        <w:t xml:space="preserve"> </w:t>
      </w:r>
      <w:r>
        <w:t>Bagnall, Talbert. 2000:</w:t>
      </w:r>
      <w:r w:rsidR="00401285">
        <w:t xml:space="preserve"> 67</w:t>
      </w:r>
    </w:p>
  </w:footnote>
  <w:footnote w:id="10">
    <w:p w14:paraId="27821A54" w14:textId="452A1739" w:rsidR="000F1C5C" w:rsidRDefault="000F1C5C" w:rsidP="000F1C5C">
      <w:pPr>
        <w:pStyle w:val="FootnoteText"/>
      </w:pPr>
      <w:r>
        <w:rPr>
          <w:rStyle w:val="FootnoteReference"/>
        </w:rPr>
        <w:footnoteRef/>
      </w:r>
      <w:r>
        <w:t xml:space="preserve"> </w:t>
      </w:r>
      <w:r w:rsidR="00C570E9">
        <w:t>Bagnall</w:t>
      </w:r>
      <w:r w:rsidR="006805A6">
        <w:t xml:space="preserve">, Talbert. 2000: </w:t>
      </w:r>
      <w:r w:rsidR="00401285">
        <w:t>68</w:t>
      </w:r>
    </w:p>
  </w:footnote>
  <w:footnote w:id="11">
    <w:p w14:paraId="385C1CE9" w14:textId="55AFB318" w:rsidR="00067668" w:rsidRDefault="00067668">
      <w:pPr>
        <w:pStyle w:val="FootnoteText"/>
      </w:pPr>
      <w:r>
        <w:rPr>
          <w:rStyle w:val="FootnoteReference"/>
        </w:rPr>
        <w:footnoteRef/>
      </w:r>
      <w:r>
        <w:t xml:space="preserve"> </w:t>
      </w:r>
      <w:r w:rsidR="002C7D00">
        <w:t xml:space="preserve">Bar </w:t>
      </w:r>
      <w:proofErr w:type="spellStart"/>
      <w:r w:rsidR="002C7D00">
        <w:t>Kochva</w:t>
      </w:r>
      <w:proofErr w:type="spellEnd"/>
      <w:r w:rsidR="002C7D00">
        <w:t>. 1976: 12</w:t>
      </w:r>
      <w:r w:rsidR="0038735F">
        <w:t>9</w:t>
      </w:r>
    </w:p>
  </w:footnote>
  <w:footnote w:id="12">
    <w:p w14:paraId="15AA913F" w14:textId="29708AAA" w:rsidR="00067668" w:rsidRDefault="00067668">
      <w:pPr>
        <w:pStyle w:val="FootnoteText"/>
      </w:pPr>
      <w:r>
        <w:rPr>
          <w:rStyle w:val="FootnoteReference"/>
        </w:rPr>
        <w:footnoteRef/>
      </w:r>
      <w:r>
        <w:t xml:space="preserve"> Bevan. 1966: 29</w:t>
      </w:r>
    </w:p>
  </w:footnote>
  <w:footnote w:id="13">
    <w:p w14:paraId="16DBDD5F" w14:textId="155A9BCB" w:rsidR="00CD2C1F" w:rsidRDefault="00CD2C1F">
      <w:pPr>
        <w:pStyle w:val="FootnoteText"/>
      </w:pPr>
      <w:r>
        <w:rPr>
          <w:rStyle w:val="FootnoteReference"/>
        </w:rPr>
        <w:footnoteRef/>
      </w:r>
      <w:r>
        <w:t xml:space="preserve"> </w:t>
      </w:r>
      <w:r w:rsidR="00757C77">
        <w:t>Pol. 5. 40.7-41</w:t>
      </w:r>
      <w:r w:rsidR="006476B5">
        <w:t>.4</w:t>
      </w:r>
    </w:p>
  </w:footnote>
  <w:footnote w:id="14">
    <w:p w14:paraId="54D30D38" w14:textId="3C85830D" w:rsidR="00A96543" w:rsidRDefault="00A96543">
      <w:pPr>
        <w:pStyle w:val="FootnoteText"/>
      </w:pPr>
      <w:r>
        <w:rPr>
          <w:rStyle w:val="FootnoteReference"/>
        </w:rPr>
        <w:footnoteRef/>
      </w:r>
      <w:r>
        <w:t xml:space="preserve"> </w:t>
      </w:r>
      <w:r w:rsidR="0012176F">
        <w:t>Bevan. 1966: 140</w:t>
      </w:r>
    </w:p>
  </w:footnote>
  <w:footnote w:id="15">
    <w:p w14:paraId="654A5477" w14:textId="738399E2" w:rsidR="008462CF" w:rsidRDefault="008462CF" w:rsidP="008462CF">
      <w:pPr>
        <w:pStyle w:val="FootnoteText"/>
      </w:pPr>
      <w:r>
        <w:rPr>
          <w:rStyle w:val="FootnoteReference"/>
        </w:rPr>
        <w:footnoteRef/>
      </w:r>
      <w:r>
        <w:t xml:space="preserve"> </w:t>
      </w:r>
      <w:r w:rsidR="005F341B">
        <w:t>Shipley. G. 2000: 289</w:t>
      </w:r>
    </w:p>
  </w:footnote>
  <w:footnote w:id="16">
    <w:p w14:paraId="469DBB7D" w14:textId="59818E0B" w:rsidR="000F1C5C" w:rsidRDefault="000F1C5C" w:rsidP="000F1C5C">
      <w:pPr>
        <w:pStyle w:val="FootnoteText"/>
      </w:pPr>
      <w:r>
        <w:rPr>
          <w:rStyle w:val="FootnoteReference"/>
        </w:rPr>
        <w:footnoteRef/>
      </w:r>
      <w:r>
        <w:t xml:space="preserve"> </w:t>
      </w:r>
      <w:r w:rsidR="007774BD">
        <w:t>Bevan</w:t>
      </w:r>
      <w:r w:rsidR="00CF56B2">
        <w:t>. 1966: 270</w:t>
      </w:r>
    </w:p>
  </w:footnote>
  <w:footnote w:id="17">
    <w:p w14:paraId="71871A5B" w14:textId="0627CD31" w:rsidR="005E2923" w:rsidRDefault="005E2923">
      <w:pPr>
        <w:pStyle w:val="FootnoteText"/>
      </w:pPr>
      <w:r>
        <w:rPr>
          <w:rStyle w:val="FootnoteReference"/>
        </w:rPr>
        <w:footnoteRef/>
      </w:r>
      <w:r>
        <w:t xml:space="preserve"> Shipley. G. 2000: 293</w:t>
      </w:r>
      <w:r w:rsidR="00E44EC2">
        <w:t>-4</w:t>
      </w:r>
    </w:p>
  </w:footnote>
  <w:footnote w:id="18">
    <w:p w14:paraId="2141C60B" w14:textId="4AB8B008" w:rsidR="00E370BA" w:rsidRDefault="00E370BA">
      <w:pPr>
        <w:pStyle w:val="FootnoteText"/>
      </w:pPr>
      <w:r>
        <w:rPr>
          <w:rStyle w:val="FootnoteReference"/>
        </w:rPr>
        <w:footnoteRef/>
      </w:r>
      <w:r>
        <w:t xml:space="preserve"> </w:t>
      </w:r>
      <w:r w:rsidR="001007E8">
        <w:t>Shipley. G. 2000: 290</w:t>
      </w:r>
    </w:p>
  </w:footnote>
  <w:footnote w:id="19">
    <w:p w14:paraId="40AA0C9C" w14:textId="6A832735" w:rsidR="00281ACF" w:rsidRDefault="00281ACF">
      <w:pPr>
        <w:pStyle w:val="FootnoteText"/>
      </w:pPr>
      <w:r>
        <w:rPr>
          <w:rStyle w:val="FootnoteReference"/>
        </w:rPr>
        <w:footnoteRef/>
      </w:r>
      <w:r>
        <w:t xml:space="preserve"> Bar </w:t>
      </w:r>
      <w:proofErr w:type="spellStart"/>
      <w:r>
        <w:t>Kochva</w:t>
      </w:r>
      <w:proofErr w:type="spellEnd"/>
      <w:r>
        <w:t>. 19</w:t>
      </w:r>
      <w:r w:rsidR="004F0E7A">
        <w:t>76: 7-9</w:t>
      </w:r>
    </w:p>
  </w:footnote>
  <w:footnote w:id="20">
    <w:p w14:paraId="3DEE4E5E" w14:textId="356273D5" w:rsidR="00423EA8" w:rsidRDefault="00423EA8">
      <w:pPr>
        <w:pStyle w:val="FootnoteText"/>
      </w:pPr>
      <w:r>
        <w:rPr>
          <w:rStyle w:val="FootnoteReference"/>
        </w:rPr>
        <w:footnoteRef/>
      </w:r>
      <w:r>
        <w:t xml:space="preserve"> </w:t>
      </w:r>
      <w:r w:rsidR="002D402D">
        <w:t>Bagnall, Talbert. 2000:</w:t>
      </w:r>
      <w:r w:rsidR="002962FF">
        <w:t xml:space="preserve"> 56, 62, </w:t>
      </w:r>
      <w:r w:rsidR="005E04A0">
        <w:t>65, 66</w:t>
      </w:r>
      <w:r w:rsidR="00B96E26">
        <w:t>, 67</w:t>
      </w:r>
    </w:p>
  </w:footnote>
  <w:footnote w:id="21">
    <w:p w14:paraId="5213E205" w14:textId="6FA70650" w:rsidR="000F1C5C" w:rsidRDefault="000F1C5C" w:rsidP="000F1C5C">
      <w:pPr>
        <w:pStyle w:val="FootnoteText"/>
      </w:pPr>
      <w:r>
        <w:rPr>
          <w:rStyle w:val="FootnoteReference"/>
        </w:rPr>
        <w:footnoteRef/>
      </w:r>
      <w:r>
        <w:t xml:space="preserve"> </w:t>
      </w:r>
      <w:r w:rsidR="00F11B97">
        <w:t>Co</w:t>
      </w:r>
      <w:r w:rsidR="00F65085">
        <w:rPr>
          <w:rFonts w:cstheme="minorHAnsi"/>
        </w:rPr>
        <w:t>ᶊ</w:t>
      </w:r>
      <w:r w:rsidR="00F11B97">
        <w:t>kun. A</w:t>
      </w:r>
      <w:r w:rsidR="0050236F">
        <w:t>. 2015: 118-9</w:t>
      </w:r>
    </w:p>
  </w:footnote>
  <w:footnote w:id="22">
    <w:p w14:paraId="5FD2BEF8" w14:textId="1169D4DE" w:rsidR="000F1C5C" w:rsidRDefault="000F1C5C" w:rsidP="000F1C5C">
      <w:pPr>
        <w:pStyle w:val="FootnoteText"/>
      </w:pPr>
      <w:r>
        <w:rPr>
          <w:rStyle w:val="FootnoteReference"/>
        </w:rPr>
        <w:footnoteRef/>
      </w:r>
      <w:r>
        <w:t xml:space="preserve"> </w:t>
      </w:r>
      <w:r w:rsidR="0004110F">
        <w:t>Bevan. 1966: 1</w:t>
      </w:r>
      <w:r w:rsidR="00275DA7">
        <w:t>34</w:t>
      </w:r>
    </w:p>
  </w:footnote>
  <w:footnote w:id="23">
    <w:p w14:paraId="32F5122D" w14:textId="26774770" w:rsidR="000F1C5C" w:rsidRDefault="000F1C5C" w:rsidP="000F1C5C">
      <w:pPr>
        <w:pStyle w:val="FootnoteText"/>
      </w:pPr>
      <w:r>
        <w:rPr>
          <w:rStyle w:val="FootnoteReference"/>
        </w:rPr>
        <w:footnoteRef/>
      </w:r>
      <w:r>
        <w:t xml:space="preserve"> </w:t>
      </w:r>
      <w:r w:rsidR="005A6B59">
        <w:t>Shipley. G. 2000: 202</w:t>
      </w:r>
    </w:p>
  </w:footnote>
  <w:footnote w:id="24">
    <w:p w14:paraId="7EC71944" w14:textId="1A490254" w:rsidR="000F1C5C" w:rsidRDefault="000F1C5C" w:rsidP="000F1C5C">
      <w:pPr>
        <w:pStyle w:val="FootnoteText"/>
      </w:pPr>
      <w:r>
        <w:rPr>
          <w:rStyle w:val="FootnoteReference"/>
        </w:rPr>
        <w:footnoteRef/>
      </w:r>
      <w:r>
        <w:t xml:space="preserve"> </w:t>
      </w:r>
      <w:r w:rsidR="00F464A7">
        <w:t>Bevan. 1966: 140</w:t>
      </w:r>
    </w:p>
  </w:footnote>
  <w:footnote w:id="25">
    <w:p w14:paraId="37214C80" w14:textId="75012849" w:rsidR="000F1C5C" w:rsidRDefault="000F1C5C" w:rsidP="000F1C5C">
      <w:pPr>
        <w:pStyle w:val="FootnoteText"/>
      </w:pPr>
      <w:r>
        <w:rPr>
          <w:rStyle w:val="FootnoteReference"/>
        </w:rPr>
        <w:footnoteRef/>
      </w:r>
      <w:r>
        <w:t xml:space="preserve"> </w:t>
      </w:r>
      <w:r w:rsidR="00EE2F44">
        <w:t>Bevan. 1966: 16</w:t>
      </w:r>
    </w:p>
  </w:footnote>
  <w:footnote w:id="26">
    <w:p w14:paraId="13809BA6" w14:textId="540516C1" w:rsidR="000F1C5C" w:rsidRDefault="000F1C5C" w:rsidP="000F1C5C">
      <w:pPr>
        <w:pStyle w:val="FootnoteText"/>
      </w:pPr>
      <w:r>
        <w:rPr>
          <w:rStyle w:val="FootnoteReference"/>
        </w:rPr>
        <w:footnoteRef/>
      </w:r>
      <w:r>
        <w:t xml:space="preserve"> </w:t>
      </w:r>
      <w:r w:rsidR="00000249">
        <w:t xml:space="preserve">Bar </w:t>
      </w:r>
      <w:proofErr w:type="spellStart"/>
      <w:r w:rsidR="00000249">
        <w:t>Kochva</w:t>
      </w:r>
      <w:proofErr w:type="spellEnd"/>
      <w:r w:rsidR="00E213F3">
        <w:t>. 1976: 124</w:t>
      </w:r>
    </w:p>
  </w:footnote>
  <w:footnote w:id="27">
    <w:p w14:paraId="5879D6D6" w14:textId="265403BC" w:rsidR="00AD5ECB" w:rsidRDefault="000F1C5C" w:rsidP="00AD5ECB">
      <w:pPr>
        <w:pStyle w:val="FootnoteText"/>
      </w:pPr>
      <w:r>
        <w:rPr>
          <w:rStyle w:val="FootnoteReference"/>
        </w:rPr>
        <w:footnoteRef/>
      </w:r>
      <w:r>
        <w:t xml:space="preserve"> </w:t>
      </w:r>
      <w:r w:rsidR="00AD5ECB">
        <w:t>Shipley. G. 2000: 210</w:t>
      </w:r>
    </w:p>
    <w:p w14:paraId="47DFFE47" w14:textId="77777777" w:rsidR="000F1C5C" w:rsidRDefault="000F1C5C" w:rsidP="000F1C5C">
      <w:pPr>
        <w:pStyle w:val="FootnoteText"/>
      </w:pPr>
    </w:p>
  </w:footnote>
  <w:footnote w:id="28">
    <w:p w14:paraId="3E948B8F" w14:textId="0BC81867" w:rsidR="00345DDF" w:rsidRDefault="00345DDF">
      <w:pPr>
        <w:pStyle w:val="FootnoteText"/>
      </w:pPr>
      <w:r>
        <w:rPr>
          <w:rStyle w:val="FootnoteReference"/>
        </w:rPr>
        <w:footnoteRef/>
      </w:r>
      <w:r>
        <w:t xml:space="preserve"> </w:t>
      </w:r>
      <w:proofErr w:type="spellStart"/>
      <w:r>
        <w:t>Polyb</w:t>
      </w:r>
      <w:proofErr w:type="spellEnd"/>
      <w:r>
        <w:t>. 5. 107</w:t>
      </w:r>
    </w:p>
  </w:footnote>
  <w:footnote w:id="29">
    <w:p w14:paraId="22A9B9D1" w14:textId="57095700" w:rsidR="00CC0E7B" w:rsidRDefault="00CC0E7B">
      <w:pPr>
        <w:pStyle w:val="FootnoteText"/>
      </w:pPr>
      <w:r>
        <w:rPr>
          <w:rStyle w:val="FootnoteReference"/>
        </w:rPr>
        <w:footnoteRef/>
      </w:r>
      <w:r>
        <w:t xml:space="preserve"> </w:t>
      </w:r>
      <w:r w:rsidR="002E7445">
        <w:t>Bagnall, Talbert. 2000: 56, 62, 65, 66, 67</w:t>
      </w:r>
    </w:p>
  </w:footnote>
  <w:footnote w:id="30">
    <w:p w14:paraId="10C14F36" w14:textId="22FFE332" w:rsidR="002F0C76" w:rsidRDefault="002F0C76">
      <w:pPr>
        <w:pStyle w:val="FootnoteText"/>
      </w:pPr>
      <w:r>
        <w:rPr>
          <w:rStyle w:val="FootnoteReference"/>
        </w:rPr>
        <w:footnoteRef/>
      </w:r>
      <w:r>
        <w:t xml:space="preserve"> </w:t>
      </w:r>
      <w:r w:rsidR="005A043E">
        <w:t>Bevan. 1966: 111</w:t>
      </w:r>
    </w:p>
  </w:footnote>
  <w:footnote w:id="31">
    <w:p w14:paraId="798BB3C3" w14:textId="0D59C358" w:rsidR="00F66F20" w:rsidRDefault="00F66F20">
      <w:pPr>
        <w:pStyle w:val="FootnoteText"/>
      </w:pPr>
      <w:r>
        <w:rPr>
          <w:rStyle w:val="FootnoteReference"/>
        </w:rPr>
        <w:footnoteRef/>
      </w:r>
      <w:r>
        <w:t xml:space="preserve"> </w:t>
      </w:r>
      <w:r w:rsidR="00866D75">
        <w:t xml:space="preserve">Bar </w:t>
      </w:r>
      <w:proofErr w:type="spellStart"/>
      <w:r w:rsidR="00866D75">
        <w:t>Kochva</w:t>
      </w:r>
      <w:proofErr w:type="spellEnd"/>
      <w:r w:rsidR="00866D75">
        <w:t>. 1976: 128</w:t>
      </w:r>
    </w:p>
  </w:footnote>
  <w:footnote w:id="32">
    <w:p w14:paraId="413511C7" w14:textId="0026F4F2" w:rsidR="000F1C5C" w:rsidRDefault="000F1C5C" w:rsidP="000F1C5C">
      <w:pPr>
        <w:pStyle w:val="FootnoteText"/>
      </w:pPr>
      <w:r>
        <w:rPr>
          <w:rStyle w:val="FootnoteReference"/>
        </w:rPr>
        <w:footnoteRef/>
      </w:r>
      <w:r>
        <w:t xml:space="preserve"> </w:t>
      </w:r>
      <w:r w:rsidR="00660596">
        <w:t>Strabo. 2. 68: 74</w:t>
      </w:r>
    </w:p>
  </w:footnote>
  <w:footnote w:id="33">
    <w:p w14:paraId="7E89D284" w14:textId="7FC2DE0D" w:rsidR="00295F45" w:rsidRDefault="00295F45">
      <w:pPr>
        <w:pStyle w:val="FootnoteText"/>
      </w:pPr>
      <w:r>
        <w:rPr>
          <w:rStyle w:val="FootnoteReference"/>
        </w:rPr>
        <w:footnoteRef/>
      </w:r>
      <w:r>
        <w:t xml:space="preserve"> </w:t>
      </w:r>
      <w:r w:rsidR="002E7445">
        <w:t>Bagnall, Talbert. 2000: 56, 62, 65, 66, 67</w:t>
      </w:r>
    </w:p>
  </w:footnote>
  <w:footnote w:id="34">
    <w:p w14:paraId="2BF7E3EC" w14:textId="6B453A2F" w:rsidR="000F1C5C" w:rsidRDefault="000F1C5C" w:rsidP="000F1C5C">
      <w:pPr>
        <w:pStyle w:val="FootnoteText"/>
      </w:pPr>
      <w:r>
        <w:rPr>
          <w:rStyle w:val="FootnoteReference"/>
        </w:rPr>
        <w:footnoteRef/>
      </w:r>
      <w:r>
        <w:t xml:space="preserve"> </w:t>
      </w:r>
      <w:r w:rsidR="003471C4">
        <w:t>Shipley. G. 2000: 210</w:t>
      </w:r>
    </w:p>
  </w:footnote>
  <w:footnote w:id="35">
    <w:p w14:paraId="0E108873" w14:textId="6AD48E46" w:rsidR="005E7A58" w:rsidRDefault="005E7A58">
      <w:pPr>
        <w:pStyle w:val="FootnoteText"/>
      </w:pPr>
      <w:r>
        <w:rPr>
          <w:rStyle w:val="FootnoteReference"/>
        </w:rPr>
        <w:footnoteRef/>
      </w:r>
      <w:r>
        <w:t xml:space="preserve"> Bevan. 1966: 270</w:t>
      </w:r>
    </w:p>
  </w:footnote>
  <w:footnote w:id="36">
    <w:p w14:paraId="08B5B2D4" w14:textId="06CE75D7" w:rsidR="000F1C5C" w:rsidRDefault="000F1C5C" w:rsidP="000F1C5C">
      <w:pPr>
        <w:pStyle w:val="FootnoteText"/>
      </w:pPr>
      <w:r>
        <w:rPr>
          <w:rStyle w:val="FootnoteReference"/>
        </w:rPr>
        <w:footnoteRef/>
      </w:r>
      <w:r>
        <w:t xml:space="preserve"> </w:t>
      </w:r>
      <w:r w:rsidR="001C4E5B">
        <w:t>Shipley. G. 2000: 287</w:t>
      </w:r>
    </w:p>
  </w:footnote>
  <w:footnote w:id="37">
    <w:p w14:paraId="3D9A2677" w14:textId="0078D56E" w:rsidR="000F1C5C" w:rsidRDefault="000F1C5C" w:rsidP="000F1C5C">
      <w:pPr>
        <w:pStyle w:val="FootnoteText"/>
      </w:pPr>
      <w:r>
        <w:rPr>
          <w:rStyle w:val="FootnoteReference"/>
        </w:rPr>
        <w:footnoteRef/>
      </w:r>
      <w:r>
        <w:t xml:space="preserve"> </w:t>
      </w:r>
      <w:r w:rsidR="004A4187">
        <w:t>Bevan. 1966: 113</w:t>
      </w:r>
    </w:p>
  </w:footnote>
  <w:footnote w:id="38">
    <w:p w14:paraId="05E69403" w14:textId="4A4CFFFA" w:rsidR="000F1C5C" w:rsidRDefault="000F1C5C" w:rsidP="000F1C5C">
      <w:pPr>
        <w:pStyle w:val="FootnoteText"/>
      </w:pPr>
      <w:r>
        <w:rPr>
          <w:rStyle w:val="FootnoteReference"/>
        </w:rPr>
        <w:footnoteRef/>
      </w:r>
      <w:r>
        <w:t xml:space="preserve"> </w:t>
      </w:r>
      <w:r w:rsidR="002E7445">
        <w:t>Bagnall, Talbert. 2000: 67</w:t>
      </w:r>
      <w:r w:rsidR="00940664">
        <w:t>, 91</w:t>
      </w:r>
    </w:p>
  </w:footnote>
  <w:footnote w:id="39">
    <w:p w14:paraId="2A25C7E2" w14:textId="16E5B4DB" w:rsidR="007E4EE0" w:rsidRDefault="007E4EE0">
      <w:pPr>
        <w:pStyle w:val="FootnoteText"/>
      </w:pPr>
      <w:r>
        <w:rPr>
          <w:rStyle w:val="FootnoteReference"/>
        </w:rPr>
        <w:footnoteRef/>
      </w:r>
      <w:r>
        <w:t xml:space="preserve"> </w:t>
      </w:r>
      <w:r w:rsidR="007A30A1">
        <w:t>Strabo. 16. 1.</w:t>
      </w:r>
      <w:r w:rsidR="009E2167">
        <w:t xml:space="preserve"> 9-11</w:t>
      </w:r>
    </w:p>
  </w:footnote>
  <w:footnote w:id="40">
    <w:p w14:paraId="79C8F2CE" w14:textId="4A8A9045" w:rsidR="000F1C5C" w:rsidRDefault="000F1C5C" w:rsidP="000F1C5C">
      <w:pPr>
        <w:pStyle w:val="FootnoteText"/>
      </w:pPr>
      <w:r>
        <w:rPr>
          <w:rStyle w:val="FootnoteReference"/>
        </w:rPr>
        <w:footnoteRef/>
      </w:r>
      <w:r>
        <w:t xml:space="preserve"> </w:t>
      </w:r>
      <w:r w:rsidR="00D82066">
        <w:t xml:space="preserve">Bar </w:t>
      </w:r>
      <w:proofErr w:type="spellStart"/>
      <w:r w:rsidR="00D82066">
        <w:t>Kochva</w:t>
      </w:r>
      <w:proofErr w:type="spellEnd"/>
      <w:r w:rsidR="00D82066">
        <w:t>. 1976: 128</w:t>
      </w:r>
    </w:p>
  </w:footnote>
  <w:footnote w:id="41">
    <w:p w14:paraId="5841A6F0" w14:textId="6D76D2B7" w:rsidR="007D222A" w:rsidRDefault="007D222A">
      <w:pPr>
        <w:pStyle w:val="FootnoteText"/>
      </w:pPr>
      <w:r>
        <w:rPr>
          <w:rStyle w:val="FootnoteReference"/>
        </w:rPr>
        <w:footnoteRef/>
      </w:r>
      <w:r>
        <w:t xml:space="preserve"> </w:t>
      </w:r>
      <w:r w:rsidR="00940664">
        <w:t xml:space="preserve">Bagnall, Talbert. 2000: </w:t>
      </w:r>
      <w:r w:rsidR="00940664">
        <w:t>70, 74</w:t>
      </w:r>
    </w:p>
  </w:footnote>
  <w:footnote w:id="42">
    <w:p w14:paraId="1A5767FF" w14:textId="54A4B3D6" w:rsidR="007D222A" w:rsidRDefault="000F1C5C" w:rsidP="007D222A">
      <w:pPr>
        <w:pStyle w:val="FootnoteText"/>
      </w:pPr>
      <w:r>
        <w:rPr>
          <w:rStyle w:val="FootnoteReference"/>
        </w:rPr>
        <w:footnoteRef/>
      </w:r>
      <w:r>
        <w:t xml:space="preserve"> </w:t>
      </w:r>
      <w:r w:rsidR="007D222A">
        <w:t>Shipley. G. 2000: 20</w:t>
      </w:r>
      <w:r w:rsidR="00FD1DAB">
        <w:t>8</w:t>
      </w:r>
    </w:p>
    <w:p w14:paraId="2D17C020" w14:textId="77777777" w:rsidR="000F1C5C" w:rsidRDefault="000F1C5C" w:rsidP="000F1C5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3395A"/>
    <w:multiLevelType w:val="hybridMultilevel"/>
    <w:tmpl w:val="4DC63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891F15"/>
    <w:multiLevelType w:val="hybridMultilevel"/>
    <w:tmpl w:val="E1A64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713"/>
    <w:rsid w:val="00000249"/>
    <w:rsid w:val="00001F33"/>
    <w:rsid w:val="00011969"/>
    <w:rsid w:val="00011BD4"/>
    <w:rsid w:val="000126E6"/>
    <w:rsid w:val="000361F6"/>
    <w:rsid w:val="0004046D"/>
    <w:rsid w:val="0004110F"/>
    <w:rsid w:val="0004152F"/>
    <w:rsid w:val="00067668"/>
    <w:rsid w:val="00081965"/>
    <w:rsid w:val="000C1CE0"/>
    <w:rsid w:val="000D0BEB"/>
    <w:rsid w:val="000D3665"/>
    <w:rsid w:val="000D7A7F"/>
    <w:rsid w:val="000E2274"/>
    <w:rsid w:val="000F1C5C"/>
    <w:rsid w:val="000F5126"/>
    <w:rsid w:val="000F7C92"/>
    <w:rsid w:val="001007E8"/>
    <w:rsid w:val="00112E21"/>
    <w:rsid w:val="0012176F"/>
    <w:rsid w:val="00123645"/>
    <w:rsid w:val="00126774"/>
    <w:rsid w:val="00132678"/>
    <w:rsid w:val="00156B2A"/>
    <w:rsid w:val="00161AAB"/>
    <w:rsid w:val="00165951"/>
    <w:rsid w:val="00170C16"/>
    <w:rsid w:val="00175D7C"/>
    <w:rsid w:val="00187510"/>
    <w:rsid w:val="0019736E"/>
    <w:rsid w:val="001B58D6"/>
    <w:rsid w:val="001B6C98"/>
    <w:rsid w:val="001C4E5B"/>
    <w:rsid w:val="001C7789"/>
    <w:rsid w:val="001E62FE"/>
    <w:rsid w:val="0021583E"/>
    <w:rsid w:val="002236F6"/>
    <w:rsid w:val="00242A78"/>
    <w:rsid w:val="00255DDE"/>
    <w:rsid w:val="002733E8"/>
    <w:rsid w:val="00275DA7"/>
    <w:rsid w:val="00281ACF"/>
    <w:rsid w:val="00281B41"/>
    <w:rsid w:val="002830CB"/>
    <w:rsid w:val="00290E6B"/>
    <w:rsid w:val="00292A49"/>
    <w:rsid w:val="00293D0E"/>
    <w:rsid w:val="00295F45"/>
    <w:rsid w:val="002962FF"/>
    <w:rsid w:val="002A0B9D"/>
    <w:rsid w:val="002A3852"/>
    <w:rsid w:val="002A6288"/>
    <w:rsid w:val="002C42C8"/>
    <w:rsid w:val="002C7853"/>
    <w:rsid w:val="002C7D00"/>
    <w:rsid w:val="002D00A5"/>
    <w:rsid w:val="002D04F5"/>
    <w:rsid w:val="002D402D"/>
    <w:rsid w:val="002D5000"/>
    <w:rsid w:val="002D6136"/>
    <w:rsid w:val="002E16E5"/>
    <w:rsid w:val="002E7445"/>
    <w:rsid w:val="002F0C76"/>
    <w:rsid w:val="0030218B"/>
    <w:rsid w:val="00305F4E"/>
    <w:rsid w:val="00306FD0"/>
    <w:rsid w:val="00321FF3"/>
    <w:rsid w:val="003335E2"/>
    <w:rsid w:val="00336D18"/>
    <w:rsid w:val="00340299"/>
    <w:rsid w:val="00345DDF"/>
    <w:rsid w:val="0034633F"/>
    <w:rsid w:val="003471C4"/>
    <w:rsid w:val="00382B4F"/>
    <w:rsid w:val="0038735F"/>
    <w:rsid w:val="00391C8F"/>
    <w:rsid w:val="003B0506"/>
    <w:rsid w:val="003B1566"/>
    <w:rsid w:val="003B67DF"/>
    <w:rsid w:val="003D339A"/>
    <w:rsid w:val="003E190B"/>
    <w:rsid w:val="00401285"/>
    <w:rsid w:val="00401C83"/>
    <w:rsid w:val="004041AB"/>
    <w:rsid w:val="00415296"/>
    <w:rsid w:val="00416A94"/>
    <w:rsid w:val="00423EA8"/>
    <w:rsid w:val="004254A5"/>
    <w:rsid w:val="00444D1F"/>
    <w:rsid w:val="00444E6B"/>
    <w:rsid w:val="00477490"/>
    <w:rsid w:val="00482023"/>
    <w:rsid w:val="0048342E"/>
    <w:rsid w:val="00483549"/>
    <w:rsid w:val="004870AE"/>
    <w:rsid w:val="0049478A"/>
    <w:rsid w:val="004A3C48"/>
    <w:rsid w:val="004A4187"/>
    <w:rsid w:val="004B65C2"/>
    <w:rsid w:val="004C5CE5"/>
    <w:rsid w:val="004D3E3C"/>
    <w:rsid w:val="004E6811"/>
    <w:rsid w:val="004F0E7A"/>
    <w:rsid w:val="0050236F"/>
    <w:rsid w:val="00507B19"/>
    <w:rsid w:val="00515B4E"/>
    <w:rsid w:val="00524058"/>
    <w:rsid w:val="0053036C"/>
    <w:rsid w:val="00542F81"/>
    <w:rsid w:val="00543BA8"/>
    <w:rsid w:val="005512C8"/>
    <w:rsid w:val="005547FB"/>
    <w:rsid w:val="005570C3"/>
    <w:rsid w:val="00571532"/>
    <w:rsid w:val="005718B6"/>
    <w:rsid w:val="00585A50"/>
    <w:rsid w:val="005875D9"/>
    <w:rsid w:val="00591A4C"/>
    <w:rsid w:val="005A043E"/>
    <w:rsid w:val="005A6B59"/>
    <w:rsid w:val="005C6642"/>
    <w:rsid w:val="005E04A0"/>
    <w:rsid w:val="005E1F02"/>
    <w:rsid w:val="005E2923"/>
    <w:rsid w:val="005E7A58"/>
    <w:rsid w:val="005F341B"/>
    <w:rsid w:val="006005CE"/>
    <w:rsid w:val="00602267"/>
    <w:rsid w:val="0060606E"/>
    <w:rsid w:val="00634205"/>
    <w:rsid w:val="00641538"/>
    <w:rsid w:val="006476B5"/>
    <w:rsid w:val="00660596"/>
    <w:rsid w:val="00660D01"/>
    <w:rsid w:val="00664464"/>
    <w:rsid w:val="00676A51"/>
    <w:rsid w:val="006805A6"/>
    <w:rsid w:val="00684F31"/>
    <w:rsid w:val="0068725D"/>
    <w:rsid w:val="006A60E4"/>
    <w:rsid w:val="006A6C19"/>
    <w:rsid w:val="006D02CA"/>
    <w:rsid w:val="006D5395"/>
    <w:rsid w:val="006D7114"/>
    <w:rsid w:val="006D7F53"/>
    <w:rsid w:val="006F1A4B"/>
    <w:rsid w:val="00711E06"/>
    <w:rsid w:val="007159D9"/>
    <w:rsid w:val="007225FC"/>
    <w:rsid w:val="007232CC"/>
    <w:rsid w:val="007243E4"/>
    <w:rsid w:val="007307FF"/>
    <w:rsid w:val="00740E9A"/>
    <w:rsid w:val="00747C9F"/>
    <w:rsid w:val="00747CC4"/>
    <w:rsid w:val="00751066"/>
    <w:rsid w:val="00757C77"/>
    <w:rsid w:val="00763E43"/>
    <w:rsid w:val="00766951"/>
    <w:rsid w:val="00767980"/>
    <w:rsid w:val="00767FB5"/>
    <w:rsid w:val="00771ECC"/>
    <w:rsid w:val="007730B0"/>
    <w:rsid w:val="007772DF"/>
    <w:rsid w:val="007774BD"/>
    <w:rsid w:val="00786CF9"/>
    <w:rsid w:val="007A243D"/>
    <w:rsid w:val="007A30A1"/>
    <w:rsid w:val="007B2A81"/>
    <w:rsid w:val="007D222A"/>
    <w:rsid w:val="007E1531"/>
    <w:rsid w:val="007E4EE0"/>
    <w:rsid w:val="007E4F7D"/>
    <w:rsid w:val="008032E9"/>
    <w:rsid w:val="00805E6D"/>
    <w:rsid w:val="00806306"/>
    <w:rsid w:val="008146D5"/>
    <w:rsid w:val="0083335E"/>
    <w:rsid w:val="00835B4C"/>
    <w:rsid w:val="008400A3"/>
    <w:rsid w:val="008428AC"/>
    <w:rsid w:val="008462CF"/>
    <w:rsid w:val="008479A3"/>
    <w:rsid w:val="00853FCC"/>
    <w:rsid w:val="00855694"/>
    <w:rsid w:val="00866D75"/>
    <w:rsid w:val="00883D01"/>
    <w:rsid w:val="0088673D"/>
    <w:rsid w:val="008B5DF2"/>
    <w:rsid w:val="008C7B1A"/>
    <w:rsid w:val="008D0FC2"/>
    <w:rsid w:val="008D26F4"/>
    <w:rsid w:val="008D6786"/>
    <w:rsid w:val="009017E3"/>
    <w:rsid w:val="009279FB"/>
    <w:rsid w:val="00940664"/>
    <w:rsid w:val="00981821"/>
    <w:rsid w:val="00991C36"/>
    <w:rsid w:val="009A03B0"/>
    <w:rsid w:val="009A38A1"/>
    <w:rsid w:val="009B73BA"/>
    <w:rsid w:val="009C1915"/>
    <w:rsid w:val="009D0FE7"/>
    <w:rsid w:val="009E20C5"/>
    <w:rsid w:val="009E2167"/>
    <w:rsid w:val="009F1735"/>
    <w:rsid w:val="009F4932"/>
    <w:rsid w:val="009F6B4E"/>
    <w:rsid w:val="00A00AD5"/>
    <w:rsid w:val="00A054DE"/>
    <w:rsid w:val="00A16446"/>
    <w:rsid w:val="00A2023C"/>
    <w:rsid w:val="00A25D16"/>
    <w:rsid w:val="00A3692F"/>
    <w:rsid w:val="00A43458"/>
    <w:rsid w:val="00A47DA0"/>
    <w:rsid w:val="00A5393C"/>
    <w:rsid w:val="00A54EE6"/>
    <w:rsid w:val="00A705B3"/>
    <w:rsid w:val="00A72562"/>
    <w:rsid w:val="00A827CB"/>
    <w:rsid w:val="00A9388E"/>
    <w:rsid w:val="00A96543"/>
    <w:rsid w:val="00AA77EB"/>
    <w:rsid w:val="00AB4DE6"/>
    <w:rsid w:val="00AC430E"/>
    <w:rsid w:val="00AC56EE"/>
    <w:rsid w:val="00AD5ECB"/>
    <w:rsid w:val="00AE389A"/>
    <w:rsid w:val="00AE573F"/>
    <w:rsid w:val="00AF1C33"/>
    <w:rsid w:val="00B21577"/>
    <w:rsid w:val="00B279AC"/>
    <w:rsid w:val="00B37E7D"/>
    <w:rsid w:val="00B41842"/>
    <w:rsid w:val="00B43177"/>
    <w:rsid w:val="00B570D0"/>
    <w:rsid w:val="00B7070D"/>
    <w:rsid w:val="00B75818"/>
    <w:rsid w:val="00B76A03"/>
    <w:rsid w:val="00B816D2"/>
    <w:rsid w:val="00B9004B"/>
    <w:rsid w:val="00B96E26"/>
    <w:rsid w:val="00BA3AB1"/>
    <w:rsid w:val="00BD06FC"/>
    <w:rsid w:val="00BF0B83"/>
    <w:rsid w:val="00BF6AC8"/>
    <w:rsid w:val="00C11CF5"/>
    <w:rsid w:val="00C1267A"/>
    <w:rsid w:val="00C47337"/>
    <w:rsid w:val="00C53558"/>
    <w:rsid w:val="00C54B25"/>
    <w:rsid w:val="00C570E9"/>
    <w:rsid w:val="00C7120A"/>
    <w:rsid w:val="00C75713"/>
    <w:rsid w:val="00C85685"/>
    <w:rsid w:val="00C95F5D"/>
    <w:rsid w:val="00C966ED"/>
    <w:rsid w:val="00CC0E7B"/>
    <w:rsid w:val="00CD1500"/>
    <w:rsid w:val="00CD2C1F"/>
    <w:rsid w:val="00CF56B2"/>
    <w:rsid w:val="00CF6346"/>
    <w:rsid w:val="00D00482"/>
    <w:rsid w:val="00D066FD"/>
    <w:rsid w:val="00D11B6D"/>
    <w:rsid w:val="00D21467"/>
    <w:rsid w:val="00D22946"/>
    <w:rsid w:val="00D27E72"/>
    <w:rsid w:val="00D37BA9"/>
    <w:rsid w:val="00D46CB6"/>
    <w:rsid w:val="00D5789A"/>
    <w:rsid w:val="00D70BF4"/>
    <w:rsid w:val="00D82066"/>
    <w:rsid w:val="00D868AA"/>
    <w:rsid w:val="00DA60A7"/>
    <w:rsid w:val="00DC3A0E"/>
    <w:rsid w:val="00DE3A1F"/>
    <w:rsid w:val="00DF48A9"/>
    <w:rsid w:val="00E004FF"/>
    <w:rsid w:val="00E01940"/>
    <w:rsid w:val="00E145B3"/>
    <w:rsid w:val="00E213F3"/>
    <w:rsid w:val="00E2312D"/>
    <w:rsid w:val="00E370BA"/>
    <w:rsid w:val="00E44EC2"/>
    <w:rsid w:val="00E45F3E"/>
    <w:rsid w:val="00E566E3"/>
    <w:rsid w:val="00E57DFE"/>
    <w:rsid w:val="00E67AED"/>
    <w:rsid w:val="00E7082A"/>
    <w:rsid w:val="00E77A13"/>
    <w:rsid w:val="00EB0BAA"/>
    <w:rsid w:val="00ED00E2"/>
    <w:rsid w:val="00EE2F44"/>
    <w:rsid w:val="00F045E6"/>
    <w:rsid w:val="00F1091C"/>
    <w:rsid w:val="00F11B97"/>
    <w:rsid w:val="00F14135"/>
    <w:rsid w:val="00F17BD2"/>
    <w:rsid w:val="00F20191"/>
    <w:rsid w:val="00F22175"/>
    <w:rsid w:val="00F22EE1"/>
    <w:rsid w:val="00F464A7"/>
    <w:rsid w:val="00F65085"/>
    <w:rsid w:val="00F66F20"/>
    <w:rsid w:val="00F70B66"/>
    <w:rsid w:val="00F90E3F"/>
    <w:rsid w:val="00F9146D"/>
    <w:rsid w:val="00F916D0"/>
    <w:rsid w:val="00FA11ED"/>
    <w:rsid w:val="00FA40AC"/>
    <w:rsid w:val="00FC3486"/>
    <w:rsid w:val="00FC6254"/>
    <w:rsid w:val="00FD1DAB"/>
    <w:rsid w:val="00FD3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8B00"/>
  <w15:chartTrackingRefBased/>
  <w15:docId w15:val="{227C6A4C-3CE2-4E2B-B7B3-567984D5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47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478A"/>
    <w:rPr>
      <w:sz w:val="20"/>
      <w:szCs w:val="20"/>
    </w:rPr>
  </w:style>
  <w:style w:type="character" w:styleId="FootnoteReference">
    <w:name w:val="footnote reference"/>
    <w:basedOn w:val="DefaultParagraphFont"/>
    <w:uiPriority w:val="99"/>
    <w:semiHidden/>
    <w:unhideWhenUsed/>
    <w:rsid w:val="0049478A"/>
    <w:rPr>
      <w:vertAlign w:val="superscript"/>
    </w:rPr>
  </w:style>
  <w:style w:type="paragraph" w:styleId="ListParagraph">
    <w:name w:val="List Paragraph"/>
    <w:basedOn w:val="Normal"/>
    <w:uiPriority w:val="34"/>
    <w:qFormat/>
    <w:rsid w:val="000F1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BEB79-AFEC-4763-B6AB-9A9B31C3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6</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McGregor</dc:creator>
  <cp:keywords/>
  <dc:description/>
  <cp:lastModifiedBy>Bradley McGregor</cp:lastModifiedBy>
  <cp:revision>312</cp:revision>
  <dcterms:created xsi:type="dcterms:W3CDTF">2018-02-21T21:30:00Z</dcterms:created>
  <dcterms:modified xsi:type="dcterms:W3CDTF">2018-04-30T09:00:00Z</dcterms:modified>
</cp:coreProperties>
</file>