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40376" w14:textId="6D56A0DF" w:rsidR="003F7E1C" w:rsidRDefault="003F7E1C" w:rsidP="003F7E1C">
      <w:pPr>
        <w:rPr>
          <w:b/>
          <w:sz w:val="32"/>
          <w:szCs w:val="32"/>
        </w:rPr>
      </w:pPr>
      <w:r w:rsidRPr="006D674C">
        <w:rPr>
          <w:noProof/>
          <w:sz w:val="28"/>
          <w:szCs w:val="28"/>
        </w:rPr>
        <w:drawing>
          <wp:anchor distT="0" distB="0" distL="114300" distR="114300" simplePos="0" relativeHeight="251659264" behindDoc="1" locked="0" layoutInCell="1" allowOverlap="1" wp14:anchorId="2F668B71" wp14:editId="0C002E6B">
            <wp:simplePos x="0" y="0"/>
            <wp:positionH relativeFrom="margin">
              <wp:posOffset>0</wp:posOffset>
            </wp:positionH>
            <wp:positionV relativeFrom="paragraph">
              <wp:posOffset>476250</wp:posOffset>
            </wp:positionV>
            <wp:extent cx="6172200" cy="1828800"/>
            <wp:effectExtent l="0" t="0" r="0" b="0"/>
            <wp:wrapTight wrapText="bothSides">
              <wp:wrapPolygon edited="0">
                <wp:start x="0" y="0"/>
                <wp:lineTo x="0" y="21375"/>
                <wp:lineTo x="21533" y="21375"/>
                <wp:lineTo x="21533" y="0"/>
                <wp:lineTo x="0" y="0"/>
              </wp:wrapPolygon>
            </wp:wrapTight>
            <wp:docPr id="7" name="Picture 7"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launches 'One Planet' Governance  Post-graduate Certificate | The One Planet Cent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7220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55A64C" w14:textId="77777777" w:rsidR="003F7E1C" w:rsidRDefault="003F7E1C" w:rsidP="003F7E1C">
      <w:pPr>
        <w:jc w:val="center"/>
        <w:rPr>
          <w:b/>
          <w:sz w:val="32"/>
          <w:szCs w:val="32"/>
        </w:rPr>
      </w:pPr>
    </w:p>
    <w:p w14:paraId="7FD9A90B" w14:textId="77777777" w:rsidR="003F7E1C" w:rsidRDefault="003F7E1C" w:rsidP="003F7E1C">
      <w:pPr>
        <w:jc w:val="center"/>
        <w:rPr>
          <w:b/>
          <w:sz w:val="32"/>
          <w:szCs w:val="32"/>
        </w:rPr>
      </w:pPr>
    </w:p>
    <w:p w14:paraId="5C36F95D" w14:textId="77777777" w:rsidR="003F7E1C" w:rsidRDefault="003F7E1C" w:rsidP="003F7E1C">
      <w:pPr>
        <w:jc w:val="center"/>
        <w:rPr>
          <w:b/>
          <w:sz w:val="32"/>
          <w:szCs w:val="32"/>
        </w:rPr>
      </w:pPr>
      <w:r>
        <w:rPr>
          <w:b/>
          <w:sz w:val="32"/>
          <w:szCs w:val="32"/>
        </w:rPr>
        <w:t>DATA HANDLING AND BUSINESS INTELLIGENCE</w:t>
      </w:r>
    </w:p>
    <w:p w14:paraId="4409540E" w14:textId="77777777" w:rsidR="003F7E1C" w:rsidRDefault="003F7E1C" w:rsidP="003F7E1C">
      <w:pPr>
        <w:jc w:val="center"/>
        <w:rPr>
          <w:b/>
          <w:sz w:val="32"/>
          <w:szCs w:val="32"/>
        </w:rPr>
      </w:pPr>
      <w:r>
        <w:rPr>
          <w:b/>
          <w:sz w:val="32"/>
          <w:szCs w:val="32"/>
        </w:rPr>
        <w:t>ASSESSMENT COMPONENT 2: DATA ANALYSIS AND VISUALISATION</w:t>
      </w:r>
    </w:p>
    <w:p w14:paraId="34DD93BC" w14:textId="77777777" w:rsidR="003F7E1C" w:rsidRDefault="003F7E1C" w:rsidP="003F7E1C">
      <w:pPr>
        <w:pStyle w:val="NormalWeb"/>
        <w:rPr>
          <w:sz w:val="28"/>
          <w:szCs w:val="28"/>
        </w:rPr>
      </w:pPr>
    </w:p>
    <w:p w14:paraId="51D026BE" w14:textId="77777777" w:rsidR="003F7E1C" w:rsidRDefault="003F7E1C" w:rsidP="003F7E1C">
      <w:pPr>
        <w:pStyle w:val="NormalWeb"/>
        <w:rPr>
          <w:sz w:val="28"/>
          <w:szCs w:val="28"/>
        </w:rPr>
      </w:pPr>
    </w:p>
    <w:p w14:paraId="5FFD9741" w14:textId="77777777" w:rsidR="003F7E1C" w:rsidRDefault="003F7E1C" w:rsidP="003F7E1C">
      <w:pPr>
        <w:pStyle w:val="NormalWeb"/>
        <w:rPr>
          <w:sz w:val="28"/>
          <w:szCs w:val="28"/>
        </w:rPr>
      </w:pPr>
    </w:p>
    <w:p w14:paraId="6B213CD0" w14:textId="396B2F2D" w:rsidR="003F7E1C" w:rsidRPr="006D674C" w:rsidRDefault="003F7E1C" w:rsidP="003F7E1C">
      <w:pPr>
        <w:pStyle w:val="NormalWeb"/>
        <w:rPr>
          <w:sz w:val="28"/>
          <w:szCs w:val="28"/>
        </w:rPr>
      </w:pPr>
      <w:r w:rsidRPr="006D674C">
        <w:rPr>
          <w:sz w:val="28"/>
          <w:szCs w:val="28"/>
        </w:rPr>
        <w:t>Name: Nicolae Alexandru Voinea</w:t>
      </w:r>
    </w:p>
    <w:p w14:paraId="7526E33B" w14:textId="77777777" w:rsidR="003F7E1C" w:rsidRPr="006D674C" w:rsidRDefault="003F7E1C" w:rsidP="003F7E1C">
      <w:pPr>
        <w:pStyle w:val="NormalWeb"/>
        <w:jc w:val="both"/>
        <w:rPr>
          <w:sz w:val="28"/>
          <w:szCs w:val="28"/>
        </w:rPr>
      </w:pPr>
      <w:r w:rsidRPr="006D674C">
        <w:rPr>
          <w:sz w:val="28"/>
          <w:szCs w:val="28"/>
        </w:rPr>
        <w:t>Student’s ID: 2119833</w:t>
      </w:r>
    </w:p>
    <w:p w14:paraId="6FE84F62" w14:textId="77777777" w:rsidR="003F7E1C" w:rsidRPr="006D674C" w:rsidRDefault="003F7E1C" w:rsidP="003F7E1C">
      <w:pPr>
        <w:pStyle w:val="NormalWeb"/>
        <w:jc w:val="both"/>
        <w:rPr>
          <w:sz w:val="28"/>
          <w:szCs w:val="28"/>
        </w:rPr>
      </w:pPr>
      <w:r w:rsidRPr="006D674C">
        <w:rPr>
          <w:sz w:val="28"/>
          <w:szCs w:val="28"/>
        </w:rPr>
        <w:t>Lecturer</w:t>
      </w:r>
      <w:r>
        <w:rPr>
          <w:sz w:val="28"/>
          <w:szCs w:val="28"/>
        </w:rPr>
        <w:t xml:space="preserve"> : Xavier Matieni</w:t>
      </w:r>
    </w:p>
    <w:p w14:paraId="3E3A53AB" w14:textId="55492B54" w:rsidR="003F7E1C" w:rsidRPr="00C94DBA" w:rsidRDefault="003F7E1C" w:rsidP="003F7E1C">
      <w:pPr>
        <w:jc w:val="left"/>
        <w:rPr>
          <w:b/>
          <w:bCs/>
          <w:sz w:val="28"/>
          <w:szCs w:val="28"/>
        </w:rPr>
      </w:pPr>
      <w:r w:rsidRPr="006D674C">
        <w:rPr>
          <w:sz w:val="28"/>
          <w:szCs w:val="28"/>
        </w:rPr>
        <w:t xml:space="preserve">Deadline: </w:t>
      </w:r>
      <w:r>
        <w:rPr>
          <w:sz w:val="28"/>
          <w:szCs w:val="28"/>
        </w:rPr>
        <w:t>0</w:t>
      </w:r>
      <w:r>
        <w:rPr>
          <w:sz w:val="28"/>
          <w:szCs w:val="28"/>
        </w:rPr>
        <w:t>3</w:t>
      </w:r>
      <w:r>
        <w:rPr>
          <w:sz w:val="28"/>
          <w:szCs w:val="28"/>
        </w:rPr>
        <w:t>/0</w:t>
      </w:r>
      <w:r>
        <w:rPr>
          <w:sz w:val="28"/>
          <w:szCs w:val="28"/>
        </w:rPr>
        <w:t>9/</w:t>
      </w:r>
      <w:r>
        <w:rPr>
          <w:sz w:val="28"/>
          <w:szCs w:val="28"/>
        </w:rPr>
        <w:t>2023</w:t>
      </w:r>
    </w:p>
    <w:p w14:paraId="34EA6CD0" w14:textId="77777777" w:rsidR="003F7E1C" w:rsidRDefault="003F7E1C" w:rsidP="003F7E1C">
      <w:pPr>
        <w:rPr>
          <w:b/>
          <w:sz w:val="32"/>
          <w:szCs w:val="32"/>
        </w:rPr>
      </w:pPr>
      <w:r>
        <w:rPr>
          <w:b/>
          <w:sz w:val="32"/>
          <w:szCs w:val="32"/>
        </w:rPr>
        <w:br w:type="page"/>
      </w:r>
    </w:p>
    <w:sdt>
      <w:sdtPr>
        <w:rPr>
          <w:rFonts w:ascii="Times New Roman" w:eastAsia="Times New Roman" w:hAnsi="Times New Roman" w:cs="Times New Roman"/>
          <w:color w:val="auto"/>
          <w:sz w:val="24"/>
          <w:szCs w:val="24"/>
          <w:lang w:val="en-IN" w:eastAsia="en-IN"/>
        </w:rPr>
        <w:id w:val="-358439589"/>
        <w:docPartObj>
          <w:docPartGallery w:val="Table of Contents"/>
          <w:docPartUnique/>
        </w:docPartObj>
      </w:sdtPr>
      <w:sdtContent>
        <w:p w14:paraId="205D253B" w14:textId="77777777" w:rsidR="003F7E1C" w:rsidRDefault="003F7E1C" w:rsidP="003F7E1C">
          <w:pPr>
            <w:pStyle w:val="TOCHeading"/>
            <w:jc w:val="center"/>
            <w:rPr>
              <w:rFonts w:ascii="Times New Roman" w:hAnsi="Times New Roman" w:cs="Times New Roman"/>
              <w:b/>
              <w:color w:val="auto"/>
              <w:sz w:val="28"/>
            </w:rPr>
          </w:pPr>
          <w:r>
            <w:rPr>
              <w:rFonts w:ascii="Times New Roman" w:hAnsi="Times New Roman" w:cs="Times New Roman"/>
              <w:b/>
              <w:color w:val="auto"/>
              <w:sz w:val="28"/>
            </w:rPr>
            <w:t>Table of Contents</w:t>
          </w:r>
        </w:p>
        <w:p w14:paraId="306A0EB8" w14:textId="77777777" w:rsidR="003F7E1C" w:rsidRDefault="003F7E1C" w:rsidP="003F7E1C">
          <w:pPr>
            <w:pStyle w:val="TOC1"/>
            <w:tabs>
              <w:tab w:val="right" w:leader="dot" w:pos="9019"/>
            </w:tabs>
            <w:rPr>
              <w:noProof/>
            </w:rPr>
          </w:pPr>
          <w:r>
            <w:fldChar w:fldCharType="begin"/>
          </w:r>
          <w:r>
            <w:instrText xml:space="preserve"> TOC \o "1-3" \h \z \u </w:instrText>
          </w:r>
          <w:r>
            <w:fldChar w:fldCharType="separate"/>
          </w:r>
          <w:hyperlink r:id="rId8" w:anchor="_Toc141886823" w:history="1">
            <w:r>
              <w:rPr>
                <w:rStyle w:val="Hyperlink"/>
                <w:noProof/>
              </w:rPr>
              <w:t>PART 1:</w:t>
            </w:r>
            <w:r>
              <w:rPr>
                <w:rStyle w:val="Hyperlink"/>
                <w:noProof/>
                <w:webHidden/>
              </w:rPr>
              <w:tab/>
            </w:r>
            <w:r>
              <w:rPr>
                <w:rStyle w:val="Hyperlink"/>
                <w:noProof/>
                <w:webHidden/>
              </w:rPr>
              <w:fldChar w:fldCharType="begin"/>
            </w:r>
            <w:r>
              <w:rPr>
                <w:rStyle w:val="Hyperlink"/>
                <w:noProof/>
                <w:webHidden/>
              </w:rPr>
              <w:instrText xml:space="preserve"> PAGEREF _Toc141886823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14:paraId="6FC36ADA" w14:textId="77777777" w:rsidR="003F7E1C" w:rsidRDefault="003F7E1C" w:rsidP="003F7E1C">
          <w:pPr>
            <w:pStyle w:val="TOC2"/>
            <w:tabs>
              <w:tab w:val="right" w:leader="dot" w:pos="9019"/>
            </w:tabs>
            <w:rPr>
              <w:noProof/>
            </w:rPr>
          </w:pPr>
          <w:hyperlink r:id="rId9" w:anchor="_Toc141886824"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_Toc141886824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14:paraId="36E72E5F" w14:textId="77777777" w:rsidR="003F7E1C" w:rsidRDefault="003F7E1C" w:rsidP="003F7E1C">
          <w:pPr>
            <w:pStyle w:val="TOC2"/>
            <w:tabs>
              <w:tab w:val="right" w:leader="dot" w:pos="9019"/>
            </w:tabs>
            <w:rPr>
              <w:noProof/>
            </w:rPr>
          </w:pPr>
          <w:hyperlink r:id="rId10" w:anchor="_Toc141886825" w:history="1">
            <w:r>
              <w:rPr>
                <w:rStyle w:val="Hyperlink"/>
                <w:noProof/>
              </w:rPr>
              <w:t>1.1 Use of Excel for pre-processing the data</w:t>
            </w:r>
            <w:r>
              <w:rPr>
                <w:rStyle w:val="Hyperlink"/>
                <w:noProof/>
                <w:webHidden/>
              </w:rPr>
              <w:tab/>
            </w:r>
            <w:r>
              <w:rPr>
                <w:rStyle w:val="Hyperlink"/>
                <w:noProof/>
                <w:webHidden/>
              </w:rPr>
              <w:fldChar w:fldCharType="begin"/>
            </w:r>
            <w:r>
              <w:rPr>
                <w:rStyle w:val="Hyperlink"/>
                <w:noProof/>
                <w:webHidden/>
              </w:rPr>
              <w:instrText xml:space="preserve"> PAGEREF _Toc141886825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14:paraId="5DEAD20B" w14:textId="77777777" w:rsidR="003F7E1C" w:rsidRDefault="003F7E1C" w:rsidP="003F7E1C">
          <w:pPr>
            <w:pStyle w:val="TOC2"/>
            <w:tabs>
              <w:tab w:val="right" w:leader="dot" w:pos="9019"/>
            </w:tabs>
            <w:rPr>
              <w:noProof/>
            </w:rPr>
          </w:pPr>
          <w:hyperlink r:id="rId11" w:anchor="_Toc141886826" w:history="1">
            <w:r>
              <w:rPr>
                <w:rStyle w:val="Hyperlink"/>
                <w:noProof/>
              </w:rPr>
              <w:t>1.2 Use of Excel for analysing the data</w:t>
            </w:r>
            <w:r>
              <w:rPr>
                <w:rStyle w:val="Hyperlink"/>
                <w:noProof/>
                <w:webHidden/>
              </w:rPr>
              <w:tab/>
            </w:r>
            <w:r>
              <w:rPr>
                <w:rStyle w:val="Hyperlink"/>
                <w:noProof/>
                <w:webHidden/>
              </w:rPr>
              <w:fldChar w:fldCharType="begin"/>
            </w:r>
            <w:r>
              <w:rPr>
                <w:rStyle w:val="Hyperlink"/>
                <w:noProof/>
                <w:webHidden/>
              </w:rPr>
              <w:instrText xml:space="preserve"> PAGEREF _Toc141886826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14:paraId="1488E08B" w14:textId="77777777" w:rsidR="003F7E1C" w:rsidRDefault="003F7E1C" w:rsidP="003F7E1C">
          <w:pPr>
            <w:pStyle w:val="TOC2"/>
            <w:tabs>
              <w:tab w:val="right" w:leader="dot" w:pos="9019"/>
            </w:tabs>
            <w:rPr>
              <w:noProof/>
            </w:rPr>
          </w:pPr>
          <w:hyperlink r:id="rId12" w:anchor="_Toc141886827" w:history="1">
            <w:r>
              <w:rPr>
                <w:rStyle w:val="Hyperlink"/>
                <w:noProof/>
              </w:rPr>
              <w:t>1.3 Use of Excel for visualising the data</w:t>
            </w:r>
            <w:r>
              <w:rPr>
                <w:rStyle w:val="Hyperlink"/>
                <w:noProof/>
                <w:webHidden/>
              </w:rPr>
              <w:tab/>
            </w:r>
            <w:r>
              <w:rPr>
                <w:rStyle w:val="Hyperlink"/>
                <w:noProof/>
                <w:webHidden/>
              </w:rPr>
              <w:fldChar w:fldCharType="begin"/>
            </w:r>
            <w:r>
              <w:rPr>
                <w:rStyle w:val="Hyperlink"/>
                <w:noProof/>
                <w:webHidden/>
              </w:rPr>
              <w:instrText xml:space="preserve"> PAGEREF _Toc141886827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621AE13A" w14:textId="77777777" w:rsidR="003F7E1C" w:rsidRDefault="003F7E1C" w:rsidP="003F7E1C">
          <w:pPr>
            <w:pStyle w:val="TOC2"/>
            <w:tabs>
              <w:tab w:val="right" w:leader="dot" w:pos="9019"/>
            </w:tabs>
            <w:rPr>
              <w:noProof/>
            </w:rPr>
          </w:pPr>
          <w:hyperlink r:id="rId13" w:anchor="_Toc141886828" w:history="1">
            <w:r>
              <w:rPr>
                <w:rStyle w:val="Hyperlink"/>
                <w:noProof/>
              </w:rPr>
              <w:t>1.4 Pivot table analysis for the determination of declination or increment in the average room reservation price</w:t>
            </w:r>
            <w:r>
              <w:rPr>
                <w:rStyle w:val="Hyperlink"/>
                <w:noProof/>
                <w:webHidden/>
              </w:rPr>
              <w:tab/>
            </w:r>
            <w:r>
              <w:rPr>
                <w:rStyle w:val="Hyperlink"/>
                <w:noProof/>
                <w:webHidden/>
              </w:rPr>
              <w:fldChar w:fldCharType="begin"/>
            </w:r>
            <w:r>
              <w:rPr>
                <w:rStyle w:val="Hyperlink"/>
                <w:noProof/>
                <w:webHidden/>
              </w:rPr>
              <w:instrText xml:space="preserve"> PAGEREF _Toc141886828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3C3F58C5" w14:textId="77777777" w:rsidR="003F7E1C" w:rsidRDefault="003F7E1C" w:rsidP="003F7E1C">
          <w:pPr>
            <w:pStyle w:val="TOC2"/>
            <w:tabs>
              <w:tab w:val="right" w:leader="dot" w:pos="9019"/>
            </w:tabs>
            <w:rPr>
              <w:noProof/>
            </w:rPr>
          </w:pPr>
          <w:hyperlink r:id="rId14" w:anchor="_Toc141886829" w:history="1">
            <w:r>
              <w:rPr>
                <w:rStyle w:val="Hyperlink"/>
                <w:noProof/>
              </w:rPr>
              <w:t>1.5 IF function for the determination of declination or increment in the average room reservation price</w:t>
            </w:r>
            <w:r>
              <w:rPr>
                <w:rStyle w:val="Hyperlink"/>
                <w:noProof/>
                <w:webHidden/>
              </w:rPr>
              <w:tab/>
            </w:r>
            <w:r>
              <w:rPr>
                <w:rStyle w:val="Hyperlink"/>
                <w:noProof/>
                <w:webHidden/>
              </w:rPr>
              <w:fldChar w:fldCharType="begin"/>
            </w:r>
            <w:r>
              <w:rPr>
                <w:rStyle w:val="Hyperlink"/>
                <w:noProof/>
                <w:webHidden/>
              </w:rPr>
              <w:instrText xml:space="preserve"> PAGEREF _Toc141886829 \h </w:instrText>
            </w:r>
            <w:r>
              <w:rPr>
                <w:rStyle w:val="Hyperlink"/>
                <w:noProof/>
                <w:webHidden/>
              </w:rPr>
            </w:r>
            <w:r>
              <w:rPr>
                <w:rStyle w:val="Hyperlink"/>
                <w:noProof/>
                <w:webHidden/>
              </w:rPr>
              <w:fldChar w:fldCharType="separate"/>
            </w:r>
            <w:r>
              <w:rPr>
                <w:rStyle w:val="Hyperlink"/>
                <w:noProof/>
                <w:webHidden/>
              </w:rPr>
              <w:t>6</w:t>
            </w:r>
            <w:r>
              <w:rPr>
                <w:rStyle w:val="Hyperlink"/>
                <w:noProof/>
                <w:webHidden/>
              </w:rPr>
              <w:fldChar w:fldCharType="end"/>
            </w:r>
          </w:hyperlink>
        </w:p>
        <w:p w14:paraId="653D4A37" w14:textId="77777777" w:rsidR="003F7E1C" w:rsidRDefault="003F7E1C" w:rsidP="003F7E1C">
          <w:pPr>
            <w:pStyle w:val="TOC2"/>
            <w:tabs>
              <w:tab w:val="right" w:leader="dot" w:pos="9019"/>
            </w:tabs>
            <w:rPr>
              <w:noProof/>
            </w:rPr>
          </w:pPr>
          <w:hyperlink r:id="rId15" w:anchor="_Toc141886830" w:history="1">
            <w:r>
              <w:rPr>
                <w:rStyle w:val="Hyperlink"/>
                <w:noProof/>
              </w:rPr>
              <w:t>1.6 Appropriate charts of the data set Analysis</w:t>
            </w:r>
            <w:r>
              <w:rPr>
                <w:rStyle w:val="Hyperlink"/>
                <w:noProof/>
                <w:webHidden/>
              </w:rPr>
              <w:tab/>
            </w:r>
            <w:r>
              <w:rPr>
                <w:rStyle w:val="Hyperlink"/>
                <w:noProof/>
                <w:webHidden/>
              </w:rPr>
              <w:fldChar w:fldCharType="begin"/>
            </w:r>
            <w:r>
              <w:rPr>
                <w:rStyle w:val="Hyperlink"/>
                <w:noProof/>
                <w:webHidden/>
              </w:rPr>
              <w:instrText xml:space="preserve"> PAGEREF _Toc141886830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14:paraId="7B551936" w14:textId="77777777" w:rsidR="003F7E1C" w:rsidRDefault="003F7E1C" w:rsidP="003F7E1C">
          <w:pPr>
            <w:pStyle w:val="TOC2"/>
            <w:tabs>
              <w:tab w:val="right" w:leader="dot" w:pos="9019"/>
            </w:tabs>
            <w:rPr>
              <w:noProof/>
            </w:rPr>
          </w:pPr>
          <w:hyperlink r:id="rId16" w:anchor="_Toc141886831" w:history="1">
            <w:r>
              <w:rPr>
                <w:rStyle w:val="Hyperlink"/>
                <w:noProof/>
              </w:rPr>
              <w:t>Conclusion</w:t>
            </w:r>
            <w:r>
              <w:rPr>
                <w:rStyle w:val="Hyperlink"/>
                <w:noProof/>
                <w:webHidden/>
              </w:rPr>
              <w:tab/>
            </w:r>
            <w:r>
              <w:rPr>
                <w:rStyle w:val="Hyperlink"/>
                <w:noProof/>
                <w:webHidden/>
              </w:rPr>
              <w:fldChar w:fldCharType="begin"/>
            </w:r>
            <w:r>
              <w:rPr>
                <w:rStyle w:val="Hyperlink"/>
                <w:noProof/>
                <w:webHidden/>
              </w:rPr>
              <w:instrText xml:space="preserve"> PAGEREF _Toc141886831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14:paraId="0AB528C7" w14:textId="77777777" w:rsidR="003F7E1C" w:rsidRDefault="003F7E1C" w:rsidP="003F7E1C">
          <w:pPr>
            <w:pStyle w:val="TOC1"/>
            <w:tabs>
              <w:tab w:val="right" w:leader="dot" w:pos="9019"/>
            </w:tabs>
            <w:rPr>
              <w:noProof/>
            </w:rPr>
          </w:pPr>
          <w:hyperlink r:id="rId17" w:anchor="_Toc141886832" w:history="1">
            <w:r>
              <w:rPr>
                <w:rStyle w:val="Hyperlink"/>
                <w:noProof/>
              </w:rPr>
              <w:t>PART 2</w:t>
            </w:r>
            <w:r>
              <w:rPr>
                <w:rStyle w:val="Hyperlink"/>
                <w:noProof/>
                <w:webHidden/>
              </w:rPr>
              <w:tab/>
            </w:r>
            <w:r>
              <w:rPr>
                <w:rStyle w:val="Hyperlink"/>
                <w:noProof/>
                <w:webHidden/>
              </w:rPr>
              <w:fldChar w:fldCharType="begin"/>
            </w:r>
            <w:r>
              <w:rPr>
                <w:rStyle w:val="Hyperlink"/>
                <w:noProof/>
                <w:webHidden/>
              </w:rPr>
              <w:instrText xml:space="preserve"> PAGEREF _Toc141886832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14:paraId="62EA0D05" w14:textId="77777777" w:rsidR="003F7E1C" w:rsidRDefault="003F7E1C" w:rsidP="003F7E1C">
          <w:pPr>
            <w:pStyle w:val="TOC2"/>
            <w:tabs>
              <w:tab w:val="right" w:leader="dot" w:pos="9019"/>
            </w:tabs>
            <w:rPr>
              <w:noProof/>
            </w:rPr>
          </w:pPr>
          <w:hyperlink r:id="rId18" w:anchor="_Toc141886833"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_Toc141886833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14:paraId="48025188" w14:textId="77777777" w:rsidR="003F7E1C" w:rsidRDefault="003F7E1C" w:rsidP="003F7E1C">
          <w:pPr>
            <w:pStyle w:val="TOC2"/>
            <w:tabs>
              <w:tab w:val="right" w:leader="dot" w:pos="9019"/>
            </w:tabs>
            <w:rPr>
              <w:noProof/>
            </w:rPr>
          </w:pPr>
          <w:hyperlink r:id="rId19" w:anchor="_Toc141886834" w:history="1">
            <w:r>
              <w:rPr>
                <w:rStyle w:val="Hyperlink"/>
                <w:noProof/>
              </w:rPr>
              <w:t>1. How many students are male and female?</w:t>
            </w:r>
            <w:r>
              <w:rPr>
                <w:rStyle w:val="Hyperlink"/>
                <w:noProof/>
                <w:webHidden/>
              </w:rPr>
              <w:tab/>
            </w:r>
            <w:r>
              <w:rPr>
                <w:rStyle w:val="Hyperlink"/>
                <w:noProof/>
                <w:webHidden/>
              </w:rPr>
              <w:fldChar w:fldCharType="begin"/>
            </w:r>
            <w:r>
              <w:rPr>
                <w:rStyle w:val="Hyperlink"/>
                <w:noProof/>
                <w:webHidden/>
              </w:rPr>
              <w:instrText xml:space="preserve"> PAGEREF _Toc141886834 \h </w:instrText>
            </w:r>
            <w:r>
              <w:rPr>
                <w:rStyle w:val="Hyperlink"/>
                <w:noProof/>
                <w:webHidden/>
              </w:rPr>
            </w:r>
            <w:r>
              <w:rPr>
                <w:rStyle w:val="Hyperlink"/>
                <w:noProof/>
                <w:webHidden/>
              </w:rPr>
              <w:fldChar w:fldCharType="separate"/>
            </w:r>
            <w:r>
              <w:rPr>
                <w:rStyle w:val="Hyperlink"/>
                <w:noProof/>
                <w:webHidden/>
              </w:rPr>
              <w:t>8</w:t>
            </w:r>
            <w:r>
              <w:rPr>
                <w:rStyle w:val="Hyperlink"/>
                <w:noProof/>
                <w:webHidden/>
              </w:rPr>
              <w:fldChar w:fldCharType="end"/>
            </w:r>
          </w:hyperlink>
        </w:p>
        <w:p w14:paraId="1BFEAAA5" w14:textId="77777777" w:rsidR="003F7E1C" w:rsidRDefault="003F7E1C" w:rsidP="003F7E1C">
          <w:pPr>
            <w:pStyle w:val="TOC2"/>
            <w:tabs>
              <w:tab w:val="right" w:leader="dot" w:pos="9019"/>
            </w:tabs>
            <w:rPr>
              <w:noProof/>
            </w:rPr>
          </w:pPr>
          <w:hyperlink r:id="rId20" w:anchor="_Toc141886835" w:history="1">
            <w:r>
              <w:rPr>
                <w:rStyle w:val="Hyperlink"/>
                <w:noProof/>
              </w:rPr>
              <w:t>2. How many students qualify and do not qualify for reduced/free lunch?</w:t>
            </w:r>
            <w:r>
              <w:rPr>
                <w:rStyle w:val="Hyperlink"/>
                <w:noProof/>
                <w:webHidden/>
              </w:rPr>
              <w:tab/>
            </w:r>
            <w:r>
              <w:rPr>
                <w:rStyle w:val="Hyperlink"/>
                <w:noProof/>
                <w:webHidden/>
              </w:rPr>
              <w:fldChar w:fldCharType="begin"/>
            </w:r>
            <w:r>
              <w:rPr>
                <w:rStyle w:val="Hyperlink"/>
                <w:noProof/>
                <w:webHidden/>
              </w:rPr>
              <w:instrText xml:space="preserve"> PAGEREF _Toc141886835 \h </w:instrText>
            </w:r>
            <w:r>
              <w:rPr>
                <w:rStyle w:val="Hyperlink"/>
                <w:noProof/>
                <w:webHidden/>
              </w:rPr>
            </w:r>
            <w:r>
              <w:rPr>
                <w:rStyle w:val="Hyperlink"/>
                <w:noProof/>
                <w:webHidden/>
              </w:rPr>
              <w:fldChar w:fldCharType="separate"/>
            </w:r>
            <w:r>
              <w:rPr>
                <w:rStyle w:val="Hyperlink"/>
                <w:noProof/>
                <w:webHidden/>
              </w:rPr>
              <w:t>9</w:t>
            </w:r>
            <w:r>
              <w:rPr>
                <w:rStyle w:val="Hyperlink"/>
                <w:noProof/>
                <w:webHidden/>
              </w:rPr>
              <w:fldChar w:fldCharType="end"/>
            </w:r>
          </w:hyperlink>
        </w:p>
        <w:p w14:paraId="13E5466C" w14:textId="77777777" w:rsidR="003F7E1C" w:rsidRDefault="003F7E1C" w:rsidP="003F7E1C">
          <w:pPr>
            <w:pStyle w:val="TOC2"/>
            <w:tabs>
              <w:tab w:val="right" w:leader="dot" w:pos="9019"/>
            </w:tabs>
            <w:rPr>
              <w:noProof/>
            </w:rPr>
          </w:pPr>
          <w:hyperlink r:id="rId21" w:anchor="_Toc141886836" w:history="1">
            <w:r>
              <w:rPr>
                <w:rStyle w:val="Hyperlink"/>
                <w:noProof/>
              </w:rPr>
              <w:t>3. What are the mean and median of students who qualify and do not qualify for reduced/free lunch?</w:t>
            </w:r>
            <w:r>
              <w:rPr>
                <w:rStyle w:val="Hyperlink"/>
                <w:noProof/>
                <w:webHidden/>
              </w:rPr>
              <w:tab/>
            </w:r>
            <w:r>
              <w:rPr>
                <w:rStyle w:val="Hyperlink"/>
                <w:noProof/>
                <w:webHidden/>
              </w:rPr>
              <w:fldChar w:fldCharType="begin"/>
            </w:r>
            <w:r>
              <w:rPr>
                <w:rStyle w:val="Hyperlink"/>
                <w:noProof/>
                <w:webHidden/>
              </w:rPr>
              <w:instrText xml:space="preserve"> PAGEREF _Toc141886836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14:paraId="5DCB65D7" w14:textId="77777777" w:rsidR="003F7E1C" w:rsidRDefault="003F7E1C" w:rsidP="003F7E1C">
          <w:pPr>
            <w:pStyle w:val="TOC2"/>
            <w:tabs>
              <w:tab w:val="right" w:leader="dot" w:pos="9019"/>
            </w:tabs>
            <w:rPr>
              <w:noProof/>
            </w:rPr>
          </w:pPr>
          <w:hyperlink r:id="rId22" w:anchor="_Toc141886837" w:history="1">
            <w:r>
              <w:rPr>
                <w:rStyle w:val="Hyperlink"/>
                <w:noProof/>
              </w:rPr>
              <w:t>4. What are the mean and median differences of students' pre-test and post-test scores?</w:t>
            </w:r>
            <w:r>
              <w:rPr>
                <w:rStyle w:val="Hyperlink"/>
                <w:noProof/>
                <w:webHidden/>
              </w:rPr>
              <w:tab/>
            </w:r>
            <w:r>
              <w:rPr>
                <w:rStyle w:val="Hyperlink"/>
                <w:noProof/>
                <w:webHidden/>
              </w:rPr>
              <w:fldChar w:fldCharType="begin"/>
            </w:r>
            <w:r>
              <w:rPr>
                <w:rStyle w:val="Hyperlink"/>
                <w:noProof/>
                <w:webHidden/>
              </w:rPr>
              <w:instrText xml:space="preserve"> PAGEREF _Toc141886837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14:paraId="5F0EC351" w14:textId="77777777" w:rsidR="003F7E1C" w:rsidRDefault="003F7E1C" w:rsidP="003F7E1C">
          <w:pPr>
            <w:pStyle w:val="TOC2"/>
            <w:tabs>
              <w:tab w:val="right" w:leader="dot" w:pos="9019"/>
            </w:tabs>
            <w:rPr>
              <w:noProof/>
            </w:rPr>
          </w:pPr>
          <w:hyperlink r:id="rId23" w:anchor="_Toc141886838" w:history="1">
            <w:r>
              <w:rPr>
                <w:rStyle w:val="Hyperlink"/>
                <w:noProof/>
              </w:rPr>
              <w:t>5. Using the dataset Student_Score.csv provided in conjunction with SPSS, give a specific example of Clustering (ex. K-Means Clustering). Show your workings with screenshots and clearly explain your results.</w:t>
            </w:r>
            <w:r>
              <w:rPr>
                <w:rStyle w:val="Hyperlink"/>
                <w:noProof/>
                <w:webHidden/>
              </w:rPr>
              <w:tab/>
            </w:r>
            <w:r>
              <w:rPr>
                <w:rStyle w:val="Hyperlink"/>
                <w:noProof/>
                <w:webHidden/>
              </w:rPr>
              <w:fldChar w:fldCharType="begin"/>
            </w:r>
            <w:r>
              <w:rPr>
                <w:rStyle w:val="Hyperlink"/>
                <w:noProof/>
                <w:webHidden/>
              </w:rPr>
              <w:instrText xml:space="preserve"> PAGEREF _Toc141886838 \h </w:instrText>
            </w:r>
            <w:r>
              <w:rPr>
                <w:rStyle w:val="Hyperlink"/>
                <w:noProof/>
                <w:webHidden/>
              </w:rPr>
            </w:r>
            <w:r>
              <w:rPr>
                <w:rStyle w:val="Hyperlink"/>
                <w:noProof/>
                <w:webHidden/>
              </w:rPr>
              <w:fldChar w:fldCharType="separate"/>
            </w:r>
            <w:r>
              <w:rPr>
                <w:rStyle w:val="Hyperlink"/>
                <w:noProof/>
                <w:webHidden/>
              </w:rPr>
              <w:t>11</w:t>
            </w:r>
            <w:r>
              <w:rPr>
                <w:rStyle w:val="Hyperlink"/>
                <w:noProof/>
                <w:webHidden/>
              </w:rPr>
              <w:fldChar w:fldCharType="end"/>
            </w:r>
          </w:hyperlink>
        </w:p>
        <w:p w14:paraId="5467EEF0" w14:textId="77777777" w:rsidR="003F7E1C" w:rsidRDefault="003F7E1C" w:rsidP="003F7E1C">
          <w:pPr>
            <w:pStyle w:val="TOC2"/>
            <w:tabs>
              <w:tab w:val="right" w:leader="dot" w:pos="9019"/>
            </w:tabs>
            <w:rPr>
              <w:noProof/>
            </w:rPr>
          </w:pPr>
          <w:hyperlink r:id="rId24" w:anchor="_Toc141886839" w:history="1">
            <w:r>
              <w:rPr>
                <w:rStyle w:val="Hyperlink"/>
                <w:noProof/>
              </w:rPr>
              <w:t>6. With real-world (practical) examples, explain a minimum of 5 most common data mining and text mining methods for each that can be used in contemporary business.</w:t>
            </w:r>
            <w:r>
              <w:rPr>
                <w:rStyle w:val="Hyperlink"/>
                <w:noProof/>
                <w:webHidden/>
              </w:rPr>
              <w:tab/>
            </w:r>
            <w:r>
              <w:rPr>
                <w:rStyle w:val="Hyperlink"/>
                <w:noProof/>
                <w:webHidden/>
              </w:rPr>
              <w:fldChar w:fldCharType="begin"/>
            </w:r>
            <w:r>
              <w:rPr>
                <w:rStyle w:val="Hyperlink"/>
                <w:noProof/>
                <w:webHidden/>
              </w:rPr>
              <w:instrText xml:space="preserve"> PAGEREF _Toc141886839 \h </w:instrText>
            </w:r>
            <w:r>
              <w:rPr>
                <w:rStyle w:val="Hyperlink"/>
                <w:noProof/>
                <w:webHidden/>
              </w:rPr>
            </w:r>
            <w:r>
              <w:rPr>
                <w:rStyle w:val="Hyperlink"/>
                <w:noProof/>
                <w:webHidden/>
              </w:rPr>
              <w:fldChar w:fldCharType="separate"/>
            </w:r>
            <w:r>
              <w:rPr>
                <w:rStyle w:val="Hyperlink"/>
                <w:noProof/>
                <w:webHidden/>
              </w:rPr>
              <w:t>13</w:t>
            </w:r>
            <w:r>
              <w:rPr>
                <w:rStyle w:val="Hyperlink"/>
                <w:noProof/>
                <w:webHidden/>
              </w:rPr>
              <w:fldChar w:fldCharType="end"/>
            </w:r>
          </w:hyperlink>
        </w:p>
        <w:p w14:paraId="32465856" w14:textId="77777777" w:rsidR="003F7E1C" w:rsidRDefault="003F7E1C" w:rsidP="003F7E1C">
          <w:pPr>
            <w:pStyle w:val="TOC2"/>
            <w:tabs>
              <w:tab w:val="right" w:leader="dot" w:pos="9019"/>
            </w:tabs>
            <w:rPr>
              <w:noProof/>
            </w:rPr>
          </w:pPr>
          <w:hyperlink r:id="rId25" w:anchor="_Toc141886840" w:history="1">
            <w:r>
              <w:rPr>
                <w:rStyle w:val="Hyperlink"/>
                <w:noProof/>
              </w:rPr>
              <w:t>7. Discuss the advantages and disadvantages of using SPSS and Excel using relevant practical examples and present your discussions in a table.</w:t>
            </w:r>
            <w:r>
              <w:rPr>
                <w:rStyle w:val="Hyperlink"/>
                <w:noProof/>
                <w:webHidden/>
              </w:rPr>
              <w:tab/>
            </w:r>
            <w:r>
              <w:rPr>
                <w:rStyle w:val="Hyperlink"/>
                <w:noProof/>
                <w:webHidden/>
              </w:rPr>
              <w:fldChar w:fldCharType="begin"/>
            </w:r>
            <w:r>
              <w:rPr>
                <w:rStyle w:val="Hyperlink"/>
                <w:noProof/>
                <w:webHidden/>
              </w:rPr>
              <w:instrText xml:space="preserve"> PAGEREF _Toc141886840 \h </w:instrText>
            </w:r>
            <w:r>
              <w:rPr>
                <w:rStyle w:val="Hyperlink"/>
                <w:noProof/>
                <w:webHidden/>
              </w:rPr>
            </w:r>
            <w:r>
              <w:rPr>
                <w:rStyle w:val="Hyperlink"/>
                <w:noProof/>
                <w:webHidden/>
              </w:rPr>
              <w:fldChar w:fldCharType="separate"/>
            </w:r>
            <w:r>
              <w:rPr>
                <w:rStyle w:val="Hyperlink"/>
                <w:noProof/>
                <w:webHidden/>
              </w:rPr>
              <w:t>14</w:t>
            </w:r>
            <w:r>
              <w:rPr>
                <w:rStyle w:val="Hyperlink"/>
                <w:noProof/>
                <w:webHidden/>
              </w:rPr>
              <w:fldChar w:fldCharType="end"/>
            </w:r>
          </w:hyperlink>
        </w:p>
        <w:p w14:paraId="4FB7AB57" w14:textId="77777777" w:rsidR="003F7E1C" w:rsidRDefault="003F7E1C" w:rsidP="003F7E1C">
          <w:pPr>
            <w:pStyle w:val="TOC2"/>
            <w:tabs>
              <w:tab w:val="right" w:leader="dot" w:pos="9019"/>
            </w:tabs>
            <w:rPr>
              <w:noProof/>
            </w:rPr>
          </w:pPr>
          <w:hyperlink r:id="rId26" w:anchor="_Toc141886841" w:history="1">
            <w:r>
              <w:rPr>
                <w:rStyle w:val="Hyperlink"/>
                <w:noProof/>
              </w:rPr>
              <w:t>Table 7.1: Advantages and disadvantages of SPSS and Excel</w:t>
            </w:r>
            <w:r>
              <w:rPr>
                <w:rStyle w:val="Hyperlink"/>
                <w:noProof/>
                <w:webHidden/>
              </w:rPr>
              <w:tab/>
            </w:r>
            <w:r>
              <w:rPr>
                <w:rStyle w:val="Hyperlink"/>
                <w:noProof/>
                <w:webHidden/>
              </w:rPr>
              <w:fldChar w:fldCharType="begin"/>
            </w:r>
            <w:r>
              <w:rPr>
                <w:rStyle w:val="Hyperlink"/>
                <w:noProof/>
                <w:webHidden/>
              </w:rPr>
              <w:instrText xml:space="preserve"> PAGEREF _Toc141886841 \h </w:instrText>
            </w:r>
            <w:r>
              <w:rPr>
                <w:rStyle w:val="Hyperlink"/>
                <w:noProof/>
                <w:webHidden/>
              </w:rPr>
            </w:r>
            <w:r>
              <w:rPr>
                <w:rStyle w:val="Hyperlink"/>
                <w:noProof/>
                <w:webHidden/>
              </w:rPr>
              <w:fldChar w:fldCharType="separate"/>
            </w:r>
            <w:r>
              <w:rPr>
                <w:rStyle w:val="Hyperlink"/>
                <w:noProof/>
                <w:webHidden/>
              </w:rPr>
              <w:t>15</w:t>
            </w:r>
            <w:r>
              <w:rPr>
                <w:rStyle w:val="Hyperlink"/>
                <w:noProof/>
                <w:webHidden/>
              </w:rPr>
              <w:fldChar w:fldCharType="end"/>
            </w:r>
          </w:hyperlink>
        </w:p>
        <w:p w14:paraId="5435091D" w14:textId="77777777" w:rsidR="003F7E1C" w:rsidRDefault="003F7E1C" w:rsidP="003F7E1C">
          <w:pPr>
            <w:pStyle w:val="TOC2"/>
            <w:tabs>
              <w:tab w:val="right" w:leader="dot" w:pos="9019"/>
            </w:tabs>
            <w:rPr>
              <w:noProof/>
            </w:rPr>
          </w:pPr>
          <w:hyperlink r:id="rId27" w:anchor="_Toc141886842" w:history="1">
            <w:r>
              <w:rPr>
                <w:rStyle w:val="Hyperlink"/>
                <w:noProof/>
              </w:rPr>
              <w:t>Conclusion</w:t>
            </w:r>
            <w:r>
              <w:rPr>
                <w:rStyle w:val="Hyperlink"/>
                <w:noProof/>
                <w:webHidden/>
              </w:rPr>
              <w:tab/>
            </w:r>
            <w:r>
              <w:rPr>
                <w:rStyle w:val="Hyperlink"/>
                <w:noProof/>
                <w:webHidden/>
              </w:rPr>
              <w:fldChar w:fldCharType="begin"/>
            </w:r>
            <w:r>
              <w:rPr>
                <w:rStyle w:val="Hyperlink"/>
                <w:noProof/>
                <w:webHidden/>
              </w:rPr>
              <w:instrText xml:space="preserve"> PAGEREF _Toc141886842 \h </w:instrText>
            </w:r>
            <w:r>
              <w:rPr>
                <w:rStyle w:val="Hyperlink"/>
                <w:noProof/>
                <w:webHidden/>
              </w:rPr>
            </w:r>
            <w:r>
              <w:rPr>
                <w:rStyle w:val="Hyperlink"/>
                <w:noProof/>
                <w:webHidden/>
              </w:rPr>
              <w:fldChar w:fldCharType="separate"/>
            </w:r>
            <w:r>
              <w:rPr>
                <w:rStyle w:val="Hyperlink"/>
                <w:noProof/>
                <w:webHidden/>
              </w:rPr>
              <w:t>16</w:t>
            </w:r>
            <w:r>
              <w:rPr>
                <w:rStyle w:val="Hyperlink"/>
                <w:noProof/>
                <w:webHidden/>
              </w:rPr>
              <w:fldChar w:fldCharType="end"/>
            </w:r>
          </w:hyperlink>
        </w:p>
        <w:p w14:paraId="11AB7594" w14:textId="77777777" w:rsidR="003F7E1C" w:rsidRDefault="003F7E1C" w:rsidP="003F7E1C">
          <w:pPr>
            <w:pStyle w:val="TOC1"/>
            <w:tabs>
              <w:tab w:val="right" w:leader="dot" w:pos="9019"/>
            </w:tabs>
            <w:rPr>
              <w:noProof/>
            </w:rPr>
          </w:pPr>
          <w:hyperlink r:id="rId28" w:anchor="_Toc141886843" w:history="1">
            <w:r>
              <w:rPr>
                <w:rStyle w:val="Hyperlink"/>
                <w:noProof/>
              </w:rPr>
              <w:t>References</w:t>
            </w:r>
            <w:r>
              <w:rPr>
                <w:rStyle w:val="Hyperlink"/>
                <w:noProof/>
                <w:webHidden/>
              </w:rPr>
              <w:tab/>
            </w:r>
            <w:r>
              <w:rPr>
                <w:rStyle w:val="Hyperlink"/>
                <w:noProof/>
                <w:webHidden/>
              </w:rPr>
              <w:fldChar w:fldCharType="begin"/>
            </w:r>
            <w:r>
              <w:rPr>
                <w:rStyle w:val="Hyperlink"/>
                <w:noProof/>
                <w:webHidden/>
              </w:rPr>
              <w:instrText xml:space="preserve"> PAGEREF _Toc141886843 \h </w:instrText>
            </w:r>
            <w:r>
              <w:rPr>
                <w:rStyle w:val="Hyperlink"/>
                <w:noProof/>
                <w:webHidden/>
              </w:rPr>
            </w:r>
            <w:r>
              <w:rPr>
                <w:rStyle w:val="Hyperlink"/>
                <w:noProof/>
                <w:webHidden/>
              </w:rPr>
              <w:fldChar w:fldCharType="separate"/>
            </w:r>
            <w:r>
              <w:rPr>
                <w:rStyle w:val="Hyperlink"/>
                <w:noProof/>
                <w:webHidden/>
              </w:rPr>
              <w:t>17</w:t>
            </w:r>
            <w:r>
              <w:rPr>
                <w:rStyle w:val="Hyperlink"/>
                <w:noProof/>
                <w:webHidden/>
              </w:rPr>
              <w:fldChar w:fldCharType="end"/>
            </w:r>
          </w:hyperlink>
        </w:p>
        <w:p w14:paraId="79CA72A6" w14:textId="77777777" w:rsidR="003F7E1C" w:rsidRDefault="003F7E1C" w:rsidP="003F7E1C">
          <w:pPr>
            <w:pStyle w:val="TOC1"/>
            <w:tabs>
              <w:tab w:val="right" w:leader="dot" w:pos="9019"/>
            </w:tabs>
            <w:rPr>
              <w:noProof/>
            </w:rPr>
          </w:pPr>
          <w:hyperlink r:id="rId29" w:anchor="_Toc141886844" w:history="1">
            <w:r>
              <w:rPr>
                <w:rStyle w:val="Hyperlink"/>
                <w:noProof/>
              </w:rPr>
              <w:t>Bibliography</w:t>
            </w:r>
            <w:r>
              <w:rPr>
                <w:rStyle w:val="Hyperlink"/>
                <w:noProof/>
                <w:webHidden/>
              </w:rPr>
              <w:tab/>
            </w:r>
            <w:r>
              <w:rPr>
                <w:rStyle w:val="Hyperlink"/>
                <w:noProof/>
                <w:webHidden/>
              </w:rPr>
              <w:fldChar w:fldCharType="begin"/>
            </w:r>
            <w:r>
              <w:rPr>
                <w:rStyle w:val="Hyperlink"/>
                <w:noProof/>
                <w:webHidden/>
              </w:rPr>
              <w:instrText xml:space="preserve"> PAGEREF _Toc141886844 \h </w:instrText>
            </w:r>
            <w:r>
              <w:rPr>
                <w:rStyle w:val="Hyperlink"/>
                <w:noProof/>
                <w:webHidden/>
              </w:rPr>
            </w:r>
            <w:r>
              <w:rPr>
                <w:rStyle w:val="Hyperlink"/>
                <w:noProof/>
                <w:webHidden/>
              </w:rPr>
              <w:fldChar w:fldCharType="separate"/>
            </w:r>
            <w:r>
              <w:rPr>
                <w:rStyle w:val="Hyperlink"/>
                <w:noProof/>
                <w:webHidden/>
              </w:rPr>
              <w:t>20</w:t>
            </w:r>
            <w:r>
              <w:rPr>
                <w:rStyle w:val="Hyperlink"/>
                <w:noProof/>
                <w:webHidden/>
              </w:rPr>
              <w:fldChar w:fldCharType="end"/>
            </w:r>
          </w:hyperlink>
        </w:p>
        <w:p w14:paraId="669D39DF" w14:textId="77777777" w:rsidR="003F7E1C" w:rsidRDefault="003F7E1C" w:rsidP="003F7E1C">
          <w:r>
            <w:rPr>
              <w:b/>
              <w:bCs/>
              <w:noProof/>
            </w:rPr>
            <w:fldChar w:fldCharType="end"/>
          </w:r>
        </w:p>
      </w:sdtContent>
    </w:sdt>
    <w:p w14:paraId="38C20BAF" w14:textId="77777777" w:rsidR="003F7E1C" w:rsidRDefault="003F7E1C" w:rsidP="003F7E1C">
      <w:pPr>
        <w:jc w:val="center"/>
        <w:rPr>
          <w:b/>
          <w:sz w:val="32"/>
          <w:szCs w:val="32"/>
        </w:rPr>
      </w:pPr>
    </w:p>
    <w:p w14:paraId="07471317" w14:textId="77777777" w:rsidR="003F7E1C" w:rsidRDefault="003F7E1C" w:rsidP="003F7E1C">
      <w:pPr>
        <w:jc w:val="left"/>
        <w:rPr>
          <w:b/>
          <w:sz w:val="32"/>
          <w:szCs w:val="32"/>
        </w:rPr>
      </w:pPr>
    </w:p>
    <w:p w14:paraId="4CB41D04" w14:textId="77777777" w:rsidR="003F7E1C" w:rsidRDefault="003F7E1C" w:rsidP="003F7E1C">
      <w:pPr>
        <w:jc w:val="left"/>
        <w:rPr>
          <w:b/>
          <w:sz w:val="32"/>
          <w:szCs w:val="32"/>
        </w:rPr>
      </w:pPr>
    </w:p>
    <w:p w14:paraId="34C9FD1E" w14:textId="77777777" w:rsidR="003F7E1C" w:rsidRDefault="003F7E1C" w:rsidP="003F7E1C">
      <w:pPr>
        <w:jc w:val="left"/>
        <w:rPr>
          <w:b/>
          <w:sz w:val="32"/>
          <w:szCs w:val="32"/>
        </w:rPr>
      </w:pPr>
    </w:p>
    <w:p w14:paraId="4400397F" w14:textId="77777777" w:rsidR="003F7E1C" w:rsidRDefault="003F7E1C" w:rsidP="003F7E1C">
      <w:pPr>
        <w:jc w:val="left"/>
        <w:rPr>
          <w:b/>
          <w:sz w:val="32"/>
          <w:szCs w:val="32"/>
        </w:rPr>
      </w:pPr>
      <w:r>
        <w:br w:type="page"/>
      </w:r>
    </w:p>
    <w:p w14:paraId="57AA8F8F" w14:textId="77777777" w:rsidR="003F7E1C" w:rsidRDefault="003F7E1C" w:rsidP="003F7E1C">
      <w:pPr>
        <w:pStyle w:val="Heading1"/>
      </w:pPr>
      <w:bookmarkStart w:id="0" w:name="_yiml97fld1yc"/>
      <w:bookmarkStart w:id="1" w:name="_Toc141886823"/>
      <w:bookmarkEnd w:id="0"/>
      <w:r>
        <w:lastRenderedPageBreak/>
        <w:t>PART 1:</w:t>
      </w:r>
      <w:bookmarkEnd w:id="1"/>
    </w:p>
    <w:p w14:paraId="4552334C" w14:textId="77777777" w:rsidR="003F7E1C" w:rsidRDefault="003F7E1C" w:rsidP="003F7E1C">
      <w:pPr>
        <w:pStyle w:val="Heading2"/>
      </w:pPr>
      <w:bookmarkStart w:id="2" w:name="_w9oln0k35pfs"/>
      <w:bookmarkStart w:id="3" w:name="_Toc141886824"/>
      <w:bookmarkEnd w:id="2"/>
      <w:r>
        <w:t>Introduction</w:t>
      </w:r>
      <w:bookmarkEnd w:id="3"/>
      <w:r>
        <w:t xml:space="preserve"> </w:t>
      </w:r>
    </w:p>
    <w:p w14:paraId="7D86B5FC" w14:textId="77777777" w:rsidR="003F7E1C" w:rsidRDefault="003F7E1C" w:rsidP="003F7E1C">
      <w:r>
        <w:t xml:space="preserve">This essay would evaluate the benefits of using Excel for pre-processing, analysing and visualising data. Furthermore, this essay would also analyse data using a pivot table for evaluating the increment and decline of the average room reservation price of the hotel. Additionally, the essay would also produce a graphical presentation of the data using Excel. </w:t>
      </w:r>
    </w:p>
    <w:p w14:paraId="34007A69" w14:textId="77777777" w:rsidR="003F7E1C" w:rsidRDefault="003F7E1C" w:rsidP="003F7E1C">
      <w:r>
        <w:rPr>
          <w:b/>
          <w:i/>
        </w:rPr>
        <w:t>Thesis Statement:</w:t>
      </w:r>
      <w:r>
        <w:t xml:space="preserve"> This essay would interpret, analyse and graphically present data with the statistical interpretation of the data of the hotel.</w:t>
      </w:r>
    </w:p>
    <w:p w14:paraId="1164DD59" w14:textId="77777777" w:rsidR="003F7E1C" w:rsidRDefault="003F7E1C" w:rsidP="003F7E1C">
      <w:pPr>
        <w:pStyle w:val="Heading2"/>
      </w:pPr>
      <w:bookmarkStart w:id="4" w:name="_tjmsl7p6qda0"/>
      <w:bookmarkStart w:id="5" w:name="_Toc141886825"/>
      <w:bookmarkEnd w:id="4"/>
      <w:r>
        <w:t>1.1 Use of Excel for pre-processing the data</w:t>
      </w:r>
      <w:bookmarkEnd w:id="5"/>
      <w:r>
        <w:t xml:space="preserve"> </w:t>
      </w:r>
    </w:p>
    <w:p w14:paraId="658C5295" w14:textId="77777777" w:rsidR="003F7E1C" w:rsidRDefault="003F7E1C" w:rsidP="003F7E1C">
      <w:r>
        <w:t xml:space="preserve">Data pre-processing is claimed as the raw data which is converted into a format data which is understandable. The raw data holds missing data, many errors, and noisy data, each of the issues which will be solved through the utilisation of the data pre-processing methods (Medium, 2020). Other than this Microsoft Excel is considered as a great tool for handling and pre-processing of the structure data. Excel also has a lot of functions and techniques which act out to be a lot more helpful for cleaning out structured data (Towardsdatascience, 2021). Prior to proceeding with the work, there is a need to understand basic functions that will be a part of solving and using a huge article. MS Excel also does enable the users in formatting, organise and compute the data within a spreadsheet. By organising data utilising software such as in excel, other users and data analysts can make data easier for viewing as data is being changed or added.  </w:t>
      </w:r>
      <w:r>
        <w:rPr>
          <w:b/>
        </w:rPr>
        <w:t>For instance:</w:t>
      </w:r>
      <w:r>
        <w:t xml:space="preserve"> In the hotel reservation dataset, as in for the understanding of things like data cleaning and, the two needed columns Average year and price are carried in a new spreadsheet. It is done for finding find the column Average Decrease and Increase, by using the IF function.</w:t>
      </w:r>
    </w:p>
    <w:p w14:paraId="53490142" w14:textId="77777777" w:rsidR="003F7E1C" w:rsidRDefault="003F7E1C" w:rsidP="003F7E1C">
      <w:pPr>
        <w:pStyle w:val="Heading2"/>
      </w:pPr>
      <w:bookmarkStart w:id="6" w:name="_x29vdmog4b29"/>
      <w:bookmarkStart w:id="7" w:name="_Toc141886826"/>
      <w:bookmarkEnd w:id="6"/>
      <w:r>
        <w:t>1.2 Use of Excel for analysing the data</w:t>
      </w:r>
      <w:bookmarkEnd w:id="7"/>
    </w:p>
    <w:p w14:paraId="32C226BB" w14:textId="77777777" w:rsidR="003F7E1C" w:rsidRDefault="003F7E1C" w:rsidP="003F7E1C">
      <w:r>
        <w:t xml:space="preserve">Excel is most commonly utilised within business analysis, performance reporting, operation management and human resource management. It is because Excel is quite helpful in utilising a large collected cell formatted for organising and manipulating data and solving out mathematical features and functions. Users are able to arrange data with spreadsheets using pivot tables, formulas and so on (Techtarget, 2020). The spreadsheet application also seems to have a macro programming language called for visual basic applications. </w:t>
      </w:r>
    </w:p>
    <w:p w14:paraId="5D54A109" w14:textId="77777777" w:rsidR="003F7E1C" w:rsidRDefault="003F7E1C" w:rsidP="003F7E1C">
      <w:r>
        <w:lastRenderedPageBreak/>
        <w:t>With the help of the Hotel Reservation dataset, it was stated that there needs to be a determination of the rise or decrease in the average over-year range from the year 2017-2021. So, being a data analyst, it was stated that to evaluate the utilisation of the pre-processing of the data and to analyse the data and visualisation of the data. Thus, here are the features of Excel that are put to use are Pivot Table and IF Function. The pivot table is quite a powerful tool for computing, summarising and analysing the data which lets in seeing the patterns, trends and compression in the data (Microsoft, 2022). On the other hand, the IF function depicts whether the condition is met and then assists in returning 1 value if one and the other value if it gets false.</w:t>
      </w:r>
    </w:p>
    <w:p w14:paraId="12B2AC97" w14:textId="77777777" w:rsidR="003F7E1C" w:rsidRDefault="003F7E1C" w:rsidP="003F7E1C">
      <w:pPr>
        <w:pStyle w:val="Heading2"/>
      </w:pPr>
      <w:bookmarkStart w:id="8" w:name="_pukpypwnp5or"/>
      <w:bookmarkStart w:id="9" w:name="_Toc141886827"/>
      <w:bookmarkEnd w:id="8"/>
      <w:r>
        <w:t>1.3 Use of Excel for visualising the data</w:t>
      </w:r>
      <w:bookmarkEnd w:id="9"/>
      <w:r>
        <w:t xml:space="preserve"> </w:t>
      </w:r>
    </w:p>
    <w:p w14:paraId="6B93D9EB" w14:textId="77777777" w:rsidR="003F7E1C" w:rsidRDefault="003F7E1C" w:rsidP="003F7E1C">
      <w:r>
        <w:t xml:space="preserve">Within Excel charts are being utilised for making a graphical representation of any set of the data. A chart can be stated as a visual representation of the data in which the data is reposed with the utilisation of symbols as in Lines or Bar Charts within Line Charts. Excel does provide a person with a lot of chart types and then selects one which suits the provided data. Other than this one can utilise the Excel recommendation chart options for viewing charts which are customised to the provided data and select one among those </w:t>
      </w:r>
      <w:r>
        <w:rPr>
          <w:b/>
          <w:i/>
        </w:rPr>
        <w:t>(refer to bibliography 1)</w:t>
      </w:r>
      <w:r>
        <w:t>.</w:t>
      </w:r>
    </w:p>
    <w:p w14:paraId="221C0E00" w14:textId="77777777" w:rsidR="003F7E1C" w:rsidRDefault="003F7E1C" w:rsidP="003F7E1C">
      <w:r>
        <w:t xml:space="preserve">As discussed above, property in the case of the hotel reservation dataset, for analysis of the data set with appropriate charts. The chart which is utilised in this case scenario is the pivot table chart, for which the variables which are taken into consideration are </w:t>
      </w:r>
      <w:r>
        <w:rPr>
          <w:b/>
          <w:i/>
        </w:rPr>
        <w:t>Booking status, Arrival tear, Market type and Average price</w:t>
      </w:r>
      <w:r>
        <w:t>. Also, the chart is considered eligible to be used for the given dataset, but other than this there are different kinds of charts which can be utilised. The charts are pie charts, bar charts, bar graphs, column charts, line graph, scatter plots and so on.</w:t>
      </w:r>
    </w:p>
    <w:p w14:paraId="2951D2C5" w14:textId="77777777" w:rsidR="003F7E1C" w:rsidRDefault="003F7E1C" w:rsidP="003F7E1C">
      <w:pPr>
        <w:pStyle w:val="Heading2"/>
      </w:pPr>
      <w:bookmarkStart w:id="10" w:name="_xdi4vox1olcw"/>
      <w:bookmarkStart w:id="11" w:name="_Toc141886828"/>
      <w:bookmarkEnd w:id="10"/>
      <w:r>
        <w:t>1.4 Pivot table analysis for the determination of declination or increment in the average room reservation price</w:t>
      </w:r>
      <w:bookmarkEnd w:id="11"/>
      <w:r>
        <w:t xml:space="preserve"> </w:t>
      </w:r>
    </w:p>
    <w:tbl>
      <w:tblPr>
        <w:tblStyle w:val="a"/>
        <w:tblW w:w="5000" w:type="pct"/>
        <w:tblInd w:w="0" w:type="dxa"/>
        <w:tblBorders>
          <w:insideH w:val="nil"/>
          <w:insideV w:val="nil"/>
        </w:tblBorders>
        <w:tblLook w:val="0600" w:firstRow="0" w:lastRow="0" w:firstColumn="0" w:lastColumn="0" w:noHBand="1" w:noVBand="1"/>
      </w:tblPr>
      <w:tblGrid>
        <w:gridCol w:w="2415"/>
        <w:gridCol w:w="1827"/>
        <w:gridCol w:w="1971"/>
        <w:gridCol w:w="1670"/>
        <w:gridCol w:w="1457"/>
      </w:tblGrid>
      <w:tr w:rsidR="003F7E1C" w14:paraId="2AF1E850" w14:textId="77777777" w:rsidTr="003F7E1C">
        <w:trPr>
          <w:trHeight w:val="375"/>
        </w:trPr>
        <w:tc>
          <w:tcPr>
            <w:tcW w:w="1293" w:type="pct"/>
            <w:tcBorders>
              <w:top w:val="single" w:sz="8" w:space="0" w:color="000000"/>
              <w:left w:val="single" w:sz="8" w:space="0" w:color="000000"/>
              <w:bottom w:val="single" w:sz="8" w:space="0" w:color="000000"/>
              <w:right w:val="single" w:sz="8" w:space="0" w:color="000000"/>
            </w:tcBorders>
            <w:shd w:val="clear" w:color="auto" w:fill="5B9BD5"/>
            <w:tcMar>
              <w:top w:w="0" w:type="dxa"/>
              <w:left w:w="100" w:type="dxa"/>
              <w:bottom w:w="0" w:type="dxa"/>
              <w:right w:w="100" w:type="dxa"/>
            </w:tcMar>
            <w:vAlign w:val="bottom"/>
            <w:hideMark/>
          </w:tcPr>
          <w:p w14:paraId="430F8EF5" w14:textId="77777777" w:rsidR="003F7E1C" w:rsidRDefault="003F7E1C">
            <w:pPr>
              <w:spacing w:before="240" w:after="240"/>
              <w:rPr>
                <w:b/>
              </w:rPr>
            </w:pPr>
            <w:r>
              <w:rPr>
                <w:b/>
              </w:rPr>
              <w:t>Sum of Average price</w:t>
            </w:r>
          </w:p>
        </w:tc>
        <w:tc>
          <w:tcPr>
            <w:tcW w:w="978" w:type="pct"/>
            <w:tcBorders>
              <w:top w:val="single" w:sz="8" w:space="0" w:color="000000"/>
              <w:left w:val="single" w:sz="8" w:space="0" w:color="000000"/>
              <w:bottom w:val="single" w:sz="8" w:space="0" w:color="000000"/>
              <w:right w:val="single" w:sz="8" w:space="0" w:color="000000"/>
            </w:tcBorders>
            <w:shd w:val="clear" w:color="auto" w:fill="5B9BD5"/>
            <w:tcMar>
              <w:top w:w="0" w:type="dxa"/>
              <w:left w:w="100" w:type="dxa"/>
              <w:bottom w:w="0" w:type="dxa"/>
              <w:right w:w="100" w:type="dxa"/>
            </w:tcMar>
            <w:vAlign w:val="bottom"/>
          </w:tcPr>
          <w:p w14:paraId="46EC1A1B" w14:textId="77777777" w:rsidR="003F7E1C" w:rsidRDefault="003F7E1C"/>
        </w:tc>
        <w:tc>
          <w:tcPr>
            <w:tcW w:w="1055" w:type="pct"/>
            <w:tcBorders>
              <w:top w:val="single" w:sz="8" w:space="0" w:color="000000"/>
              <w:left w:val="single" w:sz="8" w:space="0" w:color="000000"/>
              <w:bottom w:val="single" w:sz="8" w:space="0" w:color="000000"/>
              <w:right w:val="single" w:sz="8" w:space="0" w:color="000000"/>
            </w:tcBorders>
            <w:shd w:val="clear" w:color="auto" w:fill="5B9BD5"/>
            <w:tcMar>
              <w:top w:w="0" w:type="dxa"/>
              <w:left w:w="100" w:type="dxa"/>
              <w:bottom w:w="0" w:type="dxa"/>
              <w:right w:w="100" w:type="dxa"/>
            </w:tcMar>
            <w:vAlign w:val="bottom"/>
            <w:hideMark/>
          </w:tcPr>
          <w:p w14:paraId="6AB25420" w14:textId="77777777" w:rsidR="003F7E1C" w:rsidRDefault="003F7E1C">
            <w:pPr>
              <w:spacing w:before="240" w:after="240"/>
              <w:rPr>
                <w:b/>
              </w:rPr>
            </w:pPr>
            <w:r>
              <w:rPr>
                <w:b/>
              </w:rPr>
              <w:t>Booking status</w:t>
            </w:r>
          </w:p>
        </w:tc>
        <w:tc>
          <w:tcPr>
            <w:tcW w:w="894" w:type="pct"/>
            <w:tcBorders>
              <w:top w:val="single" w:sz="8" w:space="0" w:color="000000"/>
              <w:left w:val="single" w:sz="8" w:space="0" w:color="000000"/>
              <w:bottom w:val="single" w:sz="8" w:space="0" w:color="000000"/>
              <w:right w:val="single" w:sz="8" w:space="0" w:color="000000"/>
            </w:tcBorders>
            <w:shd w:val="clear" w:color="auto" w:fill="5B9BD5"/>
            <w:tcMar>
              <w:top w:w="0" w:type="dxa"/>
              <w:left w:w="100" w:type="dxa"/>
              <w:bottom w:w="0" w:type="dxa"/>
              <w:right w:w="100" w:type="dxa"/>
            </w:tcMar>
            <w:vAlign w:val="bottom"/>
          </w:tcPr>
          <w:p w14:paraId="5652330E" w14:textId="77777777" w:rsidR="003F7E1C" w:rsidRDefault="003F7E1C"/>
        </w:tc>
        <w:tc>
          <w:tcPr>
            <w:tcW w:w="780" w:type="pct"/>
            <w:tcBorders>
              <w:top w:val="single" w:sz="8" w:space="0" w:color="000000"/>
              <w:left w:val="single" w:sz="8" w:space="0" w:color="000000"/>
              <w:bottom w:val="single" w:sz="8" w:space="0" w:color="000000"/>
              <w:right w:val="single" w:sz="8" w:space="0" w:color="000000"/>
            </w:tcBorders>
            <w:shd w:val="clear" w:color="auto" w:fill="5B9BD5"/>
            <w:tcMar>
              <w:top w:w="0" w:type="dxa"/>
              <w:left w:w="100" w:type="dxa"/>
              <w:bottom w:w="0" w:type="dxa"/>
              <w:right w:w="100" w:type="dxa"/>
            </w:tcMar>
            <w:vAlign w:val="bottom"/>
          </w:tcPr>
          <w:p w14:paraId="2A7D7B5A" w14:textId="77777777" w:rsidR="003F7E1C" w:rsidRDefault="003F7E1C">
            <w:pPr>
              <w:widowControl w:val="0"/>
              <w:spacing w:after="0" w:line="276" w:lineRule="auto"/>
              <w:jc w:val="left"/>
            </w:pPr>
          </w:p>
        </w:tc>
      </w:tr>
      <w:tr w:rsidR="003F7E1C" w14:paraId="0C852664"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5B9BD5"/>
            <w:tcMar>
              <w:top w:w="0" w:type="dxa"/>
              <w:left w:w="100" w:type="dxa"/>
              <w:bottom w:w="0" w:type="dxa"/>
              <w:right w:w="100" w:type="dxa"/>
            </w:tcMar>
            <w:vAlign w:val="bottom"/>
            <w:hideMark/>
          </w:tcPr>
          <w:p w14:paraId="1D6A1CE2" w14:textId="77777777" w:rsidR="003F7E1C" w:rsidRDefault="003F7E1C">
            <w:pPr>
              <w:spacing w:before="240" w:after="240"/>
              <w:rPr>
                <w:b/>
              </w:rPr>
            </w:pPr>
            <w:r>
              <w:rPr>
                <w:b/>
              </w:rPr>
              <w:t>Arrival year</w:t>
            </w:r>
          </w:p>
        </w:tc>
        <w:tc>
          <w:tcPr>
            <w:tcW w:w="978" w:type="pct"/>
            <w:tcBorders>
              <w:top w:val="single" w:sz="8" w:space="0" w:color="000000"/>
              <w:left w:val="single" w:sz="8" w:space="0" w:color="000000"/>
              <w:bottom w:val="single" w:sz="8" w:space="0" w:color="000000"/>
              <w:right w:val="single" w:sz="8" w:space="0" w:color="000000"/>
            </w:tcBorders>
            <w:shd w:val="clear" w:color="auto" w:fill="5B9BD5"/>
            <w:tcMar>
              <w:top w:w="0" w:type="dxa"/>
              <w:left w:w="100" w:type="dxa"/>
              <w:bottom w:w="0" w:type="dxa"/>
              <w:right w:w="100" w:type="dxa"/>
            </w:tcMar>
            <w:vAlign w:val="bottom"/>
            <w:hideMark/>
          </w:tcPr>
          <w:p w14:paraId="0AE2B916" w14:textId="77777777" w:rsidR="003F7E1C" w:rsidRDefault="003F7E1C">
            <w:pPr>
              <w:spacing w:before="240" w:after="240"/>
              <w:rPr>
                <w:b/>
              </w:rPr>
            </w:pPr>
            <w:r>
              <w:rPr>
                <w:b/>
              </w:rPr>
              <w:t>Market type</w:t>
            </w:r>
          </w:p>
        </w:tc>
        <w:tc>
          <w:tcPr>
            <w:tcW w:w="1055" w:type="pct"/>
            <w:tcBorders>
              <w:top w:val="single" w:sz="8" w:space="0" w:color="000000"/>
              <w:left w:val="single" w:sz="8" w:space="0" w:color="000000"/>
              <w:bottom w:val="single" w:sz="8" w:space="0" w:color="000000"/>
              <w:right w:val="single" w:sz="8" w:space="0" w:color="000000"/>
            </w:tcBorders>
            <w:shd w:val="clear" w:color="auto" w:fill="5B9BD5"/>
            <w:tcMar>
              <w:top w:w="0" w:type="dxa"/>
              <w:left w:w="100" w:type="dxa"/>
              <w:bottom w:w="0" w:type="dxa"/>
              <w:right w:w="100" w:type="dxa"/>
            </w:tcMar>
            <w:vAlign w:val="bottom"/>
            <w:hideMark/>
          </w:tcPr>
          <w:p w14:paraId="36E33033" w14:textId="77777777" w:rsidR="003F7E1C" w:rsidRDefault="003F7E1C">
            <w:pPr>
              <w:spacing w:before="240" w:after="240"/>
              <w:rPr>
                <w:b/>
              </w:rPr>
            </w:pPr>
            <w:r>
              <w:rPr>
                <w:b/>
              </w:rPr>
              <w:t>Cancelled</w:t>
            </w:r>
          </w:p>
        </w:tc>
        <w:tc>
          <w:tcPr>
            <w:tcW w:w="894" w:type="pct"/>
            <w:tcBorders>
              <w:top w:val="single" w:sz="8" w:space="0" w:color="000000"/>
              <w:left w:val="single" w:sz="8" w:space="0" w:color="000000"/>
              <w:bottom w:val="single" w:sz="8" w:space="0" w:color="000000"/>
              <w:right w:val="single" w:sz="8" w:space="0" w:color="000000"/>
            </w:tcBorders>
            <w:shd w:val="clear" w:color="auto" w:fill="5B9BD5"/>
            <w:tcMar>
              <w:top w:w="0" w:type="dxa"/>
              <w:left w:w="100" w:type="dxa"/>
              <w:bottom w:w="0" w:type="dxa"/>
              <w:right w:w="100" w:type="dxa"/>
            </w:tcMar>
            <w:vAlign w:val="bottom"/>
            <w:hideMark/>
          </w:tcPr>
          <w:p w14:paraId="44BCD8A3" w14:textId="77777777" w:rsidR="003F7E1C" w:rsidRDefault="003F7E1C">
            <w:pPr>
              <w:spacing w:before="240" w:after="240"/>
              <w:rPr>
                <w:b/>
              </w:rPr>
            </w:pPr>
            <w:r>
              <w:rPr>
                <w:b/>
              </w:rPr>
              <w:t>Not Cancelled</w:t>
            </w:r>
          </w:p>
        </w:tc>
        <w:tc>
          <w:tcPr>
            <w:tcW w:w="780" w:type="pct"/>
            <w:tcBorders>
              <w:top w:val="single" w:sz="8" w:space="0" w:color="000000"/>
              <w:left w:val="single" w:sz="8" w:space="0" w:color="000000"/>
              <w:bottom w:val="single" w:sz="8" w:space="0" w:color="000000"/>
              <w:right w:val="single" w:sz="8" w:space="0" w:color="000000"/>
            </w:tcBorders>
            <w:shd w:val="clear" w:color="auto" w:fill="5B9BD5"/>
            <w:tcMar>
              <w:top w:w="0" w:type="dxa"/>
              <w:left w:w="100" w:type="dxa"/>
              <w:bottom w:w="0" w:type="dxa"/>
              <w:right w:w="100" w:type="dxa"/>
            </w:tcMar>
            <w:vAlign w:val="bottom"/>
            <w:hideMark/>
          </w:tcPr>
          <w:p w14:paraId="1BCFC354" w14:textId="77777777" w:rsidR="003F7E1C" w:rsidRDefault="003F7E1C">
            <w:pPr>
              <w:spacing w:before="240" w:after="240"/>
              <w:rPr>
                <w:b/>
              </w:rPr>
            </w:pPr>
            <w:r>
              <w:rPr>
                <w:b/>
              </w:rPr>
              <w:t>Grand Total</w:t>
            </w:r>
          </w:p>
        </w:tc>
      </w:tr>
      <w:tr w:rsidR="003F7E1C" w14:paraId="3CB9FC60"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hideMark/>
          </w:tcPr>
          <w:p w14:paraId="6B1E78A2" w14:textId="77777777" w:rsidR="003F7E1C" w:rsidRDefault="003F7E1C">
            <w:pPr>
              <w:spacing w:before="240" w:after="240"/>
              <w:jc w:val="right"/>
              <w:rPr>
                <w:b/>
              </w:rPr>
            </w:pPr>
            <w:r>
              <w:rPr>
                <w:b/>
              </w:rPr>
              <w:lastRenderedPageBreak/>
              <w:t>2017</w:t>
            </w:r>
          </w:p>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0B06C26F" w14:textId="77777777" w:rsidR="003F7E1C" w:rsidRDefault="003F7E1C">
            <w:pPr>
              <w:spacing w:before="240" w:after="240"/>
            </w:pPr>
            <w:r>
              <w:t>Complementary</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1D5DDF3D" w14:textId="77777777" w:rsidR="003F7E1C" w:rsidRDefault="003F7E1C"/>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3549E281" w14:textId="77777777" w:rsidR="003F7E1C" w:rsidRDefault="003F7E1C">
            <w:pPr>
              <w:spacing w:before="240" w:after="240"/>
              <w:jc w:val="right"/>
            </w:pPr>
            <w:r>
              <w:t>340.93</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6E83434E" w14:textId="77777777" w:rsidR="003F7E1C" w:rsidRDefault="003F7E1C">
            <w:pPr>
              <w:spacing w:before="240" w:after="240"/>
              <w:jc w:val="right"/>
            </w:pPr>
            <w:r>
              <w:t>340.93</w:t>
            </w:r>
          </w:p>
        </w:tc>
      </w:tr>
      <w:tr w:rsidR="003F7E1C" w14:paraId="7ED1DD47"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tcPr>
          <w:p w14:paraId="4613BE39" w14:textId="77777777" w:rsidR="003F7E1C" w:rsidRDefault="003F7E1C"/>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7E757841" w14:textId="77777777" w:rsidR="003F7E1C" w:rsidRDefault="003F7E1C">
            <w:pPr>
              <w:spacing w:before="240" w:after="240"/>
            </w:pPr>
            <w:r>
              <w:t>Corporate</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7B9356DC" w14:textId="77777777" w:rsidR="003F7E1C" w:rsidRDefault="003F7E1C">
            <w:pPr>
              <w:spacing w:before="240" w:after="240"/>
              <w:jc w:val="right"/>
            </w:pPr>
            <w:r>
              <w:t>3623.4</w:t>
            </w:r>
          </w:p>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5E7842DC" w14:textId="77777777" w:rsidR="003F7E1C" w:rsidRDefault="003F7E1C">
            <w:pPr>
              <w:spacing w:before="240" w:after="240"/>
              <w:jc w:val="right"/>
            </w:pPr>
            <w:r>
              <w:t>34798.74</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46A9E563" w14:textId="77777777" w:rsidR="003F7E1C" w:rsidRDefault="003F7E1C">
            <w:pPr>
              <w:spacing w:before="240" w:after="240"/>
              <w:jc w:val="right"/>
            </w:pPr>
            <w:r>
              <w:t>38422.14</w:t>
            </w:r>
          </w:p>
        </w:tc>
      </w:tr>
      <w:tr w:rsidR="003F7E1C" w14:paraId="75D0EC78"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tcPr>
          <w:p w14:paraId="5422F696" w14:textId="77777777" w:rsidR="003F7E1C" w:rsidRDefault="003F7E1C"/>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5C5AB3D4" w14:textId="77777777" w:rsidR="003F7E1C" w:rsidRDefault="003F7E1C">
            <w:pPr>
              <w:spacing w:before="240" w:after="240"/>
            </w:pPr>
            <w:r>
              <w:t>Offline</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1EB1B5F7" w14:textId="77777777" w:rsidR="003F7E1C" w:rsidRDefault="003F7E1C">
            <w:pPr>
              <w:spacing w:before="240" w:after="240"/>
              <w:jc w:val="right"/>
            </w:pPr>
            <w:r>
              <w:t>40533.3</w:t>
            </w:r>
          </w:p>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229E986D" w14:textId="77777777" w:rsidR="003F7E1C" w:rsidRDefault="003F7E1C">
            <w:pPr>
              <w:spacing w:before="240" w:after="240"/>
              <w:jc w:val="right"/>
            </w:pPr>
            <w:r>
              <w:t>217872.96</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394A6351" w14:textId="77777777" w:rsidR="003F7E1C" w:rsidRDefault="003F7E1C">
            <w:pPr>
              <w:spacing w:before="240" w:after="240"/>
              <w:jc w:val="right"/>
            </w:pPr>
            <w:r>
              <w:t>258406.26</w:t>
            </w:r>
          </w:p>
        </w:tc>
      </w:tr>
      <w:tr w:rsidR="003F7E1C" w14:paraId="1B2611C4"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tcPr>
          <w:p w14:paraId="6B0CB3D3" w14:textId="77777777" w:rsidR="003F7E1C" w:rsidRDefault="003F7E1C"/>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615B85C9" w14:textId="77777777" w:rsidR="003F7E1C" w:rsidRDefault="003F7E1C">
            <w:pPr>
              <w:spacing w:before="240" w:after="240"/>
            </w:pPr>
            <w:r>
              <w:t>Online</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0F284BA9" w14:textId="77777777" w:rsidR="003F7E1C" w:rsidRDefault="003F7E1C">
            <w:pPr>
              <w:spacing w:before="240" w:after="240"/>
              <w:jc w:val="right"/>
            </w:pPr>
            <w:r>
              <w:t>45764.59</w:t>
            </w:r>
          </w:p>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17EB4B7E" w14:textId="77777777" w:rsidR="003F7E1C" w:rsidRDefault="003F7E1C">
            <w:pPr>
              <w:spacing w:before="240" w:after="240"/>
              <w:jc w:val="right"/>
            </w:pPr>
            <w:r>
              <w:t>243161.98</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38BBE3FC" w14:textId="77777777" w:rsidR="003F7E1C" w:rsidRDefault="003F7E1C">
            <w:pPr>
              <w:spacing w:before="240" w:after="240"/>
              <w:jc w:val="right"/>
            </w:pPr>
            <w:r>
              <w:t>288926.57</w:t>
            </w:r>
          </w:p>
        </w:tc>
      </w:tr>
      <w:tr w:rsidR="003F7E1C" w14:paraId="6AB43081"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1E84502A" w14:textId="77777777" w:rsidR="003F7E1C" w:rsidRDefault="003F7E1C">
            <w:pPr>
              <w:spacing w:before="240" w:after="240"/>
              <w:rPr>
                <w:b/>
              </w:rPr>
            </w:pPr>
            <w:r>
              <w:rPr>
                <w:b/>
              </w:rPr>
              <w:t>2017 Total</w:t>
            </w:r>
          </w:p>
        </w:tc>
        <w:tc>
          <w:tcPr>
            <w:tcW w:w="978"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tcPr>
          <w:p w14:paraId="55042B6E" w14:textId="77777777" w:rsidR="003F7E1C" w:rsidRDefault="003F7E1C"/>
        </w:tc>
        <w:tc>
          <w:tcPr>
            <w:tcW w:w="1055"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1C030270" w14:textId="77777777" w:rsidR="003F7E1C" w:rsidRDefault="003F7E1C">
            <w:pPr>
              <w:spacing w:before="240" w:after="240"/>
              <w:jc w:val="right"/>
              <w:rPr>
                <w:b/>
              </w:rPr>
            </w:pPr>
            <w:r>
              <w:rPr>
                <w:b/>
              </w:rPr>
              <w:t>89921.29</w:t>
            </w:r>
          </w:p>
        </w:tc>
        <w:tc>
          <w:tcPr>
            <w:tcW w:w="894"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3A81569C" w14:textId="77777777" w:rsidR="003F7E1C" w:rsidRDefault="003F7E1C">
            <w:pPr>
              <w:spacing w:before="240" w:after="240"/>
              <w:jc w:val="right"/>
              <w:rPr>
                <w:b/>
              </w:rPr>
            </w:pPr>
            <w:r>
              <w:rPr>
                <w:b/>
              </w:rPr>
              <w:t>496174.61</w:t>
            </w:r>
          </w:p>
        </w:tc>
        <w:tc>
          <w:tcPr>
            <w:tcW w:w="780"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0EE462EF" w14:textId="77777777" w:rsidR="003F7E1C" w:rsidRDefault="003F7E1C">
            <w:pPr>
              <w:spacing w:before="240" w:after="240"/>
              <w:jc w:val="right"/>
              <w:rPr>
                <w:b/>
              </w:rPr>
            </w:pPr>
            <w:r>
              <w:rPr>
                <w:b/>
              </w:rPr>
              <w:t>586095.9</w:t>
            </w:r>
          </w:p>
        </w:tc>
      </w:tr>
      <w:tr w:rsidR="003F7E1C" w14:paraId="5EBBF34C"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hideMark/>
          </w:tcPr>
          <w:p w14:paraId="1DB5C239" w14:textId="77777777" w:rsidR="003F7E1C" w:rsidRDefault="003F7E1C">
            <w:pPr>
              <w:spacing w:before="240" w:after="240"/>
              <w:jc w:val="right"/>
              <w:rPr>
                <w:b/>
              </w:rPr>
            </w:pPr>
            <w:r>
              <w:rPr>
                <w:b/>
              </w:rPr>
              <w:t>2018</w:t>
            </w:r>
          </w:p>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60E8B3C3" w14:textId="77777777" w:rsidR="003F7E1C" w:rsidRDefault="003F7E1C">
            <w:pPr>
              <w:spacing w:before="240" w:after="240"/>
            </w:pPr>
            <w:r>
              <w:t>Aviation</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5A451C60" w14:textId="77777777" w:rsidR="003F7E1C" w:rsidRDefault="003F7E1C">
            <w:pPr>
              <w:spacing w:before="240" w:after="240"/>
              <w:jc w:val="right"/>
            </w:pPr>
            <w:r>
              <w:t>3783</w:t>
            </w:r>
          </w:p>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285E753B" w14:textId="77777777" w:rsidR="003F7E1C" w:rsidRDefault="003F7E1C">
            <w:pPr>
              <w:spacing w:before="240" w:after="240"/>
              <w:jc w:val="right"/>
            </w:pPr>
            <w:r>
              <w:t>8805</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4AC4108E" w14:textId="77777777" w:rsidR="003F7E1C" w:rsidRDefault="003F7E1C">
            <w:pPr>
              <w:spacing w:before="240" w:after="240"/>
              <w:jc w:val="right"/>
            </w:pPr>
            <w:r>
              <w:t>12588</w:t>
            </w:r>
          </w:p>
        </w:tc>
      </w:tr>
      <w:tr w:rsidR="003F7E1C" w14:paraId="63DFD9EB"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tcPr>
          <w:p w14:paraId="6B719109" w14:textId="77777777" w:rsidR="003F7E1C" w:rsidRDefault="003F7E1C"/>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7ED5EBB8" w14:textId="77777777" w:rsidR="003F7E1C" w:rsidRDefault="003F7E1C">
            <w:pPr>
              <w:spacing w:before="240" w:after="240"/>
            </w:pPr>
            <w:r>
              <w:t>Complementary</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6FC0EFF2" w14:textId="77777777" w:rsidR="003F7E1C" w:rsidRDefault="003F7E1C"/>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57C20BBA" w14:textId="77777777" w:rsidR="003F7E1C" w:rsidRDefault="003F7E1C">
            <w:pPr>
              <w:spacing w:before="240" w:after="240"/>
              <w:jc w:val="right"/>
            </w:pPr>
            <w:r>
              <w:t>887.5</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4A48BF4D" w14:textId="77777777" w:rsidR="003F7E1C" w:rsidRDefault="003F7E1C">
            <w:pPr>
              <w:spacing w:before="240" w:after="240"/>
              <w:jc w:val="right"/>
            </w:pPr>
            <w:r>
              <w:t>887.5</w:t>
            </w:r>
          </w:p>
        </w:tc>
      </w:tr>
      <w:tr w:rsidR="003F7E1C" w14:paraId="61F1F0F2"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tcPr>
          <w:p w14:paraId="1DB7EA42" w14:textId="77777777" w:rsidR="003F7E1C" w:rsidRDefault="003F7E1C"/>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33A2B04E" w14:textId="77777777" w:rsidR="003F7E1C" w:rsidRDefault="003F7E1C">
            <w:pPr>
              <w:spacing w:before="240" w:after="240"/>
            </w:pPr>
            <w:r>
              <w:t>Corporate</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0352815F" w14:textId="77777777" w:rsidR="003F7E1C" w:rsidRDefault="003F7E1C">
            <w:pPr>
              <w:spacing w:before="240" w:after="240"/>
              <w:jc w:val="right"/>
            </w:pPr>
            <w:r>
              <w:t>17386.59</w:t>
            </w:r>
          </w:p>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0F39D59C" w14:textId="77777777" w:rsidR="003F7E1C" w:rsidRDefault="003F7E1C">
            <w:pPr>
              <w:spacing w:before="240" w:after="240"/>
              <w:jc w:val="right"/>
            </w:pPr>
            <w:r>
              <w:t>111357.25</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38C468B6" w14:textId="77777777" w:rsidR="003F7E1C" w:rsidRDefault="003F7E1C">
            <w:pPr>
              <w:spacing w:before="240" w:after="240"/>
              <w:jc w:val="right"/>
            </w:pPr>
            <w:r>
              <w:t>128743.84</w:t>
            </w:r>
          </w:p>
        </w:tc>
      </w:tr>
      <w:tr w:rsidR="003F7E1C" w14:paraId="38EFB1A7"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tcPr>
          <w:p w14:paraId="19B56429" w14:textId="77777777" w:rsidR="003F7E1C" w:rsidRDefault="003F7E1C"/>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5ED0301D" w14:textId="77777777" w:rsidR="003F7E1C" w:rsidRDefault="003F7E1C">
            <w:pPr>
              <w:spacing w:before="240" w:after="240"/>
            </w:pPr>
            <w:r>
              <w:t>Offline</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73D2C3B7" w14:textId="77777777" w:rsidR="003F7E1C" w:rsidRDefault="003F7E1C">
            <w:pPr>
              <w:spacing w:before="240" w:after="240"/>
              <w:jc w:val="right"/>
            </w:pPr>
            <w:r>
              <w:t>277497.18</w:t>
            </w:r>
          </w:p>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77AB34FE" w14:textId="77777777" w:rsidR="003F7E1C" w:rsidRDefault="003F7E1C">
            <w:pPr>
              <w:spacing w:before="240" w:after="240"/>
              <w:jc w:val="right"/>
            </w:pPr>
            <w:r>
              <w:t>428591.4</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7E1CFBAA" w14:textId="77777777" w:rsidR="003F7E1C" w:rsidRDefault="003F7E1C">
            <w:pPr>
              <w:spacing w:before="240" w:after="240"/>
              <w:jc w:val="right"/>
            </w:pPr>
            <w:r>
              <w:t>706088.58</w:t>
            </w:r>
          </w:p>
        </w:tc>
      </w:tr>
      <w:tr w:rsidR="003F7E1C" w14:paraId="521DBD17"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tcPr>
          <w:p w14:paraId="5E7F281C" w14:textId="77777777" w:rsidR="003F7E1C" w:rsidRDefault="003F7E1C"/>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4F32AF36" w14:textId="77777777" w:rsidR="003F7E1C" w:rsidRDefault="003F7E1C">
            <w:pPr>
              <w:spacing w:before="240" w:after="240"/>
            </w:pPr>
            <w:r>
              <w:t>Online</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667879D0" w14:textId="77777777" w:rsidR="003F7E1C" w:rsidRDefault="003F7E1C">
            <w:pPr>
              <w:spacing w:before="240" w:after="240"/>
              <w:jc w:val="right"/>
            </w:pPr>
            <w:r>
              <w:t>925736.36</w:t>
            </w:r>
          </w:p>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36E6208A" w14:textId="77777777" w:rsidR="003F7E1C" w:rsidRDefault="003F7E1C">
            <w:pPr>
              <w:spacing w:before="240" w:after="240"/>
              <w:jc w:val="right"/>
            </w:pPr>
            <w:r>
              <w:t>1390481.32</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357B3144" w14:textId="77777777" w:rsidR="003F7E1C" w:rsidRDefault="003F7E1C">
            <w:pPr>
              <w:spacing w:before="240" w:after="240"/>
              <w:jc w:val="right"/>
            </w:pPr>
            <w:r>
              <w:t>2316217.68</w:t>
            </w:r>
          </w:p>
        </w:tc>
      </w:tr>
      <w:tr w:rsidR="003F7E1C" w14:paraId="77780E4B"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59EC0ED2" w14:textId="77777777" w:rsidR="003F7E1C" w:rsidRDefault="003F7E1C">
            <w:pPr>
              <w:spacing w:before="240" w:after="240"/>
              <w:rPr>
                <w:b/>
              </w:rPr>
            </w:pPr>
            <w:r>
              <w:rPr>
                <w:b/>
              </w:rPr>
              <w:t>2018 Total</w:t>
            </w:r>
          </w:p>
        </w:tc>
        <w:tc>
          <w:tcPr>
            <w:tcW w:w="978"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tcPr>
          <w:p w14:paraId="5001649B" w14:textId="77777777" w:rsidR="003F7E1C" w:rsidRDefault="003F7E1C"/>
        </w:tc>
        <w:tc>
          <w:tcPr>
            <w:tcW w:w="1055"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607D71BD" w14:textId="77777777" w:rsidR="003F7E1C" w:rsidRDefault="003F7E1C">
            <w:pPr>
              <w:spacing w:before="240" w:after="240"/>
              <w:jc w:val="right"/>
              <w:rPr>
                <w:b/>
              </w:rPr>
            </w:pPr>
            <w:r>
              <w:rPr>
                <w:b/>
              </w:rPr>
              <w:t>1224403.13</w:t>
            </w:r>
          </w:p>
        </w:tc>
        <w:tc>
          <w:tcPr>
            <w:tcW w:w="894"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47813AEC" w14:textId="77777777" w:rsidR="003F7E1C" w:rsidRDefault="003F7E1C">
            <w:pPr>
              <w:spacing w:before="240" w:after="240"/>
              <w:jc w:val="right"/>
              <w:rPr>
                <w:b/>
              </w:rPr>
            </w:pPr>
            <w:r>
              <w:rPr>
                <w:b/>
              </w:rPr>
              <w:t>1940122.47</w:t>
            </w:r>
          </w:p>
        </w:tc>
        <w:tc>
          <w:tcPr>
            <w:tcW w:w="780"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43BE52B7" w14:textId="77777777" w:rsidR="003F7E1C" w:rsidRDefault="003F7E1C">
            <w:pPr>
              <w:spacing w:before="240" w:after="240"/>
              <w:jc w:val="right"/>
              <w:rPr>
                <w:b/>
              </w:rPr>
            </w:pPr>
            <w:r>
              <w:rPr>
                <w:b/>
              </w:rPr>
              <w:t>3164525.6</w:t>
            </w:r>
          </w:p>
        </w:tc>
      </w:tr>
      <w:tr w:rsidR="003F7E1C" w14:paraId="1E69871B"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hideMark/>
          </w:tcPr>
          <w:p w14:paraId="53C94EF4" w14:textId="77777777" w:rsidR="003F7E1C" w:rsidRDefault="003F7E1C">
            <w:pPr>
              <w:spacing w:before="240" w:after="240"/>
              <w:jc w:val="right"/>
              <w:rPr>
                <w:b/>
              </w:rPr>
            </w:pPr>
            <w:r>
              <w:rPr>
                <w:b/>
              </w:rPr>
              <w:t>2019</w:t>
            </w:r>
          </w:p>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6CE6BC48" w14:textId="77777777" w:rsidR="003F7E1C" w:rsidRDefault="003F7E1C">
            <w:pPr>
              <w:spacing w:before="240" w:after="240"/>
            </w:pPr>
            <w:r>
              <w:t>Corporate</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6AD20798" w14:textId="77777777" w:rsidR="003F7E1C" w:rsidRDefault="003F7E1C"/>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167A52B9" w14:textId="77777777" w:rsidR="003F7E1C" w:rsidRDefault="003F7E1C">
            <w:pPr>
              <w:spacing w:before="240" w:after="240"/>
              <w:jc w:val="right"/>
            </w:pPr>
            <w:r>
              <w:t>67</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6DC44A76" w14:textId="77777777" w:rsidR="003F7E1C" w:rsidRDefault="003F7E1C">
            <w:pPr>
              <w:spacing w:before="240" w:after="240"/>
              <w:jc w:val="right"/>
            </w:pPr>
            <w:r>
              <w:t>67</w:t>
            </w:r>
          </w:p>
        </w:tc>
      </w:tr>
      <w:tr w:rsidR="003F7E1C" w14:paraId="2DA8CE09"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tcPr>
          <w:p w14:paraId="5170E28F" w14:textId="77777777" w:rsidR="003F7E1C" w:rsidRDefault="003F7E1C"/>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72B07A49" w14:textId="77777777" w:rsidR="003F7E1C" w:rsidRDefault="003F7E1C">
            <w:pPr>
              <w:spacing w:before="240" w:after="240"/>
            </w:pPr>
            <w:r>
              <w:t>Offline</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775049C3" w14:textId="77777777" w:rsidR="003F7E1C" w:rsidRDefault="003F7E1C"/>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5E2AB8CC" w14:textId="77777777" w:rsidR="003F7E1C" w:rsidRDefault="003F7E1C">
            <w:pPr>
              <w:spacing w:before="240" w:after="240"/>
              <w:jc w:val="right"/>
            </w:pPr>
            <w:r>
              <w:t>139</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280046CC" w14:textId="77777777" w:rsidR="003F7E1C" w:rsidRDefault="003F7E1C">
            <w:pPr>
              <w:spacing w:before="240" w:after="240"/>
              <w:jc w:val="right"/>
            </w:pPr>
            <w:r>
              <w:t>139</w:t>
            </w:r>
          </w:p>
        </w:tc>
      </w:tr>
      <w:tr w:rsidR="003F7E1C" w14:paraId="3FC1686B"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tcPr>
          <w:p w14:paraId="3FF50583" w14:textId="77777777" w:rsidR="003F7E1C" w:rsidRDefault="003F7E1C"/>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35E14F0D" w14:textId="77777777" w:rsidR="003F7E1C" w:rsidRDefault="003F7E1C">
            <w:pPr>
              <w:spacing w:before="240" w:after="240"/>
            </w:pPr>
            <w:r>
              <w:t>Online</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1FA2851C" w14:textId="77777777" w:rsidR="003F7E1C" w:rsidRDefault="003F7E1C">
            <w:pPr>
              <w:spacing w:before="240" w:after="240"/>
              <w:jc w:val="right"/>
            </w:pPr>
            <w:r>
              <w:t>37.33</w:t>
            </w:r>
          </w:p>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38D93F6A" w14:textId="77777777" w:rsidR="003F7E1C" w:rsidRDefault="003F7E1C">
            <w:pPr>
              <w:spacing w:before="240" w:after="240"/>
              <w:jc w:val="right"/>
            </w:pPr>
            <w:r>
              <w:t>182.45</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0162A0D9" w14:textId="77777777" w:rsidR="003F7E1C" w:rsidRDefault="003F7E1C">
            <w:pPr>
              <w:spacing w:before="240" w:after="240"/>
              <w:jc w:val="right"/>
            </w:pPr>
            <w:r>
              <w:t>219.78</w:t>
            </w:r>
          </w:p>
        </w:tc>
      </w:tr>
      <w:tr w:rsidR="003F7E1C" w14:paraId="2A5A40D4"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79CFA490" w14:textId="77777777" w:rsidR="003F7E1C" w:rsidRDefault="003F7E1C">
            <w:pPr>
              <w:spacing w:before="240" w:after="240"/>
              <w:rPr>
                <w:b/>
              </w:rPr>
            </w:pPr>
            <w:r>
              <w:rPr>
                <w:b/>
              </w:rPr>
              <w:lastRenderedPageBreak/>
              <w:t>2019 Total</w:t>
            </w:r>
          </w:p>
        </w:tc>
        <w:tc>
          <w:tcPr>
            <w:tcW w:w="978"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tcPr>
          <w:p w14:paraId="2DE92FDC" w14:textId="77777777" w:rsidR="003F7E1C" w:rsidRDefault="003F7E1C"/>
        </w:tc>
        <w:tc>
          <w:tcPr>
            <w:tcW w:w="1055"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65DDD506" w14:textId="77777777" w:rsidR="003F7E1C" w:rsidRDefault="003F7E1C">
            <w:pPr>
              <w:spacing w:before="240" w:after="240"/>
              <w:jc w:val="right"/>
              <w:rPr>
                <w:b/>
              </w:rPr>
            </w:pPr>
            <w:r>
              <w:rPr>
                <w:b/>
              </w:rPr>
              <w:t>37.33</w:t>
            </w:r>
          </w:p>
        </w:tc>
        <w:tc>
          <w:tcPr>
            <w:tcW w:w="894"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0A4239AC" w14:textId="77777777" w:rsidR="003F7E1C" w:rsidRDefault="003F7E1C">
            <w:pPr>
              <w:spacing w:before="240" w:after="240"/>
              <w:jc w:val="right"/>
              <w:rPr>
                <w:b/>
              </w:rPr>
            </w:pPr>
            <w:r>
              <w:rPr>
                <w:b/>
              </w:rPr>
              <w:t>388.45</w:t>
            </w:r>
          </w:p>
        </w:tc>
        <w:tc>
          <w:tcPr>
            <w:tcW w:w="780"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29AB43F1" w14:textId="77777777" w:rsidR="003F7E1C" w:rsidRDefault="003F7E1C">
            <w:pPr>
              <w:spacing w:before="240" w:after="240"/>
              <w:jc w:val="right"/>
              <w:rPr>
                <w:b/>
              </w:rPr>
            </w:pPr>
            <w:r>
              <w:rPr>
                <w:b/>
              </w:rPr>
              <w:t>425.78</w:t>
            </w:r>
          </w:p>
        </w:tc>
      </w:tr>
      <w:tr w:rsidR="003F7E1C" w14:paraId="129E140F"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hideMark/>
          </w:tcPr>
          <w:p w14:paraId="6375DB68" w14:textId="77777777" w:rsidR="003F7E1C" w:rsidRDefault="003F7E1C">
            <w:pPr>
              <w:spacing w:before="240" w:after="240"/>
              <w:jc w:val="right"/>
              <w:rPr>
                <w:b/>
              </w:rPr>
            </w:pPr>
            <w:r>
              <w:rPr>
                <w:b/>
              </w:rPr>
              <w:t>2020</w:t>
            </w:r>
          </w:p>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3B6F0F2E" w14:textId="77777777" w:rsidR="003F7E1C" w:rsidRDefault="003F7E1C">
            <w:pPr>
              <w:spacing w:before="240" w:after="240"/>
            </w:pPr>
            <w:r>
              <w:t>Offline</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2EA62EDB" w14:textId="77777777" w:rsidR="003F7E1C" w:rsidRDefault="003F7E1C"/>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3860448D" w14:textId="77777777" w:rsidR="003F7E1C" w:rsidRDefault="003F7E1C">
            <w:pPr>
              <w:spacing w:before="240" w:after="240"/>
              <w:jc w:val="right"/>
            </w:pPr>
            <w:r>
              <w:t>75</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6032A984" w14:textId="77777777" w:rsidR="003F7E1C" w:rsidRDefault="003F7E1C">
            <w:pPr>
              <w:spacing w:before="240" w:after="240"/>
              <w:jc w:val="right"/>
            </w:pPr>
            <w:r>
              <w:t>75</w:t>
            </w:r>
          </w:p>
        </w:tc>
      </w:tr>
      <w:tr w:rsidR="003F7E1C" w14:paraId="47967D69"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tcPr>
          <w:p w14:paraId="55743487" w14:textId="77777777" w:rsidR="003F7E1C" w:rsidRDefault="003F7E1C"/>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660FF7E8" w14:textId="77777777" w:rsidR="003F7E1C" w:rsidRDefault="003F7E1C">
            <w:pPr>
              <w:spacing w:before="240" w:after="240"/>
            </w:pPr>
            <w:r>
              <w:t>Online</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0DA66975" w14:textId="77777777" w:rsidR="003F7E1C" w:rsidRDefault="003F7E1C"/>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44286FBE" w14:textId="77777777" w:rsidR="003F7E1C" w:rsidRDefault="003F7E1C">
            <w:pPr>
              <w:spacing w:before="240" w:after="240"/>
              <w:jc w:val="right"/>
            </w:pPr>
            <w:r>
              <w:t>250.6</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5E539560" w14:textId="77777777" w:rsidR="003F7E1C" w:rsidRDefault="003F7E1C">
            <w:pPr>
              <w:spacing w:before="240" w:after="240"/>
              <w:jc w:val="right"/>
            </w:pPr>
            <w:r>
              <w:t>250.6</w:t>
            </w:r>
          </w:p>
        </w:tc>
      </w:tr>
      <w:tr w:rsidR="003F7E1C" w14:paraId="39092032"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7355F072" w14:textId="77777777" w:rsidR="003F7E1C" w:rsidRDefault="003F7E1C">
            <w:pPr>
              <w:spacing w:before="240" w:after="240"/>
              <w:rPr>
                <w:b/>
              </w:rPr>
            </w:pPr>
            <w:r>
              <w:rPr>
                <w:b/>
              </w:rPr>
              <w:t>2020 Total</w:t>
            </w:r>
          </w:p>
        </w:tc>
        <w:tc>
          <w:tcPr>
            <w:tcW w:w="978"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tcPr>
          <w:p w14:paraId="42F6344F" w14:textId="77777777" w:rsidR="003F7E1C" w:rsidRDefault="003F7E1C"/>
        </w:tc>
        <w:tc>
          <w:tcPr>
            <w:tcW w:w="1055"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tcPr>
          <w:p w14:paraId="7A418DF1" w14:textId="77777777" w:rsidR="003F7E1C" w:rsidRDefault="003F7E1C">
            <w:pPr>
              <w:widowControl w:val="0"/>
              <w:spacing w:after="0" w:line="276" w:lineRule="auto"/>
              <w:jc w:val="left"/>
            </w:pPr>
          </w:p>
        </w:tc>
        <w:tc>
          <w:tcPr>
            <w:tcW w:w="894"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3FEF4F30" w14:textId="77777777" w:rsidR="003F7E1C" w:rsidRDefault="003F7E1C">
            <w:pPr>
              <w:spacing w:before="240" w:after="240"/>
              <w:jc w:val="right"/>
              <w:rPr>
                <w:b/>
              </w:rPr>
            </w:pPr>
            <w:r>
              <w:rPr>
                <w:b/>
              </w:rPr>
              <w:t>325.6</w:t>
            </w:r>
          </w:p>
        </w:tc>
        <w:tc>
          <w:tcPr>
            <w:tcW w:w="780"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5ABDA8FF" w14:textId="77777777" w:rsidR="003F7E1C" w:rsidRDefault="003F7E1C">
            <w:pPr>
              <w:spacing w:before="240" w:after="240"/>
              <w:jc w:val="right"/>
              <w:rPr>
                <w:b/>
              </w:rPr>
            </w:pPr>
            <w:r>
              <w:rPr>
                <w:b/>
              </w:rPr>
              <w:t>325.6</w:t>
            </w:r>
          </w:p>
        </w:tc>
      </w:tr>
      <w:tr w:rsidR="003F7E1C" w14:paraId="1654DC12" w14:textId="77777777" w:rsidTr="003F7E1C">
        <w:trPr>
          <w:trHeight w:val="360"/>
        </w:trPr>
        <w:tc>
          <w:tcPr>
            <w:tcW w:w="1293" w:type="pct"/>
            <w:tcBorders>
              <w:top w:val="single" w:sz="8" w:space="0" w:color="000000"/>
              <w:left w:val="single" w:sz="8" w:space="0" w:color="000000"/>
              <w:bottom w:val="single" w:sz="8" w:space="0" w:color="000000"/>
              <w:right w:val="single" w:sz="8" w:space="0" w:color="000000"/>
            </w:tcBorders>
            <w:shd w:val="clear" w:color="auto" w:fill="DDEBF7"/>
            <w:tcMar>
              <w:top w:w="0" w:type="dxa"/>
              <w:left w:w="100" w:type="dxa"/>
              <w:bottom w:w="0" w:type="dxa"/>
              <w:right w:w="100" w:type="dxa"/>
            </w:tcMar>
            <w:vAlign w:val="bottom"/>
            <w:hideMark/>
          </w:tcPr>
          <w:p w14:paraId="2E24E4AC" w14:textId="77777777" w:rsidR="003F7E1C" w:rsidRDefault="003F7E1C">
            <w:pPr>
              <w:spacing w:before="240" w:after="240"/>
              <w:jc w:val="right"/>
              <w:rPr>
                <w:b/>
              </w:rPr>
            </w:pPr>
            <w:r>
              <w:rPr>
                <w:b/>
              </w:rPr>
              <w:t>2021</w:t>
            </w:r>
          </w:p>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58657166" w14:textId="77777777" w:rsidR="003F7E1C" w:rsidRDefault="003F7E1C">
            <w:pPr>
              <w:spacing w:before="240" w:after="240"/>
            </w:pPr>
            <w:r>
              <w:t>Online</w:t>
            </w:r>
          </w:p>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46BC4ADE" w14:textId="77777777" w:rsidR="003F7E1C" w:rsidRDefault="003F7E1C"/>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4091074E" w14:textId="77777777" w:rsidR="003F7E1C" w:rsidRDefault="003F7E1C">
            <w:pPr>
              <w:spacing w:before="240" w:after="240"/>
              <w:jc w:val="right"/>
            </w:pPr>
            <w:r>
              <w:t>316</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16D22151" w14:textId="77777777" w:rsidR="003F7E1C" w:rsidRDefault="003F7E1C">
            <w:pPr>
              <w:spacing w:before="240" w:after="240"/>
              <w:jc w:val="right"/>
            </w:pPr>
            <w:r>
              <w:t>316</w:t>
            </w:r>
          </w:p>
        </w:tc>
      </w:tr>
      <w:tr w:rsidR="003F7E1C" w14:paraId="59203AA4" w14:textId="77777777" w:rsidTr="003F7E1C">
        <w:trPr>
          <w:trHeight w:val="375"/>
        </w:trPr>
        <w:tc>
          <w:tcPr>
            <w:tcW w:w="1293"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508B687E" w14:textId="77777777" w:rsidR="003F7E1C" w:rsidRDefault="003F7E1C">
            <w:pPr>
              <w:spacing w:before="240" w:after="240"/>
              <w:rPr>
                <w:b/>
              </w:rPr>
            </w:pPr>
            <w:r>
              <w:rPr>
                <w:b/>
              </w:rPr>
              <w:t>2021 Total</w:t>
            </w:r>
          </w:p>
        </w:tc>
        <w:tc>
          <w:tcPr>
            <w:tcW w:w="978"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tcPr>
          <w:p w14:paraId="0F348E55" w14:textId="77777777" w:rsidR="003F7E1C" w:rsidRDefault="003F7E1C"/>
        </w:tc>
        <w:tc>
          <w:tcPr>
            <w:tcW w:w="1055"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tcPr>
          <w:p w14:paraId="6E44FD36" w14:textId="77777777" w:rsidR="003F7E1C" w:rsidRDefault="003F7E1C">
            <w:pPr>
              <w:widowControl w:val="0"/>
              <w:spacing w:after="0" w:line="276" w:lineRule="auto"/>
              <w:jc w:val="left"/>
            </w:pPr>
          </w:p>
        </w:tc>
        <w:tc>
          <w:tcPr>
            <w:tcW w:w="894"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67B2F282" w14:textId="77777777" w:rsidR="003F7E1C" w:rsidRDefault="003F7E1C">
            <w:pPr>
              <w:spacing w:before="240" w:after="240"/>
              <w:jc w:val="right"/>
              <w:rPr>
                <w:b/>
              </w:rPr>
            </w:pPr>
            <w:r>
              <w:rPr>
                <w:b/>
              </w:rPr>
              <w:t>316</w:t>
            </w:r>
          </w:p>
        </w:tc>
        <w:tc>
          <w:tcPr>
            <w:tcW w:w="780" w:type="pct"/>
            <w:tcBorders>
              <w:top w:val="single" w:sz="8" w:space="0" w:color="000000"/>
              <w:left w:val="single" w:sz="8" w:space="0" w:color="000000"/>
              <w:bottom w:val="single" w:sz="8" w:space="0" w:color="000000"/>
              <w:right w:val="single" w:sz="8" w:space="0" w:color="000000"/>
            </w:tcBorders>
            <w:shd w:val="clear" w:color="auto" w:fill="BDD7EE"/>
            <w:tcMar>
              <w:top w:w="0" w:type="dxa"/>
              <w:left w:w="100" w:type="dxa"/>
              <w:bottom w:w="0" w:type="dxa"/>
              <w:right w:w="100" w:type="dxa"/>
            </w:tcMar>
            <w:vAlign w:val="bottom"/>
            <w:hideMark/>
          </w:tcPr>
          <w:p w14:paraId="570E42A9" w14:textId="77777777" w:rsidR="003F7E1C" w:rsidRDefault="003F7E1C">
            <w:pPr>
              <w:spacing w:before="240" w:after="240"/>
              <w:jc w:val="right"/>
              <w:rPr>
                <w:b/>
              </w:rPr>
            </w:pPr>
            <w:r>
              <w:rPr>
                <w:b/>
              </w:rPr>
              <w:t>316</w:t>
            </w:r>
          </w:p>
        </w:tc>
      </w:tr>
      <w:tr w:rsidR="003F7E1C" w14:paraId="3802051C" w14:textId="77777777" w:rsidTr="003F7E1C">
        <w:trPr>
          <w:trHeight w:val="375"/>
        </w:trPr>
        <w:tc>
          <w:tcPr>
            <w:tcW w:w="1293"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447678F9" w14:textId="77777777" w:rsidR="003F7E1C" w:rsidRDefault="003F7E1C">
            <w:pPr>
              <w:spacing w:before="240" w:after="240"/>
              <w:rPr>
                <w:b/>
              </w:rPr>
            </w:pPr>
            <w:r>
              <w:rPr>
                <w:b/>
              </w:rPr>
              <w:t>Grand Total</w:t>
            </w:r>
          </w:p>
        </w:tc>
        <w:tc>
          <w:tcPr>
            <w:tcW w:w="978"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tcPr>
          <w:p w14:paraId="100BC8AB" w14:textId="77777777" w:rsidR="003F7E1C" w:rsidRDefault="003F7E1C"/>
        </w:tc>
        <w:tc>
          <w:tcPr>
            <w:tcW w:w="1055"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2F1E044A" w14:textId="77777777" w:rsidR="003F7E1C" w:rsidRDefault="003F7E1C">
            <w:pPr>
              <w:spacing w:before="240" w:after="240"/>
              <w:jc w:val="right"/>
              <w:rPr>
                <w:b/>
              </w:rPr>
            </w:pPr>
            <w:r>
              <w:rPr>
                <w:b/>
              </w:rPr>
              <w:t>1314361.75</w:t>
            </w:r>
          </w:p>
        </w:tc>
        <w:tc>
          <w:tcPr>
            <w:tcW w:w="894"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2D975F41" w14:textId="77777777" w:rsidR="003F7E1C" w:rsidRDefault="003F7E1C">
            <w:pPr>
              <w:spacing w:before="240" w:after="240"/>
              <w:jc w:val="right"/>
              <w:rPr>
                <w:b/>
              </w:rPr>
            </w:pPr>
            <w:r>
              <w:rPr>
                <w:b/>
              </w:rPr>
              <w:t>2437327.13</w:t>
            </w:r>
          </w:p>
        </w:tc>
        <w:tc>
          <w:tcPr>
            <w:tcW w:w="780" w:type="pct"/>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bottom"/>
            <w:hideMark/>
          </w:tcPr>
          <w:p w14:paraId="232E0852" w14:textId="77777777" w:rsidR="003F7E1C" w:rsidRDefault="003F7E1C">
            <w:pPr>
              <w:spacing w:before="240" w:after="240"/>
              <w:jc w:val="right"/>
              <w:rPr>
                <w:b/>
              </w:rPr>
            </w:pPr>
            <w:r>
              <w:rPr>
                <w:b/>
              </w:rPr>
              <w:t>3751688.88</w:t>
            </w:r>
          </w:p>
        </w:tc>
      </w:tr>
    </w:tbl>
    <w:p w14:paraId="408ADC69" w14:textId="77777777" w:rsidR="003F7E1C" w:rsidRDefault="003F7E1C" w:rsidP="003F7E1C">
      <w:pPr>
        <w:spacing w:before="200" w:after="0"/>
        <w:jc w:val="center"/>
        <w:rPr>
          <w:b/>
        </w:rPr>
      </w:pPr>
      <w:r>
        <w:rPr>
          <w:b/>
        </w:rPr>
        <w:t>Table 1.1: Use of Pivot table</w:t>
      </w:r>
    </w:p>
    <w:p w14:paraId="2A368ECC" w14:textId="77777777" w:rsidR="003F7E1C" w:rsidRDefault="003F7E1C" w:rsidP="003F7E1C">
      <w:pPr>
        <w:spacing w:after="0"/>
        <w:jc w:val="center"/>
      </w:pPr>
      <w:r>
        <w:t>(Source: Created by author)</w:t>
      </w:r>
    </w:p>
    <w:p w14:paraId="0A10FC1C" w14:textId="77777777" w:rsidR="003F7E1C" w:rsidRDefault="003F7E1C" w:rsidP="003F7E1C">
      <w:pPr>
        <w:spacing w:after="0"/>
      </w:pPr>
      <w:r>
        <w:t>The table provided depicts the Pivot table analysis for determining the declination or increment in terms of the average room reservation price. Here the 5 years’ details are provided. The core points of understanding are arrival years, the market type, and the booking status, which is divided under non-cancelled and cancelled. In the year 2017, the complementary market types booking status was like it had 0 cancellations and the lowest non-cancelled ones. The online market type had the most cancelled ticket which was at 45764.59 and non-cancelled were at none. Among each of the years 2021 had no cancellation which means a decrease, where no cancel also declined as the years deceased.</w:t>
      </w:r>
    </w:p>
    <w:p w14:paraId="48A46309" w14:textId="77777777" w:rsidR="003F7E1C" w:rsidRDefault="003F7E1C" w:rsidP="003F7E1C">
      <w:pPr>
        <w:pStyle w:val="Heading2"/>
      </w:pPr>
      <w:bookmarkStart w:id="12" w:name="_ilc32h9bw6o9"/>
      <w:bookmarkStart w:id="13" w:name="_Toc141886829"/>
      <w:bookmarkEnd w:id="12"/>
      <w:r>
        <w:lastRenderedPageBreak/>
        <w:t>1.5 IF function for the determination of declination or increment in the average room reservation price</w:t>
      </w:r>
      <w:bookmarkEnd w:id="13"/>
    </w:p>
    <w:p w14:paraId="65783831" w14:textId="05190563" w:rsidR="003F7E1C" w:rsidRDefault="003F7E1C" w:rsidP="003F7E1C">
      <w:pPr>
        <w:spacing w:after="0"/>
        <w:jc w:val="center"/>
        <w:rPr>
          <w:b/>
        </w:rPr>
      </w:pPr>
      <w:r>
        <w:rPr>
          <w:noProof/>
        </w:rPr>
        <w:drawing>
          <wp:inline distT="0" distB="0" distL="0" distR="0" wp14:anchorId="3ADEB55F" wp14:editId="7155D6A9">
            <wp:extent cx="5734050" cy="4857750"/>
            <wp:effectExtent l="38100" t="38100" r="38100" b="38100"/>
            <wp:docPr id="1416110059" name="Picture 3"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110059" name="Picture 3" descr="A screenshot of a spreadshee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4050" cy="4857750"/>
                    </a:xfrm>
                    <a:prstGeom prst="rect">
                      <a:avLst/>
                    </a:prstGeom>
                    <a:noFill/>
                    <a:ln w="25400" cmpd="sng">
                      <a:solidFill>
                        <a:srgbClr val="000000"/>
                      </a:solidFill>
                      <a:miter lim="800000"/>
                      <a:headEnd/>
                      <a:tailEnd/>
                    </a:ln>
                    <a:effectLst/>
                  </pic:spPr>
                </pic:pic>
              </a:graphicData>
            </a:graphic>
          </wp:inline>
        </w:drawing>
      </w:r>
      <w:r>
        <w:rPr>
          <w:b/>
        </w:rPr>
        <w:t xml:space="preserve">Figure 1.1: Use of If function </w:t>
      </w:r>
    </w:p>
    <w:p w14:paraId="5010AD88" w14:textId="77777777" w:rsidR="003F7E1C" w:rsidRDefault="003F7E1C" w:rsidP="003F7E1C">
      <w:pPr>
        <w:spacing w:after="0"/>
        <w:jc w:val="center"/>
      </w:pPr>
      <w:r>
        <w:t>(Source: Created by author)</w:t>
      </w:r>
    </w:p>
    <w:p w14:paraId="2ADE0C4E" w14:textId="77777777" w:rsidR="003F7E1C" w:rsidRDefault="003F7E1C" w:rsidP="003F7E1C">
      <w:r>
        <w:t xml:space="preserve">In the case of the above-provided figure it can be seen that the use of the IF function is done, it mostly satisfies the need of average increase/decrease of the average price. It can be seen that the IF function, can be used </w:t>
      </w:r>
      <w:r>
        <w:rPr>
          <w:b/>
          <w:i/>
        </w:rPr>
        <w:t>“IF(B2&gt;100, “Increased”, “Decline”)”,</w:t>
      </w:r>
      <w:r>
        <w:t xml:space="preserve"> which allowed in showering within this year either there is a rise or a decrease.</w:t>
      </w:r>
    </w:p>
    <w:p w14:paraId="238AD445" w14:textId="77777777" w:rsidR="003F7E1C" w:rsidRDefault="003F7E1C" w:rsidP="003F7E1C">
      <w:pPr>
        <w:pStyle w:val="Heading2"/>
      </w:pPr>
      <w:bookmarkStart w:id="14" w:name="_uo3x4zkry7gi"/>
      <w:bookmarkStart w:id="15" w:name="_Toc141886830"/>
      <w:bookmarkEnd w:id="14"/>
      <w:r>
        <w:lastRenderedPageBreak/>
        <w:t>1.6 Appropriate charts of the data set Analysis</w:t>
      </w:r>
      <w:bookmarkEnd w:id="15"/>
    </w:p>
    <w:p w14:paraId="1FFE1CEE" w14:textId="5AAEE243" w:rsidR="003F7E1C" w:rsidRDefault="003F7E1C" w:rsidP="003F7E1C">
      <w:pPr>
        <w:spacing w:after="0"/>
      </w:pPr>
      <w:r>
        <w:rPr>
          <w:noProof/>
        </w:rPr>
        <w:drawing>
          <wp:inline distT="0" distB="0" distL="0" distR="0" wp14:anchorId="0CE0D4EB" wp14:editId="3ED3B40B">
            <wp:extent cx="5734050" cy="2314575"/>
            <wp:effectExtent l="38100" t="38100" r="38100" b="47625"/>
            <wp:docPr id="1399192922" name="Picture 2" descr="A graph of a hotel detai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192922" name="Picture 2" descr="A graph of a hotel details&#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4050" cy="2314575"/>
                    </a:xfrm>
                    <a:prstGeom prst="rect">
                      <a:avLst/>
                    </a:prstGeom>
                    <a:noFill/>
                    <a:ln w="25400" cmpd="sng">
                      <a:solidFill>
                        <a:srgbClr val="000000"/>
                      </a:solidFill>
                      <a:miter lim="800000"/>
                      <a:headEnd/>
                      <a:tailEnd/>
                    </a:ln>
                    <a:effectLst/>
                  </pic:spPr>
                </pic:pic>
              </a:graphicData>
            </a:graphic>
          </wp:inline>
        </w:drawing>
      </w:r>
    </w:p>
    <w:p w14:paraId="72A8A356" w14:textId="77777777" w:rsidR="003F7E1C" w:rsidRDefault="003F7E1C" w:rsidP="003F7E1C">
      <w:pPr>
        <w:spacing w:after="0"/>
        <w:jc w:val="center"/>
        <w:rPr>
          <w:b/>
        </w:rPr>
      </w:pPr>
      <w:r>
        <w:rPr>
          <w:b/>
        </w:rPr>
        <w:t xml:space="preserve">Figure 1.2: Hotel Reservation </w:t>
      </w:r>
    </w:p>
    <w:p w14:paraId="4A8F0204" w14:textId="77777777" w:rsidR="003F7E1C" w:rsidRDefault="003F7E1C" w:rsidP="003F7E1C">
      <w:pPr>
        <w:spacing w:after="0"/>
        <w:jc w:val="center"/>
      </w:pPr>
      <w:r>
        <w:t>(Source: Created by author)</w:t>
      </w:r>
    </w:p>
    <w:p w14:paraId="6B4D4352" w14:textId="77777777" w:rsidR="003F7E1C" w:rsidRDefault="003F7E1C" w:rsidP="003F7E1C">
      <w:pPr>
        <w:spacing w:after="0"/>
      </w:pPr>
      <w:r>
        <w:t xml:space="preserve">The figure given above has been developed on the basis of the table presented above in section 1.4. The pivot graph has been utilised in the study as it contributes to the analysis of the data from different perspectives. For the analysis, arrival year, market type, and booking status for the study as it contributes to effectively analysing the objective. Moreover, the pivot table could help in making changes at any point in time and could help in critically determining the data for the study. The graphical representation helps in effectively understanding the reservation status of the rooms. </w:t>
      </w:r>
    </w:p>
    <w:p w14:paraId="0E1C81E6" w14:textId="77777777" w:rsidR="003F7E1C" w:rsidRDefault="003F7E1C" w:rsidP="003F7E1C">
      <w:pPr>
        <w:pStyle w:val="Heading2"/>
      </w:pPr>
      <w:bookmarkStart w:id="16" w:name="_swa8ri7bvw9j"/>
      <w:bookmarkStart w:id="17" w:name="_Toc141886831"/>
      <w:bookmarkEnd w:id="16"/>
      <w:r>
        <w:t>Conclusion</w:t>
      </w:r>
      <w:bookmarkEnd w:id="17"/>
      <w:r>
        <w:t xml:space="preserve"> </w:t>
      </w:r>
    </w:p>
    <w:p w14:paraId="76B0179D" w14:textId="77777777" w:rsidR="003F7E1C" w:rsidRDefault="003F7E1C" w:rsidP="003F7E1C">
      <w:r>
        <w:t xml:space="preserve">From the above discussions it can be concluded that the study effectively helps in analysing the data in statistical form for effective interpretation and understanding of complex data. The study contributes to an analysis of pre-processing data and visualisation of data with the help of a pivot table that helps in analysing the hotel reservation process and analysing the number of cancellations with respect to the market type and arrival year and booking status. Hence, the study is critical for efficiently analysing the data of the hotel. </w:t>
      </w:r>
    </w:p>
    <w:p w14:paraId="5C86D1AD" w14:textId="77777777" w:rsidR="003F7E1C" w:rsidRDefault="003F7E1C" w:rsidP="003F7E1C">
      <w:pPr>
        <w:rPr>
          <w:b/>
          <w:sz w:val="28"/>
          <w:szCs w:val="28"/>
        </w:rPr>
      </w:pPr>
      <w:r>
        <w:br w:type="page"/>
      </w:r>
      <w:bookmarkStart w:id="18" w:name="_y8q96098ofa9"/>
      <w:bookmarkStart w:id="19" w:name="_Toc141886832"/>
      <w:bookmarkEnd w:id="18"/>
    </w:p>
    <w:p w14:paraId="3B26CC90" w14:textId="77777777" w:rsidR="003F7E1C" w:rsidRDefault="003F7E1C" w:rsidP="003F7E1C">
      <w:pPr>
        <w:pStyle w:val="Heading1"/>
      </w:pPr>
      <w:r>
        <w:lastRenderedPageBreak/>
        <w:t>PART 2</w:t>
      </w:r>
      <w:bookmarkEnd w:id="19"/>
    </w:p>
    <w:p w14:paraId="5A828DAC" w14:textId="77777777" w:rsidR="003F7E1C" w:rsidRDefault="003F7E1C" w:rsidP="003F7E1C">
      <w:pPr>
        <w:pStyle w:val="Heading2"/>
      </w:pPr>
      <w:bookmarkStart w:id="20" w:name="_s6p4ftb5q3mb"/>
      <w:bookmarkStart w:id="21" w:name="_Toc141886833"/>
      <w:bookmarkEnd w:id="20"/>
      <w:r>
        <w:t>Introduction</w:t>
      </w:r>
      <w:bookmarkEnd w:id="21"/>
    </w:p>
    <w:p w14:paraId="5D81E5C3" w14:textId="77777777" w:rsidR="003F7E1C" w:rsidRDefault="003F7E1C" w:rsidP="003F7E1C">
      <w:r>
        <w:t>This essay would analyse the dataset of 2133 school students for critically analysing the large set of data through SPSS. As a data analyst of the school, the shift from Microsoft Excel to SPSS has eased out the process of data mining. This essay would evaluate the total number of males and females as well as the qualifying students for reduced and free lunch. Furthermore, this essay would evaluate the mean and median of the gender and lunch qualification of the school students and develop knowledge regarding contemporary data mining methods as well as the use of SPSS.</w:t>
      </w:r>
    </w:p>
    <w:p w14:paraId="5B58415B" w14:textId="77777777" w:rsidR="003F7E1C" w:rsidRDefault="003F7E1C" w:rsidP="003F7E1C">
      <w:r>
        <w:rPr>
          <w:b/>
          <w:i/>
        </w:rPr>
        <w:t xml:space="preserve">Thesis Statement: </w:t>
      </w:r>
      <w:r>
        <w:t>This essay would analyse, interpret and visualise the data set of the school students using SPSS and also develop knowledge regarding data mining and text methods.</w:t>
      </w:r>
    </w:p>
    <w:p w14:paraId="63D01FE4" w14:textId="77777777" w:rsidR="003F7E1C" w:rsidRDefault="003F7E1C" w:rsidP="003F7E1C">
      <w:pPr>
        <w:pStyle w:val="Heading2"/>
      </w:pPr>
      <w:bookmarkStart w:id="22" w:name="_fwfiinxgie27"/>
      <w:bookmarkStart w:id="23" w:name="_Toc141886834"/>
      <w:bookmarkEnd w:id="22"/>
      <w:r>
        <w:t>1. How many students are male and female?</w:t>
      </w:r>
      <w:bookmarkEnd w:id="23"/>
    </w:p>
    <w:p w14:paraId="426453E1" w14:textId="77777777" w:rsidR="003F7E1C" w:rsidRDefault="003F7E1C" w:rsidP="003F7E1C">
      <w:r>
        <w:t xml:space="preserve">Out of the total of 2133 school students, it has been evaluated that 1077 students are male and 1056 students are female. </w:t>
      </w:r>
    </w:p>
    <w:tbl>
      <w:tblPr>
        <w:tblStyle w:val="a0"/>
        <w:tblW w:w="5000" w:type="pct"/>
        <w:jc w:val="center"/>
        <w:tblInd w:w="0" w:type="dxa"/>
        <w:tblBorders>
          <w:insideH w:val="nil"/>
          <w:insideV w:val="nil"/>
        </w:tblBorders>
        <w:tblLook w:val="0600" w:firstRow="0" w:lastRow="0" w:firstColumn="0" w:lastColumn="0" w:noHBand="1" w:noVBand="1"/>
      </w:tblPr>
      <w:tblGrid>
        <w:gridCol w:w="894"/>
        <w:gridCol w:w="1054"/>
        <w:gridCol w:w="1597"/>
        <w:gridCol w:w="1317"/>
        <w:gridCol w:w="1844"/>
        <w:gridCol w:w="2634"/>
      </w:tblGrid>
      <w:tr w:rsidR="003F7E1C" w14:paraId="05E47D51" w14:textId="77777777" w:rsidTr="003F7E1C">
        <w:trPr>
          <w:trHeight w:val="345"/>
          <w:jc w:val="center"/>
        </w:trPr>
        <w:tc>
          <w:tcPr>
            <w:tcW w:w="5000" w:type="pct"/>
            <w:gridSpan w:val="6"/>
            <w:tcBorders>
              <w:top w:val="single" w:sz="8" w:space="0" w:color="000000"/>
              <w:left w:val="single" w:sz="8" w:space="0" w:color="000000"/>
              <w:bottom w:val="single" w:sz="8" w:space="0" w:color="000000"/>
              <w:right w:val="single" w:sz="8" w:space="0" w:color="000000"/>
            </w:tcBorders>
            <w:shd w:val="clear" w:color="auto" w:fill="6FA8DC"/>
            <w:tcMar>
              <w:top w:w="0" w:type="dxa"/>
              <w:left w:w="0" w:type="dxa"/>
              <w:bottom w:w="0" w:type="dxa"/>
              <w:right w:w="0" w:type="dxa"/>
            </w:tcMar>
            <w:hideMark/>
          </w:tcPr>
          <w:p w14:paraId="1DF2C7B7" w14:textId="77777777" w:rsidR="003F7E1C" w:rsidRDefault="003F7E1C">
            <w:pPr>
              <w:spacing w:after="0"/>
              <w:ind w:left="60" w:right="60"/>
              <w:jc w:val="center"/>
              <w:rPr>
                <w:b/>
              </w:rPr>
            </w:pPr>
            <w:r>
              <w:rPr>
                <w:b/>
              </w:rPr>
              <w:t>Gender</w:t>
            </w:r>
          </w:p>
        </w:tc>
      </w:tr>
      <w:tr w:rsidR="003F7E1C" w14:paraId="6E2D7016" w14:textId="77777777" w:rsidTr="003F7E1C">
        <w:trPr>
          <w:trHeight w:val="690"/>
          <w:jc w:val="center"/>
        </w:trPr>
        <w:tc>
          <w:tcPr>
            <w:tcW w:w="1043" w:type="pct"/>
            <w:gridSpan w:val="2"/>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vAlign w:val="bottom"/>
            <w:hideMark/>
          </w:tcPr>
          <w:p w14:paraId="29A84AFE" w14:textId="77777777" w:rsidR="003F7E1C" w:rsidRDefault="003F7E1C">
            <w:pPr>
              <w:spacing w:before="240" w:after="0"/>
            </w:pPr>
            <w:r>
              <w:t xml:space="preserve"> </w:t>
            </w:r>
          </w:p>
        </w:tc>
        <w:tc>
          <w:tcPr>
            <w:tcW w:w="855" w:type="pct"/>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vAlign w:val="bottom"/>
            <w:hideMark/>
          </w:tcPr>
          <w:p w14:paraId="3851BF73" w14:textId="77777777" w:rsidR="003F7E1C" w:rsidRDefault="003F7E1C">
            <w:pPr>
              <w:spacing w:after="0"/>
              <w:ind w:left="60" w:right="60"/>
              <w:jc w:val="center"/>
            </w:pPr>
            <w:r>
              <w:t>Frequency</w:t>
            </w:r>
          </w:p>
        </w:tc>
        <w:tc>
          <w:tcPr>
            <w:tcW w:w="705" w:type="pct"/>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vAlign w:val="bottom"/>
            <w:hideMark/>
          </w:tcPr>
          <w:p w14:paraId="332A7C10" w14:textId="77777777" w:rsidR="003F7E1C" w:rsidRDefault="003F7E1C">
            <w:pPr>
              <w:spacing w:after="0"/>
              <w:ind w:left="60" w:right="60"/>
              <w:jc w:val="center"/>
            </w:pPr>
            <w:r>
              <w:t>Percent</w:t>
            </w:r>
          </w:p>
        </w:tc>
        <w:tc>
          <w:tcPr>
            <w:tcW w:w="987" w:type="pct"/>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vAlign w:val="bottom"/>
            <w:hideMark/>
          </w:tcPr>
          <w:p w14:paraId="7FE6511E" w14:textId="77777777" w:rsidR="003F7E1C" w:rsidRDefault="003F7E1C">
            <w:pPr>
              <w:spacing w:after="0"/>
              <w:ind w:left="60" w:right="60"/>
              <w:jc w:val="center"/>
            </w:pPr>
            <w:r>
              <w:t>Valid Percent</w:t>
            </w:r>
          </w:p>
        </w:tc>
        <w:tc>
          <w:tcPr>
            <w:tcW w:w="1410" w:type="pct"/>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vAlign w:val="bottom"/>
            <w:hideMark/>
          </w:tcPr>
          <w:p w14:paraId="41C2EDE6" w14:textId="77777777" w:rsidR="003F7E1C" w:rsidRDefault="003F7E1C">
            <w:pPr>
              <w:spacing w:after="0"/>
              <w:ind w:left="60" w:right="60"/>
              <w:jc w:val="center"/>
            </w:pPr>
            <w:r>
              <w:t>Cumulative Percent</w:t>
            </w:r>
          </w:p>
        </w:tc>
      </w:tr>
      <w:tr w:rsidR="003F7E1C" w14:paraId="270B8F11" w14:textId="77777777" w:rsidTr="003F7E1C">
        <w:trPr>
          <w:trHeight w:val="345"/>
          <w:jc w:val="center"/>
        </w:trPr>
        <w:tc>
          <w:tcPr>
            <w:tcW w:w="479" w:type="pct"/>
            <w:vMerge w:val="restart"/>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hideMark/>
          </w:tcPr>
          <w:p w14:paraId="6031EC88" w14:textId="77777777" w:rsidR="003F7E1C" w:rsidRDefault="003F7E1C">
            <w:pPr>
              <w:spacing w:after="0"/>
              <w:ind w:left="60" w:right="60"/>
            </w:pPr>
            <w:r>
              <w:t>Valid</w:t>
            </w:r>
          </w:p>
        </w:tc>
        <w:tc>
          <w:tcPr>
            <w:tcW w:w="564" w:type="pct"/>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hideMark/>
          </w:tcPr>
          <w:p w14:paraId="764C1703" w14:textId="77777777" w:rsidR="003F7E1C" w:rsidRDefault="003F7E1C">
            <w:pPr>
              <w:spacing w:after="0"/>
              <w:ind w:left="60" w:right="60"/>
            </w:pPr>
            <w:r>
              <w:t>Female</w:t>
            </w:r>
          </w:p>
        </w:tc>
        <w:tc>
          <w:tcPr>
            <w:tcW w:w="855"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601BC6B9" w14:textId="77777777" w:rsidR="003F7E1C" w:rsidRDefault="003F7E1C">
            <w:pPr>
              <w:spacing w:after="0"/>
              <w:ind w:left="60" w:right="60"/>
              <w:jc w:val="center"/>
            </w:pPr>
            <w:r>
              <w:t>1056</w:t>
            </w:r>
          </w:p>
        </w:tc>
        <w:tc>
          <w:tcPr>
            <w:tcW w:w="705"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24A39222" w14:textId="77777777" w:rsidR="003F7E1C" w:rsidRDefault="003F7E1C">
            <w:pPr>
              <w:spacing w:after="0"/>
              <w:ind w:left="60" w:right="60"/>
              <w:jc w:val="center"/>
            </w:pPr>
            <w:r>
              <w:t>49.5</w:t>
            </w:r>
          </w:p>
        </w:tc>
        <w:tc>
          <w:tcPr>
            <w:tcW w:w="987"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3229DD8C" w14:textId="77777777" w:rsidR="003F7E1C" w:rsidRDefault="003F7E1C">
            <w:pPr>
              <w:spacing w:after="0"/>
              <w:ind w:left="60" w:right="60"/>
              <w:jc w:val="center"/>
            </w:pPr>
            <w:r>
              <w:t>49.5</w:t>
            </w:r>
          </w:p>
        </w:tc>
        <w:tc>
          <w:tcPr>
            <w:tcW w:w="1410"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0B250A5F" w14:textId="77777777" w:rsidR="003F7E1C" w:rsidRDefault="003F7E1C">
            <w:pPr>
              <w:spacing w:after="0"/>
              <w:ind w:left="60" w:right="60"/>
              <w:jc w:val="center"/>
            </w:pPr>
            <w:r>
              <w:t>49.5</w:t>
            </w:r>
          </w:p>
        </w:tc>
      </w:tr>
      <w:tr w:rsidR="003F7E1C" w14:paraId="372BC46A" w14:textId="77777777" w:rsidTr="003F7E1C">
        <w:trPr>
          <w:trHeight w:val="315"/>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17C4DA1" w14:textId="77777777" w:rsidR="003F7E1C" w:rsidRDefault="003F7E1C">
            <w:pPr>
              <w:spacing w:after="0"/>
            </w:pPr>
          </w:p>
        </w:tc>
        <w:tc>
          <w:tcPr>
            <w:tcW w:w="564" w:type="pct"/>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hideMark/>
          </w:tcPr>
          <w:p w14:paraId="18BAD3C9" w14:textId="77777777" w:rsidR="003F7E1C" w:rsidRDefault="003F7E1C">
            <w:pPr>
              <w:spacing w:after="0"/>
              <w:ind w:left="60" w:right="60"/>
            </w:pPr>
            <w:r>
              <w:t>Male</w:t>
            </w:r>
          </w:p>
        </w:tc>
        <w:tc>
          <w:tcPr>
            <w:tcW w:w="855"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525B85A2" w14:textId="77777777" w:rsidR="003F7E1C" w:rsidRDefault="003F7E1C">
            <w:pPr>
              <w:spacing w:after="0"/>
              <w:ind w:left="60" w:right="60"/>
              <w:jc w:val="center"/>
            </w:pPr>
            <w:r>
              <w:t>1077</w:t>
            </w:r>
          </w:p>
        </w:tc>
        <w:tc>
          <w:tcPr>
            <w:tcW w:w="705"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1C22855D" w14:textId="77777777" w:rsidR="003F7E1C" w:rsidRDefault="003F7E1C">
            <w:pPr>
              <w:spacing w:after="0"/>
              <w:ind w:left="60" w:right="60"/>
              <w:jc w:val="center"/>
            </w:pPr>
            <w:r>
              <w:t>50.5</w:t>
            </w:r>
          </w:p>
        </w:tc>
        <w:tc>
          <w:tcPr>
            <w:tcW w:w="987"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7362F2FC" w14:textId="77777777" w:rsidR="003F7E1C" w:rsidRDefault="003F7E1C">
            <w:pPr>
              <w:spacing w:after="0"/>
              <w:ind w:left="60" w:right="60"/>
              <w:jc w:val="center"/>
            </w:pPr>
            <w:r>
              <w:t>50.5</w:t>
            </w:r>
          </w:p>
        </w:tc>
        <w:tc>
          <w:tcPr>
            <w:tcW w:w="1410"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3610A236" w14:textId="77777777" w:rsidR="003F7E1C" w:rsidRDefault="003F7E1C">
            <w:pPr>
              <w:spacing w:after="0"/>
              <w:ind w:left="60" w:right="60"/>
              <w:jc w:val="center"/>
            </w:pPr>
            <w:r>
              <w:t>100.0</w:t>
            </w:r>
          </w:p>
        </w:tc>
      </w:tr>
      <w:tr w:rsidR="003F7E1C" w14:paraId="4C0F7A3C" w14:textId="77777777" w:rsidTr="003F7E1C">
        <w:trPr>
          <w:trHeight w:val="413"/>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51AE556" w14:textId="77777777" w:rsidR="003F7E1C" w:rsidRDefault="003F7E1C">
            <w:pPr>
              <w:spacing w:after="0"/>
            </w:pPr>
          </w:p>
        </w:tc>
        <w:tc>
          <w:tcPr>
            <w:tcW w:w="564" w:type="pct"/>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hideMark/>
          </w:tcPr>
          <w:p w14:paraId="13DCCB05" w14:textId="77777777" w:rsidR="003F7E1C" w:rsidRDefault="003F7E1C">
            <w:pPr>
              <w:spacing w:after="0"/>
              <w:ind w:left="60" w:right="60"/>
            </w:pPr>
            <w:r>
              <w:t>Total</w:t>
            </w:r>
          </w:p>
        </w:tc>
        <w:tc>
          <w:tcPr>
            <w:tcW w:w="855"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186529D4" w14:textId="77777777" w:rsidR="003F7E1C" w:rsidRDefault="003F7E1C">
            <w:pPr>
              <w:spacing w:after="0"/>
              <w:ind w:left="60" w:right="60"/>
              <w:jc w:val="center"/>
            </w:pPr>
            <w:r>
              <w:t>2133</w:t>
            </w:r>
          </w:p>
        </w:tc>
        <w:tc>
          <w:tcPr>
            <w:tcW w:w="705"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7C026787" w14:textId="77777777" w:rsidR="003F7E1C" w:rsidRDefault="003F7E1C">
            <w:pPr>
              <w:spacing w:after="0"/>
              <w:ind w:left="60" w:right="60"/>
              <w:jc w:val="center"/>
            </w:pPr>
            <w:r>
              <w:t>100.0</w:t>
            </w:r>
          </w:p>
        </w:tc>
        <w:tc>
          <w:tcPr>
            <w:tcW w:w="987"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034AAB1F" w14:textId="77777777" w:rsidR="003F7E1C" w:rsidRDefault="003F7E1C">
            <w:pPr>
              <w:spacing w:after="0"/>
              <w:ind w:left="60" w:right="60"/>
              <w:jc w:val="center"/>
            </w:pPr>
            <w:r>
              <w:t>100.0</w:t>
            </w:r>
          </w:p>
        </w:tc>
        <w:tc>
          <w:tcPr>
            <w:tcW w:w="1410"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62936827" w14:textId="77777777" w:rsidR="003F7E1C" w:rsidRDefault="003F7E1C">
            <w:pPr>
              <w:spacing w:before="240" w:after="0"/>
              <w:jc w:val="center"/>
            </w:pPr>
            <w:r>
              <w:t xml:space="preserve"> </w:t>
            </w:r>
          </w:p>
        </w:tc>
      </w:tr>
    </w:tbl>
    <w:p w14:paraId="08D12704" w14:textId="77777777" w:rsidR="003F7E1C" w:rsidRDefault="003F7E1C" w:rsidP="003F7E1C">
      <w:pPr>
        <w:spacing w:before="200" w:after="0"/>
        <w:jc w:val="center"/>
        <w:rPr>
          <w:b/>
        </w:rPr>
      </w:pPr>
      <w:r>
        <w:rPr>
          <w:b/>
        </w:rPr>
        <w:t>Table 2.1: Gender Distribution of the school students</w:t>
      </w:r>
    </w:p>
    <w:p w14:paraId="5AD28869" w14:textId="77777777" w:rsidR="003F7E1C" w:rsidRDefault="003F7E1C" w:rsidP="003F7E1C">
      <w:pPr>
        <w:jc w:val="center"/>
      </w:pPr>
      <w:r>
        <w:t>(Source: Developed by Author)</w:t>
      </w:r>
    </w:p>
    <w:p w14:paraId="59C81AAE" w14:textId="77777777" w:rsidR="003F7E1C" w:rsidRDefault="003F7E1C" w:rsidP="003F7E1C">
      <w:r>
        <w:t>As shown in the above figure, 49.5% of the school students constitutes female and 50.5% constitutes male.</w:t>
      </w:r>
    </w:p>
    <w:p w14:paraId="6CB46CAF" w14:textId="2FCE4DDA" w:rsidR="003F7E1C" w:rsidRDefault="003F7E1C" w:rsidP="003F7E1C">
      <w:pPr>
        <w:jc w:val="center"/>
      </w:pPr>
      <w:r>
        <w:rPr>
          <w:noProof/>
        </w:rPr>
        <w:lastRenderedPageBreak/>
        <w:drawing>
          <wp:inline distT="0" distB="0" distL="0" distR="0" wp14:anchorId="2854FD9C" wp14:editId="605ECC3E">
            <wp:extent cx="4514850" cy="3190875"/>
            <wp:effectExtent l="19050" t="19050" r="19050" b="28575"/>
            <wp:docPr id="650030016" name="Picture 1" descr="A graph with a couple of rectangular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030016" name="Picture 1" descr="A graph with a couple of rectangular objects&#10;&#10;Description automatically generated with medium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14850" cy="3190875"/>
                    </a:xfrm>
                    <a:prstGeom prst="rect">
                      <a:avLst/>
                    </a:prstGeom>
                    <a:noFill/>
                    <a:ln w="12700" cmpd="sng">
                      <a:solidFill>
                        <a:srgbClr val="000000"/>
                      </a:solidFill>
                      <a:miter lim="800000"/>
                      <a:headEnd/>
                      <a:tailEnd/>
                    </a:ln>
                    <a:effectLst/>
                  </pic:spPr>
                </pic:pic>
              </a:graphicData>
            </a:graphic>
          </wp:inline>
        </w:drawing>
      </w:r>
    </w:p>
    <w:p w14:paraId="60BA6FDB" w14:textId="77777777" w:rsidR="003F7E1C" w:rsidRDefault="003F7E1C" w:rsidP="003F7E1C">
      <w:pPr>
        <w:spacing w:after="0"/>
        <w:jc w:val="center"/>
        <w:rPr>
          <w:b/>
        </w:rPr>
      </w:pPr>
      <w:r>
        <w:rPr>
          <w:b/>
        </w:rPr>
        <w:t xml:space="preserve">Figure 2.1: Bar Graph </w:t>
      </w:r>
    </w:p>
    <w:p w14:paraId="6B620F2E" w14:textId="77777777" w:rsidR="003F7E1C" w:rsidRDefault="003F7E1C" w:rsidP="003F7E1C">
      <w:pPr>
        <w:jc w:val="center"/>
      </w:pPr>
      <w:r>
        <w:t>(Source: Developed by Author)</w:t>
      </w:r>
    </w:p>
    <w:p w14:paraId="2BED43C2" w14:textId="77777777" w:rsidR="003F7E1C" w:rsidRDefault="003F7E1C" w:rsidP="003F7E1C">
      <w:r>
        <w:t xml:space="preserve">As shown in the above figure, the bar graph depicts the gender distribution of the school students. In the views of Abdul </w:t>
      </w:r>
      <w:r>
        <w:rPr>
          <w:i/>
        </w:rPr>
        <w:t>et al.</w:t>
      </w:r>
      <w:r>
        <w:t xml:space="preserve"> (2020), the use of bar graphical presentation ensures the understanding of the trend of two variables. Therefore, the bar graph effectively shows the difference between the total number of male students and the total number of female students.</w:t>
      </w:r>
    </w:p>
    <w:p w14:paraId="484D409E" w14:textId="77777777" w:rsidR="003F7E1C" w:rsidRDefault="003F7E1C" w:rsidP="003F7E1C">
      <w:pPr>
        <w:pStyle w:val="Heading2"/>
      </w:pPr>
      <w:bookmarkStart w:id="24" w:name="_cp1w0em61weh"/>
      <w:bookmarkStart w:id="25" w:name="_Toc141886835"/>
      <w:bookmarkEnd w:id="24"/>
      <w:r>
        <w:t>2. How many students qualify and do not qualify for reduced/free lunch?</w:t>
      </w:r>
      <w:bookmarkEnd w:id="25"/>
    </w:p>
    <w:p w14:paraId="56B4D0C1" w14:textId="77777777" w:rsidR="003F7E1C" w:rsidRDefault="003F7E1C" w:rsidP="003F7E1C">
      <w:r>
        <w:t>Out of the total of 2133 school students, it has been analysed that 918 students qualify for reduced or free lunch. However, 1215 students do not qualify for reduced or free lunch.</w:t>
      </w:r>
    </w:p>
    <w:tbl>
      <w:tblPr>
        <w:tblStyle w:val="a1"/>
        <w:tblW w:w="5000" w:type="pct"/>
        <w:jc w:val="center"/>
        <w:tblInd w:w="0" w:type="dxa"/>
        <w:tblBorders>
          <w:insideH w:val="nil"/>
          <w:insideV w:val="nil"/>
        </w:tblBorders>
        <w:tblLook w:val="0600" w:firstRow="0" w:lastRow="0" w:firstColumn="0" w:lastColumn="0" w:noHBand="1" w:noVBand="1"/>
      </w:tblPr>
      <w:tblGrid>
        <w:gridCol w:w="1043"/>
        <w:gridCol w:w="1042"/>
        <w:gridCol w:w="2118"/>
        <w:gridCol w:w="3938"/>
        <w:gridCol w:w="1199"/>
      </w:tblGrid>
      <w:tr w:rsidR="003F7E1C" w14:paraId="6D4E8CE1" w14:textId="77777777" w:rsidTr="003F7E1C">
        <w:trPr>
          <w:trHeight w:val="315"/>
          <w:jc w:val="center"/>
        </w:trPr>
        <w:tc>
          <w:tcPr>
            <w:tcW w:w="5000" w:type="pct"/>
            <w:gridSpan w:val="5"/>
            <w:tcBorders>
              <w:top w:val="single" w:sz="8" w:space="0" w:color="000000"/>
              <w:left w:val="single" w:sz="8" w:space="0" w:color="000000"/>
              <w:bottom w:val="single" w:sz="8" w:space="0" w:color="000000"/>
              <w:right w:val="single" w:sz="8" w:space="0" w:color="000000"/>
            </w:tcBorders>
            <w:shd w:val="clear" w:color="auto" w:fill="6FA8DC"/>
            <w:tcMar>
              <w:top w:w="0" w:type="dxa"/>
              <w:left w:w="0" w:type="dxa"/>
              <w:bottom w:w="0" w:type="dxa"/>
              <w:right w:w="0" w:type="dxa"/>
            </w:tcMar>
            <w:hideMark/>
          </w:tcPr>
          <w:p w14:paraId="71B95068" w14:textId="77777777" w:rsidR="003F7E1C" w:rsidRDefault="003F7E1C">
            <w:pPr>
              <w:spacing w:after="0"/>
              <w:ind w:left="60" w:right="60"/>
              <w:jc w:val="center"/>
              <w:rPr>
                <w:b/>
              </w:rPr>
            </w:pPr>
            <w:r>
              <w:rPr>
                <w:b/>
              </w:rPr>
              <w:t>Gender * Lunch Crosstabulation</w:t>
            </w:r>
          </w:p>
        </w:tc>
      </w:tr>
      <w:tr w:rsidR="003F7E1C" w14:paraId="21A1AA95" w14:textId="77777777" w:rsidTr="003F7E1C">
        <w:trPr>
          <w:trHeight w:val="345"/>
          <w:jc w:val="center"/>
        </w:trPr>
        <w:tc>
          <w:tcPr>
            <w:tcW w:w="1115" w:type="pct"/>
            <w:gridSpan w:val="2"/>
            <w:vMerge w:val="restart"/>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vAlign w:val="bottom"/>
            <w:hideMark/>
          </w:tcPr>
          <w:p w14:paraId="797F918A" w14:textId="77777777" w:rsidR="003F7E1C" w:rsidRDefault="003F7E1C">
            <w:pPr>
              <w:spacing w:before="240" w:after="0"/>
            </w:pPr>
            <w:r>
              <w:t xml:space="preserve"> </w:t>
            </w:r>
          </w:p>
        </w:tc>
        <w:tc>
          <w:tcPr>
            <w:tcW w:w="3242" w:type="pct"/>
            <w:gridSpan w:val="2"/>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vAlign w:val="bottom"/>
            <w:hideMark/>
          </w:tcPr>
          <w:p w14:paraId="2DFF5A70" w14:textId="77777777" w:rsidR="003F7E1C" w:rsidRDefault="003F7E1C">
            <w:pPr>
              <w:spacing w:after="0"/>
              <w:ind w:left="60" w:right="60"/>
              <w:jc w:val="center"/>
            </w:pPr>
            <w:r>
              <w:t>Lunch</w:t>
            </w:r>
          </w:p>
        </w:tc>
        <w:tc>
          <w:tcPr>
            <w:tcW w:w="643" w:type="pct"/>
            <w:vMerge w:val="restart"/>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vAlign w:val="bottom"/>
            <w:hideMark/>
          </w:tcPr>
          <w:p w14:paraId="383D458B" w14:textId="77777777" w:rsidR="003F7E1C" w:rsidRDefault="003F7E1C">
            <w:pPr>
              <w:spacing w:after="0"/>
              <w:ind w:left="60" w:right="60"/>
              <w:jc w:val="center"/>
            </w:pPr>
            <w:r>
              <w:t>Total</w:t>
            </w:r>
          </w:p>
        </w:tc>
      </w:tr>
      <w:tr w:rsidR="003F7E1C" w14:paraId="546ADA89" w14:textId="77777777" w:rsidTr="003F7E1C">
        <w:trPr>
          <w:trHeight w:val="555"/>
          <w:jc w:val="center"/>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5219DBBD" w14:textId="77777777" w:rsidR="003F7E1C" w:rsidRDefault="003F7E1C">
            <w:pPr>
              <w:spacing w:after="0"/>
            </w:pPr>
          </w:p>
        </w:tc>
        <w:tc>
          <w:tcPr>
            <w:tcW w:w="1134" w:type="pct"/>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vAlign w:val="bottom"/>
            <w:hideMark/>
          </w:tcPr>
          <w:p w14:paraId="450FB1AF" w14:textId="77777777" w:rsidR="003F7E1C" w:rsidRDefault="003F7E1C">
            <w:pPr>
              <w:spacing w:after="0"/>
              <w:ind w:left="60" w:right="60"/>
              <w:jc w:val="center"/>
            </w:pPr>
            <w:r>
              <w:t>Does not qualify</w:t>
            </w:r>
          </w:p>
        </w:tc>
        <w:tc>
          <w:tcPr>
            <w:tcW w:w="2108" w:type="pct"/>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vAlign w:val="bottom"/>
            <w:hideMark/>
          </w:tcPr>
          <w:p w14:paraId="0620601E" w14:textId="77777777" w:rsidR="003F7E1C" w:rsidRDefault="003F7E1C">
            <w:pPr>
              <w:spacing w:after="0"/>
              <w:ind w:left="60" w:right="60"/>
              <w:jc w:val="center"/>
            </w:pPr>
            <w:r>
              <w:t>Qualifies for reduced/free lunch</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31414B3" w14:textId="77777777" w:rsidR="003F7E1C" w:rsidRDefault="003F7E1C">
            <w:pPr>
              <w:spacing w:after="0"/>
            </w:pPr>
          </w:p>
        </w:tc>
      </w:tr>
      <w:tr w:rsidR="003F7E1C" w14:paraId="13273FE6" w14:textId="77777777" w:rsidTr="003F7E1C">
        <w:trPr>
          <w:trHeight w:val="345"/>
          <w:jc w:val="center"/>
        </w:trPr>
        <w:tc>
          <w:tcPr>
            <w:tcW w:w="558" w:type="pct"/>
            <w:vMerge w:val="restart"/>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hideMark/>
          </w:tcPr>
          <w:p w14:paraId="224EACDD" w14:textId="77777777" w:rsidR="003F7E1C" w:rsidRDefault="003F7E1C">
            <w:pPr>
              <w:spacing w:after="0"/>
              <w:ind w:left="60" w:right="60"/>
            </w:pPr>
            <w:r>
              <w:t>Gender</w:t>
            </w:r>
          </w:p>
        </w:tc>
        <w:tc>
          <w:tcPr>
            <w:tcW w:w="558" w:type="pct"/>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hideMark/>
          </w:tcPr>
          <w:p w14:paraId="3F4A4DC3" w14:textId="77777777" w:rsidR="003F7E1C" w:rsidRDefault="003F7E1C">
            <w:pPr>
              <w:spacing w:after="0"/>
              <w:ind w:left="60" w:right="60"/>
            </w:pPr>
            <w:r>
              <w:t>Female</w:t>
            </w:r>
          </w:p>
        </w:tc>
        <w:tc>
          <w:tcPr>
            <w:tcW w:w="1134"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20960384" w14:textId="77777777" w:rsidR="003F7E1C" w:rsidRDefault="003F7E1C">
            <w:pPr>
              <w:spacing w:after="0"/>
              <w:ind w:left="60" w:right="60"/>
              <w:jc w:val="center"/>
            </w:pPr>
            <w:r>
              <w:t>593</w:t>
            </w:r>
          </w:p>
        </w:tc>
        <w:tc>
          <w:tcPr>
            <w:tcW w:w="2108"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361191FB" w14:textId="77777777" w:rsidR="003F7E1C" w:rsidRDefault="003F7E1C">
            <w:pPr>
              <w:spacing w:after="0"/>
              <w:ind w:left="60" w:right="60"/>
              <w:jc w:val="center"/>
            </w:pPr>
            <w:r>
              <w:t>463</w:t>
            </w:r>
          </w:p>
        </w:tc>
        <w:tc>
          <w:tcPr>
            <w:tcW w:w="643"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5B1A1868" w14:textId="77777777" w:rsidR="003F7E1C" w:rsidRDefault="003F7E1C">
            <w:pPr>
              <w:spacing w:after="0"/>
              <w:ind w:left="60" w:right="60"/>
              <w:jc w:val="center"/>
            </w:pPr>
            <w:r>
              <w:t>1056</w:t>
            </w:r>
          </w:p>
        </w:tc>
      </w:tr>
      <w:tr w:rsidR="003F7E1C" w14:paraId="6AB548D1" w14:textId="77777777" w:rsidTr="003F7E1C">
        <w:trPr>
          <w:trHeight w:val="315"/>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3CB2688" w14:textId="77777777" w:rsidR="003F7E1C" w:rsidRDefault="003F7E1C">
            <w:pPr>
              <w:spacing w:after="0"/>
            </w:pPr>
          </w:p>
        </w:tc>
        <w:tc>
          <w:tcPr>
            <w:tcW w:w="558" w:type="pct"/>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hideMark/>
          </w:tcPr>
          <w:p w14:paraId="0392104B" w14:textId="77777777" w:rsidR="003F7E1C" w:rsidRDefault="003F7E1C">
            <w:pPr>
              <w:spacing w:after="0"/>
              <w:ind w:left="60" w:right="60"/>
            </w:pPr>
            <w:r>
              <w:t>Male</w:t>
            </w:r>
          </w:p>
        </w:tc>
        <w:tc>
          <w:tcPr>
            <w:tcW w:w="1134"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1587BB68" w14:textId="77777777" w:rsidR="003F7E1C" w:rsidRDefault="003F7E1C">
            <w:pPr>
              <w:spacing w:after="0"/>
              <w:ind w:left="60" w:right="60"/>
              <w:jc w:val="center"/>
            </w:pPr>
            <w:r>
              <w:t>622</w:t>
            </w:r>
          </w:p>
        </w:tc>
        <w:tc>
          <w:tcPr>
            <w:tcW w:w="2108"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132D3410" w14:textId="77777777" w:rsidR="003F7E1C" w:rsidRDefault="003F7E1C">
            <w:pPr>
              <w:spacing w:after="0"/>
              <w:ind w:left="60" w:right="60"/>
              <w:jc w:val="center"/>
            </w:pPr>
            <w:r>
              <w:t>455</w:t>
            </w:r>
          </w:p>
        </w:tc>
        <w:tc>
          <w:tcPr>
            <w:tcW w:w="643"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483314E4" w14:textId="77777777" w:rsidR="003F7E1C" w:rsidRDefault="003F7E1C">
            <w:pPr>
              <w:spacing w:after="0"/>
              <w:ind w:left="60" w:right="60"/>
              <w:jc w:val="center"/>
            </w:pPr>
            <w:r>
              <w:t>1077</w:t>
            </w:r>
          </w:p>
        </w:tc>
      </w:tr>
      <w:tr w:rsidR="003F7E1C" w14:paraId="28945534" w14:textId="77777777" w:rsidTr="003F7E1C">
        <w:trPr>
          <w:trHeight w:val="345"/>
          <w:jc w:val="center"/>
        </w:trPr>
        <w:tc>
          <w:tcPr>
            <w:tcW w:w="1115" w:type="pct"/>
            <w:gridSpan w:val="2"/>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hideMark/>
          </w:tcPr>
          <w:p w14:paraId="47B75989" w14:textId="77777777" w:rsidR="003F7E1C" w:rsidRDefault="003F7E1C">
            <w:pPr>
              <w:spacing w:after="0"/>
              <w:ind w:left="60" w:right="60"/>
            </w:pPr>
            <w:r>
              <w:t>Total</w:t>
            </w:r>
          </w:p>
        </w:tc>
        <w:tc>
          <w:tcPr>
            <w:tcW w:w="1134"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5FF2ADEA" w14:textId="77777777" w:rsidR="003F7E1C" w:rsidRDefault="003F7E1C">
            <w:pPr>
              <w:spacing w:after="0"/>
              <w:ind w:left="60" w:right="60"/>
              <w:jc w:val="center"/>
            </w:pPr>
            <w:r>
              <w:t>1215</w:t>
            </w:r>
          </w:p>
        </w:tc>
        <w:tc>
          <w:tcPr>
            <w:tcW w:w="2108"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7C06DF58" w14:textId="77777777" w:rsidR="003F7E1C" w:rsidRDefault="003F7E1C">
            <w:pPr>
              <w:spacing w:after="0"/>
              <w:ind w:left="60" w:right="60"/>
              <w:jc w:val="center"/>
            </w:pPr>
            <w:r>
              <w:t>918</w:t>
            </w:r>
          </w:p>
        </w:tc>
        <w:tc>
          <w:tcPr>
            <w:tcW w:w="643"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2EB31E0B" w14:textId="77777777" w:rsidR="003F7E1C" w:rsidRDefault="003F7E1C">
            <w:pPr>
              <w:spacing w:after="0"/>
              <w:ind w:left="60" w:right="60"/>
              <w:jc w:val="center"/>
            </w:pPr>
            <w:r>
              <w:t>2133</w:t>
            </w:r>
          </w:p>
        </w:tc>
      </w:tr>
    </w:tbl>
    <w:p w14:paraId="5D95711F" w14:textId="77777777" w:rsidR="003F7E1C" w:rsidRDefault="003F7E1C" w:rsidP="003F7E1C">
      <w:pPr>
        <w:spacing w:before="200" w:after="0"/>
        <w:jc w:val="center"/>
        <w:rPr>
          <w:b/>
        </w:rPr>
      </w:pPr>
      <w:r>
        <w:rPr>
          <w:b/>
        </w:rPr>
        <w:lastRenderedPageBreak/>
        <w:t>Table 2.2: Analysis of the students qualify and do not qualify for reduced/free lunch</w:t>
      </w:r>
    </w:p>
    <w:p w14:paraId="4921AC2B" w14:textId="77777777" w:rsidR="003F7E1C" w:rsidRDefault="003F7E1C" w:rsidP="003F7E1C">
      <w:pPr>
        <w:jc w:val="center"/>
      </w:pPr>
      <w:r>
        <w:t>(Source: Developed by Author)</w:t>
      </w:r>
    </w:p>
    <w:p w14:paraId="2BD6DBC4" w14:textId="77777777" w:rsidR="003F7E1C" w:rsidRDefault="003F7E1C" w:rsidP="003F7E1C">
      <w:r>
        <w:t xml:space="preserve">As shown in the above table, it can be evaluated that out of total 1056 female students, 593 female students do not qualify for lunch and 463 female students qualify for reduced/free lunch. Moreover, out of 1077 male students, 622 male students do not qualify for lunch and 455 male students qualify for reduced/free lunch. As stated by Alsaad </w:t>
      </w:r>
      <w:r>
        <w:rPr>
          <w:i/>
        </w:rPr>
        <w:t xml:space="preserve">et al. </w:t>
      </w:r>
      <w:r>
        <w:t>(2022), the cross-tabulation in SPSS ensures the effective understanding of the relationship between two variables. Therefore, the cross-tabulation has ensured the effective analysis of the variables of gender and lunch of the school students.</w:t>
      </w:r>
    </w:p>
    <w:p w14:paraId="6CB9C87D" w14:textId="77777777" w:rsidR="003F7E1C" w:rsidRDefault="003F7E1C" w:rsidP="003F7E1C">
      <w:pPr>
        <w:pStyle w:val="Heading2"/>
      </w:pPr>
      <w:bookmarkStart w:id="26" w:name="_fkps0yh2srft"/>
      <w:bookmarkStart w:id="27" w:name="_Toc141886836"/>
      <w:bookmarkEnd w:id="26"/>
      <w:r>
        <w:t>3. What are the mean and median of students who qualify and do not qualify for reduced/free lunch?</w:t>
      </w:r>
      <w:bookmarkEnd w:id="27"/>
    </w:p>
    <w:tbl>
      <w:tblPr>
        <w:tblStyle w:val="a2"/>
        <w:tblW w:w="5000" w:type="pct"/>
        <w:jc w:val="center"/>
        <w:tblInd w:w="0" w:type="dxa"/>
        <w:tblBorders>
          <w:insideH w:val="nil"/>
          <w:insideV w:val="nil"/>
        </w:tblBorders>
        <w:tblLook w:val="0600" w:firstRow="0" w:lastRow="0" w:firstColumn="0" w:lastColumn="0" w:noHBand="1" w:noVBand="1"/>
      </w:tblPr>
      <w:tblGrid>
        <w:gridCol w:w="2278"/>
        <w:gridCol w:w="1440"/>
        <w:gridCol w:w="4194"/>
        <w:gridCol w:w="1438"/>
      </w:tblGrid>
      <w:tr w:rsidR="003F7E1C" w14:paraId="6921CCA0" w14:textId="77777777" w:rsidTr="003F7E1C">
        <w:trPr>
          <w:trHeight w:val="500"/>
          <w:jc w:val="center"/>
        </w:trPr>
        <w:tc>
          <w:tcPr>
            <w:tcW w:w="1218" w:type="pct"/>
            <w:tcBorders>
              <w:top w:val="single" w:sz="4" w:space="0" w:color="000000"/>
              <w:left w:val="single" w:sz="4" w:space="0" w:color="000000"/>
              <w:bottom w:val="single" w:sz="4" w:space="0" w:color="000000"/>
              <w:right w:val="single" w:sz="4" w:space="0" w:color="000000"/>
            </w:tcBorders>
            <w:shd w:val="clear" w:color="auto" w:fill="6FA8DC"/>
            <w:hideMark/>
          </w:tcPr>
          <w:p w14:paraId="2E4D5EE5" w14:textId="77777777" w:rsidR="003F7E1C" w:rsidRDefault="003F7E1C">
            <w:pPr>
              <w:widowControl w:val="0"/>
              <w:spacing w:after="0" w:line="276" w:lineRule="auto"/>
              <w:jc w:val="center"/>
            </w:pPr>
            <w:r>
              <w:t>Does not qualify</w:t>
            </w:r>
          </w:p>
        </w:tc>
        <w:tc>
          <w:tcPr>
            <w:tcW w:w="770" w:type="pct"/>
            <w:tcBorders>
              <w:top w:val="single" w:sz="4" w:space="0" w:color="000000"/>
              <w:left w:val="single" w:sz="4" w:space="0" w:color="000000"/>
              <w:bottom w:val="single" w:sz="4" w:space="0" w:color="000000"/>
              <w:right w:val="single" w:sz="4" w:space="0" w:color="000000"/>
            </w:tcBorders>
            <w:shd w:val="clear" w:color="auto" w:fill="6FA8DC"/>
            <w:hideMark/>
          </w:tcPr>
          <w:p w14:paraId="693E37DA" w14:textId="77777777" w:rsidR="003F7E1C" w:rsidRDefault="003F7E1C">
            <w:pPr>
              <w:widowControl w:val="0"/>
              <w:spacing w:after="0" w:line="276" w:lineRule="auto"/>
              <w:jc w:val="center"/>
            </w:pPr>
            <w:r>
              <w:t xml:space="preserve"> </w:t>
            </w:r>
          </w:p>
        </w:tc>
        <w:tc>
          <w:tcPr>
            <w:tcW w:w="2243" w:type="pct"/>
            <w:tcBorders>
              <w:top w:val="single" w:sz="4" w:space="0" w:color="000000"/>
              <w:left w:val="single" w:sz="4" w:space="0" w:color="000000"/>
              <w:bottom w:val="single" w:sz="4" w:space="0" w:color="000000"/>
              <w:right w:val="single" w:sz="4" w:space="0" w:color="000000"/>
            </w:tcBorders>
            <w:shd w:val="clear" w:color="auto" w:fill="6FA8DC"/>
            <w:hideMark/>
          </w:tcPr>
          <w:p w14:paraId="12F19D09" w14:textId="77777777" w:rsidR="003F7E1C" w:rsidRDefault="003F7E1C">
            <w:pPr>
              <w:widowControl w:val="0"/>
              <w:spacing w:after="0" w:line="276" w:lineRule="auto"/>
              <w:jc w:val="center"/>
            </w:pPr>
            <w:r>
              <w:t>Qualifies for reduced/free lunch</w:t>
            </w:r>
          </w:p>
        </w:tc>
        <w:tc>
          <w:tcPr>
            <w:tcW w:w="770" w:type="pct"/>
            <w:tcBorders>
              <w:top w:val="single" w:sz="4" w:space="0" w:color="000000"/>
              <w:left w:val="single" w:sz="4" w:space="0" w:color="000000"/>
              <w:bottom w:val="single" w:sz="4" w:space="0" w:color="000000"/>
              <w:right w:val="single" w:sz="4" w:space="0" w:color="000000"/>
            </w:tcBorders>
            <w:shd w:val="clear" w:color="auto" w:fill="6FA8DC"/>
            <w:hideMark/>
          </w:tcPr>
          <w:p w14:paraId="5A2218E4" w14:textId="77777777" w:rsidR="003F7E1C" w:rsidRDefault="003F7E1C">
            <w:pPr>
              <w:widowControl w:val="0"/>
              <w:spacing w:after="0" w:line="276" w:lineRule="auto"/>
              <w:jc w:val="center"/>
            </w:pPr>
            <w:r>
              <w:t xml:space="preserve"> </w:t>
            </w:r>
          </w:p>
        </w:tc>
      </w:tr>
      <w:tr w:rsidR="003F7E1C" w14:paraId="5C74DE63" w14:textId="77777777" w:rsidTr="003F7E1C">
        <w:trPr>
          <w:trHeight w:val="512"/>
          <w:jc w:val="center"/>
        </w:trPr>
        <w:tc>
          <w:tcPr>
            <w:tcW w:w="1218" w:type="pct"/>
            <w:tcBorders>
              <w:top w:val="single" w:sz="4" w:space="0" w:color="000000"/>
              <w:left w:val="single" w:sz="4" w:space="0" w:color="000000"/>
              <w:bottom w:val="single" w:sz="4" w:space="0" w:color="000000"/>
              <w:right w:val="single" w:sz="4" w:space="0" w:color="000000"/>
            </w:tcBorders>
            <w:shd w:val="clear" w:color="auto" w:fill="CFE2F3"/>
            <w:hideMark/>
          </w:tcPr>
          <w:p w14:paraId="50B4023F" w14:textId="77777777" w:rsidR="003F7E1C" w:rsidRDefault="003F7E1C">
            <w:pPr>
              <w:widowControl w:val="0"/>
              <w:spacing w:after="0" w:line="276" w:lineRule="auto"/>
              <w:jc w:val="center"/>
            </w:pPr>
            <w:r>
              <w:t>Mean</w:t>
            </w:r>
          </w:p>
        </w:tc>
        <w:tc>
          <w:tcPr>
            <w:tcW w:w="770" w:type="pct"/>
            <w:tcBorders>
              <w:top w:val="single" w:sz="4" w:space="0" w:color="000000"/>
              <w:left w:val="single" w:sz="4" w:space="0" w:color="000000"/>
              <w:bottom w:val="single" w:sz="4" w:space="0" w:color="000000"/>
              <w:right w:val="single" w:sz="4" w:space="0" w:color="000000"/>
            </w:tcBorders>
            <w:hideMark/>
          </w:tcPr>
          <w:p w14:paraId="24C708D9" w14:textId="77777777" w:rsidR="003F7E1C" w:rsidRDefault="003F7E1C">
            <w:pPr>
              <w:widowControl w:val="0"/>
              <w:spacing w:after="0" w:line="276" w:lineRule="auto"/>
              <w:jc w:val="center"/>
            </w:pPr>
            <w:r>
              <w:t>1215</w:t>
            </w:r>
          </w:p>
        </w:tc>
        <w:tc>
          <w:tcPr>
            <w:tcW w:w="2243" w:type="pct"/>
            <w:tcBorders>
              <w:top w:val="single" w:sz="4" w:space="0" w:color="000000"/>
              <w:left w:val="single" w:sz="4" w:space="0" w:color="000000"/>
              <w:bottom w:val="single" w:sz="4" w:space="0" w:color="000000"/>
              <w:right w:val="single" w:sz="4" w:space="0" w:color="000000"/>
            </w:tcBorders>
            <w:shd w:val="clear" w:color="auto" w:fill="CFE2F3"/>
            <w:hideMark/>
          </w:tcPr>
          <w:p w14:paraId="02AB3E22" w14:textId="77777777" w:rsidR="003F7E1C" w:rsidRDefault="003F7E1C">
            <w:pPr>
              <w:widowControl w:val="0"/>
              <w:spacing w:after="0" w:line="276" w:lineRule="auto"/>
              <w:jc w:val="center"/>
            </w:pPr>
            <w:r>
              <w:t>Mean</w:t>
            </w:r>
          </w:p>
        </w:tc>
        <w:tc>
          <w:tcPr>
            <w:tcW w:w="770" w:type="pct"/>
            <w:tcBorders>
              <w:top w:val="single" w:sz="4" w:space="0" w:color="000000"/>
              <w:left w:val="single" w:sz="4" w:space="0" w:color="000000"/>
              <w:bottom w:val="single" w:sz="4" w:space="0" w:color="000000"/>
              <w:right w:val="single" w:sz="4" w:space="0" w:color="000000"/>
            </w:tcBorders>
            <w:hideMark/>
          </w:tcPr>
          <w:p w14:paraId="7E7B54E5" w14:textId="77777777" w:rsidR="003F7E1C" w:rsidRDefault="003F7E1C">
            <w:pPr>
              <w:widowControl w:val="0"/>
              <w:spacing w:after="0" w:line="276" w:lineRule="auto"/>
              <w:jc w:val="center"/>
            </w:pPr>
            <w:r>
              <w:t>918</w:t>
            </w:r>
          </w:p>
        </w:tc>
      </w:tr>
      <w:tr w:rsidR="003F7E1C" w14:paraId="54B35290" w14:textId="77777777" w:rsidTr="003F7E1C">
        <w:trPr>
          <w:trHeight w:val="500"/>
          <w:jc w:val="center"/>
        </w:trPr>
        <w:tc>
          <w:tcPr>
            <w:tcW w:w="1218" w:type="pct"/>
            <w:tcBorders>
              <w:top w:val="single" w:sz="4" w:space="0" w:color="000000"/>
              <w:left w:val="single" w:sz="4" w:space="0" w:color="000000"/>
              <w:bottom w:val="single" w:sz="4" w:space="0" w:color="000000"/>
              <w:right w:val="single" w:sz="4" w:space="0" w:color="000000"/>
            </w:tcBorders>
            <w:shd w:val="clear" w:color="auto" w:fill="CFE2F3"/>
            <w:hideMark/>
          </w:tcPr>
          <w:p w14:paraId="0A845CDA" w14:textId="77777777" w:rsidR="003F7E1C" w:rsidRDefault="003F7E1C">
            <w:pPr>
              <w:widowControl w:val="0"/>
              <w:spacing w:after="0" w:line="276" w:lineRule="auto"/>
              <w:jc w:val="center"/>
            </w:pPr>
            <w:r>
              <w:t>Median</w:t>
            </w:r>
          </w:p>
        </w:tc>
        <w:tc>
          <w:tcPr>
            <w:tcW w:w="770" w:type="pct"/>
            <w:tcBorders>
              <w:top w:val="single" w:sz="4" w:space="0" w:color="000000"/>
              <w:left w:val="single" w:sz="4" w:space="0" w:color="000000"/>
              <w:bottom w:val="single" w:sz="4" w:space="0" w:color="000000"/>
              <w:right w:val="single" w:sz="4" w:space="0" w:color="000000"/>
            </w:tcBorders>
            <w:hideMark/>
          </w:tcPr>
          <w:p w14:paraId="12EAC55B" w14:textId="77777777" w:rsidR="003F7E1C" w:rsidRDefault="003F7E1C">
            <w:pPr>
              <w:widowControl w:val="0"/>
              <w:spacing w:after="0" w:line="276" w:lineRule="auto"/>
              <w:jc w:val="center"/>
            </w:pPr>
            <w:r>
              <w:t>1215</w:t>
            </w:r>
          </w:p>
        </w:tc>
        <w:tc>
          <w:tcPr>
            <w:tcW w:w="2243" w:type="pct"/>
            <w:tcBorders>
              <w:top w:val="single" w:sz="4" w:space="0" w:color="000000"/>
              <w:left w:val="single" w:sz="4" w:space="0" w:color="000000"/>
              <w:bottom w:val="single" w:sz="4" w:space="0" w:color="000000"/>
              <w:right w:val="single" w:sz="4" w:space="0" w:color="000000"/>
            </w:tcBorders>
            <w:shd w:val="clear" w:color="auto" w:fill="CFE2F3"/>
            <w:hideMark/>
          </w:tcPr>
          <w:p w14:paraId="53A1E356" w14:textId="77777777" w:rsidR="003F7E1C" w:rsidRDefault="003F7E1C">
            <w:pPr>
              <w:widowControl w:val="0"/>
              <w:spacing w:after="0" w:line="276" w:lineRule="auto"/>
              <w:jc w:val="center"/>
            </w:pPr>
            <w:r>
              <w:t>Median</w:t>
            </w:r>
          </w:p>
        </w:tc>
        <w:tc>
          <w:tcPr>
            <w:tcW w:w="770" w:type="pct"/>
            <w:tcBorders>
              <w:top w:val="single" w:sz="4" w:space="0" w:color="000000"/>
              <w:left w:val="single" w:sz="4" w:space="0" w:color="000000"/>
              <w:bottom w:val="single" w:sz="4" w:space="0" w:color="000000"/>
              <w:right w:val="single" w:sz="4" w:space="0" w:color="000000"/>
            </w:tcBorders>
            <w:hideMark/>
          </w:tcPr>
          <w:p w14:paraId="049B4BB0" w14:textId="77777777" w:rsidR="003F7E1C" w:rsidRDefault="003F7E1C">
            <w:pPr>
              <w:widowControl w:val="0"/>
              <w:spacing w:after="0" w:line="276" w:lineRule="auto"/>
              <w:jc w:val="center"/>
            </w:pPr>
            <w:r>
              <w:t>918</w:t>
            </w:r>
          </w:p>
        </w:tc>
      </w:tr>
    </w:tbl>
    <w:p w14:paraId="7E733DEB" w14:textId="77777777" w:rsidR="003F7E1C" w:rsidRDefault="003F7E1C" w:rsidP="003F7E1C">
      <w:pPr>
        <w:spacing w:before="200" w:after="0"/>
        <w:jc w:val="center"/>
        <w:rPr>
          <w:b/>
        </w:rPr>
      </w:pPr>
      <w:r>
        <w:rPr>
          <w:b/>
        </w:rPr>
        <w:t>Table 2.3: Mean and Median numbers of students qualified for lunch</w:t>
      </w:r>
    </w:p>
    <w:p w14:paraId="261B57E2" w14:textId="77777777" w:rsidR="003F7E1C" w:rsidRDefault="003F7E1C" w:rsidP="003F7E1C">
      <w:pPr>
        <w:jc w:val="center"/>
      </w:pPr>
      <w:r>
        <w:t>(Source: Developed by Author)</w:t>
      </w:r>
    </w:p>
    <w:p w14:paraId="02074828" w14:textId="77777777" w:rsidR="003F7E1C" w:rsidRDefault="003F7E1C" w:rsidP="003F7E1C">
      <w:r>
        <w:t>The above-portrayed table 2.3 is essential to differentiate the mean and median data regarding the students that are qualified and not qualified for the lunch in the school. The data is presented in the Table regarding the mean data. Mean data consider the variables of the data set. Through analysing this, it has been found that the average mean data for the students is 1215. The Median data for the students that are not qualified for the lunch is 1215. The median data is evidential toward the average value of the data set. Similarly, in consideration of the qualified for reduced or free lunch, the mean data is portrayed to be 918. The median data for the qualified for reduced and free lunch is 918.</w:t>
      </w:r>
    </w:p>
    <w:p w14:paraId="6C67CBD8" w14:textId="77777777" w:rsidR="003F7E1C" w:rsidRDefault="003F7E1C" w:rsidP="003F7E1C">
      <w:pPr>
        <w:pStyle w:val="Heading2"/>
      </w:pPr>
      <w:bookmarkStart w:id="28" w:name="_hqqk0yf1c6j9"/>
      <w:bookmarkStart w:id="29" w:name="_Toc141886837"/>
      <w:bookmarkEnd w:id="28"/>
      <w:r>
        <w:t>4. What are the mean and median differences of students' pre-test and post-test scores?</w:t>
      </w:r>
      <w:bookmarkEnd w:id="29"/>
    </w:p>
    <w:tbl>
      <w:tblPr>
        <w:tblStyle w:val="a3"/>
        <w:tblW w:w="5000" w:type="pct"/>
        <w:jc w:val="center"/>
        <w:tblInd w:w="0" w:type="dxa"/>
        <w:tblBorders>
          <w:insideH w:val="nil"/>
          <w:insideV w:val="nil"/>
        </w:tblBorders>
        <w:tblLook w:val="0600" w:firstRow="0" w:lastRow="0" w:firstColumn="0" w:lastColumn="0" w:noHBand="1" w:noVBand="1"/>
      </w:tblPr>
      <w:tblGrid>
        <w:gridCol w:w="1564"/>
        <w:gridCol w:w="2866"/>
        <w:gridCol w:w="2384"/>
        <w:gridCol w:w="2526"/>
      </w:tblGrid>
      <w:tr w:rsidR="003F7E1C" w14:paraId="66D41C1C" w14:textId="77777777" w:rsidTr="003F7E1C">
        <w:trPr>
          <w:trHeight w:val="345"/>
          <w:jc w:val="center"/>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2F75B5"/>
            <w:tcMar>
              <w:top w:w="0" w:type="dxa"/>
              <w:left w:w="0" w:type="dxa"/>
              <w:bottom w:w="0" w:type="dxa"/>
              <w:right w:w="0" w:type="dxa"/>
            </w:tcMar>
            <w:hideMark/>
          </w:tcPr>
          <w:p w14:paraId="650408D7" w14:textId="77777777" w:rsidR="003F7E1C" w:rsidRDefault="003F7E1C">
            <w:pPr>
              <w:spacing w:after="0" w:line="348" w:lineRule="auto"/>
              <w:ind w:left="60" w:right="60"/>
              <w:jc w:val="center"/>
              <w:rPr>
                <w:b/>
              </w:rPr>
            </w:pPr>
            <w:r>
              <w:rPr>
                <w:b/>
              </w:rPr>
              <w:t>Statistics</w:t>
            </w:r>
          </w:p>
        </w:tc>
      </w:tr>
      <w:tr w:rsidR="003F7E1C" w14:paraId="12B63B67" w14:textId="77777777" w:rsidTr="003F7E1C">
        <w:trPr>
          <w:trHeight w:val="360"/>
          <w:jc w:val="center"/>
        </w:trPr>
        <w:tc>
          <w:tcPr>
            <w:tcW w:w="2371" w:type="pct"/>
            <w:gridSpan w:val="2"/>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vAlign w:val="bottom"/>
            <w:hideMark/>
          </w:tcPr>
          <w:p w14:paraId="72474F9C" w14:textId="77777777" w:rsidR="003F7E1C" w:rsidRDefault="003F7E1C">
            <w:pPr>
              <w:spacing w:before="240" w:after="0" w:line="276" w:lineRule="auto"/>
              <w:jc w:val="center"/>
            </w:pPr>
            <w:r>
              <w:lastRenderedPageBreak/>
              <w:t xml:space="preserve"> </w:t>
            </w:r>
          </w:p>
        </w:tc>
        <w:tc>
          <w:tcPr>
            <w:tcW w:w="1276" w:type="pct"/>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vAlign w:val="bottom"/>
            <w:hideMark/>
          </w:tcPr>
          <w:p w14:paraId="34C61406" w14:textId="77777777" w:rsidR="003F7E1C" w:rsidRDefault="003F7E1C">
            <w:pPr>
              <w:spacing w:after="0" w:line="348" w:lineRule="auto"/>
              <w:ind w:left="60" w:right="60"/>
              <w:jc w:val="center"/>
            </w:pPr>
            <w:r>
              <w:t>Pretest</w:t>
            </w:r>
          </w:p>
        </w:tc>
        <w:tc>
          <w:tcPr>
            <w:tcW w:w="1353" w:type="pct"/>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vAlign w:val="bottom"/>
            <w:hideMark/>
          </w:tcPr>
          <w:p w14:paraId="2DFB09DD" w14:textId="77777777" w:rsidR="003F7E1C" w:rsidRDefault="003F7E1C">
            <w:pPr>
              <w:spacing w:after="0" w:line="348" w:lineRule="auto"/>
              <w:ind w:left="60" w:right="60"/>
              <w:jc w:val="center"/>
            </w:pPr>
            <w:r>
              <w:t>Posttest</w:t>
            </w:r>
          </w:p>
        </w:tc>
      </w:tr>
      <w:tr w:rsidR="003F7E1C" w14:paraId="0C12DC91" w14:textId="77777777" w:rsidTr="003F7E1C">
        <w:trPr>
          <w:trHeight w:val="345"/>
          <w:jc w:val="center"/>
        </w:trPr>
        <w:tc>
          <w:tcPr>
            <w:tcW w:w="838" w:type="pct"/>
            <w:vMerge w:val="restart"/>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hideMark/>
          </w:tcPr>
          <w:p w14:paraId="7411A945" w14:textId="77777777" w:rsidR="003F7E1C" w:rsidRDefault="003F7E1C">
            <w:pPr>
              <w:spacing w:after="0" w:line="348" w:lineRule="auto"/>
              <w:ind w:left="60" w:right="60"/>
              <w:jc w:val="center"/>
            </w:pPr>
            <w:r>
              <w:t>N</w:t>
            </w:r>
          </w:p>
        </w:tc>
        <w:tc>
          <w:tcPr>
            <w:tcW w:w="1534" w:type="pct"/>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hideMark/>
          </w:tcPr>
          <w:p w14:paraId="6497A783" w14:textId="77777777" w:rsidR="003F7E1C" w:rsidRDefault="003F7E1C">
            <w:pPr>
              <w:spacing w:after="0" w:line="348" w:lineRule="auto"/>
              <w:ind w:left="60" w:right="60"/>
              <w:jc w:val="center"/>
            </w:pPr>
            <w:r>
              <w:t>Valid</w:t>
            </w:r>
          </w:p>
        </w:tc>
        <w:tc>
          <w:tcPr>
            <w:tcW w:w="1276"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290238B7" w14:textId="77777777" w:rsidR="003F7E1C" w:rsidRDefault="003F7E1C">
            <w:pPr>
              <w:spacing w:after="0" w:line="348" w:lineRule="auto"/>
              <w:ind w:left="60" w:right="60"/>
              <w:jc w:val="right"/>
            </w:pPr>
            <w:r>
              <w:t>2133</w:t>
            </w:r>
          </w:p>
        </w:tc>
        <w:tc>
          <w:tcPr>
            <w:tcW w:w="1353"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55467C14" w14:textId="77777777" w:rsidR="003F7E1C" w:rsidRDefault="003F7E1C">
            <w:pPr>
              <w:spacing w:after="0" w:line="348" w:lineRule="auto"/>
              <w:ind w:left="60" w:right="60"/>
              <w:jc w:val="right"/>
            </w:pPr>
            <w:r>
              <w:t>2133</w:t>
            </w:r>
          </w:p>
        </w:tc>
      </w:tr>
      <w:tr w:rsidR="003F7E1C" w14:paraId="40EA17BE" w14:textId="77777777" w:rsidTr="003F7E1C">
        <w:trPr>
          <w:trHeight w:val="315"/>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AA45D39" w14:textId="77777777" w:rsidR="003F7E1C" w:rsidRDefault="003F7E1C">
            <w:pPr>
              <w:spacing w:after="0"/>
            </w:pPr>
          </w:p>
        </w:tc>
        <w:tc>
          <w:tcPr>
            <w:tcW w:w="1534" w:type="pct"/>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hideMark/>
          </w:tcPr>
          <w:p w14:paraId="1E99368A" w14:textId="77777777" w:rsidR="003F7E1C" w:rsidRDefault="003F7E1C">
            <w:pPr>
              <w:spacing w:after="0" w:line="348" w:lineRule="auto"/>
              <w:ind w:left="60" w:right="60"/>
              <w:jc w:val="center"/>
            </w:pPr>
            <w:r>
              <w:t>Missing</w:t>
            </w:r>
          </w:p>
        </w:tc>
        <w:tc>
          <w:tcPr>
            <w:tcW w:w="1276"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76CE1602" w14:textId="77777777" w:rsidR="003F7E1C" w:rsidRDefault="003F7E1C">
            <w:pPr>
              <w:spacing w:after="0" w:line="348" w:lineRule="auto"/>
              <w:ind w:left="60" w:right="60"/>
              <w:jc w:val="right"/>
            </w:pPr>
            <w:r>
              <w:t>0</w:t>
            </w:r>
          </w:p>
        </w:tc>
        <w:tc>
          <w:tcPr>
            <w:tcW w:w="1353"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5B2F4EAD" w14:textId="77777777" w:rsidR="003F7E1C" w:rsidRDefault="003F7E1C">
            <w:pPr>
              <w:spacing w:after="0" w:line="348" w:lineRule="auto"/>
              <w:ind w:left="60" w:right="60"/>
              <w:jc w:val="right"/>
            </w:pPr>
            <w:r>
              <w:t>0</w:t>
            </w:r>
          </w:p>
        </w:tc>
      </w:tr>
      <w:tr w:rsidR="003F7E1C" w14:paraId="098BE3E8" w14:textId="77777777" w:rsidTr="003F7E1C">
        <w:trPr>
          <w:trHeight w:val="315"/>
          <w:jc w:val="center"/>
        </w:trPr>
        <w:tc>
          <w:tcPr>
            <w:tcW w:w="2371" w:type="pct"/>
            <w:gridSpan w:val="2"/>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hideMark/>
          </w:tcPr>
          <w:p w14:paraId="6F9DA624" w14:textId="77777777" w:rsidR="003F7E1C" w:rsidRDefault="003F7E1C">
            <w:pPr>
              <w:spacing w:after="0" w:line="348" w:lineRule="auto"/>
              <w:ind w:left="60" w:right="60"/>
              <w:jc w:val="center"/>
            </w:pPr>
            <w:r>
              <w:t>Mean</w:t>
            </w:r>
          </w:p>
        </w:tc>
        <w:tc>
          <w:tcPr>
            <w:tcW w:w="1276"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0DFBB648" w14:textId="77777777" w:rsidR="003F7E1C" w:rsidRDefault="003F7E1C">
            <w:pPr>
              <w:spacing w:after="0" w:line="348" w:lineRule="auto"/>
              <w:ind w:left="60" w:right="60"/>
              <w:jc w:val="right"/>
            </w:pPr>
            <w:r>
              <w:t>54.96</w:t>
            </w:r>
          </w:p>
        </w:tc>
        <w:tc>
          <w:tcPr>
            <w:tcW w:w="1353"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0C8C9DBC" w14:textId="77777777" w:rsidR="003F7E1C" w:rsidRDefault="003F7E1C">
            <w:pPr>
              <w:spacing w:after="0" w:line="348" w:lineRule="auto"/>
              <w:ind w:left="60" w:right="60"/>
              <w:jc w:val="right"/>
            </w:pPr>
            <w:r>
              <w:t>67.10</w:t>
            </w:r>
          </w:p>
        </w:tc>
      </w:tr>
      <w:tr w:rsidR="003F7E1C" w14:paraId="131E535D" w14:textId="77777777" w:rsidTr="003F7E1C">
        <w:trPr>
          <w:trHeight w:val="345"/>
          <w:jc w:val="center"/>
        </w:trPr>
        <w:tc>
          <w:tcPr>
            <w:tcW w:w="2371" w:type="pct"/>
            <w:gridSpan w:val="2"/>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hideMark/>
          </w:tcPr>
          <w:p w14:paraId="56B2EE02" w14:textId="77777777" w:rsidR="003F7E1C" w:rsidRDefault="003F7E1C">
            <w:pPr>
              <w:spacing w:after="0" w:line="348" w:lineRule="auto"/>
              <w:ind w:left="60" w:right="60"/>
              <w:jc w:val="center"/>
            </w:pPr>
            <w:r>
              <w:t>Median</w:t>
            </w:r>
          </w:p>
        </w:tc>
        <w:tc>
          <w:tcPr>
            <w:tcW w:w="1276"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29619B72" w14:textId="77777777" w:rsidR="003F7E1C" w:rsidRDefault="003F7E1C">
            <w:pPr>
              <w:spacing w:after="0" w:line="348" w:lineRule="auto"/>
              <w:ind w:left="60" w:right="60"/>
              <w:jc w:val="right"/>
            </w:pPr>
            <w:r>
              <w:t>56.00</w:t>
            </w:r>
          </w:p>
        </w:tc>
        <w:tc>
          <w:tcPr>
            <w:tcW w:w="1353" w:type="pc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20951A4A" w14:textId="77777777" w:rsidR="003F7E1C" w:rsidRDefault="003F7E1C">
            <w:pPr>
              <w:spacing w:after="0" w:line="348" w:lineRule="auto"/>
              <w:ind w:left="60" w:right="60"/>
              <w:jc w:val="right"/>
            </w:pPr>
            <w:r>
              <w:t>68.00</w:t>
            </w:r>
          </w:p>
        </w:tc>
      </w:tr>
    </w:tbl>
    <w:p w14:paraId="0D70DF65" w14:textId="77777777" w:rsidR="003F7E1C" w:rsidRDefault="003F7E1C" w:rsidP="003F7E1C">
      <w:pPr>
        <w:spacing w:before="200" w:after="0"/>
        <w:jc w:val="center"/>
        <w:rPr>
          <w:b/>
        </w:rPr>
      </w:pPr>
      <w:r>
        <w:rPr>
          <w:b/>
        </w:rPr>
        <w:t>Table 2.4: Mean and Median differences between pre-test and post-test scores</w:t>
      </w:r>
    </w:p>
    <w:p w14:paraId="3E36D98B" w14:textId="77777777" w:rsidR="003F7E1C" w:rsidRDefault="003F7E1C" w:rsidP="003F7E1C">
      <w:pPr>
        <w:jc w:val="center"/>
      </w:pPr>
      <w:r>
        <w:t>(Source: Developed by Author)</w:t>
      </w:r>
    </w:p>
    <w:p w14:paraId="594477A5" w14:textId="77777777" w:rsidR="003F7E1C" w:rsidRDefault="003F7E1C" w:rsidP="003F7E1C">
      <w:r>
        <w:t xml:space="preserve">The above Table </w:t>
      </w:r>
      <w:r>
        <w:rPr>
          <w:b/>
          <w:i/>
        </w:rPr>
        <w:t>2.4</w:t>
      </w:r>
      <w:r>
        <w:t xml:space="preserve"> has been elaborative to determine the mean and median statistics for the students' pre-test and post-test scores. Through the evaluation of the data set, 2133 students' scores were analysed to determine appropriate data. The missing statistics for both data is 0. The mean data for the pre-test score is 54.96 and the post-test score is 67.10. This has been evident towards the average used number in the data set. Thus, the post-test score has a higher mean data. While on the other hand, the median statistics for the pre-test data is 56.00 and for post-test data 68.00.  The median data refers to the numbers that are used mostly in a data set. Thus, it has been effective to determine the post-test data scores is 68.00. This signifies that the post-test scores have been better for the student's performance. Thus, positive change has been portrayed through the evaluation. </w:t>
      </w:r>
    </w:p>
    <w:p w14:paraId="32AEE017" w14:textId="77777777" w:rsidR="003F7E1C" w:rsidRDefault="003F7E1C" w:rsidP="003F7E1C">
      <w:pPr>
        <w:pStyle w:val="Heading2"/>
      </w:pPr>
      <w:bookmarkStart w:id="30" w:name="_1lfogeyh69k4"/>
      <w:bookmarkStart w:id="31" w:name="_Toc141886838"/>
      <w:bookmarkEnd w:id="30"/>
      <w:r>
        <w:t>5. Using the dataset Student_Score.csv provided in conjunction with SPSS, give a specific example of Clustering (ex. K-Means Clustering). Show your workings with screenshots and clearly explain your results.</w:t>
      </w:r>
      <w:bookmarkEnd w:id="31"/>
    </w:p>
    <w:tbl>
      <w:tblPr>
        <w:tblStyle w:val="a4"/>
        <w:tblW w:w="3015" w:type="dxa"/>
        <w:jc w:val="center"/>
        <w:tblInd w:w="0" w:type="dxa"/>
        <w:tblBorders>
          <w:insideH w:val="nil"/>
          <w:insideV w:val="nil"/>
        </w:tblBorders>
        <w:tblLayout w:type="fixed"/>
        <w:tblLook w:val="0600" w:firstRow="0" w:lastRow="0" w:firstColumn="0" w:lastColumn="0" w:noHBand="1" w:noVBand="1"/>
      </w:tblPr>
      <w:tblGrid>
        <w:gridCol w:w="1020"/>
        <w:gridCol w:w="990"/>
        <w:gridCol w:w="1005"/>
      </w:tblGrid>
      <w:tr w:rsidR="003F7E1C" w14:paraId="60801CA6" w14:textId="77777777" w:rsidTr="003F7E1C">
        <w:trPr>
          <w:trHeight w:val="345"/>
          <w:jc w:val="center"/>
        </w:trPr>
        <w:tc>
          <w:tcPr>
            <w:tcW w:w="3015" w:type="dxa"/>
            <w:gridSpan w:val="3"/>
            <w:tcBorders>
              <w:top w:val="single" w:sz="8" w:space="0" w:color="000000"/>
              <w:left w:val="single" w:sz="8" w:space="0" w:color="000000"/>
              <w:bottom w:val="single" w:sz="8" w:space="0" w:color="000000"/>
              <w:right w:val="single" w:sz="8" w:space="0" w:color="000000"/>
            </w:tcBorders>
            <w:shd w:val="clear" w:color="auto" w:fill="2F75B5"/>
            <w:tcMar>
              <w:top w:w="0" w:type="dxa"/>
              <w:left w:w="0" w:type="dxa"/>
              <w:bottom w:w="0" w:type="dxa"/>
              <w:right w:w="0" w:type="dxa"/>
            </w:tcMar>
            <w:hideMark/>
          </w:tcPr>
          <w:p w14:paraId="79D7A273" w14:textId="77777777" w:rsidR="003F7E1C" w:rsidRDefault="003F7E1C">
            <w:pPr>
              <w:spacing w:after="0" w:line="348" w:lineRule="auto"/>
              <w:ind w:left="60" w:right="60"/>
              <w:jc w:val="center"/>
              <w:rPr>
                <w:b/>
              </w:rPr>
            </w:pPr>
            <w:r>
              <w:rPr>
                <w:b/>
              </w:rPr>
              <w:t>Initial Cluster Centers</w:t>
            </w:r>
          </w:p>
        </w:tc>
      </w:tr>
      <w:tr w:rsidR="003F7E1C" w14:paraId="5142A38C" w14:textId="77777777" w:rsidTr="003F7E1C">
        <w:trPr>
          <w:trHeight w:val="345"/>
          <w:jc w:val="center"/>
        </w:trPr>
        <w:tc>
          <w:tcPr>
            <w:tcW w:w="1020" w:type="dxa"/>
            <w:vMerge w:val="restart"/>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vAlign w:val="bottom"/>
            <w:hideMark/>
          </w:tcPr>
          <w:p w14:paraId="2DD7E459" w14:textId="77777777" w:rsidR="003F7E1C" w:rsidRDefault="003F7E1C">
            <w:pPr>
              <w:spacing w:before="240" w:after="0" w:line="276" w:lineRule="auto"/>
              <w:jc w:val="center"/>
            </w:pPr>
            <w:r>
              <w:t xml:space="preserve"> </w:t>
            </w:r>
          </w:p>
        </w:tc>
        <w:tc>
          <w:tcPr>
            <w:tcW w:w="1995" w:type="dxa"/>
            <w:gridSpan w:val="2"/>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vAlign w:val="bottom"/>
            <w:hideMark/>
          </w:tcPr>
          <w:p w14:paraId="4E5FEE37" w14:textId="77777777" w:rsidR="003F7E1C" w:rsidRDefault="003F7E1C">
            <w:pPr>
              <w:spacing w:after="0" w:line="348" w:lineRule="auto"/>
              <w:ind w:left="60" w:right="60"/>
              <w:jc w:val="center"/>
            </w:pPr>
            <w:r>
              <w:t>Cluster</w:t>
            </w:r>
          </w:p>
        </w:tc>
      </w:tr>
      <w:tr w:rsidR="003F7E1C" w14:paraId="142D8E28" w14:textId="77777777" w:rsidTr="003F7E1C">
        <w:trPr>
          <w:trHeight w:val="345"/>
          <w:jc w:val="center"/>
        </w:trPr>
        <w:tc>
          <w:tcPr>
            <w:tcW w:w="3015" w:type="dxa"/>
            <w:vMerge/>
            <w:tcBorders>
              <w:top w:val="single" w:sz="8" w:space="0" w:color="000000"/>
              <w:left w:val="single" w:sz="8" w:space="0" w:color="000000"/>
              <w:bottom w:val="single" w:sz="8" w:space="0" w:color="000000"/>
              <w:right w:val="single" w:sz="8" w:space="0" w:color="000000"/>
            </w:tcBorders>
            <w:vAlign w:val="center"/>
            <w:hideMark/>
          </w:tcPr>
          <w:p w14:paraId="04891D76" w14:textId="77777777" w:rsidR="003F7E1C" w:rsidRDefault="003F7E1C">
            <w:pPr>
              <w:spacing w:after="0"/>
            </w:pPr>
          </w:p>
        </w:tc>
        <w:tc>
          <w:tcPr>
            <w:tcW w:w="990" w:type="dxa"/>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vAlign w:val="bottom"/>
            <w:hideMark/>
          </w:tcPr>
          <w:p w14:paraId="1B3BE50D" w14:textId="77777777" w:rsidR="003F7E1C" w:rsidRDefault="003F7E1C">
            <w:pPr>
              <w:spacing w:after="0" w:line="348" w:lineRule="auto"/>
              <w:ind w:left="60" w:right="60"/>
              <w:jc w:val="center"/>
            </w:pPr>
            <w:r>
              <w:t>1</w:t>
            </w:r>
          </w:p>
        </w:tc>
        <w:tc>
          <w:tcPr>
            <w:tcW w:w="1005" w:type="dxa"/>
            <w:tcBorders>
              <w:top w:val="single" w:sz="8" w:space="0" w:color="000000"/>
              <w:left w:val="single" w:sz="8" w:space="0" w:color="000000"/>
              <w:bottom w:val="single" w:sz="8" w:space="0" w:color="000000"/>
              <w:right w:val="single" w:sz="8" w:space="0" w:color="000000"/>
            </w:tcBorders>
            <w:shd w:val="clear" w:color="auto" w:fill="9FC5E8"/>
            <w:tcMar>
              <w:top w:w="0" w:type="dxa"/>
              <w:left w:w="0" w:type="dxa"/>
              <w:bottom w:w="0" w:type="dxa"/>
              <w:right w:w="0" w:type="dxa"/>
            </w:tcMar>
            <w:vAlign w:val="bottom"/>
            <w:hideMark/>
          </w:tcPr>
          <w:p w14:paraId="63CEEB81" w14:textId="77777777" w:rsidR="003F7E1C" w:rsidRDefault="003F7E1C">
            <w:pPr>
              <w:spacing w:after="0" w:line="348" w:lineRule="auto"/>
              <w:ind w:left="60" w:right="60"/>
              <w:jc w:val="center"/>
            </w:pPr>
            <w:r>
              <w:t>2</w:t>
            </w:r>
          </w:p>
        </w:tc>
      </w:tr>
      <w:tr w:rsidR="003F7E1C" w14:paraId="05CD76DE" w14:textId="77777777" w:rsidTr="003F7E1C">
        <w:trPr>
          <w:trHeight w:val="345"/>
          <w:jc w:val="center"/>
        </w:trPr>
        <w:tc>
          <w:tcPr>
            <w:tcW w:w="1020" w:type="dxa"/>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hideMark/>
          </w:tcPr>
          <w:p w14:paraId="32B3434A" w14:textId="77777777" w:rsidR="003F7E1C" w:rsidRDefault="003F7E1C">
            <w:pPr>
              <w:spacing w:after="0" w:line="348" w:lineRule="auto"/>
              <w:ind w:left="60" w:right="60"/>
              <w:jc w:val="center"/>
            </w:pPr>
            <w:r>
              <w:t>Pre-test</w:t>
            </w:r>
          </w:p>
        </w:tc>
        <w:tc>
          <w:tcPr>
            <w:tcW w:w="99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22292E8C" w14:textId="77777777" w:rsidR="003F7E1C" w:rsidRDefault="003F7E1C">
            <w:pPr>
              <w:spacing w:after="0" w:line="348" w:lineRule="auto"/>
              <w:ind w:left="60" w:right="60"/>
              <w:jc w:val="right"/>
            </w:pPr>
            <w:r>
              <w:t>23</w:t>
            </w:r>
          </w:p>
        </w:tc>
        <w:tc>
          <w:tcPr>
            <w:tcW w:w="100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20EB8156" w14:textId="77777777" w:rsidR="003F7E1C" w:rsidRDefault="003F7E1C">
            <w:pPr>
              <w:spacing w:after="0" w:line="348" w:lineRule="auto"/>
              <w:ind w:left="60" w:right="60"/>
              <w:jc w:val="right"/>
            </w:pPr>
            <w:r>
              <w:t>93</w:t>
            </w:r>
          </w:p>
        </w:tc>
      </w:tr>
      <w:tr w:rsidR="003F7E1C" w14:paraId="3002256A" w14:textId="77777777" w:rsidTr="003F7E1C">
        <w:trPr>
          <w:trHeight w:val="345"/>
          <w:jc w:val="center"/>
        </w:trPr>
        <w:tc>
          <w:tcPr>
            <w:tcW w:w="1020" w:type="dxa"/>
            <w:tcBorders>
              <w:top w:val="single" w:sz="8" w:space="0" w:color="000000"/>
              <w:left w:val="single" w:sz="8" w:space="0" w:color="000000"/>
              <w:bottom w:val="single" w:sz="8" w:space="0" w:color="000000"/>
              <w:right w:val="single" w:sz="8" w:space="0" w:color="000000"/>
            </w:tcBorders>
            <w:shd w:val="clear" w:color="auto" w:fill="CFE2F3"/>
            <w:tcMar>
              <w:top w:w="0" w:type="dxa"/>
              <w:left w:w="0" w:type="dxa"/>
              <w:bottom w:w="0" w:type="dxa"/>
              <w:right w:w="0" w:type="dxa"/>
            </w:tcMar>
            <w:hideMark/>
          </w:tcPr>
          <w:p w14:paraId="3655E616" w14:textId="77777777" w:rsidR="003F7E1C" w:rsidRDefault="003F7E1C">
            <w:pPr>
              <w:spacing w:after="0" w:line="348" w:lineRule="auto"/>
              <w:ind w:left="60" w:right="60"/>
              <w:jc w:val="center"/>
            </w:pPr>
            <w:r>
              <w:t>Post-test</w:t>
            </w:r>
          </w:p>
        </w:tc>
        <w:tc>
          <w:tcPr>
            <w:tcW w:w="99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18689FC1" w14:textId="77777777" w:rsidR="003F7E1C" w:rsidRDefault="003F7E1C">
            <w:pPr>
              <w:spacing w:after="0" w:line="348" w:lineRule="auto"/>
              <w:ind w:left="60" w:right="60"/>
              <w:jc w:val="right"/>
            </w:pPr>
            <w:r>
              <w:t>35</w:t>
            </w:r>
          </w:p>
        </w:tc>
        <w:tc>
          <w:tcPr>
            <w:tcW w:w="100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14:paraId="00C566B7" w14:textId="77777777" w:rsidR="003F7E1C" w:rsidRDefault="003F7E1C">
            <w:pPr>
              <w:spacing w:after="0" w:line="348" w:lineRule="auto"/>
              <w:ind w:left="60" w:right="60"/>
              <w:jc w:val="right"/>
            </w:pPr>
            <w:r>
              <w:t>100</w:t>
            </w:r>
          </w:p>
        </w:tc>
      </w:tr>
    </w:tbl>
    <w:p w14:paraId="5D62306B" w14:textId="77777777" w:rsidR="003F7E1C" w:rsidRDefault="003F7E1C" w:rsidP="003F7E1C">
      <w:pPr>
        <w:spacing w:before="200" w:after="0"/>
        <w:jc w:val="center"/>
        <w:rPr>
          <w:b/>
        </w:rPr>
      </w:pPr>
      <w:r>
        <w:rPr>
          <w:b/>
        </w:rPr>
        <w:t>Table 2.5: Initial Clusters Centres</w:t>
      </w:r>
    </w:p>
    <w:p w14:paraId="1AE86735" w14:textId="77777777" w:rsidR="003F7E1C" w:rsidRDefault="003F7E1C" w:rsidP="003F7E1C">
      <w:pPr>
        <w:jc w:val="center"/>
      </w:pPr>
      <w:r>
        <w:t>(Source: Developed by Author)</w:t>
      </w:r>
    </w:p>
    <w:p w14:paraId="60CC0E74" w14:textId="77777777" w:rsidR="003F7E1C" w:rsidRDefault="003F7E1C" w:rsidP="003F7E1C">
      <w:r>
        <w:lastRenderedPageBreak/>
        <w:t xml:space="preserve">The above table is essential for the depiction of Initial Clusters Centres; In the first cluster the pre-test score is 23 while the post-test score is 35. For the second cluster, the pre-test score is 93 and the Post-test score is 100. Thus, it was evident that the students improved in the post-score. </w:t>
      </w:r>
    </w:p>
    <w:tbl>
      <w:tblPr>
        <w:tblStyle w:val="a5"/>
        <w:tblW w:w="5430" w:type="dxa"/>
        <w:jc w:val="center"/>
        <w:tblInd w:w="0" w:type="dxa"/>
        <w:tblBorders>
          <w:insideH w:val="nil"/>
          <w:insideV w:val="nil"/>
        </w:tblBorders>
        <w:tblLayout w:type="fixed"/>
        <w:tblLook w:val="0600" w:firstRow="0" w:lastRow="0" w:firstColumn="0" w:lastColumn="0" w:noHBand="1" w:noVBand="1"/>
      </w:tblPr>
      <w:tblGrid>
        <w:gridCol w:w="1350"/>
        <w:gridCol w:w="1980"/>
        <w:gridCol w:w="2100"/>
      </w:tblGrid>
      <w:tr w:rsidR="003F7E1C" w14:paraId="0E81ED8F" w14:textId="77777777" w:rsidTr="003F7E1C">
        <w:trPr>
          <w:trHeight w:val="585"/>
          <w:jc w:val="center"/>
        </w:trPr>
        <w:tc>
          <w:tcPr>
            <w:tcW w:w="5430" w:type="dxa"/>
            <w:gridSpan w:val="3"/>
            <w:tcBorders>
              <w:top w:val="single" w:sz="6" w:space="0" w:color="000000"/>
              <w:left w:val="single" w:sz="6" w:space="0" w:color="000000"/>
              <w:bottom w:val="single" w:sz="6" w:space="0" w:color="000000"/>
              <w:right w:val="single" w:sz="6" w:space="0" w:color="000000"/>
            </w:tcBorders>
            <w:shd w:val="clear" w:color="auto" w:fill="2F75B5"/>
            <w:tcMar>
              <w:top w:w="0" w:type="dxa"/>
              <w:left w:w="100" w:type="dxa"/>
              <w:bottom w:w="0" w:type="dxa"/>
              <w:right w:w="100" w:type="dxa"/>
            </w:tcMar>
            <w:hideMark/>
          </w:tcPr>
          <w:p w14:paraId="0F536CCF" w14:textId="77777777" w:rsidR="003F7E1C" w:rsidRDefault="003F7E1C">
            <w:pPr>
              <w:spacing w:after="240"/>
              <w:ind w:left="60" w:right="60"/>
              <w:jc w:val="center"/>
              <w:rPr>
                <w:b/>
                <w:vertAlign w:val="superscript"/>
              </w:rPr>
            </w:pPr>
            <w:r>
              <w:rPr>
                <w:b/>
              </w:rPr>
              <w:t>Iteration History</w:t>
            </w:r>
            <w:r>
              <w:rPr>
                <w:b/>
                <w:vertAlign w:val="superscript"/>
              </w:rPr>
              <w:t>a</w:t>
            </w:r>
          </w:p>
        </w:tc>
      </w:tr>
      <w:tr w:rsidR="003F7E1C" w14:paraId="332367B8" w14:textId="77777777" w:rsidTr="003F7E1C">
        <w:trPr>
          <w:trHeight w:val="660"/>
          <w:jc w:val="center"/>
        </w:trPr>
        <w:tc>
          <w:tcPr>
            <w:tcW w:w="1350" w:type="dxa"/>
            <w:vMerge w:val="restart"/>
            <w:tcBorders>
              <w:top w:val="nil"/>
              <w:left w:val="single" w:sz="6" w:space="0" w:color="000000"/>
              <w:bottom w:val="single" w:sz="6" w:space="0" w:color="000000"/>
              <w:right w:val="single" w:sz="6" w:space="0" w:color="000000"/>
            </w:tcBorders>
            <w:shd w:val="clear" w:color="auto" w:fill="6FA8DC"/>
            <w:tcMar>
              <w:top w:w="0" w:type="dxa"/>
              <w:left w:w="100" w:type="dxa"/>
              <w:bottom w:w="0" w:type="dxa"/>
              <w:right w:w="100" w:type="dxa"/>
            </w:tcMar>
            <w:hideMark/>
          </w:tcPr>
          <w:p w14:paraId="29834ECF" w14:textId="77777777" w:rsidR="003F7E1C" w:rsidRDefault="003F7E1C">
            <w:pPr>
              <w:spacing w:after="240"/>
              <w:ind w:left="60" w:right="60"/>
              <w:jc w:val="center"/>
            </w:pPr>
            <w:r>
              <w:t>Iteration</w:t>
            </w:r>
          </w:p>
        </w:tc>
        <w:tc>
          <w:tcPr>
            <w:tcW w:w="4080" w:type="dxa"/>
            <w:gridSpan w:val="2"/>
            <w:tcBorders>
              <w:top w:val="nil"/>
              <w:left w:val="nil"/>
              <w:bottom w:val="single" w:sz="6" w:space="0" w:color="000000"/>
              <w:right w:val="single" w:sz="6" w:space="0" w:color="000000"/>
            </w:tcBorders>
            <w:shd w:val="clear" w:color="auto" w:fill="6FA8DC"/>
            <w:tcMar>
              <w:top w:w="0" w:type="dxa"/>
              <w:left w:w="100" w:type="dxa"/>
              <w:bottom w:w="0" w:type="dxa"/>
              <w:right w:w="100" w:type="dxa"/>
            </w:tcMar>
            <w:hideMark/>
          </w:tcPr>
          <w:p w14:paraId="2D731618" w14:textId="77777777" w:rsidR="003F7E1C" w:rsidRDefault="003F7E1C">
            <w:pPr>
              <w:spacing w:after="240"/>
              <w:ind w:left="60" w:right="60"/>
              <w:jc w:val="center"/>
            </w:pPr>
            <w:r>
              <w:t>Change in Cluster Centers</w:t>
            </w:r>
          </w:p>
        </w:tc>
      </w:tr>
      <w:tr w:rsidR="003F7E1C" w14:paraId="55CC56C6" w14:textId="77777777" w:rsidTr="003F7E1C">
        <w:trPr>
          <w:trHeight w:val="525"/>
          <w:jc w:val="center"/>
        </w:trPr>
        <w:tc>
          <w:tcPr>
            <w:tcW w:w="5430" w:type="dxa"/>
            <w:vMerge/>
            <w:tcBorders>
              <w:top w:val="nil"/>
              <w:left w:val="single" w:sz="6" w:space="0" w:color="000000"/>
              <w:bottom w:val="single" w:sz="6" w:space="0" w:color="000000"/>
              <w:right w:val="single" w:sz="6" w:space="0" w:color="000000"/>
            </w:tcBorders>
            <w:vAlign w:val="center"/>
            <w:hideMark/>
          </w:tcPr>
          <w:p w14:paraId="704EBEE1" w14:textId="77777777" w:rsidR="003F7E1C" w:rsidRDefault="003F7E1C">
            <w:pPr>
              <w:spacing w:after="0"/>
            </w:pPr>
          </w:p>
        </w:tc>
        <w:tc>
          <w:tcPr>
            <w:tcW w:w="1980" w:type="dxa"/>
            <w:tcBorders>
              <w:top w:val="nil"/>
              <w:left w:val="nil"/>
              <w:bottom w:val="single" w:sz="6" w:space="0" w:color="000000"/>
              <w:right w:val="single" w:sz="6" w:space="0" w:color="000000"/>
            </w:tcBorders>
            <w:shd w:val="clear" w:color="auto" w:fill="6FA8DC"/>
            <w:tcMar>
              <w:top w:w="0" w:type="dxa"/>
              <w:left w:w="100" w:type="dxa"/>
              <w:bottom w:w="0" w:type="dxa"/>
              <w:right w:w="100" w:type="dxa"/>
            </w:tcMar>
            <w:hideMark/>
          </w:tcPr>
          <w:p w14:paraId="17FDB10E" w14:textId="77777777" w:rsidR="003F7E1C" w:rsidRDefault="003F7E1C">
            <w:pPr>
              <w:spacing w:after="240"/>
              <w:ind w:left="60" w:right="60"/>
              <w:jc w:val="center"/>
            </w:pPr>
            <w:r>
              <w:t>1</w:t>
            </w:r>
          </w:p>
        </w:tc>
        <w:tc>
          <w:tcPr>
            <w:tcW w:w="2100" w:type="dxa"/>
            <w:tcBorders>
              <w:top w:val="nil"/>
              <w:left w:val="nil"/>
              <w:bottom w:val="single" w:sz="6" w:space="0" w:color="000000"/>
              <w:right w:val="single" w:sz="6" w:space="0" w:color="000000"/>
            </w:tcBorders>
            <w:shd w:val="clear" w:color="auto" w:fill="6FA8DC"/>
            <w:tcMar>
              <w:top w:w="0" w:type="dxa"/>
              <w:left w:w="100" w:type="dxa"/>
              <w:bottom w:w="0" w:type="dxa"/>
              <w:right w:w="100" w:type="dxa"/>
            </w:tcMar>
            <w:hideMark/>
          </w:tcPr>
          <w:p w14:paraId="7A7E2E8A" w14:textId="77777777" w:rsidR="003F7E1C" w:rsidRDefault="003F7E1C">
            <w:pPr>
              <w:spacing w:after="240"/>
              <w:ind w:left="60" w:right="60"/>
              <w:jc w:val="center"/>
            </w:pPr>
            <w:r>
              <w:t>2</w:t>
            </w:r>
          </w:p>
        </w:tc>
      </w:tr>
      <w:tr w:rsidR="003F7E1C" w14:paraId="05312D88" w14:textId="77777777" w:rsidTr="003F7E1C">
        <w:trPr>
          <w:trHeight w:val="525"/>
          <w:jc w:val="center"/>
        </w:trPr>
        <w:tc>
          <w:tcPr>
            <w:tcW w:w="135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hideMark/>
          </w:tcPr>
          <w:p w14:paraId="1B29C079" w14:textId="77777777" w:rsidR="003F7E1C" w:rsidRDefault="003F7E1C">
            <w:pPr>
              <w:spacing w:after="240"/>
              <w:ind w:left="60" w:right="60"/>
              <w:jc w:val="center"/>
            </w:pPr>
            <w:r>
              <w:t>1</w:t>
            </w:r>
          </w:p>
        </w:tc>
        <w:tc>
          <w:tcPr>
            <w:tcW w:w="1980" w:type="dxa"/>
            <w:tcBorders>
              <w:top w:val="nil"/>
              <w:left w:val="nil"/>
              <w:bottom w:val="single" w:sz="6" w:space="0" w:color="000000"/>
              <w:right w:val="single" w:sz="6" w:space="0" w:color="000000"/>
            </w:tcBorders>
            <w:tcMar>
              <w:top w:w="0" w:type="dxa"/>
              <w:left w:w="100" w:type="dxa"/>
              <w:bottom w:w="0" w:type="dxa"/>
              <w:right w:w="100" w:type="dxa"/>
            </w:tcMar>
            <w:hideMark/>
          </w:tcPr>
          <w:p w14:paraId="2BC9B3EE" w14:textId="77777777" w:rsidR="003F7E1C" w:rsidRDefault="003F7E1C">
            <w:pPr>
              <w:spacing w:after="240"/>
              <w:ind w:left="60" w:right="60"/>
              <w:jc w:val="center"/>
            </w:pPr>
            <w:r>
              <w:t>30.191</w:t>
            </w:r>
          </w:p>
        </w:tc>
        <w:tc>
          <w:tcPr>
            <w:tcW w:w="2100" w:type="dxa"/>
            <w:tcBorders>
              <w:top w:val="nil"/>
              <w:left w:val="nil"/>
              <w:bottom w:val="single" w:sz="6" w:space="0" w:color="000000"/>
              <w:right w:val="single" w:sz="6" w:space="0" w:color="000000"/>
            </w:tcBorders>
            <w:tcMar>
              <w:top w:w="0" w:type="dxa"/>
              <w:left w:w="100" w:type="dxa"/>
              <w:bottom w:w="0" w:type="dxa"/>
              <w:right w:w="100" w:type="dxa"/>
            </w:tcMar>
            <w:hideMark/>
          </w:tcPr>
          <w:p w14:paraId="7408805C" w14:textId="77777777" w:rsidR="003F7E1C" w:rsidRDefault="003F7E1C">
            <w:pPr>
              <w:spacing w:after="240"/>
              <w:ind w:left="60" w:right="60"/>
              <w:jc w:val="center"/>
            </w:pPr>
            <w:r>
              <w:t>33.606</w:t>
            </w:r>
          </w:p>
        </w:tc>
      </w:tr>
      <w:tr w:rsidR="003F7E1C" w14:paraId="00954EF4" w14:textId="77777777" w:rsidTr="003F7E1C">
        <w:trPr>
          <w:trHeight w:val="525"/>
          <w:jc w:val="center"/>
        </w:trPr>
        <w:tc>
          <w:tcPr>
            <w:tcW w:w="135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hideMark/>
          </w:tcPr>
          <w:p w14:paraId="4AAC614B" w14:textId="77777777" w:rsidR="003F7E1C" w:rsidRDefault="003F7E1C">
            <w:pPr>
              <w:spacing w:after="240"/>
              <w:ind w:left="60" w:right="60"/>
              <w:jc w:val="center"/>
            </w:pPr>
            <w:r>
              <w:t>2</w:t>
            </w:r>
          </w:p>
        </w:tc>
        <w:tc>
          <w:tcPr>
            <w:tcW w:w="1980" w:type="dxa"/>
            <w:tcBorders>
              <w:top w:val="nil"/>
              <w:left w:val="nil"/>
              <w:bottom w:val="single" w:sz="6" w:space="0" w:color="000000"/>
              <w:right w:val="single" w:sz="6" w:space="0" w:color="000000"/>
            </w:tcBorders>
            <w:tcMar>
              <w:top w:w="0" w:type="dxa"/>
              <w:left w:w="100" w:type="dxa"/>
              <w:bottom w:w="0" w:type="dxa"/>
              <w:right w:w="100" w:type="dxa"/>
            </w:tcMar>
            <w:hideMark/>
          </w:tcPr>
          <w:p w14:paraId="521D5E80" w14:textId="77777777" w:rsidR="003F7E1C" w:rsidRDefault="003F7E1C">
            <w:pPr>
              <w:spacing w:after="240"/>
              <w:ind w:left="60" w:right="60"/>
              <w:jc w:val="center"/>
            </w:pPr>
            <w:r>
              <w:t>.885</w:t>
            </w:r>
          </w:p>
        </w:tc>
        <w:tc>
          <w:tcPr>
            <w:tcW w:w="2100" w:type="dxa"/>
            <w:tcBorders>
              <w:top w:val="nil"/>
              <w:left w:val="nil"/>
              <w:bottom w:val="single" w:sz="6" w:space="0" w:color="000000"/>
              <w:right w:val="single" w:sz="6" w:space="0" w:color="000000"/>
            </w:tcBorders>
            <w:tcMar>
              <w:top w:w="0" w:type="dxa"/>
              <w:left w:w="100" w:type="dxa"/>
              <w:bottom w:w="0" w:type="dxa"/>
              <w:right w:w="100" w:type="dxa"/>
            </w:tcMar>
            <w:hideMark/>
          </w:tcPr>
          <w:p w14:paraId="4BBF2FB0" w14:textId="77777777" w:rsidR="003F7E1C" w:rsidRDefault="003F7E1C">
            <w:pPr>
              <w:spacing w:after="240"/>
              <w:ind w:left="60" w:right="60"/>
              <w:jc w:val="center"/>
            </w:pPr>
            <w:r>
              <w:t>.791</w:t>
            </w:r>
          </w:p>
        </w:tc>
      </w:tr>
      <w:tr w:rsidR="003F7E1C" w14:paraId="126F1FF3" w14:textId="77777777" w:rsidTr="003F7E1C">
        <w:trPr>
          <w:trHeight w:val="525"/>
          <w:jc w:val="center"/>
        </w:trPr>
        <w:tc>
          <w:tcPr>
            <w:tcW w:w="135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hideMark/>
          </w:tcPr>
          <w:p w14:paraId="7B029C36" w14:textId="77777777" w:rsidR="003F7E1C" w:rsidRDefault="003F7E1C">
            <w:pPr>
              <w:spacing w:after="240"/>
              <w:ind w:left="60" w:right="60"/>
              <w:jc w:val="center"/>
            </w:pPr>
            <w:r>
              <w:t>3</w:t>
            </w:r>
          </w:p>
        </w:tc>
        <w:tc>
          <w:tcPr>
            <w:tcW w:w="1980" w:type="dxa"/>
            <w:tcBorders>
              <w:top w:val="nil"/>
              <w:left w:val="nil"/>
              <w:bottom w:val="single" w:sz="6" w:space="0" w:color="000000"/>
              <w:right w:val="single" w:sz="6" w:space="0" w:color="000000"/>
            </w:tcBorders>
            <w:tcMar>
              <w:top w:w="0" w:type="dxa"/>
              <w:left w:w="100" w:type="dxa"/>
              <w:bottom w:w="0" w:type="dxa"/>
              <w:right w:w="100" w:type="dxa"/>
            </w:tcMar>
            <w:hideMark/>
          </w:tcPr>
          <w:p w14:paraId="2E2FBEF4" w14:textId="77777777" w:rsidR="003F7E1C" w:rsidRDefault="003F7E1C">
            <w:pPr>
              <w:spacing w:after="240"/>
              <w:ind w:left="60" w:right="60"/>
              <w:jc w:val="center"/>
            </w:pPr>
            <w:r>
              <w:t>.611</w:t>
            </w:r>
          </w:p>
        </w:tc>
        <w:tc>
          <w:tcPr>
            <w:tcW w:w="2100" w:type="dxa"/>
            <w:tcBorders>
              <w:top w:val="nil"/>
              <w:left w:val="nil"/>
              <w:bottom w:val="single" w:sz="6" w:space="0" w:color="000000"/>
              <w:right w:val="single" w:sz="6" w:space="0" w:color="000000"/>
            </w:tcBorders>
            <w:tcMar>
              <w:top w:w="0" w:type="dxa"/>
              <w:left w:w="100" w:type="dxa"/>
              <w:bottom w:w="0" w:type="dxa"/>
              <w:right w:w="100" w:type="dxa"/>
            </w:tcMar>
            <w:hideMark/>
          </w:tcPr>
          <w:p w14:paraId="78BD54E7" w14:textId="77777777" w:rsidR="003F7E1C" w:rsidRDefault="003F7E1C">
            <w:pPr>
              <w:spacing w:after="240"/>
              <w:ind w:left="60" w:right="60"/>
              <w:jc w:val="center"/>
            </w:pPr>
            <w:r>
              <w:t>.532</w:t>
            </w:r>
          </w:p>
        </w:tc>
      </w:tr>
      <w:tr w:rsidR="003F7E1C" w14:paraId="6589DDC9" w14:textId="77777777" w:rsidTr="003F7E1C">
        <w:trPr>
          <w:trHeight w:val="525"/>
          <w:jc w:val="center"/>
        </w:trPr>
        <w:tc>
          <w:tcPr>
            <w:tcW w:w="135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hideMark/>
          </w:tcPr>
          <w:p w14:paraId="4C2974D5" w14:textId="77777777" w:rsidR="003F7E1C" w:rsidRDefault="003F7E1C">
            <w:pPr>
              <w:spacing w:after="240"/>
              <w:ind w:left="60" w:right="60"/>
              <w:jc w:val="center"/>
            </w:pPr>
            <w:r>
              <w:t>4</w:t>
            </w:r>
          </w:p>
        </w:tc>
        <w:tc>
          <w:tcPr>
            <w:tcW w:w="1980" w:type="dxa"/>
            <w:tcBorders>
              <w:top w:val="nil"/>
              <w:left w:val="nil"/>
              <w:bottom w:val="single" w:sz="6" w:space="0" w:color="000000"/>
              <w:right w:val="single" w:sz="6" w:space="0" w:color="000000"/>
            </w:tcBorders>
            <w:tcMar>
              <w:top w:w="0" w:type="dxa"/>
              <w:left w:w="100" w:type="dxa"/>
              <w:bottom w:w="0" w:type="dxa"/>
              <w:right w:w="100" w:type="dxa"/>
            </w:tcMar>
            <w:hideMark/>
          </w:tcPr>
          <w:p w14:paraId="6D73FB20" w14:textId="77777777" w:rsidR="003F7E1C" w:rsidRDefault="003F7E1C">
            <w:pPr>
              <w:spacing w:after="240"/>
              <w:ind w:left="60" w:right="60"/>
              <w:jc w:val="center"/>
            </w:pPr>
            <w:r>
              <w:t>.212</w:t>
            </w:r>
          </w:p>
        </w:tc>
        <w:tc>
          <w:tcPr>
            <w:tcW w:w="2100" w:type="dxa"/>
            <w:tcBorders>
              <w:top w:val="nil"/>
              <w:left w:val="nil"/>
              <w:bottom w:val="single" w:sz="6" w:space="0" w:color="000000"/>
              <w:right w:val="single" w:sz="6" w:space="0" w:color="000000"/>
            </w:tcBorders>
            <w:tcMar>
              <w:top w:w="0" w:type="dxa"/>
              <w:left w:w="100" w:type="dxa"/>
              <w:bottom w:w="0" w:type="dxa"/>
              <w:right w:w="100" w:type="dxa"/>
            </w:tcMar>
            <w:hideMark/>
          </w:tcPr>
          <w:p w14:paraId="1575DC1C" w14:textId="77777777" w:rsidR="003F7E1C" w:rsidRDefault="003F7E1C">
            <w:pPr>
              <w:spacing w:after="240"/>
              <w:ind w:left="60" w:right="60"/>
              <w:jc w:val="center"/>
            </w:pPr>
            <w:r>
              <w:t>.181</w:t>
            </w:r>
          </w:p>
        </w:tc>
      </w:tr>
      <w:tr w:rsidR="003F7E1C" w14:paraId="42BD6ADF" w14:textId="77777777" w:rsidTr="003F7E1C">
        <w:trPr>
          <w:trHeight w:val="525"/>
          <w:jc w:val="center"/>
        </w:trPr>
        <w:tc>
          <w:tcPr>
            <w:tcW w:w="135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hideMark/>
          </w:tcPr>
          <w:p w14:paraId="750E4A06" w14:textId="77777777" w:rsidR="003F7E1C" w:rsidRDefault="003F7E1C">
            <w:pPr>
              <w:spacing w:after="240"/>
              <w:ind w:left="60" w:right="60"/>
              <w:jc w:val="center"/>
            </w:pPr>
            <w:r>
              <w:t>5</w:t>
            </w:r>
          </w:p>
        </w:tc>
        <w:tc>
          <w:tcPr>
            <w:tcW w:w="1980" w:type="dxa"/>
            <w:tcBorders>
              <w:top w:val="nil"/>
              <w:left w:val="nil"/>
              <w:bottom w:val="single" w:sz="6" w:space="0" w:color="000000"/>
              <w:right w:val="single" w:sz="6" w:space="0" w:color="000000"/>
            </w:tcBorders>
            <w:tcMar>
              <w:top w:w="0" w:type="dxa"/>
              <w:left w:w="100" w:type="dxa"/>
              <w:bottom w:w="0" w:type="dxa"/>
              <w:right w:w="100" w:type="dxa"/>
            </w:tcMar>
            <w:hideMark/>
          </w:tcPr>
          <w:p w14:paraId="403AB87F" w14:textId="77777777" w:rsidR="003F7E1C" w:rsidRDefault="003F7E1C">
            <w:pPr>
              <w:spacing w:after="240"/>
              <w:ind w:left="60" w:right="60"/>
              <w:jc w:val="center"/>
            </w:pPr>
            <w:r>
              <w:t>.227</w:t>
            </w:r>
          </w:p>
        </w:tc>
        <w:tc>
          <w:tcPr>
            <w:tcW w:w="2100" w:type="dxa"/>
            <w:tcBorders>
              <w:top w:val="nil"/>
              <w:left w:val="nil"/>
              <w:bottom w:val="single" w:sz="6" w:space="0" w:color="000000"/>
              <w:right w:val="single" w:sz="6" w:space="0" w:color="000000"/>
            </w:tcBorders>
            <w:tcMar>
              <w:top w:w="0" w:type="dxa"/>
              <w:left w:w="100" w:type="dxa"/>
              <w:bottom w:w="0" w:type="dxa"/>
              <w:right w:w="100" w:type="dxa"/>
            </w:tcMar>
            <w:hideMark/>
          </w:tcPr>
          <w:p w14:paraId="27C4C4C4" w14:textId="77777777" w:rsidR="003F7E1C" w:rsidRDefault="003F7E1C">
            <w:pPr>
              <w:spacing w:after="240"/>
              <w:ind w:left="60" w:right="60"/>
              <w:jc w:val="center"/>
            </w:pPr>
            <w:r>
              <w:t>.200</w:t>
            </w:r>
          </w:p>
        </w:tc>
      </w:tr>
      <w:tr w:rsidR="003F7E1C" w14:paraId="42815BFA" w14:textId="77777777" w:rsidTr="003F7E1C">
        <w:trPr>
          <w:trHeight w:val="525"/>
          <w:jc w:val="center"/>
        </w:trPr>
        <w:tc>
          <w:tcPr>
            <w:tcW w:w="135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hideMark/>
          </w:tcPr>
          <w:p w14:paraId="77B9B46A" w14:textId="77777777" w:rsidR="003F7E1C" w:rsidRDefault="003F7E1C">
            <w:pPr>
              <w:spacing w:after="240"/>
              <w:ind w:left="60" w:right="60"/>
              <w:jc w:val="center"/>
            </w:pPr>
            <w:r>
              <w:t>6</w:t>
            </w:r>
          </w:p>
        </w:tc>
        <w:tc>
          <w:tcPr>
            <w:tcW w:w="1980" w:type="dxa"/>
            <w:tcBorders>
              <w:top w:val="nil"/>
              <w:left w:val="nil"/>
              <w:bottom w:val="single" w:sz="6" w:space="0" w:color="000000"/>
              <w:right w:val="single" w:sz="6" w:space="0" w:color="000000"/>
            </w:tcBorders>
            <w:tcMar>
              <w:top w:w="0" w:type="dxa"/>
              <w:left w:w="100" w:type="dxa"/>
              <w:bottom w:w="0" w:type="dxa"/>
              <w:right w:w="100" w:type="dxa"/>
            </w:tcMar>
            <w:hideMark/>
          </w:tcPr>
          <w:p w14:paraId="2A4B4AAF" w14:textId="77777777" w:rsidR="003F7E1C" w:rsidRDefault="003F7E1C">
            <w:pPr>
              <w:spacing w:after="240"/>
              <w:ind w:left="60" w:right="60"/>
              <w:jc w:val="center"/>
            </w:pPr>
            <w:r>
              <w:t>.150</w:t>
            </w:r>
          </w:p>
        </w:tc>
        <w:tc>
          <w:tcPr>
            <w:tcW w:w="2100" w:type="dxa"/>
            <w:tcBorders>
              <w:top w:val="nil"/>
              <w:left w:val="nil"/>
              <w:bottom w:val="single" w:sz="6" w:space="0" w:color="000000"/>
              <w:right w:val="single" w:sz="6" w:space="0" w:color="000000"/>
            </w:tcBorders>
            <w:tcMar>
              <w:top w:w="0" w:type="dxa"/>
              <w:left w:w="100" w:type="dxa"/>
              <w:bottom w:w="0" w:type="dxa"/>
              <w:right w:w="100" w:type="dxa"/>
            </w:tcMar>
            <w:hideMark/>
          </w:tcPr>
          <w:p w14:paraId="257CDEF0" w14:textId="77777777" w:rsidR="003F7E1C" w:rsidRDefault="003F7E1C">
            <w:pPr>
              <w:spacing w:after="240"/>
              <w:ind w:left="60" w:right="60"/>
              <w:jc w:val="center"/>
            </w:pPr>
            <w:r>
              <w:t>.128</w:t>
            </w:r>
          </w:p>
        </w:tc>
      </w:tr>
      <w:tr w:rsidR="003F7E1C" w14:paraId="367A9835" w14:textId="77777777" w:rsidTr="003F7E1C">
        <w:trPr>
          <w:trHeight w:val="525"/>
          <w:jc w:val="center"/>
        </w:trPr>
        <w:tc>
          <w:tcPr>
            <w:tcW w:w="135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hideMark/>
          </w:tcPr>
          <w:p w14:paraId="77B267E6" w14:textId="77777777" w:rsidR="003F7E1C" w:rsidRDefault="003F7E1C">
            <w:pPr>
              <w:spacing w:after="240"/>
              <w:ind w:left="60" w:right="60"/>
              <w:jc w:val="center"/>
            </w:pPr>
            <w:r>
              <w:t>7</w:t>
            </w:r>
          </w:p>
        </w:tc>
        <w:tc>
          <w:tcPr>
            <w:tcW w:w="1980" w:type="dxa"/>
            <w:tcBorders>
              <w:top w:val="nil"/>
              <w:left w:val="nil"/>
              <w:bottom w:val="single" w:sz="6" w:space="0" w:color="000000"/>
              <w:right w:val="single" w:sz="6" w:space="0" w:color="000000"/>
            </w:tcBorders>
            <w:tcMar>
              <w:top w:w="0" w:type="dxa"/>
              <w:left w:w="100" w:type="dxa"/>
              <w:bottom w:w="0" w:type="dxa"/>
              <w:right w:w="100" w:type="dxa"/>
            </w:tcMar>
            <w:hideMark/>
          </w:tcPr>
          <w:p w14:paraId="1248D9D8" w14:textId="77777777" w:rsidR="003F7E1C" w:rsidRDefault="003F7E1C">
            <w:pPr>
              <w:spacing w:after="240"/>
              <w:ind w:left="60" w:right="60"/>
              <w:jc w:val="center"/>
            </w:pPr>
            <w:r>
              <w:t>.000</w:t>
            </w:r>
          </w:p>
        </w:tc>
        <w:tc>
          <w:tcPr>
            <w:tcW w:w="2100" w:type="dxa"/>
            <w:tcBorders>
              <w:top w:val="nil"/>
              <w:left w:val="nil"/>
              <w:bottom w:val="single" w:sz="6" w:space="0" w:color="000000"/>
              <w:right w:val="single" w:sz="6" w:space="0" w:color="000000"/>
            </w:tcBorders>
            <w:tcMar>
              <w:top w:w="0" w:type="dxa"/>
              <w:left w:w="100" w:type="dxa"/>
              <w:bottom w:w="0" w:type="dxa"/>
              <w:right w:w="100" w:type="dxa"/>
            </w:tcMar>
            <w:hideMark/>
          </w:tcPr>
          <w:p w14:paraId="0FD9ED8B" w14:textId="77777777" w:rsidR="003F7E1C" w:rsidRDefault="003F7E1C">
            <w:pPr>
              <w:spacing w:after="240"/>
              <w:ind w:left="60" w:right="60"/>
              <w:jc w:val="center"/>
            </w:pPr>
            <w:r>
              <w:t>.000</w:t>
            </w:r>
          </w:p>
        </w:tc>
      </w:tr>
      <w:tr w:rsidR="003F7E1C" w14:paraId="358D602C" w14:textId="77777777" w:rsidTr="003F7E1C">
        <w:trPr>
          <w:trHeight w:val="1365"/>
          <w:jc w:val="center"/>
        </w:trPr>
        <w:tc>
          <w:tcPr>
            <w:tcW w:w="5430" w:type="dxa"/>
            <w:gridSpan w:val="3"/>
            <w:tcBorders>
              <w:top w:val="nil"/>
              <w:left w:val="single" w:sz="6" w:space="0" w:color="000000"/>
              <w:bottom w:val="single" w:sz="6" w:space="0" w:color="000000"/>
              <w:right w:val="single" w:sz="6" w:space="0" w:color="000000"/>
            </w:tcBorders>
            <w:shd w:val="clear" w:color="auto" w:fill="5B9BD5"/>
            <w:tcMar>
              <w:top w:w="0" w:type="dxa"/>
              <w:left w:w="100" w:type="dxa"/>
              <w:bottom w:w="0" w:type="dxa"/>
              <w:right w:w="100" w:type="dxa"/>
            </w:tcMar>
            <w:hideMark/>
          </w:tcPr>
          <w:p w14:paraId="182DF143" w14:textId="77777777" w:rsidR="003F7E1C" w:rsidRDefault="003F7E1C">
            <w:pPr>
              <w:spacing w:after="240"/>
              <w:ind w:left="60" w:right="60"/>
              <w:jc w:val="center"/>
            </w:pPr>
            <w:r>
              <w:t>a. Convergence achieved due to no or small change in cluster centres. The maximum absolute coordinate change for any centre is .000. The current iteration is 7. The minimum distance between initial centres is 95.525.</w:t>
            </w:r>
          </w:p>
        </w:tc>
      </w:tr>
    </w:tbl>
    <w:p w14:paraId="0BAF40BE" w14:textId="77777777" w:rsidR="003F7E1C" w:rsidRDefault="003F7E1C" w:rsidP="003F7E1C">
      <w:pPr>
        <w:spacing w:before="200" w:after="0"/>
        <w:jc w:val="center"/>
        <w:rPr>
          <w:b/>
        </w:rPr>
      </w:pPr>
      <w:r>
        <w:rPr>
          <w:b/>
        </w:rPr>
        <w:t xml:space="preserve">Table 2.6: Iteration History </w:t>
      </w:r>
    </w:p>
    <w:p w14:paraId="5D537ACF" w14:textId="77777777" w:rsidR="003F7E1C" w:rsidRDefault="003F7E1C" w:rsidP="003F7E1C">
      <w:pPr>
        <w:jc w:val="center"/>
      </w:pPr>
      <w:r>
        <w:t>(Source: Developed by Author)</w:t>
      </w:r>
    </w:p>
    <w:p w14:paraId="669B4378" w14:textId="77777777" w:rsidR="003F7E1C" w:rsidRDefault="003F7E1C" w:rsidP="003F7E1C">
      <w:r>
        <w:t xml:space="preserve">As portrayed in the above table, the convergence has helped to determine the alteration in cluster centres. Through the analysis, it has been determined that 7 is the current iteration for the statistics.                                                                                                                                                     </w:t>
      </w:r>
    </w:p>
    <w:tbl>
      <w:tblPr>
        <w:tblStyle w:val="a6"/>
        <w:tblW w:w="3000" w:type="dxa"/>
        <w:jc w:val="center"/>
        <w:tblInd w:w="0" w:type="dxa"/>
        <w:tblBorders>
          <w:insideH w:val="nil"/>
          <w:insideV w:val="nil"/>
        </w:tblBorders>
        <w:tblLayout w:type="fixed"/>
        <w:tblLook w:val="0600" w:firstRow="0" w:lastRow="0" w:firstColumn="0" w:lastColumn="0" w:noHBand="1" w:noVBand="1"/>
      </w:tblPr>
      <w:tblGrid>
        <w:gridCol w:w="1230"/>
        <w:gridCol w:w="885"/>
        <w:gridCol w:w="885"/>
      </w:tblGrid>
      <w:tr w:rsidR="003F7E1C" w14:paraId="390230D4" w14:textId="77777777" w:rsidTr="003F7E1C">
        <w:trPr>
          <w:trHeight w:val="525"/>
          <w:jc w:val="center"/>
        </w:trPr>
        <w:tc>
          <w:tcPr>
            <w:tcW w:w="3000" w:type="dxa"/>
            <w:gridSpan w:val="3"/>
            <w:tcBorders>
              <w:top w:val="single" w:sz="6" w:space="0" w:color="000000"/>
              <w:left w:val="single" w:sz="6" w:space="0" w:color="000000"/>
              <w:bottom w:val="single" w:sz="6" w:space="0" w:color="000000"/>
              <w:right w:val="single" w:sz="6" w:space="0" w:color="000000"/>
            </w:tcBorders>
            <w:shd w:val="clear" w:color="auto" w:fill="2F75B5"/>
            <w:tcMar>
              <w:top w:w="0" w:type="dxa"/>
              <w:left w:w="100" w:type="dxa"/>
              <w:bottom w:w="0" w:type="dxa"/>
              <w:right w:w="100" w:type="dxa"/>
            </w:tcMar>
            <w:hideMark/>
          </w:tcPr>
          <w:p w14:paraId="6D783E7D" w14:textId="77777777" w:rsidR="003F7E1C" w:rsidRDefault="003F7E1C">
            <w:pPr>
              <w:spacing w:after="240"/>
              <w:ind w:left="60" w:right="60"/>
              <w:jc w:val="center"/>
              <w:rPr>
                <w:b/>
              </w:rPr>
            </w:pPr>
            <w:r>
              <w:rPr>
                <w:b/>
              </w:rPr>
              <w:lastRenderedPageBreak/>
              <w:t>Final Cluster Centers</w:t>
            </w:r>
          </w:p>
        </w:tc>
      </w:tr>
      <w:tr w:rsidR="003F7E1C" w14:paraId="32626824" w14:textId="77777777" w:rsidTr="003F7E1C">
        <w:trPr>
          <w:trHeight w:val="525"/>
          <w:jc w:val="center"/>
        </w:trPr>
        <w:tc>
          <w:tcPr>
            <w:tcW w:w="1230" w:type="dxa"/>
            <w:vMerge w:val="restart"/>
            <w:tcBorders>
              <w:top w:val="nil"/>
              <w:left w:val="single" w:sz="6" w:space="0" w:color="000000"/>
              <w:bottom w:val="single" w:sz="6" w:space="0" w:color="000000"/>
              <w:right w:val="single" w:sz="6" w:space="0" w:color="000000"/>
            </w:tcBorders>
            <w:shd w:val="clear" w:color="auto" w:fill="9FC5E8"/>
            <w:tcMar>
              <w:top w:w="0" w:type="dxa"/>
              <w:left w:w="100" w:type="dxa"/>
              <w:bottom w:w="0" w:type="dxa"/>
              <w:right w:w="100" w:type="dxa"/>
            </w:tcMar>
            <w:hideMark/>
          </w:tcPr>
          <w:p w14:paraId="241812C1" w14:textId="77777777" w:rsidR="003F7E1C" w:rsidRDefault="003F7E1C">
            <w:pPr>
              <w:spacing w:before="240" w:after="240"/>
              <w:jc w:val="center"/>
            </w:pPr>
            <w:r>
              <w:t xml:space="preserve"> </w:t>
            </w:r>
          </w:p>
        </w:tc>
        <w:tc>
          <w:tcPr>
            <w:tcW w:w="1770" w:type="dxa"/>
            <w:gridSpan w:val="2"/>
            <w:tcBorders>
              <w:top w:val="nil"/>
              <w:left w:val="nil"/>
              <w:bottom w:val="single" w:sz="6" w:space="0" w:color="000000"/>
              <w:right w:val="single" w:sz="6" w:space="0" w:color="000000"/>
            </w:tcBorders>
            <w:shd w:val="clear" w:color="auto" w:fill="9FC5E8"/>
            <w:tcMar>
              <w:top w:w="0" w:type="dxa"/>
              <w:left w:w="100" w:type="dxa"/>
              <w:bottom w:w="0" w:type="dxa"/>
              <w:right w:w="100" w:type="dxa"/>
            </w:tcMar>
            <w:hideMark/>
          </w:tcPr>
          <w:p w14:paraId="4A943281" w14:textId="77777777" w:rsidR="003F7E1C" w:rsidRDefault="003F7E1C">
            <w:pPr>
              <w:spacing w:after="240"/>
              <w:ind w:left="60" w:right="60"/>
              <w:jc w:val="center"/>
            </w:pPr>
            <w:r>
              <w:t>Cluster</w:t>
            </w:r>
          </w:p>
        </w:tc>
      </w:tr>
      <w:tr w:rsidR="003F7E1C" w14:paraId="7A3C73D0" w14:textId="77777777" w:rsidTr="003F7E1C">
        <w:trPr>
          <w:trHeight w:val="525"/>
          <w:jc w:val="center"/>
        </w:trPr>
        <w:tc>
          <w:tcPr>
            <w:tcW w:w="3000" w:type="dxa"/>
            <w:vMerge/>
            <w:tcBorders>
              <w:top w:val="nil"/>
              <w:left w:val="single" w:sz="6" w:space="0" w:color="000000"/>
              <w:bottom w:val="single" w:sz="6" w:space="0" w:color="000000"/>
              <w:right w:val="single" w:sz="6" w:space="0" w:color="000000"/>
            </w:tcBorders>
            <w:vAlign w:val="center"/>
            <w:hideMark/>
          </w:tcPr>
          <w:p w14:paraId="0441E86D" w14:textId="77777777" w:rsidR="003F7E1C" w:rsidRDefault="003F7E1C">
            <w:pPr>
              <w:spacing w:after="0"/>
            </w:pPr>
          </w:p>
        </w:tc>
        <w:tc>
          <w:tcPr>
            <w:tcW w:w="885" w:type="dxa"/>
            <w:tcBorders>
              <w:top w:val="nil"/>
              <w:left w:val="nil"/>
              <w:bottom w:val="single" w:sz="6" w:space="0" w:color="000000"/>
              <w:right w:val="single" w:sz="6" w:space="0" w:color="000000"/>
            </w:tcBorders>
            <w:shd w:val="clear" w:color="auto" w:fill="9FC5E8"/>
            <w:tcMar>
              <w:top w:w="0" w:type="dxa"/>
              <w:left w:w="100" w:type="dxa"/>
              <w:bottom w:w="0" w:type="dxa"/>
              <w:right w:w="100" w:type="dxa"/>
            </w:tcMar>
            <w:hideMark/>
          </w:tcPr>
          <w:p w14:paraId="6F7E4BAD" w14:textId="77777777" w:rsidR="003F7E1C" w:rsidRDefault="003F7E1C">
            <w:pPr>
              <w:spacing w:after="240"/>
              <w:ind w:left="60" w:right="60"/>
              <w:jc w:val="center"/>
            </w:pPr>
            <w:r>
              <w:t>1</w:t>
            </w:r>
          </w:p>
        </w:tc>
        <w:tc>
          <w:tcPr>
            <w:tcW w:w="885" w:type="dxa"/>
            <w:tcBorders>
              <w:top w:val="nil"/>
              <w:left w:val="nil"/>
              <w:bottom w:val="single" w:sz="6" w:space="0" w:color="000000"/>
              <w:right w:val="single" w:sz="6" w:space="0" w:color="000000"/>
            </w:tcBorders>
            <w:shd w:val="clear" w:color="auto" w:fill="9FC5E8"/>
            <w:tcMar>
              <w:top w:w="0" w:type="dxa"/>
              <w:left w:w="100" w:type="dxa"/>
              <w:bottom w:w="0" w:type="dxa"/>
              <w:right w:w="100" w:type="dxa"/>
            </w:tcMar>
            <w:hideMark/>
          </w:tcPr>
          <w:p w14:paraId="5B2A20E2" w14:textId="77777777" w:rsidR="003F7E1C" w:rsidRDefault="003F7E1C">
            <w:pPr>
              <w:spacing w:after="240"/>
              <w:ind w:left="60" w:right="60"/>
              <w:jc w:val="center"/>
            </w:pPr>
            <w:r>
              <w:t>2</w:t>
            </w:r>
          </w:p>
        </w:tc>
      </w:tr>
      <w:tr w:rsidR="003F7E1C" w14:paraId="3FE2BA72" w14:textId="77777777" w:rsidTr="003F7E1C">
        <w:trPr>
          <w:trHeight w:val="525"/>
          <w:jc w:val="center"/>
        </w:trPr>
        <w:tc>
          <w:tcPr>
            <w:tcW w:w="123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hideMark/>
          </w:tcPr>
          <w:p w14:paraId="7C33DA1C" w14:textId="77777777" w:rsidR="003F7E1C" w:rsidRDefault="003F7E1C">
            <w:pPr>
              <w:spacing w:after="240"/>
              <w:ind w:left="60" w:right="60"/>
              <w:jc w:val="center"/>
            </w:pPr>
            <w:r>
              <w:t>Pre-test</w:t>
            </w:r>
          </w:p>
        </w:tc>
        <w:tc>
          <w:tcPr>
            <w:tcW w:w="885" w:type="dxa"/>
            <w:tcBorders>
              <w:top w:val="nil"/>
              <w:left w:val="nil"/>
              <w:bottom w:val="single" w:sz="6" w:space="0" w:color="000000"/>
              <w:right w:val="single" w:sz="6" w:space="0" w:color="000000"/>
            </w:tcBorders>
            <w:tcMar>
              <w:top w:w="0" w:type="dxa"/>
              <w:left w:w="100" w:type="dxa"/>
              <w:bottom w:w="0" w:type="dxa"/>
              <w:right w:w="100" w:type="dxa"/>
            </w:tcMar>
            <w:hideMark/>
          </w:tcPr>
          <w:p w14:paraId="6C436592" w14:textId="77777777" w:rsidR="003F7E1C" w:rsidRDefault="003F7E1C">
            <w:pPr>
              <w:spacing w:after="240"/>
              <w:ind w:left="60" w:right="60"/>
              <w:jc w:val="right"/>
            </w:pPr>
            <w:r>
              <w:t>43</w:t>
            </w:r>
          </w:p>
        </w:tc>
        <w:tc>
          <w:tcPr>
            <w:tcW w:w="885" w:type="dxa"/>
            <w:tcBorders>
              <w:top w:val="nil"/>
              <w:left w:val="nil"/>
              <w:bottom w:val="single" w:sz="6" w:space="0" w:color="000000"/>
              <w:right w:val="single" w:sz="6" w:space="0" w:color="000000"/>
            </w:tcBorders>
            <w:tcMar>
              <w:top w:w="0" w:type="dxa"/>
              <w:left w:w="100" w:type="dxa"/>
              <w:bottom w:w="0" w:type="dxa"/>
              <w:right w:w="100" w:type="dxa"/>
            </w:tcMar>
            <w:hideMark/>
          </w:tcPr>
          <w:p w14:paraId="709C868D" w14:textId="77777777" w:rsidR="003F7E1C" w:rsidRDefault="003F7E1C">
            <w:pPr>
              <w:spacing w:after="240"/>
              <w:ind w:left="60" w:right="60"/>
              <w:jc w:val="right"/>
            </w:pPr>
            <w:r>
              <w:t>65</w:t>
            </w:r>
          </w:p>
        </w:tc>
      </w:tr>
      <w:tr w:rsidR="003F7E1C" w14:paraId="297B0250" w14:textId="77777777" w:rsidTr="003F7E1C">
        <w:trPr>
          <w:trHeight w:val="525"/>
          <w:jc w:val="center"/>
        </w:trPr>
        <w:tc>
          <w:tcPr>
            <w:tcW w:w="1230" w:type="dxa"/>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hideMark/>
          </w:tcPr>
          <w:p w14:paraId="78177E8D" w14:textId="77777777" w:rsidR="003F7E1C" w:rsidRDefault="003F7E1C">
            <w:pPr>
              <w:spacing w:after="240"/>
              <w:ind w:left="60" w:right="60"/>
              <w:jc w:val="center"/>
            </w:pPr>
            <w:r>
              <w:t>Post-test</w:t>
            </w:r>
          </w:p>
        </w:tc>
        <w:tc>
          <w:tcPr>
            <w:tcW w:w="885" w:type="dxa"/>
            <w:tcBorders>
              <w:top w:val="nil"/>
              <w:left w:val="nil"/>
              <w:bottom w:val="single" w:sz="6" w:space="0" w:color="000000"/>
              <w:right w:val="single" w:sz="6" w:space="0" w:color="000000"/>
            </w:tcBorders>
            <w:tcMar>
              <w:top w:w="0" w:type="dxa"/>
              <w:left w:w="100" w:type="dxa"/>
              <w:bottom w:w="0" w:type="dxa"/>
              <w:right w:w="100" w:type="dxa"/>
            </w:tcMar>
            <w:hideMark/>
          </w:tcPr>
          <w:p w14:paraId="385EF0F1" w14:textId="77777777" w:rsidR="003F7E1C" w:rsidRDefault="003F7E1C">
            <w:pPr>
              <w:spacing w:after="240"/>
              <w:ind w:left="60" w:right="60"/>
              <w:jc w:val="right"/>
            </w:pPr>
            <w:r>
              <w:t>55</w:t>
            </w:r>
          </w:p>
        </w:tc>
        <w:tc>
          <w:tcPr>
            <w:tcW w:w="885" w:type="dxa"/>
            <w:tcBorders>
              <w:top w:val="nil"/>
              <w:left w:val="nil"/>
              <w:bottom w:val="single" w:sz="6" w:space="0" w:color="000000"/>
              <w:right w:val="single" w:sz="6" w:space="0" w:color="000000"/>
            </w:tcBorders>
            <w:tcMar>
              <w:top w:w="0" w:type="dxa"/>
              <w:left w:w="100" w:type="dxa"/>
              <w:bottom w:w="0" w:type="dxa"/>
              <w:right w:w="100" w:type="dxa"/>
            </w:tcMar>
            <w:hideMark/>
          </w:tcPr>
          <w:p w14:paraId="2D4E21FF" w14:textId="77777777" w:rsidR="003F7E1C" w:rsidRDefault="003F7E1C">
            <w:pPr>
              <w:spacing w:after="240"/>
              <w:ind w:left="60" w:right="60"/>
              <w:jc w:val="right"/>
            </w:pPr>
            <w:r>
              <w:t>78</w:t>
            </w:r>
          </w:p>
        </w:tc>
      </w:tr>
    </w:tbl>
    <w:p w14:paraId="6F148642" w14:textId="77777777" w:rsidR="003F7E1C" w:rsidRDefault="003F7E1C" w:rsidP="003F7E1C">
      <w:pPr>
        <w:spacing w:before="200" w:after="0"/>
        <w:jc w:val="center"/>
        <w:rPr>
          <w:b/>
        </w:rPr>
      </w:pPr>
      <w:r>
        <w:rPr>
          <w:b/>
        </w:rPr>
        <w:t>Table 2.7: Final Clusters Centres</w:t>
      </w:r>
    </w:p>
    <w:p w14:paraId="016F91F5" w14:textId="77777777" w:rsidR="003F7E1C" w:rsidRDefault="003F7E1C" w:rsidP="003F7E1C">
      <w:pPr>
        <w:jc w:val="center"/>
      </w:pPr>
      <w:r>
        <w:t>(Source: Developed by Author)</w:t>
      </w:r>
    </w:p>
    <w:p w14:paraId="303F20C6" w14:textId="77777777" w:rsidR="003F7E1C" w:rsidRDefault="003F7E1C" w:rsidP="003F7E1C">
      <w:r>
        <w:t xml:space="preserve">Regarding the final cluster centres, the findings have been essential for determining the Cluster 1 score in the pre-test is 43 and post-test is 55. While on the other hand, for cluster 2 the pre-test score is 65 and the post-test is 78. </w:t>
      </w:r>
    </w:p>
    <w:tbl>
      <w:tblPr>
        <w:tblStyle w:val="a7"/>
        <w:tblW w:w="3930" w:type="dxa"/>
        <w:jc w:val="center"/>
        <w:tblInd w:w="0" w:type="dxa"/>
        <w:tblBorders>
          <w:insideH w:val="nil"/>
          <w:insideV w:val="nil"/>
        </w:tblBorders>
        <w:tblLayout w:type="fixed"/>
        <w:tblLook w:val="0600" w:firstRow="0" w:lastRow="0" w:firstColumn="0" w:lastColumn="0" w:noHBand="1" w:noVBand="1"/>
      </w:tblPr>
      <w:tblGrid>
        <w:gridCol w:w="1050"/>
        <w:gridCol w:w="825"/>
        <w:gridCol w:w="2055"/>
      </w:tblGrid>
      <w:tr w:rsidR="003F7E1C" w14:paraId="21942165" w14:textId="77777777" w:rsidTr="003F7E1C">
        <w:trPr>
          <w:trHeight w:val="795"/>
          <w:jc w:val="center"/>
        </w:trPr>
        <w:tc>
          <w:tcPr>
            <w:tcW w:w="3930" w:type="dxa"/>
            <w:gridSpan w:val="3"/>
            <w:tcBorders>
              <w:top w:val="single" w:sz="6" w:space="0" w:color="000000"/>
              <w:left w:val="single" w:sz="6" w:space="0" w:color="000000"/>
              <w:bottom w:val="single" w:sz="6" w:space="0" w:color="000000"/>
              <w:right w:val="single" w:sz="6" w:space="0" w:color="000000"/>
            </w:tcBorders>
            <w:shd w:val="clear" w:color="auto" w:fill="2F75B5"/>
            <w:tcMar>
              <w:top w:w="0" w:type="dxa"/>
              <w:left w:w="100" w:type="dxa"/>
              <w:bottom w:w="0" w:type="dxa"/>
              <w:right w:w="100" w:type="dxa"/>
            </w:tcMar>
            <w:hideMark/>
          </w:tcPr>
          <w:p w14:paraId="00D90B53" w14:textId="77777777" w:rsidR="003F7E1C" w:rsidRDefault="003F7E1C">
            <w:pPr>
              <w:spacing w:after="240"/>
              <w:ind w:left="60" w:right="60"/>
              <w:jc w:val="center"/>
              <w:rPr>
                <w:b/>
              </w:rPr>
            </w:pPr>
            <w:r>
              <w:rPr>
                <w:b/>
              </w:rPr>
              <w:t>Number of Cases in each Cluster</w:t>
            </w:r>
          </w:p>
        </w:tc>
      </w:tr>
      <w:tr w:rsidR="003F7E1C" w14:paraId="12ADF7D8" w14:textId="77777777" w:rsidTr="003F7E1C">
        <w:trPr>
          <w:trHeight w:val="525"/>
          <w:jc w:val="center"/>
        </w:trPr>
        <w:tc>
          <w:tcPr>
            <w:tcW w:w="1050" w:type="dxa"/>
            <w:vMerge w:val="restart"/>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hideMark/>
          </w:tcPr>
          <w:p w14:paraId="4AD1DE4B" w14:textId="77777777" w:rsidR="003F7E1C" w:rsidRDefault="003F7E1C">
            <w:pPr>
              <w:spacing w:after="240"/>
              <w:ind w:left="60" w:right="60"/>
              <w:jc w:val="center"/>
            </w:pPr>
            <w:r>
              <w:t>Cluster</w:t>
            </w:r>
          </w:p>
        </w:tc>
        <w:tc>
          <w:tcPr>
            <w:tcW w:w="825" w:type="dxa"/>
            <w:tcBorders>
              <w:top w:val="nil"/>
              <w:left w:val="nil"/>
              <w:bottom w:val="single" w:sz="6" w:space="0" w:color="000000"/>
              <w:right w:val="single" w:sz="6" w:space="0" w:color="000000"/>
            </w:tcBorders>
            <w:shd w:val="clear" w:color="auto" w:fill="CFE2F3"/>
            <w:tcMar>
              <w:top w:w="0" w:type="dxa"/>
              <w:left w:w="100" w:type="dxa"/>
              <w:bottom w:w="0" w:type="dxa"/>
              <w:right w:w="100" w:type="dxa"/>
            </w:tcMar>
            <w:hideMark/>
          </w:tcPr>
          <w:p w14:paraId="7049D296" w14:textId="77777777" w:rsidR="003F7E1C" w:rsidRDefault="003F7E1C">
            <w:pPr>
              <w:spacing w:after="240"/>
              <w:ind w:left="60" w:right="60"/>
              <w:jc w:val="center"/>
            </w:pPr>
            <w:r>
              <w:t>1</w:t>
            </w:r>
          </w:p>
        </w:tc>
        <w:tc>
          <w:tcPr>
            <w:tcW w:w="2055" w:type="dxa"/>
            <w:tcBorders>
              <w:top w:val="nil"/>
              <w:left w:val="nil"/>
              <w:bottom w:val="single" w:sz="6" w:space="0" w:color="000000"/>
              <w:right w:val="single" w:sz="6" w:space="0" w:color="000000"/>
            </w:tcBorders>
            <w:tcMar>
              <w:top w:w="0" w:type="dxa"/>
              <w:left w:w="100" w:type="dxa"/>
              <w:bottom w:w="0" w:type="dxa"/>
              <w:right w:w="100" w:type="dxa"/>
            </w:tcMar>
            <w:hideMark/>
          </w:tcPr>
          <w:p w14:paraId="5B20C18C" w14:textId="77777777" w:rsidR="003F7E1C" w:rsidRDefault="003F7E1C">
            <w:pPr>
              <w:spacing w:after="240"/>
              <w:ind w:left="60" w:right="60"/>
              <w:jc w:val="right"/>
            </w:pPr>
            <w:r>
              <w:t>993.000</w:t>
            </w:r>
          </w:p>
        </w:tc>
      </w:tr>
      <w:tr w:rsidR="003F7E1C" w14:paraId="53FAA317" w14:textId="77777777" w:rsidTr="003F7E1C">
        <w:trPr>
          <w:trHeight w:val="525"/>
          <w:jc w:val="center"/>
        </w:trPr>
        <w:tc>
          <w:tcPr>
            <w:tcW w:w="3930" w:type="dxa"/>
            <w:vMerge/>
            <w:tcBorders>
              <w:top w:val="nil"/>
              <w:left w:val="single" w:sz="6" w:space="0" w:color="000000"/>
              <w:bottom w:val="single" w:sz="6" w:space="0" w:color="000000"/>
              <w:right w:val="single" w:sz="6" w:space="0" w:color="000000"/>
            </w:tcBorders>
            <w:vAlign w:val="center"/>
            <w:hideMark/>
          </w:tcPr>
          <w:p w14:paraId="3709E718" w14:textId="77777777" w:rsidR="003F7E1C" w:rsidRDefault="003F7E1C">
            <w:pPr>
              <w:spacing w:after="0"/>
            </w:pPr>
          </w:p>
        </w:tc>
        <w:tc>
          <w:tcPr>
            <w:tcW w:w="825" w:type="dxa"/>
            <w:tcBorders>
              <w:top w:val="nil"/>
              <w:left w:val="nil"/>
              <w:bottom w:val="single" w:sz="6" w:space="0" w:color="000000"/>
              <w:right w:val="single" w:sz="6" w:space="0" w:color="000000"/>
            </w:tcBorders>
            <w:shd w:val="clear" w:color="auto" w:fill="CFE2F3"/>
            <w:tcMar>
              <w:top w:w="0" w:type="dxa"/>
              <w:left w:w="100" w:type="dxa"/>
              <w:bottom w:w="0" w:type="dxa"/>
              <w:right w:w="100" w:type="dxa"/>
            </w:tcMar>
            <w:hideMark/>
          </w:tcPr>
          <w:p w14:paraId="11F36474" w14:textId="77777777" w:rsidR="003F7E1C" w:rsidRDefault="003F7E1C">
            <w:pPr>
              <w:spacing w:after="240"/>
              <w:ind w:left="60" w:right="60"/>
              <w:jc w:val="center"/>
            </w:pPr>
            <w:r>
              <w:t>2</w:t>
            </w:r>
          </w:p>
        </w:tc>
        <w:tc>
          <w:tcPr>
            <w:tcW w:w="2055" w:type="dxa"/>
            <w:tcBorders>
              <w:top w:val="nil"/>
              <w:left w:val="nil"/>
              <w:bottom w:val="single" w:sz="6" w:space="0" w:color="000000"/>
              <w:right w:val="single" w:sz="6" w:space="0" w:color="000000"/>
            </w:tcBorders>
            <w:tcMar>
              <w:top w:w="0" w:type="dxa"/>
              <w:left w:w="100" w:type="dxa"/>
              <w:bottom w:w="0" w:type="dxa"/>
              <w:right w:w="100" w:type="dxa"/>
            </w:tcMar>
            <w:hideMark/>
          </w:tcPr>
          <w:p w14:paraId="41617CB9" w14:textId="77777777" w:rsidR="003F7E1C" w:rsidRDefault="003F7E1C">
            <w:pPr>
              <w:spacing w:after="240"/>
              <w:ind w:left="60" w:right="60"/>
              <w:jc w:val="right"/>
            </w:pPr>
            <w:r>
              <w:t>1140.000</w:t>
            </w:r>
          </w:p>
        </w:tc>
      </w:tr>
      <w:tr w:rsidR="003F7E1C" w14:paraId="1F50A1C9" w14:textId="77777777" w:rsidTr="003F7E1C">
        <w:trPr>
          <w:trHeight w:val="525"/>
          <w:jc w:val="center"/>
        </w:trPr>
        <w:tc>
          <w:tcPr>
            <w:tcW w:w="1875" w:type="dxa"/>
            <w:gridSpan w:val="2"/>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hideMark/>
          </w:tcPr>
          <w:p w14:paraId="514F9A0C" w14:textId="77777777" w:rsidR="003F7E1C" w:rsidRDefault="003F7E1C">
            <w:pPr>
              <w:spacing w:after="240"/>
              <w:ind w:left="60" w:right="60"/>
              <w:jc w:val="center"/>
            </w:pPr>
            <w:r>
              <w:t>Valid</w:t>
            </w:r>
          </w:p>
        </w:tc>
        <w:tc>
          <w:tcPr>
            <w:tcW w:w="2055" w:type="dxa"/>
            <w:tcBorders>
              <w:top w:val="nil"/>
              <w:left w:val="nil"/>
              <w:bottom w:val="single" w:sz="6" w:space="0" w:color="000000"/>
              <w:right w:val="single" w:sz="6" w:space="0" w:color="000000"/>
            </w:tcBorders>
            <w:tcMar>
              <w:top w:w="0" w:type="dxa"/>
              <w:left w:w="100" w:type="dxa"/>
              <w:bottom w:w="0" w:type="dxa"/>
              <w:right w:w="100" w:type="dxa"/>
            </w:tcMar>
            <w:hideMark/>
          </w:tcPr>
          <w:p w14:paraId="75D59F63" w14:textId="77777777" w:rsidR="003F7E1C" w:rsidRDefault="003F7E1C">
            <w:pPr>
              <w:spacing w:after="240"/>
              <w:ind w:left="60" w:right="60"/>
              <w:jc w:val="right"/>
            </w:pPr>
            <w:r>
              <w:t>2133.000</w:t>
            </w:r>
          </w:p>
        </w:tc>
      </w:tr>
      <w:tr w:rsidR="003F7E1C" w14:paraId="04AFACB1" w14:textId="77777777" w:rsidTr="003F7E1C">
        <w:trPr>
          <w:trHeight w:val="525"/>
          <w:jc w:val="center"/>
        </w:trPr>
        <w:tc>
          <w:tcPr>
            <w:tcW w:w="1875" w:type="dxa"/>
            <w:gridSpan w:val="2"/>
            <w:tcBorders>
              <w:top w:val="nil"/>
              <w:left w:val="single" w:sz="6" w:space="0" w:color="000000"/>
              <w:bottom w:val="single" w:sz="6" w:space="0" w:color="000000"/>
              <w:right w:val="single" w:sz="6" w:space="0" w:color="000000"/>
            </w:tcBorders>
            <w:shd w:val="clear" w:color="auto" w:fill="CFE2F3"/>
            <w:tcMar>
              <w:top w:w="0" w:type="dxa"/>
              <w:left w:w="100" w:type="dxa"/>
              <w:bottom w:w="0" w:type="dxa"/>
              <w:right w:w="100" w:type="dxa"/>
            </w:tcMar>
            <w:hideMark/>
          </w:tcPr>
          <w:p w14:paraId="735B6991" w14:textId="77777777" w:rsidR="003F7E1C" w:rsidRDefault="003F7E1C">
            <w:pPr>
              <w:spacing w:after="240"/>
              <w:ind w:left="60" w:right="60"/>
              <w:jc w:val="center"/>
            </w:pPr>
            <w:r>
              <w:t>Missing</w:t>
            </w:r>
          </w:p>
        </w:tc>
        <w:tc>
          <w:tcPr>
            <w:tcW w:w="2055" w:type="dxa"/>
            <w:tcBorders>
              <w:top w:val="nil"/>
              <w:left w:val="nil"/>
              <w:bottom w:val="single" w:sz="6" w:space="0" w:color="000000"/>
              <w:right w:val="single" w:sz="6" w:space="0" w:color="000000"/>
            </w:tcBorders>
            <w:tcMar>
              <w:top w:w="0" w:type="dxa"/>
              <w:left w:w="100" w:type="dxa"/>
              <w:bottom w:w="0" w:type="dxa"/>
              <w:right w:w="100" w:type="dxa"/>
            </w:tcMar>
            <w:hideMark/>
          </w:tcPr>
          <w:p w14:paraId="14EDDFCE" w14:textId="77777777" w:rsidR="003F7E1C" w:rsidRDefault="003F7E1C">
            <w:pPr>
              <w:spacing w:after="240"/>
              <w:ind w:left="60" w:right="60"/>
              <w:jc w:val="right"/>
            </w:pPr>
            <w:r>
              <w:t>.000</w:t>
            </w:r>
          </w:p>
        </w:tc>
      </w:tr>
    </w:tbl>
    <w:p w14:paraId="6280C762" w14:textId="77777777" w:rsidR="003F7E1C" w:rsidRDefault="003F7E1C" w:rsidP="003F7E1C">
      <w:pPr>
        <w:spacing w:before="200" w:after="0"/>
        <w:jc w:val="center"/>
        <w:rPr>
          <w:b/>
        </w:rPr>
      </w:pPr>
      <w:r>
        <w:rPr>
          <w:b/>
        </w:rPr>
        <w:t>Table 2.8: Number of Cases in Each Cluster</w:t>
      </w:r>
    </w:p>
    <w:p w14:paraId="016DE694" w14:textId="77777777" w:rsidR="003F7E1C" w:rsidRDefault="003F7E1C" w:rsidP="003F7E1C">
      <w:pPr>
        <w:jc w:val="center"/>
      </w:pPr>
      <w:r>
        <w:t>(Source: Developed by Author)</w:t>
      </w:r>
    </w:p>
    <w:p w14:paraId="7033656C" w14:textId="77777777" w:rsidR="003F7E1C" w:rsidRDefault="003F7E1C" w:rsidP="003F7E1C">
      <w:r>
        <w:t xml:space="preserve">In terms of clusters the number regarding cluster 1 is 993.000 and Cluster 2 is 1140. This signifies the validation of cluster 2. </w:t>
      </w:r>
    </w:p>
    <w:p w14:paraId="7EC6E022" w14:textId="77777777" w:rsidR="003F7E1C" w:rsidRDefault="003F7E1C" w:rsidP="003F7E1C">
      <w:pPr>
        <w:pStyle w:val="Heading2"/>
      </w:pPr>
      <w:bookmarkStart w:id="32" w:name="_9aqtk6j3qloq"/>
      <w:bookmarkStart w:id="33" w:name="_Toc141886839"/>
      <w:bookmarkEnd w:id="32"/>
      <w:r>
        <w:lastRenderedPageBreak/>
        <w:t>6. With real-world (practical) examples, explain a minimum of 5 most common data mining and text mining methods for each that can be used in contemporary business.</w:t>
      </w:r>
      <w:bookmarkEnd w:id="33"/>
    </w:p>
    <w:p w14:paraId="2E91867E" w14:textId="77777777" w:rsidR="003F7E1C" w:rsidRDefault="003F7E1C" w:rsidP="003F7E1C">
      <w:pPr>
        <w:rPr>
          <w:b/>
          <w:i/>
        </w:rPr>
      </w:pPr>
      <w:r>
        <w:rPr>
          <w:b/>
          <w:i/>
        </w:rPr>
        <w:t>1. Data Mining Method</w:t>
      </w:r>
    </w:p>
    <w:p w14:paraId="1FE15948" w14:textId="77777777" w:rsidR="003F7E1C" w:rsidRDefault="003F7E1C" w:rsidP="003F7E1C">
      <w:pPr>
        <w:rPr>
          <w:b/>
          <w:i/>
        </w:rPr>
      </w:pPr>
      <w:r>
        <w:rPr>
          <w:b/>
          <w:i/>
        </w:rPr>
        <w:t>1.1 Regression Analysis</w:t>
      </w:r>
    </w:p>
    <w:p w14:paraId="232AD9E7" w14:textId="77777777" w:rsidR="003F7E1C" w:rsidRDefault="003F7E1C" w:rsidP="003F7E1C">
      <w:r>
        <w:t xml:space="preserve">The regression analysis enables the evaluation of the relationship between the two variables of the study. As stated by Kohli </w:t>
      </w:r>
      <w:r>
        <w:rPr>
          <w:i/>
        </w:rPr>
        <w:t>et al.</w:t>
      </w:r>
      <w:r>
        <w:t xml:space="preserve"> (2020), the use of regression analysis enables forecasting the sales of an organisation. For example, TESCO uses predictive analytics with the utilisation of regression analysis in evaluating the relationship between customer preference of the mode of order and logistics requirement (Analyticssteps, 2020).</w:t>
      </w:r>
    </w:p>
    <w:p w14:paraId="3DF635FB" w14:textId="77777777" w:rsidR="003F7E1C" w:rsidRDefault="003F7E1C" w:rsidP="003F7E1C">
      <w:pPr>
        <w:rPr>
          <w:b/>
          <w:i/>
        </w:rPr>
      </w:pPr>
      <w:r>
        <w:rPr>
          <w:b/>
          <w:i/>
        </w:rPr>
        <w:t>1.2 Association Rule Learning</w:t>
      </w:r>
    </w:p>
    <w:p w14:paraId="2981A777" w14:textId="77777777" w:rsidR="003F7E1C" w:rsidRDefault="003F7E1C" w:rsidP="003F7E1C">
      <w:r>
        <w:t>The association rule learning (ARL) within the data mining and text mining method enables the evaluation of the interesting or hidden behaviour of particular data within an entire data set. In the views of Santoso (2021), the utilisation of association rule learning enables a business in analysing the change in the customer behaviour pattern. For instance, the use of ARL has enabled WalmartLabs to data mining of customer expectations from 2.5 petabytes of customer data every hour (Linkedin, 2023b).</w:t>
      </w:r>
    </w:p>
    <w:p w14:paraId="6E024C6E" w14:textId="77777777" w:rsidR="003F7E1C" w:rsidRDefault="003F7E1C" w:rsidP="003F7E1C">
      <w:pPr>
        <w:rPr>
          <w:b/>
          <w:i/>
        </w:rPr>
      </w:pPr>
      <w:r>
        <w:rPr>
          <w:b/>
          <w:i/>
        </w:rPr>
        <w:t>1.3 Classification Analysis</w:t>
      </w:r>
    </w:p>
    <w:p w14:paraId="693B0DBF" w14:textId="77777777" w:rsidR="003F7E1C" w:rsidRDefault="003F7E1C" w:rsidP="003F7E1C">
      <w:r>
        <w:t>Classification analysis ensures the segregation of the data into various sets from a large data set. For example, the inclusion of artificial intelligence (AI) for classification analysis in Sainsbury has enabled effective analysis of the big data regarding the purchasing behaviour of various classes of customers (Techerati, 2019).</w:t>
      </w:r>
    </w:p>
    <w:p w14:paraId="198B46E9" w14:textId="77777777" w:rsidR="003F7E1C" w:rsidRDefault="003F7E1C" w:rsidP="003F7E1C">
      <w:pPr>
        <w:rPr>
          <w:b/>
          <w:i/>
        </w:rPr>
      </w:pPr>
      <w:r>
        <w:rPr>
          <w:b/>
          <w:i/>
        </w:rPr>
        <w:t>2. Text Mining Methods</w:t>
      </w:r>
    </w:p>
    <w:p w14:paraId="0F2C090D" w14:textId="77777777" w:rsidR="003F7E1C" w:rsidRDefault="003F7E1C" w:rsidP="003F7E1C">
      <w:pPr>
        <w:rPr>
          <w:b/>
          <w:i/>
        </w:rPr>
      </w:pPr>
      <w:r>
        <w:rPr>
          <w:b/>
          <w:i/>
        </w:rPr>
        <w:t>2.1 Clustering Analysis</w:t>
      </w:r>
    </w:p>
    <w:p w14:paraId="2763F83D" w14:textId="77777777" w:rsidR="003F7E1C" w:rsidRDefault="003F7E1C" w:rsidP="003F7E1C">
      <w:r>
        <w:t>The clustering analysis within text mining is used to evaluate the similarity of the texts within a complete dataset. For example, the use of clustering analysis within the big data of TESCO has enabled the real-time controlling of the stock availability from the understanding of the customer purchase pattern (Analyticssteps, 2020).</w:t>
      </w:r>
    </w:p>
    <w:p w14:paraId="4136FEB2" w14:textId="77777777" w:rsidR="003F7E1C" w:rsidRDefault="003F7E1C" w:rsidP="003F7E1C">
      <w:pPr>
        <w:rPr>
          <w:b/>
          <w:i/>
        </w:rPr>
      </w:pPr>
      <w:r>
        <w:rPr>
          <w:b/>
          <w:i/>
        </w:rPr>
        <w:lastRenderedPageBreak/>
        <w:t>2.2 Outlier Detection</w:t>
      </w:r>
    </w:p>
    <w:p w14:paraId="75D5D7E4" w14:textId="77777777" w:rsidR="003F7E1C" w:rsidRDefault="003F7E1C" w:rsidP="003F7E1C">
      <w:r>
        <w:t>Outlier detection for text mining benefits the data analyst in depicting such data within a dataset which does not qualify the expected behaviour or pattern of the analysis. For example, the use of outlier detection with the inclusion of machine learning (ML) in NHS UK has ensured digital diagnostics of the patients (Linkedin, 2023a).</w:t>
      </w:r>
    </w:p>
    <w:p w14:paraId="27C82EE1" w14:textId="77777777" w:rsidR="003F7E1C" w:rsidRDefault="003F7E1C" w:rsidP="003F7E1C">
      <w:pPr>
        <w:pStyle w:val="Heading2"/>
      </w:pPr>
      <w:bookmarkStart w:id="34" w:name="_fnvui48kkwqo"/>
      <w:bookmarkStart w:id="35" w:name="_Toc141886840"/>
      <w:bookmarkEnd w:id="34"/>
      <w:r>
        <w:t>7. Discuss the advantages and disadvantages of using SPSS and Excel using relevant practical examples and present your discussions in a table.</w:t>
      </w:r>
      <w:bookmarkEnd w:id="35"/>
    </w:p>
    <w:tbl>
      <w:tblPr>
        <w:tblStyle w:val="a8"/>
        <w:tblW w:w="9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3450"/>
        <w:gridCol w:w="3855"/>
      </w:tblGrid>
      <w:tr w:rsidR="003F7E1C" w14:paraId="3A775E9E" w14:textId="77777777" w:rsidTr="003F7E1C">
        <w:trPr>
          <w:jc w:val="center"/>
        </w:trPr>
        <w:tc>
          <w:tcPr>
            <w:tcW w:w="1695" w:type="dxa"/>
            <w:tcBorders>
              <w:top w:val="single" w:sz="8" w:space="0" w:color="000000"/>
              <w:left w:val="single" w:sz="8" w:space="0" w:color="000000"/>
              <w:bottom w:val="single" w:sz="8" w:space="0" w:color="000000"/>
              <w:right w:val="single" w:sz="8" w:space="0" w:color="000000"/>
            </w:tcBorders>
            <w:shd w:val="clear" w:color="auto" w:fill="6FA8DC"/>
          </w:tcPr>
          <w:p w14:paraId="45BB3AB1" w14:textId="77777777" w:rsidR="003F7E1C" w:rsidRDefault="003F7E1C">
            <w:pPr>
              <w:widowControl w:val="0"/>
              <w:spacing w:after="0" w:line="240" w:lineRule="auto"/>
              <w:jc w:val="left"/>
              <w:rPr>
                <w:b/>
                <w:i/>
              </w:rPr>
            </w:pPr>
          </w:p>
        </w:tc>
        <w:tc>
          <w:tcPr>
            <w:tcW w:w="3450" w:type="dxa"/>
            <w:tcBorders>
              <w:top w:val="single" w:sz="8" w:space="0" w:color="000000"/>
              <w:left w:val="single" w:sz="8" w:space="0" w:color="000000"/>
              <w:bottom w:val="single" w:sz="8" w:space="0" w:color="000000"/>
              <w:right w:val="single" w:sz="8" w:space="0" w:color="000000"/>
            </w:tcBorders>
            <w:shd w:val="clear" w:color="auto" w:fill="6FA8DC"/>
            <w:hideMark/>
          </w:tcPr>
          <w:p w14:paraId="3AC760AF" w14:textId="77777777" w:rsidR="003F7E1C" w:rsidRDefault="003F7E1C">
            <w:pPr>
              <w:widowControl w:val="0"/>
              <w:spacing w:after="0" w:line="240" w:lineRule="auto"/>
              <w:jc w:val="center"/>
              <w:rPr>
                <w:b/>
                <w:i/>
              </w:rPr>
            </w:pPr>
            <w:r>
              <w:rPr>
                <w:b/>
                <w:i/>
              </w:rPr>
              <w:t>SPSS</w:t>
            </w:r>
          </w:p>
        </w:tc>
        <w:tc>
          <w:tcPr>
            <w:tcW w:w="3855" w:type="dxa"/>
            <w:tcBorders>
              <w:top w:val="single" w:sz="8" w:space="0" w:color="000000"/>
              <w:left w:val="single" w:sz="8" w:space="0" w:color="000000"/>
              <w:bottom w:val="single" w:sz="8" w:space="0" w:color="000000"/>
              <w:right w:val="single" w:sz="8" w:space="0" w:color="000000"/>
            </w:tcBorders>
            <w:shd w:val="clear" w:color="auto" w:fill="6FA8DC"/>
            <w:hideMark/>
          </w:tcPr>
          <w:p w14:paraId="0DD4DEE3" w14:textId="77777777" w:rsidR="003F7E1C" w:rsidRDefault="003F7E1C">
            <w:pPr>
              <w:widowControl w:val="0"/>
              <w:spacing w:after="0" w:line="240" w:lineRule="auto"/>
              <w:jc w:val="center"/>
              <w:rPr>
                <w:b/>
                <w:i/>
              </w:rPr>
            </w:pPr>
            <w:r>
              <w:rPr>
                <w:b/>
                <w:i/>
              </w:rPr>
              <w:t>EXCEL</w:t>
            </w:r>
          </w:p>
        </w:tc>
      </w:tr>
      <w:tr w:rsidR="003F7E1C" w14:paraId="0BB3AF11" w14:textId="77777777" w:rsidTr="003F7E1C">
        <w:trPr>
          <w:jc w:val="center"/>
        </w:trPr>
        <w:tc>
          <w:tcPr>
            <w:tcW w:w="1695" w:type="dxa"/>
            <w:tcBorders>
              <w:top w:val="single" w:sz="8" w:space="0" w:color="000000"/>
              <w:left w:val="single" w:sz="8" w:space="0" w:color="000000"/>
              <w:bottom w:val="single" w:sz="8" w:space="0" w:color="000000"/>
              <w:right w:val="single" w:sz="8" w:space="0" w:color="000000"/>
            </w:tcBorders>
            <w:shd w:val="clear" w:color="auto" w:fill="CFE2F3"/>
            <w:hideMark/>
          </w:tcPr>
          <w:p w14:paraId="10759710" w14:textId="77777777" w:rsidR="003F7E1C" w:rsidRDefault="003F7E1C">
            <w:pPr>
              <w:widowControl w:val="0"/>
              <w:spacing w:after="0" w:line="240" w:lineRule="auto"/>
              <w:jc w:val="left"/>
              <w:rPr>
                <w:b/>
                <w:i/>
              </w:rPr>
            </w:pPr>
            <w:r>
              <w:rPr>
                <w:b/>
                <w:i/>
              </w:rPr>
              <w:t>Advantages</w:t>
            </w:r>
          </w:p>
        </w:tc>
        <w:tc>
          <w:tcPr>
            <w:tcW w:w="3450" w:type="dxa"/>
            <w:tcBorders>
              <w:top w:val="single" w:sz="8" w:space="0" w:color="000000"/>
              <w:left w:val="single" w:sz="8" w:space="0" w:color="000000"/>
              <w:bottom w:val="single" w:sz="8" w:space="0" w:color="000000"/>
              <w:right w:val="single" w:sz="8" w:space="0" w:color="000000"/>
            </w:tcBorders>
            <w:hideMark/>
          </w:tcPr>
          <w:p w14:paraId="0A30F51E" w14:textId="77777777" w:rsidR="003F7E1C" w:rsidRDefault="003F7E1C" w:rsidP="00766A48">
            <w:pPr>
              <w:widowControl w:val="0"/>
              <w:numPr>
                <w:ilvl w:val="0"/>
                <w:numId w:val="1"/>
              </w:numPr>
              <w:spacing w:after="0"/>
              <w:ind w:left="425"/>
            </w:pPr>
            <w:r>
              <w:t>SPSS ensures effective analysis of a huge dataset with the dynamic depiction of the analysis using graphs and charts (Trustradius, 2022).</w:t>
            </w:r>
          </w:p>
          <w:p w14:paraId="13382B23" w14:textId="77777777" w:rsidR="003F7E1C" w:rsidRDefault="003F7E1C" w:rsidP="00766A48">
            <w:pPr>
              <w:widowControl w:val="0"/>
              <w:numPr>
                <w:ilvl w:val="0"/>
                <w:numId w:val="1"/>
              </w:numPr>
              <w:spacing w:after="0"/>
              <w:ind w:left="425"/>
            </w:pPr>
            <w:r>
              <w:t>SPSS is beneficial for analysing both qualitative and quantitative data (Rahman and Muktadir, 2021). Thereby, ensuring the understanding of a wider array of data.</w:t>
            </w:r>
          </w:p>
          <w:p w14:paraId="6CDB89C5" w14:textId="77777777" w:rsidR="003F7E1C" w:rsidRDefault="003F7E1C" w:rsidP="00766A48">
            <w:pPr>
              <w:widowControl w:val="0"/>
              <w:numPr>
                <w:ilvl w:val="0"/>
                <w:numId w:val="1"/>
              </w:numPr>
              <w:spacing w:after="0"/>
              <w:ind w:left="425"/>
            </w:pPr>
            <w:r>
              <w:t>For example, Eircom uses SPSS for data analysis for predictive analytics (SPSSanalyticspartner, 2023).</w:t>
            </w:r>
          </w:p>
        </w:tc>
        <w:tc>
          <w:tcPr>
            <w:tcW w:w="3855" w:type="dxa"/>
            <w:tcBorders>
              <w:top w:val="single" w:sz="8" w:space="0" w:color="000000"/>
              <w:left w:val="single" w:sz="8" w:space="0" w:color="000000"/>
              <w:bottom w:val="single" w:sz="8" w:space="0" w:color="000000"/>
              <w:right w:val="single" w:sz="8" w:space="0" w:color="000000"/>
            </w:tcBorders>
          </w:tcPr>
          <w:p w14:paraId="3D414347" w14:textId="77777777" w:rsidR="003F7E1C" w:rsidRDefault="003F7E1C" w:rsidP="00766A48">
            <w:pPr>
              <w:widowControl w:val="0"/>
              <w:numPr>
                <w:ilvl w:val="0"/>
                <w:numId w:val="1"/>
              </w:numPr>
              <w:spacing w:after="0"/>
              <w:ind w:left="425"/>
            </w:pPr>
            <w:r>
              <w:t>Excel is user-friendly which enables effective analysis of the data using Functions, Formulas and Graphical Representation (Javatpoint, 2023).</w:t>
            </w:r>
          </w:p>
          <w:p w14:paraId="0BBEC640" w14:textId="77777777" w:rsidR="003F7E1C" w:rsidRDefault="003F7E1C" w:rsidP="00766A48">
            <w:pPr>
              <w:widowControl w:val="0"/>
              <w:numPr>
                <w:ilvl w:val="0"/>
                <w:numId w:val="1"/>
              </w:numPr>
              <w:spacing w:after="0"/>
              <w:ind w:left="425"/>
            </w:pPr>
            <w:r>
              <w:t>For example, Barclays plc in the UK uses Microsoft Excel for data analysis, chart and report preparation (Payscale, 2023).</w:t>
            </w:r>
          </w:p>
          <w:p w14:paraId="30C8355B" w14:textId="77777777" w:rsidR="003F7E1C" w:rsidRDefault="003F7E1C">
            <w:pPr>
              <w:widowControl w:val="0"/>
              <w:spacing w:after="0"/>
            </w:pPr>
          </w:p>
        </w:tc>
      </w:tr>
      <w:tr w:rsidR="003F7E1C" w14:paraId="191CD520" w14:textId="77777777" w:rsidTr="003F7E1C">
        <w:trPr>
          <w:jc w:val="center"/>
        </w:trPr>
        <w:tc>
          <w:tcPr>
            <w:tcW w:w="1695" w:type="dxa"/>
            <w:tcBorders>
              <w:top w:val="single" w:sz="8" w:space="0" w:color="000000"/>
              <w:left w:val="single" w:sz="8" w:space="0" w:color="000000"/>
              <w:bottom w:val="single" w:sz="8" w:space="0" w:color="000000"/>
              <w:right w:val="single" w:sz="8" w:space="0" w:color="000000"/>
            </w:tcBorders>
            <w:shd w:val="clear" w:color="auto" w:fill="CFE2F3"/>
            <w:hideMark/>
          </w:tcPr>
          <w:p w14:paraId="074FCBD6" w14:textId="77777777" w:rsidR="003F7E1C" w:rsidRDefault="003F7E1C">
            <w:pPr>
              <w:widowControl w:val="0"/>
              <w:spacing w:after="0" w:line="240" w:lineRule="auto"/>
              <w:jc w:val="left"/>
              <w:rPr>
                <w:b/>
                <w:i/>
              </w:rPr>
            </w:pPr>
            <w:r>
              <w:rPr>
                <w:b/>
                <w:i/>
              </w:rPr>
              <w:t>Disadvantages</w:t>
            </w:r>
          </w:p>
        </w:tc>
        <w:tc>
          <w:tcPr>
            <w:tcW w:w="3450" w:type="dxa"/>
            <w:tcBorders>
              <w:top w:val="single" w:sz="8" w:space="0" w:color="000000"/>
              <w:left w:val="single" w:sz="8" w:space="0" w:color="000000"/>
              <w:bottom w:val="single" w:sz="8" w:space="0" w:color="000000"/>
              <w:right w:val="single" w:sz="8" w:space="0" w:color="000000"/>
            </w:tcBorders>
            <w:hideMark/>
          </w:tcPr>
          <w:p w14:paraId="1B4B8E1C" w14:textId="77777777" w:rsidR="003F7E1C" w:rsidRDefault="003F7E1C" w:rsidP="00766A48">
            <w:pPr>
              <w:widowControl w:val="0"/>
              <w:numPr>
                <w:ilvl w:val="0"/>
                <w:numId w:val="2"/>
              </w:numPr>
              <w:spacing w:after="0"/>
              <w:ind w:left="425"/>
            </w:pPr>
            <w:r>
              <w:t xml:space="preserve">SPSS lacks advanced analytics including multivariate decomposition which limits the adaptability </w:t>
            </w:r>
            <w:r>
              <w:lastRenderedPageBreak/>
              <w:t>within the business organisations (Trustradius, 2022).</w:t>
            </w:r>
          </w:p>
          <w:p w14:paraId="3C9798F2" w14:textId="77777777" w:rsidR="003F7E1C" w:rsidRDefault="003F7E1C" w:rsidP="00766A48">
            <w:pPr>
              <w:widowControl w:val="0"/>
              <w:numPr>
                <w:ilvl w:val="0"/>
                <w:numId w:val="2"/>
              </w:numPr>
              <w:spacing w:after="0"/>
              <w:ind w:left="425"/>
            </w:pPr>
            <w:r>
              <w:t>The functions of multi-level analyses or structural equation modelling with SPSS are not as fast or accurate as other data analytics software’s such as Tableau or Power-BI (Rippey, 2021).</w:t>
            </w:r>
          </w:p>
        </w:tc>
        <w:tc>
          <w:tcPr>
            <w:tcW w:w="3855" w:type="dxa"/>
            <w:tcBorders>
              <w:top w:val="single" w:sz="8" w:space="0" w:color="000000"/>
              <w:left w:val="single" w:sz="8" w:space="0" w:color="000000"/>
              <w:bottom w:val="single" w:sz="8" w:space="0" w:color="000000"/>
              <w:right w:val="single" w:sz="8" w:space="0" w:color="000000"/>
            </w:tcBorders>
            <w:hideMark/>
          </w:tcPr>
          <w:p w14:paraId="1ED34E6A" w14:textId="77777777" w:rsidR="003F7E1C" w:rsidRDefault="003F7E1C" w:rsidP="00766A48">
            <w:pPr>
              <w:widowControl w:val="0"/>
              <w:numPr>
                <w:ilvl w:val="0"/>
                <w:numId w:val="2"/>
              </w:numPr>
              <w:spacing w:after="0"/>
              <w:ind w:left="425"/>
            </w:pPr>
            <w:r>
              <w:lastRenderedPageBreak/>
              <w:t>Analysing big data in Excel is cumbersome which increases the possibilities of errors (Javatpoint, 2023).</w:t>
            </w:r>
          </w:p>
          <w:p w14:paraId="2B73EB76" w14:textId="77777777" w:rsidR="003F7E1C" w:rsidRDefault="003F7E1C" w:rsidP="00766A48">
            <w:pPr>
              <w:widowControl w:val="0"/>
              <w:numPr>
                <w:ilvl w:val="0"/>
                <w:numId w:val="2"/>
              </w:numPr>
              <w:spacing w:after="0"/>
              <w:ind w:left="425"/>
            </w:pPr>
            <w:r>
              <w:lastRenderedPageBreak/>
              <w:t>The data analysis using Excel limits the automation process (Qasim, 2020). Therefore, it increases the reliance on human efforts.</w:t>
            </w:r>
          </w:p>
        </w:tc>
      </w:tr>
    </w:tbl>
    <w:p w14:paraId="0228FC81" w14:textId="77777777" w:rsidR="003F7E1C" w:rsidRDefault="003F7E1C" w:rsidP="003F7E1C">
      <w:pPr>
        <w:pStyle w:val="Heading2"/>
        <w:jc w:val="center"/>
      </w:pPr>
      <w:bookmarkStart w:id="36" w:name="_h4qv7bvmxbsc"/>
      <w:bookmarkStart w:id="37" w:name="_Toc141886841"/>
      <w:bookmarkEnd w:id="36"/>
      <w:r>
        <w:lastRenderedPageBreak/>
        <w:t>Table 2.9: Advantages and disadvantages of SPSS and Excel</w:t>
      </w:r>
      <w:bookmarkEnd w:id="37"/>
    </w:p>
    <w:p w14:paraId="796B8619" w14:textId="77777777" w:rsidR="003F7E1C" w:rsidRDefault="003F7E1C" w:rsidP="003F7E1C">
      <w:pPr>
        <w:jc w:val="center"/>
      </w:pPr>
      <w:r>
        <w:t>(Source: Self-made)</w:t>
      </w:r>
    </w:p>
    <w:p w14:paraId="2D0477DA" w14:textId="77777777" w:rsidR="003F7E1C" w:rsidRDefault="003F7E1C" w:rsidP="003F7E1C">
      <w:pPr>
        <w:pStyle w:val="Heading2"/>
      </w:pPr>
      <w:bookmarkStart w:id="38" w:name="_f3ev1zkddvp5"/>
      <w:bookmarkStart w:id="39" w:name="_Toc141886842"/>
      <w:bookmarkEnd w:id="38"/>
      <w:r>
        <w:t>Conclusion</w:t>
      </w:r>
      <w:bookmarkEnd w:id="39"/>
    </w:p>
    <w:p w14:paraId="1F76C009" w14:textId="77777777" w:rsidR="003F7E1C" w:rsidRDefault="003F7E1C" w:rsidP="003F7E1C">
      <w:r>
        <w:t xml:space="preserve">On a concluding note, the part of the study has been essential for identifying the data from the data set regarding the students. The main trends in the study have been the number of students that are available for free lunch, similarly the pre-test scores and the post-test score has been elaborated with the use of mean and median statistics. The use of SPSS analytical tools can be effective to determine the different variables. </w:t>
      </w:r>
    </w:p>
    <w:p w14:paraId="29B1EAF1" w14:textId="77777777" w:rsidR="003F7E1C" w:rsidRDefault="003F7E1C" w:rsidP="003F7E1C">
      <w:r>
        <w:br w:type="page"/>
      </w:r>
    </w:p>
    <w:p w14:paraId="298EF8F1" w14:textId="77777777" w:rsidR="003F7E1C" w:rsidRDefault="003F7E1C" w:rsidP="003F7E1C">
      <w:pPr>
        <w:pStyle w:val="Heading1"/>
      </w:pPr>
      <w:bookmarkStart w:id="40" w:name="_iqqtlmkzbvtt"/>
      <w:bookmarkStart w:id="41" w:name="_Toc141886843"/>
      <w:bookmarkEnd w:id="40"/>
      <w:r>
        <w:lastRenderedPageBreak/>
        <w:t>References</w:t>
      </w:r>
      <w:bookmarkEnd w:id="41"/>
    </w:p>
    <w:p w14:paraId="6CF103C6" w14:textId="77777777" w:rsidR="003F7E1C" w:rsidRDefault="003F7E1C" w:rsidP="003F7E1C">
      <w:pPr>
        <w:spacing w:before="240"/>
      </w:pPr>
      <w:r>
        <w:t xml:space="preserve">Abdul, A., von der Weth, C., Kankanhalli, M. and Lim, B.Y., 2020, April. COGAM: measuring and moderating cognitive load in machine learning model explanations. </w:t>
      </w:r>
      <w:r>
        <w:rPr>
          <w:i/>
        </w:rPr>
        <w:t>In Proceedings of the 2020 CHI Conference on Human Factors in Computing Systems</w:t>
      </w:r>
      <w:r>
        <w:t xml:space="preserve"> (pp. 1-14).</w:t>
      </w:r>
    </w:p>
    <w:p w14:paraId="752AB50B" w14:textId="77777777" w:rsidR="003F7E1C" w:rsidRDefault="003F7E1C" w:rsidP="003F7E1C">
      <w:pPr>
        <w:spacing w:before="240"/>
      </w:pPr>
      <w:r>
        <w:t xml:space="preserve">Alsaad, H.A., Almahdi, J.S., Alsalameen, N.A., Alomar, F.A. and Islam, M.A., 2022. Assessment of self-medication practice and the potential to use a mobile app to ensure safe and effective self-medication among the public in Saudi Arabia. </w:t>
      </w:r>
      <w:r>
        <w:rPr>
          <w:i/>
        </w:rPr>
        <w:t>Saudi Pharmaceutical Journal, 30</w:t>
      </w:r>
      <w:r>
        <w:t>(7), pp.927-933.</w:t>
      </w:r>
    </w:p>
    <w:p w14:paraId="0270596A" w14:textId="77777777" w:rsidR="003F7E1C" w:rsidRDefault="003F7E1C" w:rsidP="003F7E1C">
      <w:pPr>
        <w:spacing w:before="240"/>
      </w:pPr>
      <w:r>
        <w:t xml:space="preserve">Analyticssteps, 2020. </w:t>
      </w:r>
      <w:r>
        <w:rPr>
          <w:i/>
        </w:rPr>
        <w:t>5 ways Tesco uses Big data Analytics</w:t>
      </w:r>
      <w:r>
        <w:t>. Available at: https://www.analyticssteps.com/5-ways-tesco-uses-big-data-analytics (Accessed: 2 August 2023)</w:t>
      </w:r>
    </w:p>
    <w:p w14:paraId="2B22F912" w14:textId="77777777" w:rsidR="003F7E1C" w:rsidRDefault="003F7E1C" w:rsidP="003F7E1C">
      <w:pPr>
        <w:spacing w:before="240"/>
      </w:pPr>
      <w:r>
        <w:t xml:space="preserve">Javatpoint, 2023. </w:t>
      </w:r>
      <w:r>
        <w:rPr>
          <w:i/>
        </w:rPr>
        <w:t>Advantages and Disadvantages of MS Excel</w:t>
      </w:r>
      <w:r>
        <w:t>. Available at: https://www.javatpoint.com/advantages-and-disadvantages-of-ms-excel (Accessed: 1 August 2023)</w:t>
      </w:r>
    </w:p>
    <w:p w14:paraId="77B9FEE8" w14:textId="77777777" w:rsidR="003F7E1C" w:rsidRDefault="003F7E1C" w:rsidP="003F7E1C">
      <w:pPr>
        <w:spacing w:before="240"/>
      </w:pPr>
      <w:r>
        <w:t xml:space="preserve">Kohli, S., Godwin, G.T. and Urolagin, S., 2020. Sales prediction using linear and KNN regression. </w:t>
      </w:r>
      <w:r>
        <w:rPr>
          <w:i/>
        </w:rPr>
        <w:t>In Advances in Machine Learning and Computational Intelligence: Proceedings of ICMLCI 2019</w:t>
      </w:r>
      <w:r>
        <w:t xml:space="preserve"> (pp. 321-329). Singapore: Springer Singapore.</w:t>
      </w:r>
    </w:p>
    <w:p w14:paraId="3574F32F" w14:textId="77777777" w:rsidR="003F7E1C" w:rsidRDefault="003F7E1C" w:rsidP="003F7E1C">
      <w:pPr>
        <w:spacing w:before="240"/>
      </w:pPr>
      <w:r>
        <w:t xml:space="preserve">Linkedin, 2023a. </w:t>
      </w:r>
      <w:r>
        <w:rPr>
          <w:i/>
        </w:rPr>
        <w:t>NHS Unleashing the power of Machine Learning with the UK Government's NHS AI fund</w:t>
      </w:r>
      <w:r>
        <w:t>. Available at: https://www.linkedin.com/pulse/nhs-unleashing-power-machine-learning-uk-governments-ai-chris-suter (Accessed: 1 August 2023)</w:t>
      </w:r>
    </w:p>
    <w:p w14:paraId="62A210F0" w14:textId="77777777" w:rsidR="003F7E1C" w:rsidRDefault="003F7E1C" w:rsidP="003F7E1C">
      <w:pPr>
        <w:spacing w:before="240"/>
      </w:pPr>
      <w:r>
        <w:t xml:space="preserve">Linkedin, 2023b. </w:t>
      </w:r>
      <w:r>
        <w:rPr>
          <w:i/>
        </w:rPr>
        <w:t>Walmart's Big Data Strategy: Analyzing When People Crave Pop-Tarts</w:t>
      </w:r>
      <w:r>
        <w:t>. Available at: https://www.linkedin.com/pulse/how-does-walmart-drive-sales-from-data-reagan-charles-cook (Accessed: 2 August 2023)</w:t>
      </w:r>
    </w:p>
    <w:p w14:paraId="7E70B03C" w14:textId="77777777" w:rsidR="003F7E1C" w:rsidRDefault="003F7E1C" w:rsidP="003F7E1C">
      <w:pPr>
        <w:spacing w:before="240"/>
      </w:pPr>
      <w:r>
        <w:t xml:space="preserve">Medium, 2020. </w:t>
      </w:r>
      <w:r>
        <w:rPr>
          <w:i/>
        </w:rPr>
        <w:t xml:space="preserve">Data Preprocessing in Machine Learning Model. </w:t>
      </w:r>
      <w:r>
        <w:t>Available at: https://medium.com/analytics-vidhya/data-preprocessing-in-machine-learning-model-3af34d0f3ceb (Accessed: 20 July 2023)</w:t>
      </w:r>
    </w:p>
    <w:p w14:paraId="4425E0F6" w14:textId="77777777" w:rsidR="003F7E1C" w:rsidRDefault="003F7E1C" w:rsidP="003F7E1C">
      <w:pPr>
        <w:spacing w:before="240"/>
      </w:pPr>
      <w:r>
        <w:lastRenderedPageBreak/>
        <w:t xml:space="preserve">Microsoft, 2022. </w:t>
      </w:r>
      <w:r>
        <w:rPr>
          <w:i/>
        </w:rPr>
        <w:t xml:space="preserve">Create a PivotTable to analyze worksheet data. </w:t>
      </w:r>
      <w:r>
        <w:t>Available at: https://support.microsoft.com/en-gb/office/create-a-pivottable-to-analyze-worksheet-data-a9a84538-bfe9-40a9-a8e9-f99134456576 (Accessed: 22 July 2023)</w:t>
      </w:r>
    </w:p>
    <w:p w14:paraId="7C341E3F" w14:textId="77777777" w:rsidR="003F7E1C" w:rsidRDefault="003F7E1C" w:rsidP="003F7E1C">
      <w:pPr>
        <w:spacing w:before="240"/>
      </w:pPr>
      <w:r>
        <w:t xml:space="preserve">Payscale, 2023. </w:t>
      </w:r>
      <w:r>
        <w:rPr>
          <w:i/>
        </w:rPr>
        <w:t>Average Data Analyst with Microsoft Excel Skills Salary at Barclays Bank PLC in United Kingdom</w:t>
      </w:r>
      <w:r>
        <w:t>. Available at: https://www.payscale.com/research/UK/Job=Data_Analyst/Salary/256bbb02/Barclays-Bank-PLC-Microsoft-Excel (Accessed: 2 August 2023)</w:t>
      </w:r>
    </w:p>
    <w:p w14:paraId="767951C4" w14:textId="77777777" w:rsidR="003F7E1C" w:rsidRDefault="003F7E1C" w:rsidP="003F7E1C">
      <w:pPr>
        <w:spacing w:before="240"/>
      </w:pPr>
      <w:r>
        <w:t xml:space="preserve">Qasim, A., Issa, H., El Refae, G.A. and Sannella, A.J., 2020. A model to integrate data analytics in the undergraduate accounting curriculum. </w:t>
      </w:r>
      <w:r>
        <w:rPr>
          <w:i/>
        </w:rPr>
        <w:t>Journal of emerging technologies in accounting, 17</w:t>
      </w:r>
      <w:r>
        <w:t>(2), pp.31-44.</w:t>
      </w:r>
    </w:p>
    <w:p w14:paraId="2742C836" w14:textId="77777777" w:rsidR="003F7E1C" w:rsidRDefault="003F7E1C" w:rsidP="003F7E1C">
      <w:pPr>
        <w:spacing w:before="240"/>
      </w:pPr>
      <w:r>
        <w:t xml:space="preserve">Rahman, A. and Muktadir, M.G., 2021. SPSS: An imperative quantitative data analysis tool for social science research. </w:t>
      </w:r>
      <w:r>
        <w:rPr>
          <w:i/>
        </w:rPr>
        <w:t>International Journal of Research and Innovation in Social Science, 5</w:t>
      </w:r>
      <w:r>
        <w:t>(10), pp.300-302.</w:t>
      </w:r>
    </w:p>
    <w:p w14:paraId="48078AC5" w14:textId="77777777" w:rsidR="003F7E1C" w:rsidRDefault="003F7E1C" w:rsidP="003F7E1C">
      <w:pPr>
        <w:spacing w:before="240"/>
      </w:pPr>
      <w:r>
        <w:t xml:space="preserve">Rippey, 2021. </w:t>
      </w:r>
      <w:r>
        <w:rPr>
          <w:i/>
        </w:rPr>
        <w:t>Pros &amp; Cons of SPSS</w:t>
      </w:r>
      <w:r>
        <w:t>. Available at: https://doingsocialresearch.com/pros-cons-of-spss/ (Accessed: 2 August 2023)</w:t>
      </w:r>
    </w:p>
    <w:p w14:paraId="64638886" w14:textId="77777777" w:rsidR="003F7E1C" w:rsidRDefault="003F7E1C" w:rsidP="003F7E1C">
      <w:pPr>
        <w:spacing w:before="240"/>
      </w:pPr>
      <w:r>
        <w:t xml:space="preserve">Santoso, M.H., 2021. Application of Association Rule Method Using Apriori Algorithm to Find Sales Patterns Case Study of Indomaret Tanjung Anom. </w:t>
      </w:r>
      <w:r>
        <w:rPr>
          <w:i/>
        </w:rPr>
        <w:t>Brilliance: Research of Artificial Intelligence, 1</w:t>
      </w:r>
      <w:r>
        <w:t>(2), pp.54-66.</w:t>
      </w:r>
    </w:p>
    <w:p w14:paraId="5979582A" w14:textId="77777777" w:rsidR="003F7E1C" w:rsidRDefault="003F7E1C" w:rsidP="003F7E1C">
      <w:pPr>
        <w:spacing w:before="240"/>
      </w:pPr>
      <w:r>
        <w:t>SPSSanalyticspartner, 2023.</w:t>
      </w:r>
      <w:r>
        <w:rPr>
          <w:i/>
        </w:rPr>
        <w:t xml:space="preserve"> Industries &amp; Case Studies</w:t>
      </w:r>
      <w:r>
        <w:t>. Available at: https://www.spssanalyticspartner.com/industries-case-studies/ (Accessed: 2 August 2023)</w:t>
      </w:r>
    </w:p>
    <w:p w14:paraId="1F383B25" w14:textId="77777777" w:rsidR="003F7E1C" w:rsidRDefault="003F7E1C" w:rsidP="003F7E1C">
      <w:pPr>
        <w:spacing w:before="240"/>
      </w:pPr>
      <w:r>
        <w:t xml:space="preserve">Techerati, 2019. </w:t>
      </w:r>
      <w:r>
        <w:rPr>
          <w:i/>
        </w:rPr>
        <w:t>Sainsbury’s is using machine learning on Google Cloud to predict food trends</w:t>
      </w:r>
      <w:r>
        <w:t>. Available at: https://www.techerati.com/news-hub/sainsburys-ai-machine-learning-cloud-google-analytics-2019/ (Accessed: 2 August 2023)</w:t>
      </w:r>
    </w:p>
    <w:p w14:paraId="4B41C5E5" w14:textId="77777777" w:rsidR="003F7E1C" w:rsidRDefault="003F7E1C" w:rsidP="003F7E1C">
      <w:pPr>
        <w:spacing w:before="240"/>
      </w:pPr>
      <w:r>
        <w:t xml:space="preserve">Techtarget, 2020. </w:t>
      </w:r>
      <w:r>
        <w:rPr>
          <w:i/>
        </w:rPr>
        <w:t xml:space="preserve">Excel. </w:t>
      </w:r>
      <w:r>
        <w:t>Available at: https://www.techtarget.com/searchenterprisedesktop/definition/Excel (Accessed: 21 July 2023)</w:t>
      </w:r>
    </w:p>
    <w:p w14:paraId="3551B8A9" w14:textId="77777777" w:rsidR="003F7E1C" w:rsidRDefault="003F7E1C" w:rsidP="003F7E1C">
      <w:pPr>
        <w:spacing w:before="240"/>
      </w:pPr>
      <w:r>
        <w:lastRenderedPageBreak/>
        <w:t xml:space="preserve">Towardsdatascience, 2021. </w:t>
      </w:r>
      <w:r>
        <w:rPr>
          <w:i/>
        </w:rPr>
        <w:t xml:space="preserve">Excel for Data Pre-processing. </w:t>
      </w:r>
      <w:r>
        <w:t>Available at: https://towardsdatascience.com/essential-functions-in-excel-for-data-preprocessing-140f002f3ca (Accessed: 20 July 2023)</w:t>
      </w:r>
    </w:p>
    <w:p w14:paraId="1B25F666" w14:textId="77777777" w:rsidR="003F7E1C" w:rsidRDefault="003F7E1C" w:rsidP="003F7E1C">
      <w:r>
        <w:br w:type="page"/>
      </w:r>
    </w:p>
    <w:p w14:paraId="1A6A7A14" w14:textId="77777777" w:rsidR="003F7E1C" w:rsidRDefault="003F7E1C" w:rsidP="003F7E1C">
      <w:pPr>
        <w:pStyle w:val="Heading1"/>
      </w:pPr>
      <w:bookmarkStart w:id="42" w:name="_8of6w2wvf4yb"/>
      <w:bookmarkStart w:id="43" w:name="_94vzeoh4ff5f"/>
      <w:bookmarkStart w:id="44" w:name="_Toc141886844"/>
      <w:bookmarkEnd w:id="42"/>
      <w:bookmarkEnd w:id="43"/>
      <w:r>
        <w:lastRenderedPageBreak/>
        <w:t>Bibliography</w:t>
      </w:r>
      <w:bookmarkEnd w:id="44"/>
      <w:r>
        <w:t xml:space="preserve"> </w:t>
      </w:r>
    </w:p>
    <w:p w14:paraId="01DA0EA3" w14:textId="77777777" w:rsidR="003F7E1C" w:rsidRDefault="003F7E1C" w:rsidP="003F7E1C">
      <w:r>
        <w:t xml:space="preserve">[1] Tutorialspoint, 2022. </w:t>
      </w:r>
      <w:r>
        <w:rPr>
          <w:i/>
        </w:rPr>
        <w:t xml:space="preserve">Excel Data Analysis - Data Visualization. </w:t>
      </w:r>
      <w:r>
        <w:t>Available at: https://www.tutorialspoint.com/excel_data_analysis/excel_data_analysis_visualization.htm (Accessed: 23 July 2023)</w:t>
      </w:r>
    </w:p>
    <w:p w14:paraId="1CA5226C" w14:textId="77777777" w:rsidR="0016525E" w:rsidRDefault="0016525E"/>
    <w:sectPr w:rsidR="0016525E">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E1F9D" w14:textId="77777777" w:rsidR="002F6E37" w:rsidRDefault="002F6E37" w:rsidP="003F7E1C">
      <w:pPr>
        <w:spacing w:after="0" w:line="240" w:lineRule="auto"/>
      </w:pPr>
      <w:r>
        <w:separator/>
      </w:r>
    </w:p>
  </w:endnote>
  <w:endnote w:type="continuationSeparator" w:id="0">
    <w:p w14:paraId="7AEBEBD6" w14:textId="77777777" w:rsidR="002F6E37" w:rsidRDefault="002F6E37" w:rsidP="003F7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3523800"/>
      <w:docPartObj>
        <w:docPartGallery w:val="Page Numbers (Bottom of Page)"/>
        <w:docPartUnique/>
      </w:docPartObj>
    </w:sdtPr>
    <w:sdtEndPr>
      <w:rPr>
        <w:color w:val="7F7F7F" w:themeColor="background1" w:themeShade="7F"/>
        <w:spacing w:val="60"/>
      </w:rPr>
    </w:sdtEndPr>
    <w:sdtContent>
      <w:p w14:paraId="6E01B0B1" w14:textId="110DA0F9" w:rsidR="003F7E1C" w:rsidRDefault="003F7E1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26604FF" w14:textId="77777777" w:rsidR="003F7E1C" w:rsidRDefault="003F7E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D885E" w14:textId="77777777" w:rsidR="002F6E37" w:rsidRDefault="002F6E37" w:rsidP="003F7E1C">
      <w:pPr>
        <w:spacing w:after="0" w:line="240" w:lineRule="auto"/>
      </w:pPr>
      <w:r>
        <w:separator/>
      </w:r>
    </w:p>
  </w:footnote>
  <w:footnote w:type="continuationSeparator" w:id="0">
    <w:p w14:paraId="71899D3C" w14:textId="77777777" w:rsidR="002F6E37" w:rsidRDefault="002F6E37" w:rsidP="003F7E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7E30BB"/>
    <w:multiLevelType w:val="multilevel"/>
    <w:tmpl w:val="6260952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4F814D9D"/>
    <w:multiLevelType w:val="multilevel"/>
    <w:tmpl w:val="7ADE0D0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631600883">
    <w:abstractNumId w:val="1"/>
    <w:lvlOverride w:ilvl="0"/>
    <w:lvlOverride w:ilvl="1"/>
    <w:lvlOverride w:ilvl="2"/>
    <w:lvlOverride w:ilvl="3"/>
    <w:lvlOverride w:ilvl="4"/>
    <w:lvlOverride w:ilvl="5"/>
    <w:lvlOverride w:ilvl="6"/>
    <w:lvlOverride w:ilvl="7"/>
    <w:lvlOverride w:ilvl="8"/>
  </w:num>
  <w:num w:numId="2" w16cid:durableId="156082374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E1C"/>
    <w:rsid w:val="0016525E"/>
    <w:rsid w:val="002F6E37"/>
    <w:rsid w:val="003F7E1C"/>
    <w:rsid w:val="00725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6DE9F"/>
  <w15:chartTrackingRefBased/>
  <w15:docId w15:val="{E7C6ACC8-D9F8-428D-801C-C9841342A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E1C"/>
    <w:pPr>
      <w:spacing w:after="200" w:line="360" w:lineRule="auto"/>
      <w:jc w:val="both"/>
    </w:pPr>
    <w:rPr>
      <w:rFonts w:ascii="Times New Roman" w:eastAsia="Times New Roman" w:hAnsi="Times New Roman" w:cs="Times New Roman"/>
      <w:kern w:val="0"/>
      <w:sz w:val="24"/>
      <w:szCs w:val="24"/>
      <w:lang w:val="en-IN" w:eastAsia="en-IN"/>
      <w14:ligatures w14:val="none"/>
    </w:rPr>
  </w:style>
  <w:style w:type="paragraph" w:styleId="Heading1">
    <w:name w:val="heading 1"/>
    <w:basedOn w:val="Normal"/>
    <w:next w:val="Normal"/>
    <w:link w:val="Heading1Char"/>
    <w:qFormat/>
    <w:rsid w:val="003F7E1C"/>
    <w:pPr>
      <w:keepNext/>
      <w:keepLines/>
      <w:spacing w:before="200" w:after="0"/>
      <w:outlineLvl w:val="0"/>
    </w:pPr>
    <w:rPr>
      <w:b/>
      <w:sz w:val="28"/>
      <w:szCs w:val="28"/>
    </w:rPr>
  </w:style>
  <w:style w:type="paragraph" w:styleId="Heading2">
    <w:name w:val="heading 2"/>
    <w:basedOn w:val="Normal"/>
    <w:next w:val="Normal"/>
    <w:link w:val="Heading2Char"/>
    <w:semiHidden/>
    <w:unhideWhenUsed/>
    <w:qFormat/>
    <w:rsid w:val="003F7E1C"/>
    <w:pPr>
      <w:keepNext/>
      <w:keepLines/>
      <w:spacing w:before="200" w:after="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F7E1C"/>
    <w:rPr>
      <w:rFonts w:ascii="Times New Roman" w:eastAsia="Times New Roman" w:hAnsi="Times New Roman" w:cs="Times New Roman"/>
      <w:b/>
      <w:kern w:val="0"/>
      <w:sz w:val="28"/>
      <w:szCs w:val="28"/>
      <w:lang w:val="en-IN" w:eastAsia="en-IN"/>
      <w14:ligatures w14:val="none"/>
    </w:rPr>
  </w:style>
  <w:style w:type="character" w:customStyle="1" w:styleId="Heading2Char">
    <w:name w:val="Heading 2 Char"/>
    <w:basedOn w:val="DefaultParagraphFont"/>
    <w:link w:val="Heading2"/>
    <w:semiHidden/>
    <w:rsid w:val="003F7E1C"/>
    <w:rPr>
      <w:rFonts w:ascii="Times New Roman" w:eastAsia="Times New Roman" w:hAnsi="Times New Roman" w:cs="Times New Roman"/>
      <w:b/>
      <w:kern w:val="0"/>
      <w:sz w:val="24"/>
      <w:szCs w:val="24"/>
      <w:lang w:val="en-IN" w:eastAsia="en-IN"/>
      <w14:ligatures w14:val="none"/>
    </w:rPr>
  </w:style>
  <w:style w:type="character" w:styleId="Hyperlink">
    <w:name w:val="Hyperlink"/>
    <w:basedOn w:val="DefaultParagraphFont"/>
    <w:uiPriority w:val="99"/>
    <w:semiHidden/>
    <w:unhideWhenUsed/>
    <w:rsid w:val="003F7E1C"/>
    <w:rPr>
      <w:color w:val="0563C1" w:themeColor="hyperlink"/>
      <w:u w:val="single"/>
    </w:rPr>
  </w:style>
  <w:style w:type="paragraph" w:styleId="TOC1">
    <w:name w:val="toc 1"/>
    <w:basedOn w:val="Normal"/>
    <w:next w:val="Normal"/>
    <w:autoRedefine/>
    <w:uiPriority w:val="39"/>
    <w:semiHidden/>
    <w:unhideWhenUsed/>
    <w:rsid w:val="003F7E1C"/>
    <w:pPr>
      <w:spacing w:after="100"/>
    </w:pPr>
  </w:style>
  <w:style w:type="paragraph" w:styleId="TOC2">
    <w:name w:val="toc 2"/>
    <w:basedOn w:val="Normal"/>
    <w:next w:val="Normal"/>
    <w:autoRedefine/>
    <w:uiPriority w:val="39"/>
    <w:semiHidden/>
    <w:unhideWhenUsed/>
    <w:rsid w:val="003F7E1C"/>
    <w:pPr>
      <w:spacing w:after="100"/>
      <w:ind w:left="240"/>
    </w:pPr>
  </w:style>
  <w:style w:type="paragraph" w:styleId="TOCHeading">
    <w:name w:val="TOC Heading"/>
    <w:basedOn w:val="Heading1"/>
    <w:next w:val="Normal"/>
    <w:uiPriority w:val="39"/>
    <w:semiHidden/>
    <w:unhideWhenUsed/>
    <w:qFormat/>
    <w:rsid w:val="003F7E1C"/>
    <w:pPr>
      <w:spacing w:before="240" w:line="256"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table" w:customStyle="1" w:styleId="a">
    <w:name w:val="a"/>
    <w:basedOn w:val="TableNormal"/>
    <w:rsid w:val="003F7E1C"/>
    <w:pPr>
      <w:spacing w:after="200" w:line="360" w:lineRule="auto"/>
      <w:jc w:val="both"/>
    </w:pPr>
    <w:rPr>
      <w:rFonts w:ascii="Times New Roman" w:eastAsia="Times New Roman" w:hAnsi="Times New Roman" w:cs="Times New Roman"/>
      <w:kern w:val="0"/>
      <w:sz w:val="24"/>
      <w:szCs w:val="24"/>
      <w:lang w:val="en-IN" w:eastAsia="en-IN"/>
      <w14:ligatures w14:val="none"/>
    </w:rPr>
    <w:tblPr>
      <w:tblStyleRowBandSize w:val="1"/>
      <w:tblStyleColBandSize w:val="1"/>
      <w:tblInd w:w="0" w:type="nil"/>
      <w:tblCellMar>
        <w:top w:w="100" w:type="dxa"/>
        <w:left w:w="100" w:type="dxa"/>
        <w:bottom w:w="100" w:type="dxa"/>
        <w:right w:w="100" w:type="dxa"/>
      </w:tblCellMar>
    </w:tblPr>
  </w:style>
  <w:style w:type="table" w:customStyle="1" w:styleId="a0">
    <w:name w:val="a0"/>
    <w:basedOn w:val="TableNormal"/>
    <w:rsid w:val="003F7E1C"/>
    <w:pPr>
      <w:spacing w:after="200" w:line="360" w:lineRule="auto"/>
      <w:jc w:val="both"/>
    </w:pPr>
    <w:rPr>
      <w:rFonts w:ascii="Times New Roman" w:eastAsia="Times New Roman" w:hAnsi="Times New Roman" w:cs="Times New Roman"/>
      <w:kern w:val="0"/>
      <w:sz w:val="24"/>
      <w:szCs w:val="24"/>
      <w:lang w:val="en-IN" w:eastAsia="en-IN"/>
      <w14:ligatures w14:val="none"/>
    </w:rPr>
    <w:tblPr>
      <w:tblStyleRowBandSize w:val="1"/>
      <w:tblStyleColBandSize w:val="1"/>
      <w:tblInd w:w="0" w:type="nil"/>
      <w:tblCellMar>
        <w:top w:w="100" w:type="dxa"/>
        <w:left w:w="100" w:type="dxa"/>
        <w:bottom w:w="100" w:type="dxa"/>
        <w:right w:w="100" w:type="dxa"/>
      </w:tblCellMar>
    </w:tblPr>
  </w:style>
  <w:style w:type="table" w:customStyle="1" w:styleId="a1">
    <w:name w:val="a1"/>
    <w:basedOn w:val="TableNormal"/>
    <w:rsid w:val="003F7E1C"/>
    <w:pPr>
      <w:spacing w:after="200" w:line="360" w:lineRule="auto"/>
      <w:jc w:val="both"/>
    </w:pPr>
    <w:rPr>
      <w:rFonts w:ascii="Times New Roman" w:eastAsia="Times New Roman" w:hAnsi="Times New Roman" w:cs="Times New Roman"/>
      <w:kern w:val="0"/>
      <w:sz w:val="24"/>
      <w:szCs w:val="24"/>
      <w:lang w:val="en-IN" w:eastAsia="en-IN"/>
      <w14:ligatures w14:val="none"/>
    </w:rPr>
    <w:tblPr>
      <w:tblStyleRowBandSize w:val="1"/>
      <w:tblStyleColBandSize w:val="1"/>
      <w:tblInd w:w="0" w:type="nil"/>
      <w:tblCellMar>
        <w:top w:w="100" w:type="dxa"/>
        <w:left w:w="100" w:type="dxa"/>
        <w:bottom w:w="100" w:type="dxa"/>
        <w:right w:w="100" w:type="dxa"/>
      </w:tblCellMar>
    </w:tblPr>
  </w:style>
  <w:style w:type="table" w:customStyle="1" w:styleId="a2">
    <w:name w:val="a2"/>
    <w:basedOn w:val="TableNormal"/>
    <w:rsid w:val="003F7E1C"/>
    <w:pPr>
      <w:spacing w:after="200" w:line="360" w:lineRule="auto"/>
      <w:jc w:val="both"/>
    </w:pPr>
    <w:rPr>
      <w:rFonts w:ascii="Times New Roman" w:eastAsia="Times New Roman" w:hAnsi="Times New Roman" w:cs="Times New Roman"/>
      <w:kern w:val="0"/>
      <w:sz w:val="24"/>
      <w:szCs w:val="24"/>
      <w:lang w:val="en-IN" w:eastAsia="en-IN"/>
      <w14:ligatures w14:val="none"/>
    </w:rPr>
    <w:tblPr>
      <w:tblStyleRowBandSize w:val="1"/>
      <w:tblStyleColBandSize w:val="1"/>
      <w:tblInd w:w="0" w:type="nil"/>
      <w:tblCellMar>
        <w:top w:w="100" w:type="dxa"/>
        <w:left w:w="100" w:type="dxa"/>
        <w:bottom w:w="100" w:type="dxa"/>
        <w:right w:w="100" w:type="dxa"/>
      </w:tblCellMar>
    </w:tblPr>
  </w:style>
  <w:style w:type="table" w:customStyle="1" w:styleId="a3">
    <w:name w:val="a3"/>
    <w:basedOn w:val="TableNormal"/>
    <w:rsid w:val="003F7E1C"/>
    <w:pPr>
      <w:spacing w:after="200" w:line="360" w:lineRule="auto"/>
      <w:jc w:val="both"/>
    </w:pPr>
    <w:rPr>
      <w:rFonts w:ascii="Times New Roman" w:eastAsia="Times New Roman" w:hAnsi="Times New Roman" w:cs="Times New Roman"/>
      <w:kern w:val="0"/>
      <w:sz w:val="24"/>
      <w:szCs w:val="24"/>
      <w:lang w:val="en-IN" w:eastAsia="en-IN"/>
      <w14:ligatures w14:val="none"/>
    </w:rPr>
    <w:tblPr>
      <w:tblStyleRowBandSize w:val="1"/>
      <w:tblStyleColBandSize w:val="1"/>
      <w:tblInd w:w="0" w:type="nil"/>
      <w:tblCellMar>
        <w:top w:w="100" w:type="dxa"/>
        <w:left w:w="100" w:type="dxa"/>
        <w:bottom w:w="100" w:type="dxa"/>
        <w:right w:w="100" w:type="dxa"/>
      </w:tblCellMar>
    </w:tblPr>
  </w:style>
  <w:style w:type="table" w:customStyle="1" w:styleId="a4">
    <w:name w:val="a4"/>
    <w:basedOn w:val="TableNormal"/>
    <w:rsid w:val="003F7E1C"/>
    <w:pPr>
      <w:spacing w:after="200" w:line="360" w:lineRule="auto"/>
      <w:jc w:val="both"/>
    </w:pPr>
    <w:rPr>
      <w:rFonts w:ascii="Times New Roman" w:eastAsia="Times New Roman" w:hAnsi="Times New Roman" w:cs="Times New Roman"/>
      <w:kern w:val="0"/>
      <w:sz w:val="24"/>
      <w:szCs w:val="24"/>
      <w:lang w:val="en-IN" w:eastAsia="en-IN"/>
      <w14:ligatures w14:val="none"/>
    </w:rPr>
    <w:tblPr>
      <w:tblStyleRowBandSize w:val="1"/>
      <w:tblStyleColBandSize w:val="1"/>
      <w:tblInd w:w="0" w:type="nil"/>
      <w:tblCellMar>
        <w:top w:w="100" w:type="dxa"/>
        <w:left w:w="100" w:type="dxa"/>
        <w:bottom w:w="100" w:type="dxa"/>
        <w:right w:w="100" w:type="dxa"/>
      </w:tblCellMar>
    </w:tblPr>
  </w:style>
  <w:style w:type="table" w:customStyle="1" w:styleId="a5">
    <w:name w:val="a5"/>
    <w:basedOn w:val="TableNormal"/>
    <w:rsid w:val="003F7E1C"/>
    <w:pPr>
      <w:spacing w:after="200" w:line="360" w:lineRule="auto"/>
      <w:jc w:val="both"/>
    </w:pPr>
    <w:rPr>
      <w:rFonts w:ascii="Times New Roman" w:eastAsia="Times New Roman" w:hAnsi="Times New Roman" w:cs="Times New Roman"/>
      <w:kern w:val="0"/>
      <w:sz w:val="24"/>
      <w:szCs w:val="24"/>
      <w:lang w:val="en-IN" w:eastAsia="en-IN"/>
      <w14:ligatures w14:val="none"/>
    </w:rPr>
    <w:tblPr>
      <w:tblStyleRowBandSize w:val="1"/>
      <w:tblStyleColBandSize w:val="1"/>
      <w:tblInd w:w="0" w:type="nil"/>
      <w:tblCellMar>
        <w:top w:w="100" w:type="dxa"/>
        <w:left w:w="100" w:type="dxa"/>
        <w:bottom w:w="100" w:type="dxa"/>
        <w:right w:w="100" w:type="dxa"/>
      </w:tblCellMar>
    </w:tblPr>
  </w:style>
  <w:style w:type="table" w:customStyle="1" w:styleId="a6">
    <w:name w:val="a6"/>
    <w:basedOn w:val="TableNormal"/>
    <w:rsid w:val="003F7E1C"/>
    <w:pPr>
      <w:spacing w:after="200" w:line="360" w:lineRule="auto"/>
      <w:jc w:val="both"/>
    </w:pPr>
    <w:rPr>
      <w:rFonts w:ascii="Times New Roman" w:eastAsia="Times New Roman" w:hAnsi="Times New Roman" w:cs="Times New Roman"/>
      <w:kern w:val="0"/>
      <w:sz w:val="24"/>
      <w:szCs w:val="24"/>
      <w:lang w:val="en-IN" w:eastAsia="en-IN"/>
      <w14:ligatures w14:val="none"/>
    </w:rPr>
    <w:tblPr>
      <w:tblStyleRowBandSize w:val="1"/>
      <w:tblStyleColBandSize w:val="1"/>
      <w:tblInd w:w="0" w:type="nil"/>
      <w:tblCellMar>
        <w:top w:w="100" w:type="dxa"/>
        <w:left w:w="100" w:type="dxa"/>
        <w:bottom w:w="100" w:type="dxa"/>
        <w:right w:w="100" w:type="dxa"/>
      </w:tblCellMar>
    </w:tblPr>
  </w:style>
  <w:style w:type="table" w:customStyle="1" w:styleId="a7">
    <w:name w:val="a7"/>
    <w:basedOn w:val="TableNormal"/>
    <w:rsid w:val="003F7E1C"/>
    <w:pPr>
      <w:spacing w:after="200" w:line="360" w:lineRule="auto"/>
      <w:jc w:val="both"/>
    </w:pPr>
    <w:rPr>
      <w:rFonts w:ascii="Times New Roman" w:eastAsia="Times New Roman" w:hAnsi="Times New Roman" w:cs="Times New Roman"/>
      <w:kern w:val="0"/>
      <w:sz w:val="24"/>
      <w:szCs w:val="24"/>
      <w:lang w:val="en-IN" w:eastAsia="en-IN"/>
      <w14:ligatures w14:val="none"/>
    </w:rPr>
    <w:tblPr>
      <w:tblStyleRowBandSize w:val="1"/>
      <w:tblStyleColBandSize w:val="1"/>
      <w:tblInd w:w="0" w:type="nil"/>
      <w:tblCellMar>
        <w:top w:w="100" w:type="dxa"/>
        <w:left w:w="100" w:type="dxa"/>
        <w:bottom w:w="100" w:type="dxa"/>
        <w:right w:w="100" w:type="dxa"/>
      </w:tblCellMar>
    </w:tblPr>
  </w:style>
  <w:style w:type="table" w:customStyle="1" w:styleId="a8">
    <w:name w:val="a8"/>
    <w:basedOn w:val="TableNormal"/>
    <w:rsid w:val="003F7E1C"/>
    <w:pPr>
      <w:spacing w:after="200" w:line="360" w:lineRule="auto"/>
      <w:jc w:val="both"/>
    </w:pPr>
    <w:rPr>
      <w:rFonts w:ascii="Times New Roman" w:eastAsia="Times New Roman" w:hAnsi="Times New Roman" w:cs="Times New Roman"/>
      <w:kern w:val="0"/>
      <w:sz w:val="24"/>
      <w:szCs w:val="24"/>
      <w:lang w:val="en-IN" w:eastAsia="en-IN"/>
      <w14:ligatures w14:val="none"/>
    </w:rPr>
    <w:tblPr>
      <w:tblStyleRowBandSize w:val="1"/>
      <w:tblStyleColBandSize w:val="1"/>
      <w:tblInd w:w="0" w:type="nil"/>
      <w:tblCellMar>
        <w:top w:w="100" w:type="dxa"/>
        <w:left w:w="100" w:type="dxa"/>
        <w:bottom w:w="100" w:type="dxa"/>
        <w:right w:w="100" w:type="dxa"/>
      </w:tblCellMar>
    </w:tblPr>
  </w:style>
  <w:style w:type="paragraph" w:styleId="Header">
    <w:name w:val="header"/>
    <w:basedOn w:val="Normal"/>
    <w:link w:val="HeaderChar"/>
    <w:uiPriority w:val="99"/>
    <w:unhideWhenUsed/>
    <w:rsid w:val="003F7E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7E1C"/>
    <w:rPr>
      <w:rFonts w:ascii="Times New Roman" w:eastAsia="Times New Roman" w:hAnsi="Times New Roman" w:cs="Times New Roman"/>
      <w:kern w:val="0"/>
      <w:sz w:val="24"/>
      <w:szCs w:val="24"/>
      <w:lang w:val="en-IN" w:eastAsia="en-IN"/>
      <w14:ligatures w14:val="none"/>
    </w:rPr>
  </w:style>
  <w:style w:type="paragraph" w:styleId="Footer">
    <w:name w:val="footer"/>
    <w:basedOn w:val="Normal"/>
    <w:link w:val="FooterChar"/>
    <w:uiPriority w:val="99"/>
    <w:unhideWhenUsed/>
    <w:rsid w:val="003F7E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E1C"/>
    <w:rPr>
      <w:rFonts w:ascii="Times New Roman" w:eastAsia="Times New Roman" w:hAnsi="Times New Roman" w:cs="Times New Roman"/>
      <w:kern w:val="0"/>
      <w:sz w:val="24"/>
      <w:szCs w:val="24"/>
      <w:lang w:val="en-IN" w:eastAsia="en-IN"/>
      <w14:ligatures w14:val="none"/>
    </w:rPr>
  </w:style>
  <w:style w:type="paragraph" w:styleId="NormalWeb">
    <w:name w:val="Normal (Web)"/>
    <w:basedOn w:val="Normal"/>
    <w:uiPriority w:val="99"/>
    <w:semiHidden/>
    <w:unhideWhenUsed/>
    <w:rsid w:val="003F7E1C"/>
    <w:pPr>
      <w:spacing w:before="100" w:beforeAutospacing="1" w:after="100" w:afterAutospacing="1" w:line="240" w:lineRule="auto"/>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508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anas\Downloads\PR26398.docx" TargetMode="External"/><Relationship Id="rId13" Type="http://schemas.openxmlformats.org/officeDocument/2006/relationships/hyperlink" Target="file:///C:\Users\tanas\Downloads\PR26398.docx" TargetMode="External"/><Relationship Id="rId18" Type="http://schemas.openxmlformats.org/officeDocument/2006/relationships/hyperlink" Target="file:///C:\Users\tanas\Downloads\PR26398.docx" TargetMode="External"/><Relationship Id="rId26" Type="http://schemas.openxmlformats.org/officeDocument/2006/relationships/hyperlink" Target="file:///C:\Users\tanas\Downloads\PR26398.docx" TargetMode="External"/><Relationship Id="rId3" Type="http://schemas.openxmlformats.org/officeDocument/2006/relationships/settings" Target="settings.xml"/><Relationship Id="rId21" Type="http://schemas.openxmlformats.org/officeDocument/2006/relationships/hyperlink" Target="file:///C:\Users\tanas\Downloads\PR26398.docx"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file:///C:\Users\tanas\Downloads\PR26398.docx" TargetMode="External"/><Relationship Id="rId17" Type="http://schemas.openxmlformats.org/officeDocument/2006/relationships/hyperlink" Target="file:///C:\Users\tanas\Downloads\PR26398.docx" TargetMode="External"/><Relationship Id="rId25" Type="http://schemas.openxmlformats.org/officeDocument/2006/relationships/hyperlink" Target="file:///C:\Users\tanas\Downloads\PR26398.docx"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file:///C:\Users\tanas\Downloads\PR26398.docx" TargetMode="External"/><Relationship Id="rId20" Type="http://schemas.openxmlformats.org/officeDocument/2006/relationships/hyperlink" Target="file:///C:\Users\tanas\Downloads\PR26398.docx" TargetMode="External"/><Relationship Id="rId29" Type="http://schemas.openxmlformats.org/officeDocument/2006/relationships/hyperlink" Target="file:///C:\Users\tanas\Downloads\PR26398.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tanas\Downloads\PR26398.docx" TargetMode="External"/><Relationship Id="rId24" Type="http://schemas.openxmlformats.org/officeDocument/2006/relationships/hyperlink" Target="file:///C:\Users\tanas\Downloads\PR26398.docx" TargetMode="External"/><Relationship Id="rId32"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file:///C:\Users\tanas\Downloads\PR26398.docx" TargetMode="External"/><Relationship Id="rId23" Type="http://schemas.openxmlformats.org/officeDocument/2006/relationships/hyperlink" Target="file:///C:\Users\tanas\Downloads\PR26398.docx" TargetMode="External"/><Relationship Id="rId28" Type="http://schemas.openxmlformats.org/officeDocument/2006/relationships/hyperlink" Target="file:///C:\Users\tanas\Downloads\PR26398.docx" TargetMode="External"/><Relationship Id="rId10" Type="http://schemas.openxmlformats.org/officeDocument/2006/relationships/hyperlink" Target="file:///C:\Users\tanas\Downloads\PR26398.docx" TargetMode="External"/><Relationship Id="rId19" Type="http://schemas.openxmlformats.org/officeDocument/2006/relationships/hyperlink" Target="file:///C:\Users\tanas\Downloads\PR26398.docx" TargetMode="External"/><Relationship Id="rId31"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file:///C:\Users\tanas\Downloads\PR26398.docx" TargetMode="External"/><Relationship Id="rId14" Type="http://schemas.openxmlformats.org/officeDocument/2006/relationships/hyperlink" Target="file:///C:\Users\tanas\Downloads\PR26398.docx" TargetMode="External"/><Relationship Id="rId22" Type="http://schemas.openxmlformats.org/officeDocument/2006/relationships/hyperlink" Target="file:///C:\Users\tanas\Downloads\PR26398.docx" TargetMode="External"/><Relationship Id="rId27" Type="http://schemas.openxmlformats.org/officeDocument/2006/relationships/hyperlink" Target="file:///C:\Users\tanas\Downloads\PR26398.docx" TargetMode="External"/><Relationship Id="rId30" Type="http://schemas.openxmlformats.org/officeDocument/2006/relationships/image" Target="media/image2.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22</Pages>
  <Words>4070</Words>
  <Characters>23199</Characters>
  <Application>Microsoft Office Word</Application>
  <DocSecurity>0</DocSecurity>
  <Lines>193</Lines>
  <Paragraphs>54</Paragraphs>
  <ScaleCrop>false</ScaleCrop>
  <Company/>
  <LinksUpToDate>false</LinksUpToDate>
  <CharactersWithSpaces>27215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Nicolae-Alexandru Voinea (2119833)</dc:creator>
  <cp:keywords/>
  <dc:description/>
  <cp:lastModifiedBy>Nicolae-Alexandru Voinea (2119833)</cp:lastModifiedBy>
  <cp:revision>1</cp:revision>
  <dcterms:created xsi:type="dcterms:W3CDTF">2023-08-09T15:57:00Z</dcterms:created>
  <dcterms:modified xsi:type="dcterms:W3CDTF">2023-08-09T16:03:00Z</dcterms:modified>
</cp:coreProperties>
</file>