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0FC9B2" w14:textId="6D3CFE92" w:rsidR="00C15AC8" w:rsidRPr="002D664B" w:rsidRDefault="00C15AC8" w:rsidP="00E83778">
      <w:pPr>
        <w:spacing w:line="360" w:lineRule="auto"/>
        <w:jc w:val="both"/>
        <w:rPr>
          <w:rFonts w:ascii="Times New Roman" w:hAnsi="Times New Roman" w:cs="Times New Roman"/>
          <w:b/>
          <w:bCs/>
        </w:rPr>
      </w:pPr>
      <w:r w:rsidRPr="002D664B">
        <w:rPr>
          <w:rFonts w:ascii="Times New Roman" w:hAnsi="Times New Roman" w:cs="Times New Roman"/>
          <w:b/>
          <w:bCs/>
        </w:rPr>
        <w:t xml:space="preserve">Chapter 2. Literature Review </w:t>
      </w:r>
    </w:p>
    <w:p w14:paraId="24CA2BA1" w14:textId="700DEAFF" w:rsidR="00351FBF" w:rsidRPr="00431F14" w:rsidRDefault="00351FBF" w:rsidP="00E83778">
      <w:pPr>
        <w:spacing w:line="360" w:lineRule="auto"/>
        <w:jc w:val="both"/>
        <w:rPr>
          <w:rFonts w:ascii="Times New Roman" w:hAnsi="Times New Roman" w:cs="Times New Roman"/>
        </w:rPr>
      </w:pPr>
      <w:r w:rsidRPr="00431F14">
        <w:rPr>
          <w:rFonts w:ascii="Times New Roman" w:hAnsi="Times New Roman" w:cs="Times New Roman"/>
        </w:rPr>
        <w:t>In order to understand how RCRP has impacted response policing in South Wales Police, one must first understand the contextual issues that led to its inception. The following chapter explores and analyses themes and topics that emerge throughout the literature regarding RCRP and police responding to concern for welfare and mental ill health incidents. These themes include services that deal with mental ill health, the role of police in mental ill health emergencies and RCRP’s development</w:t>
      </w:r>
      <w:r w:rsidR="009C73DF">
        <w:rPr>
          <w:rFonts w:ascii="Times New Roman" w:hAnsi="Times New Roman" w:cs="Times New Roman"/>
        </w:rPr>
        <w:t>. These topics</w:t>
      </w:r>
      <w:r w:rsidR="00010D66">
        <w:rPr>
          <w:rFonts w:ascii="Times New Roman" w:hAnsi="Times New Roman" w:cs="Times New Roman"/>
        </w:rPr>
        <w:t xml:space="preserve"> will be discussed throughout the chapter in the form of relevant sub-headings</w:t>
      </w:r>
      <w:r w:rsidR="009C73DF">
        <w:rPr>
          <w:rFonts w:ascii="Times New Roman" w:hAnsi="Times New Roman" w:cs="Times New Roman"/>
        </w:rPr>
        <w:t xml:space="preserve"> before providing a conclusion.</w:t>
      </w:r>
      <w:r w:rsidR="00010D66">
        <w:rPr>
          <w:rFonts w:ascii="Times New Roman" w:hAnsi="Times New Roman" w:cs="Times New Roman"/>
        </w:rPr>
        <w:t xml:space="preserve"> </w:t>
      </w:r>
      <w:r w:rsidRPr="00431F14">
        <w:rPr>
          <w:rFonts w:ascii="Times New Roman" w:hAnsi="Times New Roman" w:cs="Times New Roman"/>
        </w:rPr>
        <w:t>  </w:t>
      </w:r>
    </w:p>
    <w:p w14:paraId="1B36AA94" w14:textId="77777777" w:rsidR="0064547D" w:rsidRPr="002D664B" w:rsidRDefault="0064547D" w:rsidP="00E83778">
      <w:pPr>
        <w:spacing w:line="360" w:lineRule="auto"/>
        <w:jc w:val="both"/>
        <w:rPr>
          <w:rFonts w:ascii="Times New Roman" w:hAnsi="Times New Roman" w:cs="Times New Roman"/>
        </w:rPr>
      </w:pPr>
    </w:p>
    <w:p w14:paraId="65B9F49C" w14:textId="0CF170B7" w:rsidR="000D5D98" w:rsidRPr="002D664B" w:rsidRDefault="000D5D98" w:rsidP="00E83778">
      <w:pPr>
        <w:spacing w:line="360" w:lineRule="auto"/>
        <w:jc w:val="both"/>
        <w:rPr>
          <w:rFonts w:ascii="Times New Roman" w:hAnsi="Times New Roman" w:cs="Times New Roman"/>
          <w:b/>
          <w:bCs/>
        </w:rPr>
      </w:pPr>
      <w:r w:rsidRPr="002D664B">
        <w:rPr>
          <w:rFonts w:ascii="Times New Roman" w:hAnsi="Times New Roman" w:cs="Times New Roman"/>
          <w:b/>
          <w:bCs/>
        </w:rPr>
        <w:t>2.1 Background</w:t>
      </w:r>
    </w:p>
    <w:p w14:paraId="56F9F39A" w14:textId="77777777" w:rsidR="00351FBF" w:rsidRPr="00431F14" w:rsidRDefault="00351FBF" w:rsidP="00E83778">
      <w:pPr>
        <w:spacing w:line="360" w:lineRule="auto"/>
        <w:jc w:val="both"/>
        <w:rPr>
          <w:rFonts w:ascii="Times New Roman" w:hAnsi="Times New Roman" w:cs="Times New Roman"/>
        </w:rPr>
      </w:pPr>
      <w:r w:rsidRPr="00431F14">
        <w:rPr>
          <w:rFonts w:ascii="Times New Roman" w:hAnsi="Times New Roman" w:cs="Times New Roman"/>
        </w:rPr>
        <w:t>NHS England (2024) has provided some insight into the current demand for mental health services. Their recorded statistics show a growth in the number of people in contact with mental health services in England between 2016 and 2024, as shown below in Figure 1.</w:t>
      </w:r>
    </w:p>
    <w:p w14:paraId="13F6E547" w14:textId="77777777" w:rsidR="00982C4F" w:rsidRPr="00333BC8" w:rsidRDefault="000D5D98" w:rsidP="00982C4F">
      <w:pPr>
        <w:keepNext/>
      </w:pPr>
      <w:r>
        <w:rPr>
          <w:noProof/>
        </w:rPr>
        <w:drawing>
          <wp:inline distT="0" distB="0" distL="0" distR="0" wp14:anchorId="043D905D" wp14:editId="24EF1E60">
            <wp:extent cx="5486400" cy="3200400"/>
            <wp:effectExtent l="0" t="0" r="0" b="0"/>
            <wp:docPr id="598149668"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688BCB5" w14:textId="4738D26F" w:rsidR="000D5D98" w:rsidRDefault="00982C4F" w:rsidP="00982C4F">
      <w:pPr>
        <w:pStyle w:val="Caption"/>
        <w:rPr>
          <w:rFonts w:ascii="Times New Roman" w:hAnsi="Times New Roman" w:cs="Times New Roman"/>
          <w:sz w:val="16"/>
          <w:szCs w:val="16"/>
        </w:rPr>
      </w:pPr>
      <w:r w:rsidRPr="00982C4F">
        <w:rPr>
          <w:rFonts w:ascii="Times New Roman" w:hAnsi="Times New Roman" w:cs="Times New Roman"/>
          <w:sz w:val="16"/>
          <w:szCs w:val="16"/>
        </w:rPr>
        <w:t xml:space="preserve">Figure </w:t>
      </w:r>
      <w:r w:rsidRPr="00982C4F">
        <w:rPr>
          <w:rFonts w:ascii="Times New Roman" w:hAnsi="Times New Roman" w:cs="Times New Roman"/>
          <w:sz w:val="16"/>
          <w:szCs w:val="16"/>
        </w:rPr>
        <w:fldChar w:fldCharType="begin"/>
      </w:r>
      <w:r w:rsidRPr="00982C4F">
        <w:rPr>
          <w:rFonts w:ascii="Times New Roman" w:hAnsi="Times New Roman" w:cs="Times New Roman"/>
          <w:sz w:val="16"/>
          <w:szCs w:val="16"/>
        </w:rPr>
        <w:instrText xml:space="preserve"> SEQ Figure \* ARABIC </w:instrText>
      </w:r>
      <w:r w:rsidRPr="00982C4F">
        <w:rPr>
          <w:rFonts w:ascii="Times New Roman" w:hAnsi="Times New Roman" w:cs="Times New Roman"/>
          <w:sz w:val="16"/>
          <w:szCs w:val="16"/>
        </w:rPr>
        <w:fldChar w:fldCharType="separate"/>
      </w:r>
      <w:r w:rsidRPr="00982C4F">
        <w:rPr>
          <w:rFonts w:ascii="Times New Roman" w:hAnsi="Times New Roman" w:cs="Times New Roman"/>
          <w:noProof/>
          <w:sz w:val="16"/>
          <w:szCs w:val="16"/>
        </w:rPr>
        <w:t>1</w:t>
      </w:r>
      <w:r w:rsidRPr="00982C4F">
        <w:rPr>
          <w:rFonts w:ascii="Times New Roman" w:hAnsi="Times New Roman" w:cs="Times New Roman"/>
          <w:sz w:val="16"/>
          <w:szCs w:val="16"/>
        </w:rPr>
        <w:fldChar w:fldCharType="end"/>
      </w:r>
      <w:r w:rsidRPr="00982C4F">
        <w:rPr>
          <w:rFonts w:ascii="Times New Roman" w:hAnsi="Times New Roman" w:cs="Times New Roman"/>
          <w:sz w:val="16"/>
          <w:szCs w:val="16"/>
        </w:rPr>
        <w:t>. People in contact with mental health services (NHS England, 2024)</w:t>
      </w:r>
    </w:p>
    <w:p w14:paraId="7343D7DB" w14:textId="77777777" w:rsidR="00982C4F" w:rsidRDefault="00982C4F" w:rsidP="00982C4F"/>
    <w:p w14:paraId="023FF5D1" w14:textId="6C258033" w:rsidR="00351FBF" w:rsidRPr="00431F14" w:rsidRDefault="00351FBF" w:rsidP="00E83778">
      <w:pPr>
        <w:spacing w:line="360" w:lineRule="auto"/>
        <w:jc w:val="both"/>
        <w:rPr>
          <w:rFonts w:ascii="Times New Roman" w:hAnsi="Times New Roman" w:cs="Times New Roman"/>
        </w:rPr>
      </w:pPr>
      <w:r w:rsidRPr="00431F14">
        <w:rPr>
          <w:rFonts w:ascii="Times New Roman" w:hAnsi="Times New Roman" w:cs="Times New Roman"/>
        </w:rPr>
        <w:t xml:space="preserve">While these figures do not give an indication as to the reasons there has been an increase, nor does it account for population growth in the UK which has increased from an estimated 65.6 million in 2016 to an estimated 69 million in 2024 (Office for National Statistics (ONS), 2024), they do show a growth in people contacting mental health services, suggesting an ever increasing demand for frontline services including </w:t>
      </w:r>
      <w:r w:rsidR="000B2B5E">
        <w:rPr>
          <w:rFonts w:ascii="Times New Roman" w:hAnsi="Times New Roman" w:cs="Times New Roman"/>
        </w:rPr>
        <w:t xml:space="preserve">both the NHS and </w:t>
      </w:r>
      <w:r w:rsidRPr="00431F14">
        <w:rPr>
          <w:rFonts w:ascii="Times New Roman" w:hAnsi="Times New Roman" w:cs="Times New Roman"/>
        </w:rPr>
        <w:t>police. A review conducted by the Mental Health Foundation (2016) found that approximately 17% of adults in the UK suffered from a mental health condition</w:t>
      </w:r>
      <w:r w:rsidR="000B2B5E">
        <w:rPr>
          <w:rFonts w:ascii="Times New Roman" w:hAnsi="Times New Roman" w:cs="Times New Roman"/>
        </w:rPr>
        <w:t>,</w:t>
      </w:r>
      <w:r w:rsidRPr="00431F14">
        <w:rPr>
          <w:rFonts w:ascii="Times New Roman" w:hAnsi="Times New Roman" w:cs="Times New Roman"/>
        </w:rPr>
        <w:t xml:space="preserve"> with Marsden, </w:t>
      </w:r>
      <w:r w:rsidRPr="00431F14">
        <w:rPr>
          <w:rFonts w:ascii="Times New Roman" w:hAnsi="Times New Roman" w:cs="Times New Roman"/>
          <w:i/>
          <w:iCs/>
        </w:rPr>
        <w:t xml:space="preserve">et </w:t>
      </w:r>
      <w:r w:rsidRPr="00431F14">
        <w:rPr>
          <w:rFonts w:ascii="Times New Roman" w:hAnsi="Times New Roman" w:cs="Times New Roman"/>
          <w:i/>
          <w:iCs/>
        </w:rPr>
        <w:lastRenderedPageBreak/>
        <w:t>al.</w:t>
      </w:r>
      <w:r w:rsidRPr="00431F14">
        <w:rPr>
          <w:rFonts w:ascii="Times New Roman" w:hAnsi="Times New Roman" w:cs="Times New Roman"/>
        </w:rPr>
        <w:t xml:space="preserve"> (2020) stating that one in four people in the UK that are having a mental health crisis access mental health services with involvement from the police. </w:t>
      </w:r>
    </w:p>
    <w:p w14:paraId="060E9367" w14:textId="6BF8A6FF" w:rsidR="00351FBF" w:rsidRDefault="00351FBF" w:rsidP="00E83778">
      <w:pPr>
        <w:spacing w:line="360" w:lineRule="auto"/>
        <w:jc w:val="both"/>
        <w:rPr>
          <w:rFonts w:ascii="Times New Roman" w:hAnsi="Times New Roman" w:cs="Times New Roman"/>
        </w:rPr>
      </w:pPr>
      <w:r w:rsidRPr="00431F14">
        <w:rPr>
          <w:rFonts w:ascii="Times New Roman" w:hAnsi="Times New Roman" w:cs="Times New Roman"/>
        </w:rPr>
        <w:t xml:space="preserve">It could </w:t>
      </w:r>
      <w:r w:rsidR="000B2B5E">
        <w:rPr>
          <w:rFonts w:ascii="Times New Roman" w:hAnsi="Times New Roman" w:cs="Times New Roman"/>
        </w:rPr>
        <w:t xml:space="preserve">therefore </w:t>
      </w:r>
      <w:r w:rsidRPr="00431F14">
        <w:rPr>
          <w:rFonts w:ascii="Times New Roman" w:hAnsi="Times New Roman" w:cs="Times New Roman"/>
        </w:rPr>
        <w:t xml:space="preserve">be argued that responding to mental ill health emergencies is intrinsically bound to the police’s duty in order to preserve life and improve the safety and well-being of the public, which is underpinned by the College of Policing’s Competency and Values framework (College of Policing, 2020). However, in 2021/2022, police in England and Wales recorded that they responded to over 600,000 mental health-related incidents, with an estimated 2.2 million hours spent dealing with mental ill health incidents each year (Home Office, 2024). It was reported that 45% of these involved no immediate threat to life which suggested that police spent an estimated 1.6 million hours in the year 2021/2022 at mental </w:t>
      </w:r>
      <w:r w:rsidR="002D5D3A">
        <w:rPr>
          <w:rFonts w:ascii="Times New Roman" w:hAnsi="Times New Roman" w:cs="Times New Roman"/>
        </w:rPr>
        <w:t xml:space="preserve">ill </w:t>
      </w:r>
      <w:r w:rsidRPr="00431F14">
        <w:rPr>
          <w:rFonts w:ascii="Times New Roman" w:hAnsi="Times New Roman" w:cs="Times New Roman"/>
        </w:rPr>
        <w:t xml:space="preserve">health incidents that did not involve </w:t>
      </w:r>
      <w:r w:rsidR="009C73DF">
        <w:rPr>
          <w:rFonts w:ascii="Times New Roman" w:hAnsi="Times New Roman" w:cs="Times New Roman"/>
        </w:rPr>
        <w:t xml:space="preserve">a </w:t>
      </w:r>
      <w:r w:rsidRPr="00431F14">
        <w:rPr>
          <w:rFonts w:ascii="Times New Roman" w:hAnsi="Times New Roman" w:cs="Times New Roman"/>
        </w:rPr>
        <w:t>crim</w:t>
      </w:r>
      <w:r w:rsidR="009C73DF">
        <w:rPr>
          <w:rFonts w:ascii="Times New Roman" w:hAnsi="Times New Roman" w:cs="Times New Roman"/>
        </w:rPr>
        <w:t>inal offence</w:t>
      </w:r>
      <w:r w:rsidRPr="00431F14">
        <w:rPr>
          <w:rFonts w:ascii="Times New Roman" w:hAnsi="Times New Roman" w:cs="Times New Roman"/>
        </w:rPr>
        <w:t xml:space="preserve"> or an immediate threat to life (Home Office, 2024). </w:t>
      </w:r>
    </w:p>
    <w:p w14:paraId="754B0111" w14:textId="77777777" w:rsidR="000B2B5E" w:rsidRPr="00431F14" w:rsidRDefault="000B2B5E" w:rsidP="00E83778">
      <w:pPr>
        <w:spacing w:line="360" w:lineRule="auto"/>
        <w:jc w:val="both"/>
        <w:rPr>
          <w:rFonts w:ascii="Times New Roman" w:hAnsi="Times New Roman" w:cs="Times New Roman"/>
        </w:rPr>
      </w:pPr>
    </w:p>
    <w:p w14:paraId="7839870B" w14:textId="1261EBA8" w:rsidR="00351FBF" w:rsidRPr="00431F14" w:rsidRDefault="00351FBF" w:rsidP="00E83778">
      <w:pPr>
        <w:spacing w:line="360" w:lineRule="auto"/>
        <w:jc w:val="both"/>
        <w:rPr>
          <w:rFonts w:ascii="Times New Roman" w:hAnsi="Times New Roman" w:cs="Times New Roman"/>
        </w:rPr>
      </w:pPr>
      <w:r w:rsidRPr="00431F14">
        <w:rPr>
          <w:rFonts w:ascii="Times New Roman" w:hAnsi="Times New Roman" w:cs="Times New Roman"/>
          <w:b/>
          <w:bCs/>
        </w:rPr>
        <w:t xml:space="preserve">2.2 Services that deal with </w:t>
      </w:r>
      <w:r w:rsidR="002D5D3A">
        <w:rPr>
          <w:rFonts w:ascii="Times New Roman" w:hAnsi="Times New Roman" w:cs="Times New Roman"/>
          <w:b/>
          <w:bCs/>
        </w:rPr>
        <w:t>m</w:t>
      </w:r>
      <w:r w:rsidRPr="00431F14">
        <w:rPr>
          <w:rFonts w:ascii="Times New Roman" w:hAnsi="Times New Roman" w:cs="Times New Roman"/>
          <w:b/>
          <w:bCs/>
        </w:rPr>
        <w:t xml:space="preserve">ental </w:t>
      </w:r>
      <w:r w:rsidR="002D5D3A">
        <w:rPr>
          <w:rFonts w:ascii="Times New Roman" w:hAnsi="Times New Roman" w:cs="Times New Roman"/>
          <w:b/>
          <w:bCs/>
        </w:rPr>
        <w:t>il</w:t>
      </w:r>
      <w:r w:rsidRPr="00431F14">
        <w:rPr>
          <w:rFonts w:ascii="Times New Roman" w:hAnsi="Times New Roman" w:cs="Times New Roman"/>
          <w:b/>
          <w:bCs/>
        </w:rPr>
        <w:t xml:space="preserve">l </w:t>
      </w:r>
      <w:r w:rsidR="002D5D3A">
        <w:rPr>
          <w:rFonts w:ascii="Times New Roman" w:hAnsi="Times New Roman" w:cs="Times New Roman"/>
          <w:b/>
          <w:bCs/>
        </w:rPr>
        <w:t>h</w:t>
      </w:r>
      <w:r w:rsidRPr="00431F14">
        <w:rPr>
          <w:rFonts w:ascii="Times New Roman" w:hAnsi="Times New Roman" w:cs="Times New Roman"/>
          <w:b/>
          <w:bCs/>
        </w:rPr>
        <w:t>ealth</w:t>
      </w:r>
    </w:p>
    <w:p w14:paraId="51FEACC7" w14:textId="74735D54" w:rsidR="00351FBF" w:rsidRPr="00431F14" w:rsidRDefault="00351FBF" w:rsidP="00E83778">
      <w:pPr>
        <w:spacing w:line="360" w:lineRule="auto"/>
        <w:jc w:val="both"/>
        <w:rPr>
          <w:rFonts w:ascii="Times New Roman" w:hAnsi="Times New Roman" w:cs="Times New Roman"/>
        </w:rPr>
      </w:pPr>
      <w:r w:rsidRPr="00431F14">
        <w:rPr>
          <w:rFonts w:ascii="Times New Roman" w:hAnsi="Times New Roman" w:cs="Times New Roman"/>
        </w:rPr>
        <w:t xml:space="preserve">Before one can understand what RCRP is and how it was </w:t>
      </w:r>
      <w:r w:rsidR="002D5D3A">
        <w:rPr>
          <w:rFonts w:ascii="Times New Roman" w:hAnsi="Times New Roman" w:cs="Times New Roman"/>
        </w:rPr>
        <w:t>formed</w:t>
      </w:r>
      <w:r w:rsidRPr="00431F14">
        <w:rPr>
          <w:rFonts w:ascii="Times New Roman" w:hAnsi="Times New Roman" w:cs="Times New Roman"/>
        </w:rPr>
        <w:t xml:space="preserve">, it could be argued that a wider understanding of the services involved in </w:t>
      </w:r>
      <w:r w:rsidR="002D5D3A">
        <w:rPr>
          <w:rFonts w:ascii="Times New Roman" w:hAnsi="Times New Roman" w:cs="Times New Roman"/>
        </w:rPr>
        <w:t>m</w:t>
      </w:r>
      <w:r w:rsidRPr="00431F14">
        <w:rPr>
          <w:rFonts w:ascii="Times New Roman" w:hAnsi="Times New Roman" w:cs="Times New Roman"/>
        </w:rPr>
        <w:t xml:space="preserve">ental </w:t>
      </w:r>
      <w:r w:rsidR="002D5D3A">
        <w:rPr>
          <w:rFonts w:ascii="Times New Roman" w:hAnsi="Times New Roman" w:cs="Times New Roman"/>
        </w:rPr>
        <w:t>i</w:t>
      </w:r>
      <w:r w:rsidRPr="00431F14">
        <w:rPr>
          <w:rFonts w:ascii="Times New Roman" w:hAnsi="Times New Roman" w:cs="Times New Roman"/>
        </w:rPr>
        <w:t xml:space="preserve">ll </w:t>
      </w:r>
      <w:r w:rsidR="002D5D3A">
        <w:rPr>
          <w:rFonts w:ascii="Times New Roman" w:hAnsi="Times New Roman" w:cs="Times New Roman"/>
        </w:rPr>
        <w:t>h</w:t>
      </w:r>
      <w:r w:rsidRPr="00431F14">
        <w:rPr>
          <w:rFonts w:ascii="Times New Roman" w:hAnsi="Times New Roman" w:cs="Times New Roman"/>
        </w:rPr>
        <w:t xml:space="preserve">ealth is needed. A review conducted by Odejimi, </w:t>
      </w:r>
      <w:r w:rsidRPr="00431F14">
        <w:rPr>
          <w:rFonts w:ascii="Times New Roman" w:hAnsi="Times New Roman" w:cs="Times New Roman"/>
          <w:i/>
          <w:iCs/>
        </w:rPr>
        <w:t>et al.</w:t>
      </w:r>
      <w:r w:rsidRPr="00431F14">
        <w:rPr>
          <w:rFonts w:ascii="Times New Roman" w:hAnsi="Times New Roman" w:cs="Times New Roman"/>
        </w:rPr>
        <w:t xml:space="preserve"> (2020) identified several services that dealt with the immediate response to </w:t>
      </w:r>
      <w:r w:rsidR="002D5D3A">
        <w:rPr>
          <w:rFonts w:ascii="Times New Roman" w:hAnsi="Times New Roman" w:cs="Times New Roman"/>
        </w:rPr>
        <w:t>m</w:t>
      </w:r>
      <w:r w:rsidR="002D5D3A" w:rsidRPr="00431F14">
        <w:rPr>
          <w:rFonts w:ascii="Times New Roman" w:hAnsi="Times New Roman" w:cs="Times New Roman"/>
        </w:rPr>
        <w:t xml:space="preserve">ental </w:t>
      </w:r>
      <w:r w:rsidR="002D5D3A">
        <w:rPr>
          <w:rFonts w:ascii="Times New Roman" w:hAnsi="Times New Roman" w:cs="Times New Roman"/>
        </w:rPr>
        <w:t>i</w:t>
      </w:r>
      <w:r w:rsidR="002D5D3A" w:rsidRPr="00431F14">
        <w:rPr>
          <w:rFonts w:ascii="Times New Roman" w:hAnsi="Times New Roman" w:cs="Times New Roman"/>
        </w:rPr>
        <w:t xml:space="preserve">ll </w:t>
      </w:r>
      <w:r w:rsidR="002D5D3A">
        <w:rPr>
          <w:rFonts w:ascii="Times New Roman" w:hAnsi="Times New Roman" w:cs="Times New Roman"/>
        </w:rPr>
        <w:t>h</w:t>
      </w:r>
      <w:r w:rsidR="002D5D3A" w:rsidRPr="00431F14">
        <w:rPr>
          <w:rFonts w:ascii="Times New Roman" w:hAnsi="Times New Roman" w:cs="Times New Roman"/>
        </w:rPr>
        <w:t>ealth</w:t>
      </w:r>
      <w:r w:rsidR="002D5D3A" w:rsidRPr="00431F14">
        <w:rPr>
          <w:rFonts w:ascii="Times New Roman" w:hAnsi="Times New Roman" w:cs="Times New Roman"/>
        </w:rPr>
        <w:t xml:space="preserve"> </w:t>
      </w:r>
      <w:r w:rsidRPr="00431F14">
        <w:rPr>
          <w:rFonts w:ascii="Times New Roman" w:hAnsi="Times New Roman" w:cs="Times New Roman"/>
        </w:rPr>
        <w:t xml:space="preserve">crises within the first 24 hours. These services are described as Psychiatric Emergency Services (PES) and include public services such as Crisis Resolution and Home Treatment (CRHT), Police Officer Intervention, Psychiatric Assessment Units (PAU), as well voluntary organisations (Odejimi, et al., 2020). CRHT teams are part of the NHS and it has been argued </w:t>
      </w:r>
      <w:r w:rsidR="009C73DF">
        <w:rPr>
          <w:rFonts w:ascii="Times New Roman" w:hAnsi="Times New Roman" w:cs="Times New Roman"/>
        </w:rPr>
        <w:t xml:space="preserve">that they </w:t>
      </w:r>
      <w:r w:rsidRPr="00431F14">
        <w:rPr>
          <w:rFonts w:ascii="Times New Roman" w:hAnsi="Times New Roman" w:cs="Times New Roman"/>
        </w:rPr>
        <w:t>play a fundamental role in tackling mental health crises by providing an alternative to in-patient care with community teams that can assess and provide support and treatment in a home-based setting (NHS Wales, 2024</w:t>
      </w:r>
      <w:r w:rsidR="009C73DF">
        <w:rPr>
          <w:rFonts w:ascii="Times New Roman" w:hAnsi="Times New Roman" w:cs="Times New Roman"/>
        </w:rPr>
        <w:t xml:space="preserve">; </w:t>
      </w:r>
      <w:r w:rsidR="009C73DF" w:rsidRPr="00431F14">
        <w:rPr>
          <w:rFonts w:ascii="Times New Roman" w:hAnsi="Times New Roman" w:cs="Times New Roman"/>
        </w:rPr>
        <w:t>Murphy, S.M. et al., 2015</w:t>
      </w:r>
      <w:r w:rsidRPr="00431F14">
        <w:rPr>
          <w:rFonts w:ascii="Times New Roman" w:hAnsi="Times New Roman" w:cs="Times New Roman"/>
        </w:rPr>
        <w:t>). Studies have suggested that the use of CRHT teams can reduce inpatient admissions (Johnson, S. et al., 2005; Lloyd-Evans, et al., 2020; Murphy, S.M. et al., 2015). However, it has been suggested that a lack of consistency in its implementation in some cases has led to challenges in its effectiveness (Wheeler, C. et al., 2015). </w:t>
      </w:r>
    </w:p>
    <w:p w14:paraId="32372AD5" w14:textId="68F53050" w:rsidR="00351FBF" w:rsidRDefault="00351FBF" w:rsidP="00E83778">
      <w:pPr>
        <w:spacing w:line="360" w:lineRule="auto"/>
        <w:jc w:val="both"/>
        <w:rPr>
          <w:rFonts w:ascii="Times New Roman" w:hAnsi="Times New Roman" w:cs="Times New Roman"/>
        </w:rPr>
      </w:pPr>
      <w:r w:rsidRPr="00431F14">
        <w:rPr>
          <w:rFonts w:ascii="Times New Roman" w:hAnsi="Times New Roman" w:cs="Times New Roman"/>
        </w:rPr>
        <w:t xml:space="preserve">Another pillar of the NHS’s strategy to treat and assess </w:t>
      </w:r>
      <w:r w:rsidR="00FD3CC7">
        <w:rPr>
          <w:rFonts w:ascii="Times New Roman" w:hAnsi="Times New Roman" w:cs="Times New Roman"/>
        </w:rPr>
        <w:t>m</w:t>
      </w:r>
      <w:r w:rsidRPr="00431F14">
        <w:rPr>
          <w:rFonts w:ascii="Times New Roman" w:hAnsi="Times New Roman" w:cs="Times New Roman"/>
        </w:rPr>
        <w:t xml:space="preserve">ental </w:t>
      </w:r>
      <w:r w:rsidR="00FD3CC7">
        <w:rPr>
          <w:rFonts w:ascii="Times New Roman" w:hAnsi="Times New Roman" w:cs="Times New Roman"/>
        </w:rPr>
        <w:t>i</w:t>
      </w:r>
      <w:r w:rsidRPr="00431F14">
        <w:rPr>
          <w:rFonts w:ascii="Times New Roman" w:hAnsi="Times New Roman" w:cs="Times New Roman"/>
        </w:rPr>
        <w:t xml:space="preserve">ll </w:t>
      </w:r>
      <w:r w:rsidR="00FD3CC7">
        <w:rPr>
          <w:rFonts w:ascii="Times New Roman" w:hAnsi="Times New Roman" w:cs="Times New Roman"/>
        </w:rPr>
        <w:t>h</w:t>
      </w:r>
      <w:r w:rsidRPr="00431F14">
        <w:rPr>
          <w:rFonts w:ascii="Times New Roman" w:hAnsi="Times New Roman" w:cs="Times New Roman"/>
        </w:rPr>
        <w:t xml:space="preserve">ealth are PAUs. PAUs have been developed to assess and triage people experiencing a mental health crisis and in need of immediate mental health care and are usually staffed by mental health nurses and supervised by a psychiatrist consultant (Odejimi, et al., 2020). Referrals to this service can come in the form of attending A&amp;E, </w:t>
      </w:r>
      <w:r w:rsidR="002D5D3A">
        <w:rPr>
          <w:rFonts w:ascii="Times New Roman" w:hAnsi="Times New Roman" w:cs="Times New Roman"/>
        </w:rPr>
        <w:t>the a</w:t>
      </w:r>
      <w:r w:rsidRPr="00431F14">
        <w:rPr>
          <w:rFonts w:ascii="Times New Roman" w:hAnsi="Times New Roman" w:cs="Times New Roman"/>
        </w:rPr>
        <w:t xml:space="preserve">mbulance service, speaking to a health care professional </w:t>
      </w:r>
      <w:r w:rsidR="002D5D3A">
        <w:rPr>
          <w:rFonts w:ascii="Times New Roman" w:hAnsi="Times New Roman" w:cs="Times New Roman"/>
        </w:rPr>
        <w:t>by calling</w:t>
      </w:r>
      <w:r w:rsidRPr="00431F14">
        <w:rPr>
          <w:rFonts w:ascii="Times New Roman" w:hAnsi="Times New Roman" w:cs="Times New Roman"/>
        </w:rPr>
        <w:t xml:space="preserve"> 111, and </w:t>
      </w:r>
      <w:r w:rsidR="002D5D3A">
        <w:rPr>
          <w:rFonts w:ascii="Times New Roman" w:hAnsi="Times New Roman" w:cs="Times New Roman"/>
        </w:rPr>
        <w:t xml:space="preserve">through </w:t>
      </w:r>
      <w:r w:rsidR="009C73DF">
        <w:rPr>
          <w:rFonts w:ascii="Times New Roman" w:hAnsi="Times New Roman" w:cs="Times New Roman"/>
        </w:rPr>
        <w:t>the patient’s</w:t>
      </w:r>
      <w:r w:rsidR="002D5D3A">
        <w:rPr>
          <w:rFonts w:ascii="Times New Roman" w:hAnsi="Times New Roman" w:cs="Times New Roman"/>
        </w:rPr>
        <w:t xml:space="preserve"> </w:t>
      </w:r>
      <w:r w:rsidRPr="00431F14">
        <w:rPr>
          <w:rFonts w:ascii="Times New Roman" w:hAnsi="Times New Roman" w:cs="Times New Roman"/>
        </w:rPr>
        <w:t>local GP (NHS, 2023). There are also organisations outside of public service</w:t>
      </w:r>
      <w:r w:rsidR="009C73DF">
        <w:rPr>
          <w:rFonts w:ascii="Times New Roman" w:hAnsi="Times New Roman" w:cs="Times New Roman"/>
        </w:rPr>
        <w:t>s</w:t>
      </w:r>
      <w:r w:rsidRPr="00431F14">
        <w:rPr>
          <w:rFonts w:ascii="Times New Roman" w:hAnsi="Times New Roman" w:cs="Times New Roman"/>
        </w:rPr>
        <w:t xml:space="preserve"> </w:t>
      </w:r>
      <w:r w:rsidR="009C73DF">
        <w:rPr>
          <w:rFonts w:ascii="Times New Roman" w:hAnsi="Times New Roman" w:cs="Times New Roman"/>
        </w:rPr>
        <w:t xml:space="preserve">that </w:t>
      </w:r>
      <w:r w:rsidR="00FD3CC7">
        <w:rPr>
          <w:rFonts w:ascii="Times New Roman" w:hAnsi="Times New Roman" w:cs="Times New Roman"/>
        </w:rPr>
        <w:t xml:space="preserve">can </w:t>
      </w:r>
      <w:r w:rsidR="009C73DF">
        <w:rPr>
          <w:rFonts w:ascii="Times New Roman" w:hAnsi="Times New Roman" w:cs="Times New Roman"/>
        </w:rPr>
        <w:t xml:space="preserve">help people experiencing a mental health crisis </w:t>
      </w:r>
      <w:r w:rsidRPr="00431F14">
        <w:rPr>
          <w:rFonts w:ascii="Times New Roman" w:hAnsi="Times New Roman" w:cs="Times New Roman"/>
        </w:rPr>
        <w:t>which include voluntary organisations such as the Samaritans and Shout (Odejimi, et al., 2020). Shout is a text-based service that allows people who are experiencing a mental</w:t>
      </w:r>
      <w:r w:rsidR="009C73DF">
        <w:rPr>
          <w:rFonts w:ascii="Times New Roman" w:hAnsi="Times New Roman" w:cs="Times New Roman"/>
        </w:rPr>
        <w:t xml:space="preserve"> </w:t>
      </w:r>
      <w:r w:rsidRPr="00431F14">
        <w:rPr>
          <w:rFonts w:ascii="Times New Roman" w:hAnsi="Times New Roman" w:cs="Times New Roman"/>
        </w:rPr>
        <w:t xml:space="preserve">health crisis to get support (Mental Health Innovations, 2024) and relevant safeguarding </w:t>
      </w:r>
      <w:r w:rsidRPr="00431F14">
        <w:rPr>
          <w:rFonts w:ascii="Times New Roman" w:hAnsi="Times New Roman" w:cs="Times New Roman"/>
        </w:rPr>
        <w:lastRenderedPageBreak/>
        <w:t>measures such as referrals to other organisations can be made if there are concerns for the person's safety (Mental Health Innovations, 2024). The Samaritans also offer support to people, however, this can be utilised by talking to a trained volunteer on the phone (Samaritans, 2024). However, while these services provide support to those experiencing mental health crises, it could be argued that emergency services such as the police will inevitably be contacted if there is a risk of serious harm. </w:t>
      </w:r>
    </w:p>
    <w:p w14:paraId="752CDFC7" w14:textId="77777777" w:rsidR="000B2B5E" w:rsidRPr="00431F14" w:rsidRDefault="000B2B5E" w:rsidP="00E83778">
      <w:pPr>
        <w:spacing w:line="360" w:lineRule="auto"/>
        <w:jc w:val="both"/>
        <w:rPr>
          <w:rFonts w:ascii="Times New Roman" w:hAnsi="Times New Roman" w:cs="Times New Roman"/>
        </w:rPr>
      </w:pPr>
    </w:p>
    <w:p w14:paraId="0972ED5F" w14:textId="77777777" w:rsidR="00351FBF" w:rsidRPr="00431F14" w:rsidRDefault="00351FBF" w:rsidP="00E83778">
      <w:pPr>
        <w:spacing w:line="360" w:lineRule="auto"/>
        <w:jc w:val="both"/>
        <w:rPr>
          <w:rFonts w:ascii="Times New Roman" w:hAnsi="Times New Roman" w:cs="Times New Roman"/>
        </w:rPr>
      </w:pPr>
      <w:r w:rsidRPr="00431F14">
        <w:rPr>
          <w:rFonts w:ascii="Times New Roman" w:hAnsi="Times New Roman" w:cs="Times New Roman"/>
          <w:b/>
          <w:bCs/>
        </w:rPr>
        <w:t>2.3 The role of police in mental health emergencies</w:t>
      </w:r>
    </w:p>
    <w:p w14:paraId="19090DA3" w14:textId="77777777" w:rsidR="00351FBF" w:rsidRPr="00431F14" w:rsidRDefault="00351FBF" w:rsidP="00E83778">
      <w:pPr>
        <w:spacing w:line="360" w:lineRule="auto"/>
        <w:jc w:val="both"/>
        <w:rPr>
          <w:rFonts w:ascii="Times New Roman" w:hAnsi="Times New Roman" w:cs="Times New Roman"/>
        </w:rPr>
      </w:pPr>
      <w:r w:rsidRPr="00431F14">
        <w:rPr>
          <w:rFonts w:ascii="Times New Roman" w:hAnsi="Times New Roman" w:cs="Times New Roman"/>
        </w:rPr>
        <w:t xml:space="preserve">It has been argued that there is a role for police involvement in mental health emergencies, such as when there is a substantial risk of serious harm to the person having a mental health crisis and/or others that may be harmed by that person or to investigate a crime that has occurred or is occurring (Department of Health and Concordat signatories, 2014; Marsden, et al., 2020; NHS, 2024). However, it has been suggested that there is an overreliance on police in responding to mental health emergencies and that this may be the result of deinstitutionalisation with an increase in the use of community-based care as well as austerity leading to underfunding in the NHS (Marsden, et al., 2020; Mclean &amp; Marshall, 2010). Police involvement in mental health emergencies can sometimes lead to officers exercising powers under Section 136 of the Mental Health Act (1983) whereby they can detain and move a person to a place of safety such as a healthcare facility. Marsden, </w:t>
      </w:r>
      <w:r w:rsidRPr="00431F14">
        <w:rPr>
          <w:rFonts w:ascii="Times New Roman" w:hAnsi="Times New Roman" w:cs="Times New Roman"/>
          <w:i/>
          <w:iCs/>
        </w:rPr>
        <w:t>et al.</w:t>
      </w:r>
      <w:r w:rsidRPr="00431F14">
        <w:rPr>
          <w:rFonts w:ascii="Times New Roman" w:hAnsi="Times New Roman" w:cs="Times New Roman"/>
        </w:rPr>
        <w:t xml:space="preserve"> (2020) state that officers spend an estimated ten hours with each person detained under this section, which suggests a considerable amount of time and resources are being diverted from investigating and preventing crime.</w:t>
      </w:r>
    </w:p>
    <w:p w14:paraId="0B5CDB91" w14:textId="76AF46BF" w:rsidR="00351FBF" w:rsidRPr="00431F14" w:rsidRDefault="00351FBF" w:rsidP="00E83778">
      <w:pPr>
        <w:spacing w:line="360" w:lineRule="auto"/>
        <w:jc w:val="both"/>
        <w:rPr>
          <w:rFonts w:ascii="Times New Roman" w:hAnsi="Times New Roman" w:cs="Times New Roman"/>
        </w:rPr>
      </w:pPr>
      <w:r w:rsidRPr="00431F14">
        <w:rPr>
          <w:rFonts w:ascii="Times New Roman" w:hAnsi="Times New Roman" w:cs="Times New Roman"/>
        </w:rPr>
        <w:t xml:space="preserve">However, to truly understand the role of police in dealing with mental health crises, one must consider how much time is spent dealing with non-crime or public welfare incidents relating to mental ill health. A study conducted by Marsden, </w:t>
      </w:r>
      <w:r w:rsidRPr="00431F14">
        <w:rPr>
          <w:rFonts w:ascii="Times New Roman" w:hAnsi="Times New Roman" w:cs="Times New Roman"/>
          <w:i/>
          <w:iCs/>
        </w:rPr>
        <w:t>et al.</w:t>
      </w:r>
      <w:r w:rsidRPr="00431F14">
        <w:rPr>
          <w:rFonts w:ascii="Times New Roman" w:hAnsi="Times New Roman" w:cs="Times New Roman"/>
        </w:rPr>
        <w:t xml:space="preserve"> (2020) utilised semi-structured interviews on 15 police officers from a police force in North</w:t>
      </w:r>
      <w:r w:rsidR="000B2B5E">
        <w:rPr>
          <w:rFonts w:ascii="Times New Roman" w:hAnsi="Times New Roman" w:cs="Times New Roman"/>
        </w:rPr>
        <w:t>-</w:t>
      </w:r>
      <w:r w:rsidRPr="00431F14">
        <w:rPr>
          <w:rFonts w:ascii="Times New Roman" w:hAnsi="Times New Roman" w:cs="Times New Roman"/>
        </w:rPr>
        <w:t xml:space="preserve">West England and used thematic analysis on data that was collated. The study concluded that police felt that they are overly relied upon in dealing with mental health emergencies and that further funding is needed in both preventative early help and intervention and community treatment including better access to services and increased multi-agency approaches. However, it should be noted that Kane, </w:t>
      </w:r>
      <w:r w:rsidRPr="00431F14">
        <w:rPr>
          <w:rFonts w:ascii="Times New Roman" w:hAnsi="Times New Roman" w:cs="Times New Roman"/>
          <w:i/>
          <w:iCs/>
        </w:rPr>
        <w:t>et al.</w:t>
      </w:r>
      <w:r w:rsidRPr="00431F14">
        <w:rPr>
          <w:rFonts w:ascii="Times New Roman" w:hAnsi="Times New Roman" w:cs="Times New Roman"/>
        </w:rPr>
        <w:t xml:space="preserve"> (2021) state that while incidents relating to mental health do consume police resources, it does not do so disproportionately. Kane, </w:t>
      </w:r>
      <w:r w:rsidRPr="00431F14">
        <w:rPr>
          <w:rFonts w:ascii="Times New Roman" w:hAnsi="Times New Roman" w:cs="Times New Roman"/>
          <w:i/>
          <w:iCs/>
        </w:rPr>
        <w:t>et al.</w:t>
      </w:r>
      <w:r w:rsidRPr="00431F14">
        <w:rPr>
          <w:rFonts w:ascii="Times New Roman" w:hAnsi="Times New Roman" w:cs="Times New Roman"/>
        </w:rPr>
        <w:t xml:space="preserve"> (2021) conducted a study in which they analysed records from three forces and analysed data which covered a 24-hour period for all forces in England and Wales and concluded that 7.8% of incidents that warranted a police response involved mental health emergencies. While the study suggests that the time spent by police at mental health incidents is not disproportionate, it should be considered that a limitation of the study was the accuracy of data provided by police forces with 46% stating that their data was not very accurate (Kane, et al., 2021). </w:t>
      </w:r>
    </w:p>
    <w:p w14:paraId="046009BE" w14:textId="6563CAD0" w:rsidR="00351FBF" w:rsidRPr="00431F14" w:rsidRDefault="00351FBF" w:rsidP="00E83778">
      <w:pPr>
        <w:spacing w:line="360" w:lineRule="auto"/>
        <w:jc w:val="both"/>
        <w:rPr>
          <w:rFonts w:ascii="Times New Roman" w:hAnsi="Times New Roman" w:cs="Times New Roman"/>
        </w:rPr>
      </w:pPr>
      <w:r w:rsidRPr="00431F14">
        <w:rPr>
          <w:rFonts w:ascii="Times New Roman" w:hAnsi="Times New Roman" w:cs="Times New Roman"/>
        </w:rPr>
        <w:lastRenderedPageBreak/>
        <w:t xml:space="preserve">A theme that was prominent in Marsden, </w:t>
      </w:r>
      <w:r w:rsidRPr="00431F14">
        <w:rPr>
          <w:rFonts w:ascii="Times New Roman" w:hAnsi="Times New Roman" w:cs="Times New Roman"/>
          <w:i/>
          <w:iCs/>
        </w:rPr>
        <w:t>et al.</w:t>
      </w:r>
      <w:r w:rsidRPr="00431F14">
        <w:rPr>
          <w:rFonts w:ascii="Times New Roman" w:hAnsi="Times New Roman" w:cs="Times New Roman"/>
        </w:rPr>
        <w:t xml:space="preserve"> (2020) study was that police felt that they were ill-equipped to deal with incidents relating to mental ill health and that further training concerning decision-making and incident management would be beneficial. A study conducted by Rodgers</w:t>
      </w:r>
      <w:r w:rsidRPr="00431F14">
        <w:rPr>
          <w:rFonts w:ascii="Times New Roman" w:hAnsi="Times New Roman" w:cs="Times New Roman"/>
          <w:i/>
          <w:iCs/>
        </w:rPr>
        <w:t>, et al.</w:t>
      </w:r>
      <w:r w:rsidRPr="00431F14">
        <w:rPr>
          <w:rFonts w:ascii="Times New Roman" w:hAnsi="Times New Roman" w:cs="Times New Roman"/>
        </w:rPr>
        <w:t xml:space="preserve"> (2019) supports this finding with their paper concluding that mental health triage interventions where a partnership approach was utilised </w:t>
      </w:r>
      <w:r w:rsidR="00FD3CC7">
        <w:rPr>
          <w:rFonts w:ascii="Times New Roman" w:hAnsi="Times New Roman" w:cs="Times New Roman"/>
        </w:rPr>
        <w:t xml:space="preserve">and </w:t>
      </w:r>
      <w:r w:rsidRPr="00431F14">
        <w:rPr>
          <w:rFonts w:ascii="Times New Roman" w:hAnsi="Times New Roman" w:cs="Times New Roman"/>
        </w:rPr>
        <w:t>involved support and advice from mental health professionals (MHPs) to police while they are dealing with incidents increased positive outcomes, with reductions in detentions, increased aftercare by mental ill health services, and an increase in the use of health care facilities. However, it should be noted that the partnership approaches that were studied varied, including in-person support and attendance from MHPs, and advice via telephone. It should also be noted that the findings produced consisted of input solely from police and researchers with no input from healthcare professionals (Rodgers, et al., 2019).</w:t>
      </w:r>
    </w:p>
    <w:p w14:paraId="73627D1C" w14:textId="6EAE9C81" w:rsidR="00351FBF" w:rsidRDefault="00351FBF" w:rsidP="00E83778">
      <w:pPr>
        <w:spacing w:line="360" w:lineRule="auto"/>
        <w:jc w:val="both"/>
        <w:rPr>
          <w:rFonts w:ascii="Times New Roman" w:hAnsi="Times New Roman" w:cs="Times New Roman"/>
        </w:rPr>
      </w:pPr>
      <w:r w:rsidRPr="00431F14">
        <w:rPr>
          <w:rFonts w:ascii="Times New Roman" w:hAnsi="Times New Roman" w:cs="Times New Roman"/>
        </w:rPr>
        <w:t xml:space="preserve">Marsden, </w:t>
      </w:r>
      <w:r w:rsidRPr="00431F14">
        <w:rPr>
          <w:rFonts w:ascii="Times New Roman" w:hAnsi="Times New Roman" w:cs="Times New Roman"/>
          <w:i/>
          <w:iCs/>
        </w:rPr>
        <w:t>et al.</w:t>
      </w:r>
      <w:r w:rsidRPr="00431F14">
        <w:rPr>
          <w:rFonts w:ascii="Times New Roman" w:hAnsi="Times New Roman" w:cs="Times New Roman"/>
        </w:rPr>
        <w:t xml:space="preserve"> (2020) also found that officers felt that other services were hesitant to take ownership of mental health emergencies and that police have been left to address these shortcomings, with other agencies often misunderstanding police powers and remit (Marsden, et al., 2020). Furthermore, an independent report on police productivity conducted by the Home Office (2024) listed three barriers to police productivity. Firstly, the report from the Home Office (2024) lists police attending incidents involving mental ill health. The report suggested that public services with expertise in this area should be taking ownership and police involvement should only be sought if the incident involves a crime or there is a real and immediate risk of serious harm or death to the individual or others (Home Office, 2024). The second barrier to productivity listed in the report was people reported missing from healthcare facilities (Home Office, 2024). The report states that approximately 25,000 people are reported missing each year, many of which should not have involved police. The report states that in the year 2020, 37 per cent of incidents should have been dealt with by the healthcare facility and not reported to police, suggesting that 9,250 were reported incorrectly (Home Office, 2024). The third barrier to police productivity listed in the report was time spent with people detained under section 136 of the Mental Health Act </w:t>
      </w:r>
      <w:r w:rsidR="00FD3CC7">
        <w:rPr>
          <w:rFonts w:ascii="Times New Roman" w:hAnsi="Times New Roman" w:cs="Times New Roman"/>
        </w:rPr>
        <w:t>(</w:t>
      </w:r>
      <w:r w:rsidRPr="00431F14">
        <w:rPr>
          <w:rFonts w:ascii="Times New Roman" w:hAnsi="Times New Roman" w:cs="Times New Roman"/>
        </w:rPr>
        <w:t>1983</w:t>
      </w:r>
      <w:r w:rsidR="00FD3CC7">
        <w:rPr>
          <w:rFonts w:ascii="Times New Roman" w:hAnsi="Times New Roman" w:cs="Times New Roman"/>
        </w:rPr>
        <w:t>)</w:t>
      </w:r>
      <w:r w:rsidRPr="00431F14">
        <w:rPr>
          <w:rFonts w:ascii="Times New Roman" w:hAnsi="Times New Roman" w:cs="Times New Roman"/>
        </w:rPr>
        <w:t xml:space="preserve"> with officers spending an estimated 8,000 hours per year (Home Office, 2024). </w:t>
      </w:r>
    </w:p>
    <w:p w14:paraId="5608E2D9" w14:textId="77777777" w:rsidR="000B2B5E" w:rsidRPr="00431F14" w:rsidRDefault="000B2B5E" w:rsidP="00E83778">
      <w:pPr>
        <w:spacing w:line="360" w:lineRule="auto"/>
        <w:jc w:val="both"/>
        <w:rPr>
          <w:rFonts w:ascii="Times New Roman" w:hAnsi="Times New Roman" w:cs="Times New Roman"/>
        </w:rPr>
      </w:pPr>
    </w:p>
    <w:p w14:paraId="24669921" w14:textId="77777777" w:rsidR="00351FBF" w:rsidRPr="00431F14" w:rsidRDefault="00351FBF" w:rsidP="00E83778">
      <w:pPr>
        <w:spacing w:line="360" w:lineRule="auto"/>
        <w:jc w:val="both"/>
        <w:rPr>
          <w:rFonts w:ascii="Times New Roman" w:hAnsi="Times New Roman" w:cs="Times New Roman"/>
        </w:rPr>
      </w:pPr>
      <w:r w:rsidRPr="00431F14">
        <w:rPr>
          <w:rFonts w:ascii="Times New Roman" w:hAnsi="Times New Roman" w:cs="Times New Roman"/>
          <w:b/>
          <w:bCs/>
        </w:rPr>
        <w:t>2.4 Right Care Right Person (RCRP)</w:t>
      </w:r>
    </w:p>
    <w:p w14:paraId="0F0D4781" w14:textId="77777777" w:rsidR="00351FBF" w:rsidRPr="00431F14" w:rsidRDefault="00351FBF" w:rsidP="00E83778">
      <w:pPr>
        <w:spacing w:line="360" w:lineRule="auto"/>
        <w:jc w:val="both"/>
        <w:rPr>
          <w:rFonts w:ascii="Times New Roman" w:hAnsi="Times New Roman" w:cs="Times New Roman"/>
        </w:rPr>
      </w:pPr>
      <w:r w:rsidRPr="00431F14">
        <w:rPr>
          <w:rFonts w:ascii="Times New Roman" w:hAnsi="Times New Roman" w:cs="Times New Roman"/>
        </w:rPr>
        <w:t xml:space="preserve">It has recently been argued that expectations on police to attend and involve themselves in mental health calls are limiting their ability to disrupt and investigate crime (Home Office &amp; Department of Health and Social Care, 2024).  As a result of this debate, a national partnership agreement which outlines a strategy to reduce police involvement in responding to mental health incidents was initiated, called Right Care, Right Person (RCRP), and initially pledged commitment from the Home Office, the Department of Health and Social Care, NHS England, the Association of Police Crime and Crime </w:t>
      </w:r>
      <w:r w:rsidRPr="00431F14">
        <w:rPr>
          <w:rFonts w:ascii="Times New Roman" w:hAnsi="Times New Roman" w:cs="Times New Roman"/>
        </w:rPr>
        <w:lastRenderedPageBreak/>
        <w:t>Commissioners and the National Police Chiefs’ Council to work towards this goal (Home Office &amp; Department of Health and Social Care, 2024). In relation to the barriers to police productivity listed in 2.3, RCRP aims to address them by reducing the time spent with patients detained under Section 136 of the Mental Health Act (1983) to under one hour from when they arrive at a healthcare facility, triaging incidents with police only deploying to incidents where there is a crime or real immediate risk of serious injury or death, and the introduction of a framework to dealing with missing adults that sets out guidance prior to police involvement (Home Office &amp; Department of Health and Social Care, 2024; Home Office, 2024). </w:t>
      </w:r>
    </w:p>
    <w:p w14:paraId="0B7CE267" w14:textId="1B4DE562" w:rsidR="00351FBF" w:rsidRDefault="00351FBF" w:rsidP="00E83778">
      <w:pPr>
        <w:spacing w:line="360" w:lineRule="auto"/>
        <w:jc w:val="both"/>
        <w:rPr>
          <w:rFonts w:ascii="Times New Roman" w:hAnsi="Times New Roman" w:cs="Times New Roman"/>
        </w:rPr>
      </w:pPr>
      <w:r w:rsidRPr="00431F14">
        <w:rPr>
          <w:rFonts w:ascii="Times New Roman" w:hAnsi="Times New Roman" w:cs="Times New Roman"/>
        </w:rPr>
        <w:t>The introduction of RCRP is being phased in by different police forces across England and Wales, and utilisation of the Crisis Care Concordat endeavours to ensure people receive the right care and support from the right services in the right setting (Home Office &amp; Department of Health and Social Care, 2024). The Crisis Care Concordat, established in 2014, sets out four core principles: early intervention, urgent and emergency access to crisis care, recovery and prevention of future crises, and quality of treatment and care when in crisis (Department of Health and Concordat signatories, 2014). The Crisis Care Concordat is supported by the NHS Long Term Plan which aims to increase funding for adult mental health services by £2.3 billion a year from 2023/2024, provide 24/7 access to crisis care and improve community and hospital-based services (Home Office &amp; Department of Health and Social Care, 2024; NHS, 2019). These steps forward in the introduction of RCRP endeavour to create a holistic approach between emergency services where those in need of emergency care receive it from the right service (Home Office &amp; Department of Health and Social Care, 2024) which could suggest an ever-evolving system seeking improvement in the care given to people experiencing crises. </w:t>
      </w:r>
    </w:p>
    <w:p w14:paraId="6FDC567E" w14:textId="77777777" w:rsidR="000B2B5E" w:rsidRPr="00431F14" w:rsidRDefault="000B2B5E" w:rsidP="00E83778">
      <w:pPr>
        <w:spacing w:line="360" w:lineRule="auto"/>
        <w:jc w:val="both"/>
        <w:rPr>
          <w:rFonts w:ascii="Times New Roman" w:hAnsi="Times New Roman" w:cs="Times New Roman"/>
        </w:rPr>
      </w:pPr>
    </w:p>
    <w:p w14:paraId="51064848" w14:textId="77777777" w:rsidR="00351FBF" w:rsidRPr="00431F14" w:rsidRDefault="00351FBF" w:rsidP="00E83778">
      <w:pPr>
        <w:spacing w:line="360" w:lineRule="auto"/>
        <w:jc w:val="both"/>
        <w:rPr>
          <w:rFonts w:ascii="Times New Roman" w:hAnsi="Times New Roman" w:cs="Times New Roman"/>
        </w:rPr>
      </w:pPr>
      <w:r w:rsidRPr="00431F14">
        <w:rPr>
          <w:rFonts w:ascii="Times New Roman" w:hAnsi="Times New Roman" w:cs="Times New Roman"/>
          <w:b/>
          <w:bCs/>
        </w:rPr>
        <w:t>2.5 Conclusion</w:t>
      </w:r>
    </w:p>
    <w:p w14:paraId="790FDB34" w14:textId="3CADD153" w:rsidR="00351FBF" w:rsidRPr="00431F14" w:rsidRDefault="00351FBF" w:rsidP="00E83778">
      <w:pPr>
        <w:spacing w:line="360" w:lineRule="auto"/>
        <w:jc w:val="both"/>
        <w:rPr>
          <w:rFonts w:ascii="Times New Roman" w:hAnsi="Times New Roman" w:cs="Times New Roman"/>
        </w:rPr>
      </w:pPr>
      <w:r w:rsidRPr="00431F14">
        <w:rPr>
          <w:rFonts w:ascii="Times New Roman" w:hAnsi="Times New Roman" w:cs="Times New Roman"/>
        </w:rPr>
        <w:t xml:space="preserve">The impact on police resources in combination with an unintentional expansion in the role and responsibility of the police in dealing with health and welfare-related incidents have highlighted themselves as prominent impacts that led to the inception of RCRP.  While other organisations, primarily the NHS, assess and treat mental </w:t>
      </w:r>
      <w:r w:rsidR="006375F7">
        <w:rPr>
          <w:rFonts w:ascii="Times New Roman" w:hAnsi="Times New Roman" w:cs="Times New Roman"/>
        </w:rPr>
        <w:t xml:space="preserve">ill </w:t>
      </w:r>
      <w:r w:rsidRPr="00431F14">
        <w:rPr>
          <w:rFonts w:ascii="Times New Roman" w:hAnsi="Times New Roman" w:cs="Times New Roman"/>
        </w:rPr>
        <w:t xml:space="preserve">health, the literature suggests that prior to RCRP there </w:t>
      </w:r>
      <w:r w:rsidR="006375F7">
        <w:rPr>
          <w:rFonts w:ascii="Times New Roman" w:hAnsi="Times New Roman" w:cs="Times New Roman"/>
        </w:rPr>
        <w:t>has been</w:t>
      </w:r>
      <w:r w:rsidRPr="00431F14">
        <w:rPr>
          <w:rFonts w:ascii="Times New Roman" w:hAnsi="Times New Roman" w:cs="Times New Roman"/>
        </w:rPr>
        <w:t xml:space="preserve"> no clear definition of roles that each service is responsible for. Furthermore, it has been suggested that factors such as austerity have led to the NHS becoming dependent upon the police providing a response to mental health </w:t>
      </w:r>
      <w:r w:rsidR="006375F7">
        <w:rPr>
          <w:rFonts w:ascii="Times New Roman" w:hAnsi="Times New Roman" w:cs="Times New Roman"/>
        </w:rPr>
        <w:t>emergencies</w:t>
      </w:r>
      <w:r w:rsidRPr="00431F14">
        <w:rPr>
          <w:rFonts w:ascii="Times New Roman" w:hAnsi="Times New Roman" w:cs="Times New Roman"/>
        </w:rPr>
        <w:t>, which in turn has become a barrier to productivity within the police. The review has suggested that the inception of RCRP seeks to solve these issues by setting clear definitions of roles between services and endeavours to create a more robust holistic approach where issues surrounding response can be streamlined by providing a universal framework. </w:t>
      </w:r>
    </w:p>
    <w:p w14:paraId="70594D0E" w14:textId="6A2475A6" w:rsidR="00351FBF" w:rsidRPr="00E83778" w:rsidRDefault="006375F7" w:rsidP="00E83778">
      <w:pPr>
        <w:spacing w:line="360" w:lineRule="auto"/>
        <w:jc w:val="both"/>
        <w:rPr>
          <w:rFonts w:ascii="Times New Roman" w:hAnsi="Times New Roman" w:cs="Times New Roman"/>
        </w:rPr>
      </w:pPr>
      <w:r>
        <w:rPr>
          <w:rFonts w:ascii="Times New Roman" w:hAnsi="Times New Roman" w:cs="Times New Roman"/>
        </w:rPr>
        <w:t>Word count:2266</w:t>
      </w:r>
    </w:p>
    <w:sdt>
      <w:sdtPr>
        <w:id w:val="1959296517"/>
        <w:docPartObj>
          <w:docPartGallery w:val="Bibliographies"/>
          <w:docPartUnique/>
        </w:docPartObj>
      </w:sdtPr>
      <w:sdtEndPr>
        <w:rPr>
          <w:rFonts w:asciiTheme="minorHAnsi" w:eastAsiaTheme="minorHAnsi" w:hAnsiTheme="minorHAnsi" w:cstheme="minorBidi"/>
          <w:color w:val="auto"/>
          <w:sz w:val="22"/>
          <w:szCs w:val="22"/>
        </w:rPr>
      </w:sdtEndPr>
      <w:sdtContent>
        <w:p w14:paraId="197B8B2D" w14:textId="2FB12852" w:rsidR="001D3A0A" w:rsidRPr="001D3A0A" w:rsidRDefault="001D3A0A" w:rsidP="000B2B5E">
          <w:pPr>
            <w:pStyle w:val="Heading1"/>
            <w:spacing w:line="360" w:lineRule="auto"/>
            <w:rPr>
              <w:rFonts w:ascii="Times New Roman" w:hAnsi="Times New Roman" w:cs="Times New Roman"/>
              <w:b/>
              <w:bCs/>
              <w:color w:val="auto"/>
              <w:sz w:val="22"/>
              <w:szCs w:val="22"/>
            </w:rPr>
          </w:pPr>
          <w:r w:rsidRPr="001D3A0A">
            <w:rPr>
              <w:rFonts w:ascii="Times New Roman" w:hAnsi="Times New Roman" w:cs="Times New Roman"/>
              <w:b/>
              <w:bCs/>
              <w:color w:val="auto"/>
              <w:sz w:val="22"/>
              <w:szCs w:val="22"/>
            </w:rPr>
            <w:t>References</w:t>
          </w:r>
        </w:p>
        <w:sdt>
          <w:sdtPr>
            <w:rPr>
              <w:rFonts w:ascii="Times New Roman" w:hAnsi="Times New Roman" w:cs="Times New Roman"/>
            </w:rPr>
            <w:id w:val="-573587230"/>
            <w:bibliography/>
          </w:sdtPr>
          <w:sdtEndPr>
            <w:rPr>
              <w:rFonts w:asciiTheme="minorHAnsi" w:hAnsiTheme="minorHAnsi" w:cstheme="minorBidi"/>
            </w:rPr>
          </w:sdtEndPr>
          <w:sdtContent>
            <w:p w14:paraId="007AAD04" w14:textId="020650E1" w:rsidR="001D3A0A" w:rsidRPr="001D3A0A" w:rsidRDefault="001D3A0A" w:rsidP="000B2B5E">
              <w:pPr>
                <w:pStyle w:val="Bibliography"/>
                <w:spacing w:line="360" w:lineRule="auto"/>
                <w:rPr>
                  <w:rFonts w:ascii="Times New Roman" w:hAnsi="Times New Roman" w:cs="Times New Roman"/>
                  <w:noProof/>
                  <w:kern w:val="0"/>
                  <w14:ligatures w14:val="none"/>
                </w:rPr>
              </w:pPr>
              <w:r w:rsidRPr="001D3A0A">
                <w:rPr>
                  <w:rFonts w:ascii="Times New Roman" w:hAnsi="Times New Roman" w:cs="Times New Roman"/>
                </w:rPr>
                <w:fldChar w:fldCharType="begin"/>
              </w:r>
              <w:r w:rsidRPr="001D3A0A">
                <w:rPr>
                  <w:rFonts w:ascii="Times New Roman" w:hAnsi="Times New Roman" w:cs="Times New Roman"/>
                </w:rPr>
                <w:instrText xml:space="preserve"> BIBLIOGRAPHY </w:instrText>
              </w:r>
              <w:r w:rsidRPr="001D3A0A">
                <w:rPr>
                  <w:rFonts w:ascii="Times New Roman" w:hAnsi="Times New Roman" w:cs="Times New Roman"/>
                </w:rPr>
                <w:fldChar w:fldCharType="separate"/>
              </w:r>
              <w:r w:rsidRPr="001D3A0A">
                <w:rPr>
                  <w:rFonts w:ascii="Times New Roman" w:hAnsi="Times New Roman" w:cs="Times New Roman"/>
                  <w:noProof/>
                </w:rPr>
                <w:t>College of Policing</w:t>
              </w:r>
              <w:r>
                <w:rPr>
                  <w:rFonts w:ascii="Times New Roman" w:hAnsi="Times New Roman" w:cs="Times New Roman"/>
                  <w:noProof/>
                </w:rPr>
                <w:t xml:space="preserve"> (</w:t>
              </w:r>
              <w:r w:rsidRPr="001D3A0A">
                <w:rPr>
                  <w:rFonts w:ascii="Times New Roman" w:hAnsi="Times New Roman" w:cs="Times New Roman"/>
                  <w:noProof/>
                </w:rPr>
                <w:t>2020</w:t>
              </w:r>
              <w:r>
                <w:rPr>
                  <w:rFonts w:ascii="Times New Roman" w:hAnsi="Times New Roman" w:cs="Times New Roman"/>
                  <w:noProof/>
                </w:rPr>
                <w:t>)</w:t>
              </w:r>
              <w:r w:rsidRPr="001D3A0A">
                <w:rPr>
                  <w:rFonts w:ascii="Times New Roman" w:hAnsi="Times New Roman" w:cs="Times New Roman"/>
                  <w:noProof/>
                </w:rPr>
                <w:t xml:space="preserve"> </w:t>
              </w:r>
              <w:r w:rsidRPr="001D3A0A">
                <w:rPr>
                  <w:rFonts w:ascii="Times New Roman" w:hAnsi="Times New Roman" w:cs="Times New Roman"/>
                  <w:i/>
                  <w:iCs/>
                  <w:noProof/>
                </w:rPr>
                <w:t>Competency and Values Framework for policing.</w:t>
              </w:r>
              <w:r w:rsidRPr="001D3A0A">
                <w:rPr>
                  <w:rFonts w:ascii="Times New Roman" w:hAnsi="Times New Roman" w:cs="Times New Roman"/>
                  <w:noProof/>
                </w:rPr>
                <w:t xml:space="preserve"> </w:t>
              </w:r>
              <w:r w:rsidRPr="001D3A0A">
                <w:rPr>
                  <w:rFonts w:ascii="Times New Roman" w:hAnsi="Times New Roman" w:cs="Times New Roman"/>
                  <w:noProof/>
                </w:rPr>
                <w:br/>
                <w:t xml:space="preserve">Available at: </w:t>
              </w:r>
              <w:r w:rsidRPr="001D3A0A">
                <w:rPr>
                  <w:rFonts w:ascii="Times New Roman" w:hAnsi="Times New Roman" w:cs="Times New Roman"/>
                  <w:noProof/>
                  <w:u w:val="single"/>
                </w:rPr>
                <w:t>https://assets.college.police.uk/s3fs-public/2020-11/competency-and-values-framework-for-policing_4.11.16.pdf</w:t>
              </w:r>
              <w:r w:rsidR="00FA3343">
                <w:rPr>
                  <w:rFonts w:ascii="Times New Roman" w:hAnsi="Times New Roman" w:cs="Times New Roman"/>
                  <w:noProof/>
                </w:rPr>
                <w:t xml:space="preserve"> </w:t>
              </w:r>
              <w:r w:rsidRPr="001D3A0A">
                <w:rPr>
                  <w:rFonts w:ascii="Times New Roman" w:hAnsi="Times New Roman" w:cs="Times New Roman"/>
                  <w:noProof/>
                </w:rPr>
                <w:t>[Accessed 20 02 2023].</w:t>
              </w:r>
            </w:p>
            <w:p w14:paraId="7D4C25B3" w14:textId="344C5AC5" w:rsidR="001D3A0A" w:rsidRPr="001D3A0A" w:rsidRDefault="001D3A0A" w:rsidP="000B2B5E">
              <w:pPr>
                <w:pStyle w:val="Bibliography"/>
                <w:spacing w:line="360" w:lineRule="auto"/>
                <w:rPr>
                  <w:rFonts w:ascii="Times New Roman" w:hAnsi="Times New Roman" w:cs="Times New Roman"/>
                  <w:noProof/>
                </w:rPr>
              </w:pPr>
              <w:r w:rsidRPr="001D3A0A">
                <w:rPr>
                  <w:rFonts w:ascii="Times New Roman" w:hAnsi="Times New Roman" w:cs="Times New Roman"/>
                  <w:noProof/>
                </w:rPr>
                <w:t xml:space="preserve">Department of Health and Concordat signatories </w:t>
              </w:r>
              <w:r w:rsidR="00FA3343">
                <w:rPr>
                  <w:rFonts w:ascii="Times New Roman" w:hAnsi="Times New Roman" w:cs="Times New Roman"/>
                  <w:noProof/>
                </w:rPr>
                <w:t>(</w:t>
              </w:r>
              <w:r w:rsidRPr="001D3A0A">
                <w:rPr>
                  <w:rFonts w:ascii="Times New Roman" w:hAnsi="Times New Roman" w:cs="Times New Roman"/>
                  <w:noProof/>
                </w:rPr>
                <w:t>2014</w:t>
              </w:r>
              <w:r w:rsidR="00FA3343">
                <w:rPr>
                  <w:rFonts w:ascii="Times New Roman" w:hAnsi="Times New Roman" w:cs="Times New Roman"/>
                  <w:noProof/>
                </w:rPr>
                <w:t>)</w:t>
              </w:r>
              <w:r w:rsidRPr="001D3A0A">
                <w:rPr>
                  <w:rFonts w:ascii="Times New Roman" w:hAnsi="Times New Roman" w:cs="Times New Roman"/>
                  <w:noProof/>
                </w:rPr>
                <w:t xml:space="preserve"> </w:t>
              </w:r>
              <w:r w:rsidRPr="001D3A0A">
                <w:rPr>
                  <w:rFonts w:ascii="Times New Roman" w:hAnsi="Times New Roman" w:cs="Times New Roman"/>
                  <w:i/>
                  <w:iCs/>
                  <w:noProof/>
                </w:rPr>
                <w:t xml:space="preserve">Mental Health Crisis Care Concordat – Improving outcomes for people. </w:t>
              </w:r>
              <w:r w:rsidRPr="001D3A0A">
                <w:rPr>
                  <w:rFonts w:ascii="Times New Roman" w:hAnsi="Times New Roman" w:cs="Times New Roman"/>
                  <w:noProof/>
                </w:rPr>
                <w:t xml:space="preserve">Available at: </w:t>
              </w:r>
              <w:r w:rsidRPr="001D3A0A">
                <w:rPr>
                  <w:rFonts w:ascii="Times New Roman" w:hAnsi="Times New Roman" w:cs="Times New Roman"/>
                  <w:noProof/>
                  <w:u w:val="single"/>
                </w:rPr>
                <w:t>https://assets.publishing.service.gov.uk/government/uploads/system/uploads/attachment_data/file/281242/36353_Mental_Health_Crisis_accessible.pdf</w:t>
              </w:r>
              <w:r w:rsidR="00FA3343">
                <w:rPr>
                  <w:rFonts w:ascii="Times New Roman" w:hAnsi="Times New Roman" w:cs="Times New Roman"/>
                  <w:noProof/>
                </w:rPr>
                <w:t xml:space="preserve"> </w:t>
              </w:r>
              <w:r w:rsidRPr="001D3A0A">
                <w:rPr>
                  <w:rFonts w:ascii="Times New Roman" w:hAnsi="Times New Roman" w:cs="Times New Roman"/>
                  <w:noProof/>
                </w:rPr>
                <w:t>[Accessed 24 09 2024].</w:t>
              </w:r>
            </w:p>
            <w:p w14:paraId="6D4F4D85" w14:textId="7CA4DF78" w:rsidR="001D3A0A" w:rsidRPr="001D3A0A" w:rsidRDefault="001D3A0A" w:rsidP="000B2B5E">
              <w:pPr>
                <w:pStyle w:val="Bibliography"/>
                <w:spacing w:line="360" w:lineRule="auto"/>
                <w:rPr>
                  <w:rFonts w:ascii="Times New Roman" w:hAnsi="Times New Roman" w:cs="Times New Roman"/>
                  <w:noProof/>
                </w:rPr>
              </w:pPr>
              <w:r w:rsidRPr="001D3A0A">
                <w:rPr>
                  <w:rFonts w:ascii="Times New Roman" w:hAnsi="Times New Roman" w:cs="Times New Roman"/>
                  <w:noProof/>
                </w:rPr>
                <w:t>Home Office</w:t>
              </w:r>
              <w:r w:rsidR="00FA3343">
                <w:rPr>
                  <w:rFonts w:ascii="Times New Roman" w:hAnsi="Times New Roman" w:cs="Times New Roman"/>
                  <w:noProof/>
                </w:rPr>
                <w:t xml:space="preserve"> (</w:t>
              </w:r>
              <w:r w:rsidRPr="001D3A0A">
                <w:rPr>
                  <w:rFonts w:ascii="Times New Roman" w:hAnsi="Times New Roman" w:cs="Times New Roman"/>
                  <w:noProof/>
                </w:rPr>
                <w:t>2024</w:t>
              </w:r>
              <w:r w:rsidR="00FA3343">
                <w:rPr>
                  <w:rFonts w:ascii="Times New Roman" w:hAnsi="Times New Roman" w:cs="Times New Roman"/>
                  <w:noProof/>
                </w:rPr>
                <w:t>)</w:t>
              </w:r>
              <w:r w:rsidRPr="001D3A0A">
                <w:rPr>
                  <w:rFonts w:ascii="Times New Roman" w:hAnsi="Times New Roman" w:cs="Times New Roman"/>
                  <w:noProof/>
                </w:rPr>
                <w:t xml:space="preserve"> </w:t>
              </w:r>
              <w:r w:rsidRPr="001D3A0A">
                <w:rPr>
                  <w:rFonts w:ascii="Times New Roman" w:hAnsi="Times New Roman" w:cs="Times New Roman"/>
                  <w:i/>
                  <w:iCs/>
                  <w:noProof/>
                </w:rPr>
                <w:t>Independant Report: Policing Productivity Review</w:t>
              </w:r>
              <w:r w:rsidR="00FA3343">
                <w:rPr>
                  <w:rFonts w:ascii="Times New Roman" w:hAnsi="Times New Roman" w:cs="Times New Roman"/>
                  <w:i/>
                  <w:iCs/>
                  <w:noProof/>
                </w:rPr>
                <w:t xml:space="preserve">. </w:t>
              </w:r>
              <w:r w:rsidRPr="001D3A0A">
                <w:rPr>
                  <w:rFonts w:ascii="Times New Roman" w:hAnsi="Times New Roman" w:cs="Times New Roman"/>
                  <w:noProof/>
                </w:rPr>
                <w:t xml:space="preserve">Available at: </w:t>
              </w:r>
              <w:r w:rsidRPr="001D3A0A">
                <w:rPr>
                  <w:rFonts w:ascii="Times New Roman" w:hAnsi="Times New Roman" w:cs="Times New Roman"/>
                  <w:noProof/>
                  <w:u w:val="single"/>
                </w:rPr>
                <w:t>https://www.gov.uk/government/publications/policing-productivity-review/policing-productivity-review-accessible</w:t>
              </w:r>
              <w:r w:rsidR="00FA3343">
                <w:rPr>
                  <w:rFonts w:ascii="Times New Roman" w:hAnsi="Times New Roman" w:cs="Times New Roman"/>
                  <w:noProof/>
                </w:rPr>
                <w:t xml:space="preserve"> </w:t>
              </w:r>
              <w:r w:rsidRPr="001D3A0A">
                <w:rPr>
                  <w:rFonts w:ascii="Times New Roman" w:hAnsi="Times New Roman" w:cs="Times New Roman"/>
                  <w:noProof/>
                </w:rPr>
                <w:t>[Accessed 22 08 2024].</w:t>
              </w:r>
            </w:p>
            <w:p w14:paraId="165DD8B0" w14:textId="38E8C991" w:rsidR="001D3A0A" w:rsidRPr="001D3A0A" w:rsidRDefault="001D3A0A" w:rsidP="000B2B5E">
              <w:pPr>
                <w:pStyle w:val="Bibliography"/>
                <w:spacing w:line="360" w:lineRule="auto"/>
                <w:rPr>
                  <w:rFonts w:ascii="Times New Roman" w:hAnsi="Times New Roman" w:cs="Times New Roman"/>
                  <w:noProof/>
                </w:rPr>
              </w:pPr>
              <w:r w:rsidRPr="001D3A0A">
                <w:rPr>
                  <w:rFonts w:ascii="Times New Roman" w:hAnsi="Times New Roman" w:cs="Times New Roman"/>
                  <w:noProof/>
                </w:rPr>
                <w:t>Home Office &amp; Department of Health and Social Care</w:t>
              </w:r>
              <w:r w:rsidR="00FA3343">
                <w:rPr>
                  <w:rFonts w:ascii="Times New Roman" w:hAnsi="Times New Roman" w:cs="Times New Roman"/>
                  <w:noProof/>
                </w:rPr>
                <w:t xml:space="preserve"> (</w:t>
              </w:r>
              <w:r w:rsidRPr="001D3A0A">
                <w:rPr>
                  <w:rFonts w:ascii="Times New Roman" w:hAnsi="Times New Roman" w:cs="Times New Roman"/>
                  <w:noProof/>
                </w:rPr>
                <w:t>2024</w:t>
              </w:r>
              <w:r w:rsidR="00FA3343">
                <w:rPr>
                  <w:rFonts w:ascii="Times New Roman" w:hAnsi="Times New Roman" w:cs="Times New Roman"/>
                  <w:noProof/>
                </w:rPr>
                <w:t>)</w:t>
              </w:r>
              <w:r w:rsidRPr="001D3A0A">
                <w:rPr>
                  <w:rFonts w:ascii="Times New Roman" w:hAnsi="Times New Roman" w:cs="Times New Roman"/>
                  <w:noProof/>
                </w:rPr>
                <w:t xml:space="preserve"> </w:t>
              </w:r>
              <w:r w:rsidRPr="001D3A0A">
                <w:rPr>
                  <w:rFonts w:ascii="Times New Roman" w:hAnsi="Times New Roman" w:cs="Times New Roman"/>
                  <w:i/>
                  <w:iCs/>
                  <w:noProof/>
                </w:rPr>
                <w:t xml:space="preserve">National Partnership Agreement: Right Care, Right Person (RCRP). </w:t>
              </w:r>
              <w:r w:rsidRPr="001D3A0A">
                <w:rPr>
                  <w:rFonts w:ascii="Times New Roman" w:hAnsi="Times New Roman" w:cs="Times New Roman"/>
                  <w:noProof/>
                </w:rPr>
                <w:t xml:space="preserve">Available at: </w:t>
              </w:r>
              <w:r w:rsidRPr="001D3A0A">
                <w:rPr>
                  <w:rFonts w:ascii="Times New Roman" w:hAnsi="Times New Roman" w:cs="Times New Roman"/>
                  <w:noProof/>
                  <w:u w:val="single"/>
                </w:rPr>
                <w:t>https://www.gov.uk/government/publications/national-partnership-agreement-right-care-right-person/national-partnership-agreement-right-care-right-person-rcrp</w:t>
              </w:r>
              <w:r w:rsidR="00FA3343">
                <w:rPr>
                  <w:rFonts w:ascii="Times New Roman" w:hAnsi="Times New Roman" w:cs="Times New Roman"/>
                  <w:noProof/>
                  <w:u w:val="single"/>
                </w:rPr>
                <w:t xml:space="preserve"> </w:t>
              </w:r>
              <w:r w:rsidR="00FA3343" w:rsidRPr="001D3A0A">
                <w:rPr>
                  <w:rFonts w:ascii="Times New Roman" w:hAnsi="Times New Roman" w:cs="Times New Roman"/>
                  <w:noProof/>
                </w:rPr>
                <w:t>[Accessed 22 08 2024]</w:t>
              </w:r>
            </w:p>
            <w:p w14:paraId="294E84AC" w14:textId="075F809E" w:rsidR="001D3A0A" w:rsidRPr="001D3A0A" w:rsidRDefault="001D3A0A" w:rsidP="000B2B5E">
              <w:pPr>
                <w:pStyle w:val="Bibliography"/>
                <w:spacing w:line="360" w:lineRule="auto"/>
                <w:rPr>
                  <w:rFonts w:ascii="Times New Roman" w:hAnsi="Times New Roman" w:cs="Times New Roman"/>
                  <w:noProof/>
                </w:rPr>
              </w:pPr>
              <w:r w:rsidRPr="001D3A0A">
                <w:rPr>
                  <w:rFonts w:ascii="Times New Roman" w:hAnsi="Times New Roman" w:cs="Times New Roman"/>
                  <w:noProof/>
                </w:rPr>
                <w:t>Johnson, S.</w:t>
              </w:r>
              <w:r w:rsidRPr="00FA3343">
                <w:rPr>
                  <w:rFonts w:ascii="Times New Roman" w:hAnsi="Times New Roman" w:cs="Times New Roman"/>
                  <w:i/>
                  <w:iCs/>
                  <w:noProof/>
                </w:rPr>
                <w:t xml:space="preserve"> et al.</w:t>
              </w:r>
              <w:r w:rsidRPr="001D3A0A">
                <w:rPr>
                  <w:rFonts w:ascii="Times New Roman" w:hAnsi="Times New Roman" w:cs="Times New Roman"/>
                  <w:noProof/>
                </w:rPr>
                <w:t xml:space="preserve"> </w:t>
              </w:r>
              <w:r w:rsidR="00FA3343">
                <w:rPr>
                  <w:rFonts w:ascii="Times New Roman" w:hAnsi="Times New Roman" w:cs="Times New Roman"/>
                  <w:noProof/>
                </w:rPr>
                <w:t>(</w:t>
              </w:r>
              <w:r w:rsidRPr="001D3A0A">
                <w:rPr>
                  <w:rFonts w:ascii="Times New Roman" w:hAnsi="Times New Roman" w:cs="Times New Roman"/>
                  <w:noProof/>
                </w:rPr>
                <w:t>2005</w:t>
              </w:r>
              <w:r w:rsidR="00FA3343">
                <w:rPr>
                  <w:rFonts w:ascii="Times New Roman" w:hAnsi="Times New Roman" w:cs="Times New Roman"/>
                  <w:noProof/>
                </w:rPr>
                <w:t>)</w:t>
              </w:r>
              <w:r w:rsidRPr="001D3A0A">
                <w:rPr>
                  <w:rFonts w:ascii="Times New Roman" w:hAnsi="Times New Roman" w:cs="Times New Roman"/>
                  <w:noProof/>
                </w:rPr>
                <w:t xml:space="preserve"> </w:t>
              </w:r>
              <w:r w:rsidR="00FA3343">
                <w:rPr>
                  <w:rFonts w:ascii="Times New Roman" w:hAnsi="Times New Roman" w:cs="Times New Roman"/>
                  <w:noProof/>
                </w:rPr>
                <w:t>'</w:t>
              </w:r>
              <w:r w:rsidRPr="001D3A0A">
                <w:rPr>
                  <w:rFonts w:ascii="Times New Roman" w:hAnsi="Times New Roman" w:cs="Times New Roman"/>
                  <w:noProof/>
                </w:rPr>
                <w:t>Outcomes of crises before and after introduction of a crisis resolution team</w:t>
              </w:r>
              <w:r w:rsidR="00FA3343">
                <w:rPr>
                  <w:rFonts w:ascii="Times New Roman" w:hAnsi="Times New Roman" w:cs="Times New Roman"/>
                  <w:noProof/>
                </w:rPr>
                <w:t>',</w:t>
              </w:r>
              <w:r w:rsidRPr="001D3A0A">
                <w:rPr>
                  <w:rFonts w:ascii="Times New Roman" w:hAnsi="Times New Roman" w:cs="Times New Roman"/>
                  <w:noProof/>
                </w:rPr>
                <w:t xml:space="preserve"> </w:t>
              </w:r>
              <w:r w:rsidRPr="001D3A0A">
                <w:rPr>
                  <w:rFonts w:ascii="Times New Roman" w:hAnsi="Times New Roman" w:cs="Times New Roman"/>
                  <w:i/>
                  <w:iCs/>
                  <w:noProof/>
                </w:rPr>
                <w:t xml:space="preserve">British Journal of Psychiatry, </w:t>
              </w:r>
              <w:r w:rsidRPr="001D3A0A">
                <w:rPr>
                  <w:rFonts w:ascii="Times New Roman" w:hAnsi="Times New Roman" w:cs="Times New Roman"/>
                  <w:noProof/>
                </w:rPr>
                <w:t>187(1), pp. pp, 68-75.</w:t>
              </w:r>
            </w:p>
            <w:p w14:paraId="44447ED2" w14:textId="2D931802" w:rsidR="001D3A0A" w:rsidRPr="001D3A0A" w:rsidRDefault="001D3A0A" w:rsidP="000B2B5E">
              <w:pPr>
                <w:pStyle w:val="Bibliography"/>
                <w:spacing w:line="360" w:lineRule="auto"/>
                <w:rPr>
                  <w:rFonts w:ascii="Times New Roman" w:hAnsi="Times New Roman" w:cs="Times New Roman"/>
                  <w:noProof/>
                </w:rPr>
              </w:pPr>
              <w:r w:rsidRPr="001D3A0A">
                <w:rPr>
                  <w:rFonts w:ascii="Times New Roman" w:hAnsi="Times New Roman" w:cs="Times New Roman"/>
                  <w:noProof/>
                </w:rPr>
                <w:t>Kane, E., Cattell, J. &amp; Wire, J.</w:t>
              </w:r>
              <w:r w:rsidR="00FA3343">
                <w:rPr>
                  <w:rFonts w:ascii="Times New Roman" w:hAnsi="Times New Roman" w:cs="Times New Roman"/>
                  <w:noProof/>
                </w:rPr>
                <w:t xml:space="preserve"> (</w:t>
              </w:r>
              <w:r w:rsidRPr="001D3A0A">
                <w:rPr>
                  <w:rFonts w:ascii="Times New Roman" w:hAnsi="Times New Roman" w:cs="Times New Roman"/>
                  <w:noProof/>
                </w:rPr>
                <w:t>2021</w:t>
              </w:r>
              <w:r w:rsidR="00FA3343">
                <w:rPr>
                  <w:rFonts w:ascii="Times New Roman" w:hAnsi="Times New Roman" w:cs="Times New Roman"/>
                  <w:noProof/>
                </w:rPr>
                <w:t>)</w:t>
              </w:r>
              <w:r w:rsidRPr="001D3A0A">
                <w:rPr>
                  <w:rFonts w:ascii="Times New Roman" w:hAnsi="Times New Roman" w:cs="Times New Roman"/>
                  <w:noProof/>
                </w:rPr>
                <w:t xml:space="preserve"> </w:t>
              </w:r>
              <w:r w:rsidR="00FA3343">
                <w:rPr>
                  <w:rFonts w:ascii="Times New Roman" w:hAnsi="Times New Roman" w:cs="Times New Roman"/>
                  <w:noProof/>
                </w:rPr>
                <w:t>'</w:t>
              </w:r>
              <w:r w:rsidRPr="001D3A0A">
                <w:rPr>
                  <w:rFonts w:ascii="Times New Roman" w:hAnsi="Times New Roman" w:cs="Times New Roman"/>
                  <w:noProof/>
                </w:rPr>
                <w:t>Mental health-related police incidents: Results of a national census exercise in England and Wales</w:t>
              </w:r>
              <w:r w:rsidR="00FA3343">
                <w:rPr>
                  <w:rFonts w:ascii="Times New Roman" w:hAnsi="Times New Roman" w:cs="Times New Roman"/>
                  <w:noProof/>
                </w:rPr>
                <w:t>',</w:t>
              </w:r>
              <w:r w:rsidRPr="001D3A0A">
                <w:rPr>
                  <w:rFonts w:ascii="Times New Roman" w:hAnsi="Times New Roman" w:cs="Times New Roman"/>
                  <w:noProof/>
                </w:rPr>
                <w:t xml:space="preserve"> </w:t>
              </w:r>
              <w:r w:rsidRPr="001D3A0A">
                <w:rPr>
                  <w:rFonts w:ascii="Times New Roman" w:hAnsi="Times New Roman" w:cs="Times New Roman"/>
                  <w:i/>
                  <w:iCs/>
                  <w:noProof/>
                </w:rPr>
                <w:t xml:space="preserve">Criminal behaviour and mental health, </w:t>
              </w:r>
              <w:r w:rsidRPr="001D3A0A">
                <w:rPr>
                  <w:rFonts w:ascii="Times New Roman" w:hAnsi="Times New Roman" w:cs="Times New Roman"/>
                  <w:noProof/>
                </w:rPr>
                <w:t>31(4), pp. 262-274.</w:t>
              </w:r>
            </w:p>
            <w:p w14:paraId="12C20AF2" w14:textId="08E4F73C" w:rsidR="001D3A0A" w:rsidRPr="001D3A0A" w:rsidRDefault="001D3A0A" w:rsidP="000B2B5E">
              <w:pPr>
                <w:pStyle w:val="Bibliography"/>
                <w:spacing w:line="360" w:lineRule="auto"/>
                <w:rPr>
                  <w:rFonts w:ascii="Times New Roman" w:hAnsi="Times New Roman" w:cs="Times New Roman"/>
                  <w:noProof/>
                </w:rPr>
              </w:pPr>
              <w:r w:rsidRPr="001D3A0A">
                <w:rPr>
                  <w:rFonts w:ascii="Times New Roman" w:hAnsi="Times New Roman" w:cs="Times New Roman"/>
                  <w:noProof/>
                </w:rPr>
                <w:t xml:space="preserve">Lloyd-Evans, B. </w:t>
              </w:r>
              <w:r w:rsidRPr="00FA3343">
                <w:rPr>
                  <w:rFonts w:ascii="Times New Roman" w:hAnsi="Times New Roman" w:cs="Times New Roman"/>
                  <w:i/>
                  <w:iCs/>
                  <w:noProof/>
                </w:rPr>
                <w:t>et al.</w:t>
              </w:r>
              <w:r w:rsidRPr="001D3A0A">
                <w:rPr>
                  <w:rFonts w:ascii="Times New Roman" w:hAnsi="Times New Roman" w:cs="Times New Roman"/>
                  <w:noProof/>
                </w:rPr>
                <w:t xml:space="preserve"> </w:t>
              </w:r>
              <w:r w:rsidR="00FA3343">
                <w:rPr>
                  <w:rFonts w:ascii="Times New Roman" w:hAnsi="Times New Roman" w:cs="Times New Roman"/>
                  <w:noProof/>
                </w:rPr>
                <w:t>(</w:t>
              </w:r>
              <w:r w:rsidRPr="001D3A0A">
                <w:rPr>
                  <w:rFonts w:ascii="Times New Roman" w:hAnsi="Times New Roman" w:cs="Times New Roman"/>
                  <w:noProof/>
                </w:rPr>
                <w:t>2020</w:t>
              </w:r>
              <w:r w:rsidR="00FA3343">
                <w:rPr>
                  <w:rFonts w:ascii="Times New Roman" w:hAnsi="Times New Roman" w:cs="Times New Roman"/>
                  <w:noProof/>
                </w:rPr>
                <w:t>)</w:t>
              </w:r>
              <w:r w:rsidRPr="001D3A0A">
                <w:rPr>
                  <w:rFonts w:ascii="Times New Roman" w:hAnsi="Times New Roman" w:cs="Times New Roman"/>
                  <w:noProof/>
                </w:rPr>
                <w:t xml:space="preserve"> </w:t>
              </w:r>
              <w:r w:rsidR="00FA3343">
                <w:rPr>
                  <w:rFonts w:ascii="Times New Roman" w:hAnsi="Times New Roman" w:cs="Times New Roman"/>
                  <w:noProof/>
                </w:rPr>
                <w:t>'</w:t>
              </w:r>
              <w:r w:rsidRPr="001D3A0A">
                <w:rPr>
                  <w:rFonts w:ascii="Times New Roman" w:hAnsi="Times New Roman" w:cs="Times New Roman"/>
                  <w:noProof/>
                </w:rPr>
                <w:t>The CORE service improvement programme for mental health crisis resolution teams: results from a cluster-randomised trial</w:t>
              </w:r>
              <w:r w:rsidR="00FA3343">
                <w:rPr>
                  <w:rFonts w:ascii="Times New Roman" w:hAnsi="Times New Roman" w:cs="Times New Roman"/>
                  <w:noProof/>
                </w:rPr>
                <w:t>',</w:t>
              </w:r>
              <w:r w:rsidRPr="001D3A0A">
                <w:rPr>
                  <w:rFonts w:ascii="Times New Roman" w:hAnsi="Times New Roman" w:cs="Times New Roman"/>
                  <w:noProof/>
                </w:rPr>
                <w:t xml:space="preserve"> </w:t>
              </w:r>
              <w:r w:rsidRPr="001D3A0A">
                <w:rPr>
                  <w:rFonts w:ascii="Times New Roman" w:hAnsi="Times New Roman" w:cs="Times New Roman"/>
                  <w:i/>
                  <w:iCs/>
                  <w:noProof/>
                </w:rPr>
                <w:t xml:space="preserve">The British Journal of Psychiatry, </w:t>
              </w:r>
              <w:r w:rsidRPr="001D3A0A">
                <w:rPr>
                  <w:rFonts w:ascii="Times New Roman" w:hAnsi="Times New Roman" w:cs="Times New Roman"/>
                  <w:noProof/>
                </w:rPr>
                <w:t>216(6), p. pp. 314–322.</w:t>
              </w:r>
            </w:p>
            <w:p w14:paraId="392A926C" w14:textId="0489D5C4" w:rsidR="001D3A0A" w:rsidRPr="001D3A0A" w:rsidRDefault="001D3A0A" w:rsidP="000B2B5E">
              <w:pPr>
                <w:pStyle w:val="Bibliography"/>
                <w:spacing w:line="360" w:lineRule="auto"/>
                <w:rPr>
                  <w:rFonts w:ascii="Times New Roman" w:hAnsi="Times New Roman" w:cs="Times New Roman"/>
                  <w:noProof/>
                </w:rPr>
              </w:pPr>
              <w:r w:rsidRPr="001D3A0A">
                <w:rPr>
                  <w:rFonts w:ascii="Times New Roman" w:hAnsi="Times New Roman" w:cs="Times New Roman"/>
                  <w:noProof/>
                </w:rPr>
                <w:t>Marsden, M., Nigam , J., Lemetyinen, H. &amp; Edge, D.</w:t>
              </w:r>
              <w:r w:rsidR="00FA3343">
                <w:rPr>
                  <w:rFonts w:ascii="Times New Roman" w:hAnsi="Times New Roman" w:cs="Times New Roman"/>
                  <w:noProof/>
                </w:rPr>
                <w:t xml:space="preserve"> (</w:t>
              </w:r>
              <w:r w:rsidRPr="001D3A0A">
                <w:rPr>
                  <w:rFonts w:ascii="Times New Roman" w:hAnsi="Times New Roman" w:cs="Times New Roman"/>
                  <w:noProof/>
                </w:rPr>
                <w:t>2020</w:t>
              </w:r>
              <w:r w:rsidR="00FA3343">
                <w:rPr>
                  <w:rFonts w:ascii="Times New Roman" w:hAnsi="Times New Roman" w:cs="Times New Roman"/>
                  <w:noProof/>
                </w:rPr>
                <w:t>)</w:t>
              </w:r>
              <w:r w:rsidRPr="001D3A0A">
                <w:rPr>
                  <w:rFonts w:ascii="Times New Roman" w:hAnsi="Times New Roman" w:cs="Times New Roman"/>
                  <w:noProof/>
                </w:rPr>
                <w:t xml:space="preserve"> </w:t>
              </w:r>
              <w:r w:rsidR="00FA3343">
                <w:rPr>
                  <w:rFonts w:ascii="Times New Roman" w:hAnsi="Times New Roman" w:cs="Times New Roman"/>
                  <w:noProof/>
                </w:rPr>
                <w:t>'</w:t>
              </w:r>
              <w:r w:rsidRPr="001D3A0A">
                <w:rPr>
                  <w:rFonts w:ascii="Times New Roman" w:hAnsi="Times New Roman" w:cs="Times New Roman"/>
                  <w:noProof/>
                </w:rPr>
                <w:t>Investigating police officers' perceptions of their role in pathways to mental healthcare</w:t>
              </w:r>
              <w:r w:rsidR="00FA3343">
                <w:rPr>
                  <w:rFonts w:ascii="Times New Roman" w:hAnsi="Times New Roman" w:cs="Times New Roman"/>
                  <w:noProof/>
                </w:rPr>
                <w:t>',</w:t>
              </w:r>
              <w:r w:rsidRPr="001D3A0A">
                <w:rPr>
                  <w:rFonts w:ascii="Times New Roman" w:hAnsi="Times New Roman" w:cs="Times New Roman"/>
                  <w:noProof/>
                </w:rPr>
                <w:t xml:space="preserve"> </w:t>
              </w:r>
              <w:r w:rsidRPr="001D3A0A">
                <w:rPr>
                  <w:rFonts w:ascii="Times New Roman" w:hAnsi="Times New Roman" w:cs="Times New Roman"/>
                  <w:i/>
                  <w:iCs/>
                  <w:noProof/>
                </w:rPr>
                <w:t xml:space="preserve">Health and Social Care in the Community., </w:t>
              </w:r>
              <w:r w:rsidRPr="001D3A0A">
                <w:rPr>
                  <w:rFonts w:ascii="Times New Roman" w:hAnsi="Times New Roman" w:cs="Times New Roman"/>
                  <w:noProof/>
                </w:rPr>
                <w:t>28(3), p. 913–921.</w:t>
              </w:r>
            </w:p>
            <w:p w14:paraId="31400F07" w14:textId="4E276CF6" w:rsidR="001D3A0A" w:rsidRPr="001D3A0A" w:rsidRDefault="001D3A0A" w:rsidP="000B2B5E">
              <w:pPr>
                <w:pStyle w:val="Bibliography"/>
                <w:spacing w:line="360" w:lineRule="auto"/>
                <w:rPr>
                  <w:rFonts w:ascii="Times New Roman" w:hAnsi="Times New Roman" w:cs="Times New Roman"/>
                  <w:noProof/>
                </w:rPr>
              </w:pPr>
              <w:r w:rsidRPr="001D3A0A">
                <w:rPr>
                  <w:rFonts w:ascii="Times New Roman" w:hAnsi="Times New Roman" w:cs="Times New Roman"/>
                  <w:noProof/>
                </w:rPr>
                <w:t xml:space="preserve">Mclean, N. &amp; Marshall, L. </w:t>
              </w:r>
              <w:r w:rsidR="00FA3343">
                <w:rPr>
                  <w:rFonts w:ascii="Times New Roman" w:hAnsi="Times New Roman" w:cs="Times New Roman"/>
                  <w:noProof/>
                </w:rPr>
                <w:t>(</w:t>
              </w:r>
              <w:r w:rsidRPr="001D3A0A">
                <w:rPr>
                  <w:rFonts w:ascii="Times New Roman" w:hAnsi="Times New Roman" w:cs="Times New Roman"/>
                  <w:noProof/>
                </w:rPr>
                <w:t>2010</w:t>
              </w:r>
              <w:r w:rsidR="00FA3343">
                <w:rPr>
                  <w:rFonts w:ascii="Times New Roman" w:hAnsi="Times New Roman" w:cs="Times New Roman"/>
                  <w:noProof/>
                </w:rPr>
                <w:t>)</w:t>
              </w:r>
              <w:r w:rsidRPr="001D3A0A">
                <w:rPr>
                  <w:rFonts w:ascii="Times New Roman" w:hAnsi="Times New Roman" w:cs="Times New Roman"/>
                  <w:noProof/>
                </w:rPr>
                <w:t xml:space="preserve"> </w:t>
              </w:r>
              <w:r w:rsidR="00FA3343">
                <w:rPr>
                  <w:rFonts w:ascii="Times New Roman" w:hAnsi="Times New Roman" w:cs="Times New Roman"/>
                  <w:noProof/>
                </w:rPr>
                <w:t>'</w:t>
              </w:r>
              <w:r w:rsidRPr="001D3A0A">
                <w:rPr>
                  <w:rFonts w:ascii="Times New Roman" w:hAnsi="Times New Roman" w:cs="Times New Roman"/>
                  <w:noProof/>
                </w:rPr>
                <w:t>A front line police perspective of mental health issues and services</w:t>
              </w:r>
              <w:r w:rsidR="00FA3343">
                <w:rPr>
                  <w:rFonts w:ascii="Times New Roman" w:hAnsi="Times New Roman" w:cs="Times New Roman"/>
                  <w:noProof/>
                </w:rPr>
                <w:t>',</w:t>
              </w:r>
              <w:r w:rsidRPr="001D3A0A">
                <w:rPr>
                  <w:rFonts w:ascii="Times New Roman" w:hAnsi="Times New Roman" w:cs="Times New Roman"/>
                  <w:noProof/>
                </w:rPr>
                <w:t xml:space="preserve"> </w:t>
              </w:r>
              <w:r w:rsidRPr="001D3A0A">
                <w:rPr>
                  <w:rFonts w:ascii="Times New Roman" w:hAnsi="Times New Roman" w:cs="Times New Roman"/>
                  <w:i/>
                  <w:iCs/>
                  <w:noProof/>
                </w:rPr>
                <w:t xml:space="preserve">Criminal behaviour and mental health, </w:t>
              </w:r>
              <w:r w:rsidRPr="001D3A0A">
                <w:rPr>
                  <w:rFonts w:ascii="Times New Roman" w:hAnsi="Times New Roman" w:cs="Times New Roman"/>
                  <w:noProof/>
                </w:rPr>
                <w:t>20(1), pp. 62-71.</w:t>
              </w:r>
            </w:p>
            <w:p w14:paraId="018D5890" w14:textId="2775258D" w:rsidR="001D3A0A" w:rsidRPr="001D3A0A" w:rsidRDefault="001D3A0A" w:rsidP="000B2B5E">
              <w:pPr>
                <w:pStyle w:val="Bibliography"/>
                <w:spacing w:line="360" w:lineRule="auto"/>
                <w:rPr>
                  <w:rFonts w:ascii="Times New Roman" w:hAnsi="Times New Roman" w:cs="Times New Roman"/>
                  <w:noProof/>
                </w:rPr>
              </w:pPr>
              <w:r w:rsidRPr="001D3A0A">
                <w:rPr>
                  <w:rFonts w:ascii="Times New Roman" w:hAnsi="Times New Roman" w:cs="Times New Roman"/>
                  <w:noProof/>
                </w:rPr>
                <w:t>McManus, S., Bebbington, P., Jenkins, R. &amp; Brugha, T.</w:t>
              </w:r>
              <w:r w:rsidR="00FA3343">
                <w:rPr>
                  <w:rFonts w:ascii="Times New Roman" w:hAnsi="Times New Roman" w:cs="Times New Roman"/>
                  <w:noProof/>
                </w:rPr>
                <w:t xml:space="preserve"> (</w:t>
              </w:r>
              <w:r w:rsidRPr="001D3A0A">
                <w:rPr>
                  <w:rFonts w:ascii="Times New Roman" w:hAnsi="Times New Roman" w:cs="Times New Roman"/>
                  <w:noProof/>
                </w:rPr>
                <w:t>2016</w:t>
              </w:r>
              <w:r w:rsidR="00FA3343">
                <w:rPr>
                  <w:rFonts w:ascii="Times New Roman" w:hAnsi="Times New Roman" w:cs="Times New Roman"/>
                  <w:noProof/>
                </w:rPr>
                <w:t>)</w:t>
              </w:r>
              <w:r w:rsidRPr="001D3A0A">
                <w:rPr>
                  <w:rFonts w:ascii="Times New Roman" w:hAnsi="Times New Roman" w:cs="Times New Roman"/>
                  <w:noProof/>
                </w:rPr>
                <w:t xml:space="preserve"> </w:t>
              </w:r>
              <w:r w:rsidRPr="001D3A0A">
                <w:rPr>
                  <w:rFonts w:ascii="Times New Roman" w:hAnsi="Times New Roman" w:cs="Times New Roman"/>
                  <w:i/>
                  <w:iCs/>
                  <w:noProof/>
                </w:rPr>
                <w:t xml:space="preserve">Mental Health and Wellbeing in England: Adult Psychiatric Morbidity Survey 2014. </w:t>
              </w:r>
              <w:r w:rsidRPr="001D3A0A">
                <w:rPr>
                  <w:rFonts w:ascii="Times New Roman" w:hAnsi="Times New Roman" w:cs="Times New Roman"/>
                  <w:noProof/>
                </w:rPr>
                <w:t xml:space="preserve">Available at: </w:t>
              </w:r>
              <w:r w:rsidRPr="001D3A0A">
                <w:rPr>
                  <w:rFonts w:ascii="Times New Roman" w:hAnsi="Times New Roman" w:cs="Times New Roman"/>
                  <w:noProof/>
                  <w:u w:val="single"/>
                </w:rPr>
                <w:t>https://assets.publishing.service.gov.uk/media/5a802e2fe5274a2e8ab4ea71/apms-2014-full-rpt.pdf</w:t>
              </w:r>
              <w:r w:rsidRPr="001D3A0A">
                <w:rPr>
                  <w:rFonts w:ascii="Times New Roman" w:hAnsi="Times New Roman" w:cs="Times New Roman"/>
                  <w:noProof/>
                </w:rPr>
                <w:br/>
                <w:t>[Accessed 28 09 2024].</w:t>
              </w:r>
            </w:p>
            <w:p w14:paraId="268B37B3" w14:textId="231C8D74" w:rsidR="001D3A0A" w:rsidRPr="001D3A0A" w:rsidRDefault="001D3A0A" w:rsidP="000B2B5E">
              <w:pPr>
                <w:pStyle w:val="Bibliography"/>
                <w:spacing w:line="360" w:lineRule="auto"/>
                <w:rPr>
                  <w:rFonts w:ascii="Times New Roman" w:hAnsi="Times New Roman" w:cs="Times New Roman"/>
                  <w:noProof/>
                </w:rPr>
              </w:pPr>
              <w:r w:rsidRPr="001D3A0A">
                <w:rPr>
                  <w:rFonts w:ascii="Times New Roman" w:hAnsi="Times New Roman" w:cs="Times New Roman"/>
                  <w:noProof/>
                </w:rPr>
                <w:lastRenderedPageBreak/>
                <w:t xml:space="preserve">Mental Health Act </w:t>
              </w:r>
              <w:r w:rsidR="00FA3343">
                <w:rPr>
                  <w:rFonts w:ascii="Times New Roman" w:hAnsi="Times New Roman" w:cs="Times New Roman"/>
                  <w:noProof/>
                </w:rPr>
                <w:t>(</w:t>
              </w:r>
              <w:r w:rsidRPr="001D3A0A">
                <w:rPr>
                  <w:rFonts w:ascii="Times New Roman" w:hAnsi="Times New Roman" w:cs="Times New Roman"/>
                  <w:noProof/>
                </w:rPr>
                <w:t>1983</w:t>
              </w:r>
              <w:r w:rsidR="00FA3343">
                <w:rPr>
                  <w:rFonts w:ascii="Times New Roman" w:hAnsi="Times New Roman" w:cs="Times New Roman"/>
                  <w:noProof/>
                </w:rPr>
                <w:t xml:space="preserve">) </w:t>
              </w:r>
              <w:r w:rsidRPr="001D3A0A">
                <w:rPr>
                  <w:rFonts w:ascii="Times New Roman" w:hAnsi="Times New Roman" w:cs="Times New Roman"/>
                  <w:noProof/>
                </w:rPr>
                <w:t xml:space="preserve">Available at: </w:t>
              </w:r>
              <w:r w:rsidRPr="001D3A0A">
                <w:rPr>
                  <w:rFonts w:ascii="Times New Roman" w:hAnsi="Times New Roman" w:cs="Times New Roman"/>
                  <w:noProof/>
                  <w:u w:val="single"/>
                </w:rPr>
                <w:t>https://www.legislation.gov.uk/ukpga/1983/20/section/136</w:t>
              </w:r>
              <w:r w:rsidRPr="001D3A0A">
                <w:rPr>
                  <w:rFonts w:ascii="Times New Roman" w:hAnsi="Times New Roman" w:cs="Times New Roman"/>
                  <w:noProof/>
                </w:rPr>
                <w:br/>
                <w:t>[Accessed 24 09 2024].</w:t>
              </w:r>
            </w:p>
            <w:p w14:paraId="45E48806" w14:textId="6F3BF5B9" w:rsidR="001D3A0A" w:rsidRPr="001D3A0A" w:rsidRDefault="001D3A0A" w:rsidP="000B2B5E">
              <w:pPr>
                <w:pStyle w:val="Bibliography"/>
                <w:spacing w:line="360" w:lineRule="auto"/>
                <w:rPr>
                  <w:rFonts w:ascii="Times New Roman" w:hAnsi="Times New Roman" w:cs="Times New Roman"/>
                  <w:noProof/>
                </w:rPr>
              </w:pPr>
              <w:r w:rsidRPr="001D3A0A">
                <w:rPr>
                  <w:rFonts w:ascii="Times New Roman" w:hAnsi="Times New Roman" w:cs="Times New Roman"/>
                  <w:noProof/>
                </w:rPr>
                <w:t xml:space="preserve">Mental Health Foundation </w:t>
              </w:r>
              <w:r w:rsidR="00FA3343">
                <w:rPr>
                  <w:rFonts w:ascii="Times New Roman" w:hAnsi="Times New Roman" w:cs="Times New Roman"/>
                  <w:noProof/>
                </w:rPr>
                <w:t>(</w:t>
              </w:r>
              <w:r w:rsidRPr="001D3A0A">
                <w:rPr>
                  <w:rFonts w:ascii="Times New Roman" w:hAnsi="Times New Roman" w:cs="Times New Roman"/>
                  <w:noProof/>
                </w:rPr>
                <w:t>2016</w:t>
              </w:r>
              <w:r w:rsidR="00FA3343">
                <w:rPr>
                  <w:rFonts w:ascii="Times New Roman" w:hAnsi="Times New Roman" w:cs="Times New Roman"/>
                  <w:noProof/>
                </w:rPr>
                <w:t>)</w:t>
              </w:r>
              <w:r w:rsidRPr="001D3A0A">
                <w:rPr>
                  <w:rFonts w:ascii="Times New Roman" w:hAnsi="Times New Roman" w:cs="Times New Roman"/>
                  <w:noProof/>
                </w:rPr>
                <w:t xml:space="preserve"> </w:t>
              </w:r>
              <w:r w:rsidRPr="001D3A0A">
                <w:rPr>
                  <w:rFonts w:ascii="Times New Roman" w:hAnsi="Times New Roman" w:cs="Times New Roman"/>
                  <w:i/>
                  <w:iCs/>
                  <w:noProof/>
                </w:rPr>
                <w:t>Fundamental facts about mental health.</w:t>
              </w:r>
              <w:r w:rsidR="00FA3343">
                <w:rPr>
                  <w:rFonts w:ascii="Times New Roman" w:hAnsi="Times New Roman" w:cs="Times New Roman"/>
                  <w:i/>
                  <w:iCs/>
                  <w:noProof/>
                </w:rPr>
                <w:t xml:space="preserve"> </w:t>
              </w:r>
              <w:r w:rsidRPr="001D3A0A">
                <w:rPr>
                  <w:rFonts w:ascii="Times New Roman" w:hAnsi="Times New Roman" w:cs="Times New Roman"/>
                  <w:noProof/>
                </w:rPr>
                <w:t xml:space="preserve">Available at: </w:t>
              </w:r>
              <w:r w:rsidRPr="001D3A0A">
                <w:rPr>
                  <w:rFonts w:ascii="Times New Roman" w:hAnsi="Times New Roman" w:cs="Times New Roman"/>
                  <w:noProof/>
                  <w:u w:val="single"/>
                </w:rPr>
                <w:t>https://research-ebsco-com.ezproxy.uwtsd.ac.uk/c/onvpsy/viewer/pdf/7uw6i4nok5?route=details</w:t>
              </w:r>
              <w:r w:rsidRPr="001D3A0A">
                <w:rPr>
                  <w:rFonts w:ascii="Times New Roman" w:hAnsi="Times New Roman" w:cs="Times New Roman"/>
                  <w:noProof/>
                </w:rPr>
                <w:br/>
                <w:t>[Accessed 28 09 2024].</w:t>
              </w:r>
            </w:p>
            <w:p w14:paraId="6B4323C8" w14:textId="5541E1B1" w:rsidR="001D3A0A" w:rsidRPr="001D3A0A" w:rsidRDefault="001D3A0A" w:rsidP="000B2B5E">
              <w:pPr>
                <w:pStyle w:val="Bibliography"/>
                <w:spacing w:line="360" w:lineRule="auto"/>
                <w:rPr>
                  <w:rFonts w:ascii="Times New Roman" w:hAnsi="Times New Roman" w:cs="Times New Roman"/>
                  <w:noProof/>
                </w:rPr>
              </w:pPr>
              <w:r w:rsidRPr="001D3A0A">
                <w:rPr>
                  <w:rFonts w:ascii="Times New Roman" w:hAnsi="Times New Roman" w:cs="Times New Roman"/>
                  <w:noProof/>
                </w:rPr>
                <w:t xml:space="preserve">Mental Health Innovations </w:t>
              </w:r>
              <w:r w:rsidR="00FA3343">
                <w:rPr>
                  <w:rFonts w:ascii="Times New Roman" w:hAnsi="Times New Roman" w:cs="Times New Roman"/>
                  <w:noProof/>
                </w:rPr>
                <w:t>(</w:t>
              </w:r>
              <w:r w:rsidRPr="001D3A0A">
                <w:rPr>
                  <w:rFonts w:ascii="Times New Roman" w:hAnsi="Times New Roman" w:cs="Times New Roman"/>
                  <w:noProof/>
                </w:rPr>
                <w:t>2024</w:t>
              </w:r>
              <w:r w:rsidR="00FA3343">
                <w:rPr>
                  <w:rFonts w:ascii="Times New Roman" w:hAnsi="Times New Roman" w:cs="Times New Roman"/>
                  <w:noProof/>
                </w:rPr>
                <w:t>)</w:t>
              </w:r>
              <w:r w:rsidRPr="001D3A0A">
                <w:rPr>
                  <w:rFonts w:ascii="Times New Roman" w:hAnsi="Times New Roman" w:cs="Times New Roman"/>
                  <w:noProof/>
                </w:rPr>
                <w:t xml:space="preserve"> </w:t>
              </w:r>
              <w:r w:rsidRPr="001D3A0A">
                <w:rPr>
                  <w:rFonts w:ascii="Times New Roman" w:hAnsi="Times New Roman" w:cs="Times New Roman"/>
                  <w:i/>
                  <w:iCs/>
                  <w:noProof/>
                </w:rPr>
                <w:t>About Shout.</w:t>
              </w:r>
              <w:r w:rsidR="00FA3343">
                <w:rPr>
                  <w:rFonts w:ascii="Times New Roman" w:hAnsi="Times New Roman" w:cs="Times New Roman"/>
                  <w:i/>
                  <w:iCs/>
                  <w:noProof/>
                </w:rPr>
                <w:t xml:space="preserve"> </w:t>
              </w:r>
              <w:r w:rsidRPr="001D3A0A">
                <w:rPr>
                  <w:rFonts w:ascii="Times New Roman" w:hAnsi="Times New Roman" w:cs="Times New Roman"/>
                  <w:noProof/>
                </w:rPr>
                <w:t xml:space="preserve">Available at: </w:t>
              </w:r>
              <w:r w:rsidRPr="001D3A0A">
                <w:rPr>
                  <w:rFonts w:ascii="Times New Roman" w:hAnsi="Times New Roman" w:cs="Times New Roman"/>
                  <w:noProof/>
                  <w:u w:val="single"/>
                </w:rPr>
                <w:t>https://giveusashout.org/about-us/about-shout/</w:t>
              </w:r>
              <w:r w:rsidR="00FA3343">
                <w:rPr>
                  <w:rFonts w:ascii="Times New Roman" w:hAnsi="Times New Roman" w:cs="Times New Roman"/>
                  <w:noProof/>
                </w:rPr>
                <w:t xml:space="preserve"> </w:t>
              </w:r>
              <w:r w:rsidRPr="001D3A0A">
                <w:rPr>
                  <w:rFonts w:ascii="Times New Roman" w:hAnsi="Times New Roman" w:cs="Times New Roman"/>
                  <w:noProof/>
                </w:rPr>
                <w:t>[Accessed 28 10 2024].</w:t>
              </w:r>
            </w:p>
            <w:p w14:paraId="09C0B0D6" w14:textId="3BE466E5" w:rsidR="001D3A0A" w:rsidRPr="001D3A0A" w:rsidRDefault="001D3A0A" w:rsidP="000B2B5E">
              <w:pPr>
                <w:pStyle w:val="Bibliography"/>
                <w:spacing w:line="360" w:lineRule="auto"/>
                <w:rPr>
                  <w:rFonts w:ascii="Times New Roman" w:hAnsi="Times New Roman" w:cs="Times New Roman"/>
                  <w:noProof/>
                </w:rPr>
              </w:pPr>
              <w:r w:rsidRPr="001D3A0A">
                <w:rPr>
                  <w:rFonts w:ascii="Times New Roman" w:hAnsi="Times New Roman" w:cs="Times New Roman"/>
                  <w:noProof/>
                </w:rPr>
                <w:t>Mental Health Innovations</w:t>
              </w:r>
              <w:r w:rsidR="00FA3343">
                <w:rPr>
                  <w:rFonts w:ascii="Times New Roman" w:hAnsi="Times New Roman" w:cs="Times New Roman"/>
                  <w:noProof/>
                </w:rPr>
                <w:t xml:space="preserve"> (</w:t>
              </w:r>
              <w:r w:rsidRPr="001D3A0A">
                <w:rPr>
                  <w:rFonts w:ascii="Times New Roman" w:hAnsi="Times New Roman" w:cs="Times New Roman"/>
                  <w:noProof/>
                </w:rPr>
                <w:t>2024</w:t>
              </w:r>
              <w:r w:rsidR="00FA3343">
                <w:rPr>
                  <w:rFonts w:ascii="Times New Roman" w:hAnsi="Times New Roman" w:cs="Times New Roman"/>
                  <w:noProof/>
                </w:rPr>
                <w:t>)</w:t>
              </w:r>
              <w:r w:rsidRPr="001D3A0A">
                <w:rPr>
                  <w:rFonts w:ascii="Times New Roman" w:hAnsi="Times New Roman" w:cs="Times New Roman"/>
                  <w:noProof/>
                </w:rPr>
                <w:t xml:space="preserve"> </w:t>
              </w:r>
              <w:r w:rsidRPr="001D3A0A">
                <w:rPr>
                  <w:rFonts w:ascii="Times New Roman" w:hAnsi="Times New Roman" w:cs="Times New Roman"/>
                  <w:i/>
                  <w:iCs/>
                  <w:noProof/>
                </w:rPr>
                <w:t>Safeguarding at Shout: information for children and young people.</w:t>
              </w:r>
              <w:r w:rsidRPr="001D3A0A">
                <w:rPr>
                  <w:rFonts w:ascii="Times New Roman" w:hAnsi="Times New Roman" w:cs="Times New Roman"/>
                  <w:noProof/>
                </w:rPr>
                <w:br/>
                <w:t xml:space="preserve">Available at: </w:t>
              </w:r>
              <w:r w:rsidRPr="001D3A0A">
                <w:rPr>
                  <w:rFonts w:ascii="Times New Roman" w:hAnsi="Times New Roman" w:cs="Times New Roman"/>
                  <w:noProof/>
                  <w:u w:val="single"/>
                </w:rPr>
                <w:t>https://giveusashout.org/about-us/safeguarding-children-and-young-people/</w:t>
              </w:r>
              <w:r w:rsidRPr="001D3A0A">
                <w:rPr>
                  <w:rFonts w:ascii="Times New Roman" w:hAnsi="Times New Roman" w:cs="Times New Roman"/>
                  <w:noProof/>
                </w:rPr>
                <w:br/>
                <w:t>[Accessed 28 10 2024].</w:t>
              </w:r>
            </w:p>
            <w:p w14:paraId="404CBAEA" w14:textId="1FD2F142" w:rsidR="001D3A0A" w:rsidRPr="001D3A0A" w:rsidRDefault="001D3A0A" w:rsidP="000B2B5E">
              <w:pPr>
                <w:pStyle w:val="Bibliography"/>
                <w:spacing w:line="360" w:lineRule="auto"/>
                <w:rPr>
                  <w:rFonts w:ascii="Times New Roman" w:hAnsi="Times New Roman" w:cs="Times New Roman"/>
                  <w:noProof/>
                </w:rPr>
              </w:pPr>
              <w:r w:rsidRPr="001D3A0A">
                <w:rPr>
                  <w:rFonts w:ascii="Times New Roman" w:hAnsi="Times New Roman" w:cs="Times New Roman"/>
                  <w:noProof/>
                </w:rPr>
                <w:t xml:space="preserve">Murphy, S.M. et al. </w:t>
              </w:r>
              <w:r w:rsidR="00FA3343">
                <w:rPr>
                  <w:rFonts w:ascii="Times New Roman" w:hAnsi="Times New Roman" w:cs="Times New Roman"/>
                  <w:noProof/>
                </w:rPr>
                <w:t>(</w:t>
              </w:r>
              <w:r w:rsidRPr="001D3A0A">
                <w:rPr>
                  <w:rFonts w:ascii="Times New Roman" w:hAnsi="Times New Roman" w:cs="Times New Roman"/>
                  <w:noProof/>
                </w:rPr>
                <w:t>2015</w:t>
              </w:r>
              <w:r w:rsidR="00FA3343">
                <w:rPr>
                  <w:rFonts w:ascii="Times New Roman" w:hAnsi="Times New Roman" w:cs="Times New Roman"/>
                  <w:noProof/>
                </w:rPr>
                <w:t>)</w:t>
              </w:r>
              <w:r w:rsidRPr="001D3A0A">
                <w:rPr>
                  <w:rFonts w:ascii="Times New Roman" w:hAnsi="Times New Roman" w:cs="Times New Roman"/>
                  <w:noProof/>
                </w:rPr>
                <w:t xml:space="preserve"> </w:t>
              </w:r>
              <w:r w:rsidR="00FA3343">
                <w:rPr>
                  <w:rFonts w:ascii="Times New Roman" w:hAnsi="Times New Roman" w:cs="Times New Roman"/>
                  <w:noProof/>
                </w:rPr>
                <w:t>'</w:t>
              </w:r>
              <w:r w:rsidRPr="001D3A0A">
                <w:rPr>
                  <w:rFonts w:ascii="Times New Roman" w:hAnsi="Times New Roman" w:cs="Times New Roman"/>
                  <w:noProof/>
                </w:rPr>
                <w:t>Crisis intervention for people with severe mental illnesses</w:t>
              </w:r>
              <w:r w:rsidR="00FA3343">
                <w:rPr>
                  <w:rFonts w:ascii="Times New Roman" w:hAnsi="Times New Roman" w:cs="Times New Roman"/>
                  <w:noProof/>
                </w:rPr>
                <w:t>',</w:t>
              </w:r>
              <w:r w:rsidRPr="001D3A0A">
                <w:rPr>
                  <w:rFonts w:ascii="Times New Roman" w:hAnsi="Times New Roman" w:cs="Times New Roman"/>
                  <w:noProof/>
                </w:rPr>
                <w:t xml:space="preserve"> </w:t>
              </w:r>
              <w:r w:rsidRPr="001D3A0A">
                <w:rPr>
                  <w:rFonts w:ascii="Times New Roman" w:hAnsi="Times New Roman" w:cs="Times New Roman"/>
                  <w:i/>
                  <w:iCs/>
                  <w:noProof/>
                </w:rPr>
                <w:t>Cochrane database of systematic reviews</w:t>
              </w:r>
              <w:r w:rsidR="00FA3343">
                <w:rPr>
                  <w:rFonts w:ascii="Times New Roman" w:hAnsi="Times New Roman" w:cs="Times New Roman"/>
                  <w:i/>
                  <w:iCs/>
                  <w:noProof/>
                </w:rPr>
                <w:t>,</w:t>
              </w:r>
              <w:r w:rsidRPr="001D3A0A">
                <w:rPr>
                  <w:rFonts w:ascii="Times New Roman" w:hAnsi="Times New Roman" w:cs="Times New Roman"/>
                  <w:i/>
                  <w:iCs/>
                  <w:noProof/>
                </w:rPr>
                <w:t xml:space="preserve"> </w:t>
              </w:r>
              <w:r w:rsidRPr="001D3A0A">
                <w:rPr>
                  <w:rFonts w:ascii="Times New Roman" w:hAnsi="Times New Roman" w:cs="Times New Roman"/>
                  <w:noProof/>
                </w:rPr>
                <w:t>2015(12), p. CD001087. Available at: https://doi.org/10.1002/14651858.CD001087.pub5..</w:t>
              </w:r>
            </w:p>
            <w:p w14:paraId="5AAB6D2F" w14:textId="7FAC6334" w:rsidR="001D3A0A" w:rsidRPr="001D3A0A" w:rsidRDefault="001D3A0A" w:rsidP="000B2B5E">
              <w:pPr>
                <w:pStyle w:val="Bibliography"/>
                <w:spacing w:line="360" w:lineRule="auto"/>
                <w:rPr>
                  <w:rFonts w:ascii="Times New Roman" w:hAnsi="Times New Roman" w:cs="Times New Roman"/>
                  <w:noProof/>
                </w:rPr>
              </w:pPr>
              <w:r w:rsidRPr="001D3A0A">
                <w:rPr>
                  <w:rFonts w:ascii="Times New Roman" w:hAnsi="Times New Roman" w:cs="Times New Roman"/>
                  <w:noProof/>
                </w:rPr>
                <w:t xml:space="preserve">NHS England </w:t>
              </w:r>
              <w:r w:rsidR="00FA3343">
                <w:rPr>
                  <w:rFonts w:ascii="Times New Roman" w:hAnsi="Times New Roman" w:cs="Times New Roman"/>
                  <w:noProof/>
                </w:rPr>
                <w:t>(</w:t>
              </w:r>
              <w:r w:rsidRPr="001D3A0A">
                <w:rPr>
                  <w:rFonts w:ascii="Times New Roman" w:hAnsi="Times New Roman" w:cs="Times New Roman"/>
                  <w:noProof/>
                </w:rPr>
                <w:t>2024</w:t>
              </w:r>
              <w:r w:rsidR="00FA3343">
                <w:rPr>
                  <w:rFonts w:ascii="Times New Roman" w:hAnsi="Times New Roman" w:cs="Times New Roman"/>
                  <w:noProof/>
                </w:rPr>
                <w:t>)</w:t>
              </w:r>
              <w:r w:rsidRPr="001D3A0A">
                <w:rPr>
                  <w:rFonts w:ascii="Times New Roman" w:hAnsi="Times New Roman" w:cs="Times New Roman"/>
                  <w:noProof/>
                </w:rPr>
                <w:t xml:space="preserve"> </w:t>
              </w:r>
              <w:r w:rsidRPr="001D3A0A">
                <w:rPr>
                  <w:rFonts w:ascii="Times New Roman" w:hAnsi="Times New Roman" w:cs="Times New Roman"/>
                  <w:i/>
                  <w:iCs/>
                  <w:noProof/>
                </w:rPr>
                <w:t>Mental Health Services Monthly Statistics Dashboard.</w:t>
              </w:r>
              <w:r w:rsidR="00FA3343">
                <w:rPr>
                  <w:rFonts w:ascii="Times New Roman" w:hAnsi="Times New Roman" w:cs="Times New Roman"/>
                  <w:i/>
                  <w:iCs/>
                  <w:noProof/>
                </w:rPr>
                <w:t xml:space="preserve"> </w:t>
              </w:r>
              <w:r w:rsidRPr="001D3A0A">
                <w:rPr>
                  <w:rFonts w:ascii="Times New Roman" w:hAnsi="Times New Roman" w:cs="Times New Roman"/>
                  <w:noProof/>
                </w:rPr>
                <w:t xml:space="preserve">Available at: </w:t>
              </w:r>
              <w:r w:rsidRPr="001D3A0A">
                <w:rPr>
                  <w:rFonts w:ascii="Times New Roman" w:hAnsi="Times New Roman" w:cs="Times New Roman"/>
                  <w:noProof/>
                  <w:u w:val="single"/>
                </w:rPr>
                <w:t>https://app.powerbi.com/view?r=eyJrIjoiOTdjYzFiYTUtZmEwMi00ZTA2LTkxOGUtMDZmMmZjMThiZGNhIiwidCI6IjM3YzM1NGIyLTg1YjAtNDdmNS1iMjIyLTA3YjQ4ZDc3NGVlMyJ9</w:t>
              </w:r>
              <w:r w:rsidRPr="001D3A0A">
                <w:rPr>
                  <w:rFonts w:ascii="Times New Roman" w:hAnsi="Times New Roman" w:cs="Times New Roman"/>
                  <w:noProof/>
                </w:rPr>
                <w:br/>
                <w:t>[Accessed 22 08 2024].</w:t>
              </w:r>
            </w:p>
            <w:p w14:paraId="7D889D88" w14:textId="249573C8" w:rsidR="001D3A0A" w:rsidRPr="001D3A0A" w:rsidRDefault="001D3A0A" w:rsidP="000B2B5E">
              <w:pPr>
                <w:pStyle w:val="Bibliography"/>
                <w:spacing w:line="360" w:lineRule="auto"/>
                <w:rPr>
                  <w:rFonts w:ascii="Times New Roman" w:hAnsi="Times New Roman" w:cs="Times New Roman"/>
                  <w:noProof/>
                </w:rPr>
              </w:pPr>
              <w:r w:rsidRPr="001D3A0A">
                <w:rPr>
                  <w:rFonts w:ascii="Times New Roman" w:hAnsi="Times New Roman" w:cs="Times New Roman"/>
                  <w:noProof/>
                </w:rPr>
                <w:t>NHS Wales</w:t>
              </w:r>
              <w:r w:rsidR="00FA3343">
                <w:rPr>
                  <w:rFonts w:ascii="Times New Roman" w:hAnsi="Times New Roman" w:cs="Times New Roman"/>
                  <w:noProof/>
                </w:rPr>
                <w:t xml:space="preserve"> (</w:t>
              </w:r>
              <w:r w:rsidRPr="001D3A0A">
                <w:rPr>
                  <w:rFonts w:ascii="Times New Roman" w:hAnsi="Times New Roman" w:cs="Times New Roman"/>
                  <w:noProof/>
                </w:rPr>
                <w:t>2024</w:t>
              </w:r>
              <w:r w:rsidR="00FA3343">
                <w:rPr>
                  <w:rFonts w:ascii="Times New Roman" w:hAnsi="Times New Roman" w:cs="Times New Roman"/>
                  <w:noProof/>
                </w:rPr>
                <w:t>)</w:t>
              </w:r>
              <w:r w:rsidRPr="001D3A0A">
                <w:rPr>
                  <w:rFonts w:ascii="Times New Roman" w:hAnsi="Times New Roman" w:cs="Times New Roman"/>
                  <w:noProof/>
                </w:rPr>
                <w:t xml:space="preserve"> </w:t>
              </w:r>
              <w:r w:rsidRPr="001D3A0A">
                <w:rPr>
                  <w:rFonts w:ascii="Times New Roman" w:hAnsi="Times New Roman" w:cs="Times New Roman"/>
                  <w:i/>
                  <w:iCs/>
                  <w:noProof/>
                </w:rPr>
                <w:t xml:space="preserve">Crisis Resolution and Home Treatment Teams (CRHT Teams). </w:t>
              </w:r>
              <w:r w:rsidRPr="001D3A0A">
                <w:rPr>
                  <w:rFonts w:ascii="Times New Roman" w:hAnsi="Times New Roman" w:cs="Times New Roman"/>
                  <w:noProof/>
                </w:rPr>
                <w:t xml:space="preserve">Available at: </w:t>
              </w:r>
              <w:r w:rsidRPr="001D3A0A">
                <w:rPr>
                  <w:rFonts w:ascii="Times New Roman" w:hAnsi="Times New Roman" w:cs="Times New Roman"/>
                  <w:noProof/>
                  <w:u w:val="single"/>
                </w:rPr>
                <w:t>https://cavuhb.nhs.wales/our-services/mental-health/our-services1/crisis-resolution-and-home-treatment-teams-crht-teams/</w:t>
              </w:r>
              <w:r w:rsidR="00FA3343">
                <w:rPr>
                  <w:rFonts w:ascii="Times New Roman" w:hAnsi="Times New Roman" w:cs="Times New Roman"/>
                  <w:noProof/>
                </w:rPr>
                <w:t xml:space="preserve"> </w:t>
              </w:r>
              <w:r w:rsidRPr="001D3A0A">
                <w:rPr>
                  <w:rFonts w:ascii="Times New Roman" w:hAnsi="Times New Roman" w:cs="Times New Roman"/>
                  <w:noProof/>
                </w:rPr>
                <w:t>[Accessed 27 10 2024].</w:t>
              </w:r>
            </w:p>
            <w:p w14:paraId="7D10551A" w14:textId="3B5F38AD" w:rsidR="001D3A0A" w:rsidRPr="001D3A0A" w:rsidRDefault="001D3A0A" w:rsidP="000B2B5E">
              <w:pPr>
                <w:pStyle w:val="Bibliography"/>
                <w:spacing w:line="360" w:lineRule="auto"/>
                <w:rPr>
                  <w:rFonts w:ascii="Times New Roman" w:hAnsi="Times New Roman" w:cs="Times New Roman"/>
                  <w:noProof/>
                </w:rPr>
              </w:pPr>
              <w:r w:rsidRPr="001D3A0A">
                <w:rPr>
                  <w:rFonts w:ascii="Times New Roman" w:hAnsi="Times New Roman" w:cs="Times New Roman"/>
                  <w:noProof/>
                </w:rPr>
                <w:t>NHS</w:t>
              </w:r>
              <w:r w:rsidR="00FA3343">
                <w:rPr>
                  <w:rFonts w:ascii="Times New Roman" w:hAnsi="Times New Roman" w:cs="Times New Roman"/>
                  <w:noProof/>
                </w:rPr>
                <w:t xml:space="preserve"> (</w:t>
              </w:r>
              <w:r w:rsidRPr="001D3A0A">
                <w:rPr>
                  <w:rFonts w:ascii="Times New Roman" w:hAnsi="Times New Roman" w:cs="Times New Roman"/>
                  <w:noProof/>
                </w:rPr>
                <w:t>2019</w:t>
              </w:r>
              <w:r w:rsidR="00FA3343">
                <w:rPr>
                  <w:rFonts w:ascii="Times New Roman" w:hAnsi="Times New Roman" w:cs="Times New Roman"/>
                  <w:noProof/>
                </w:rPr>
                <w:t>)</w:t>
              </w:r>
              <w:r w:rsidRPr="001D3A0A">
                <w:rPr>
                  <w:rFonts w:ascii="Times New Roman" w:hAnsi="Times New Roman" w:cs="Times New Roman"/>
                  <w:noProof/>
                </w:rPr>
                <w:t xml:space="preserve"> </w:t>
              </w:r>
              <w:r w:rsidRPr="001D3A0A">
                <w:rPr>
                  <w:rFonts w:ascii="Times New Roman" w:hAnsi="Times New Roman" w:cs="Times New Roman"/>
                  <w:i/>
                  <w:iCs/>
                  <w:noProof/>
                </w:rPr>
                <w:t>NHS Long Term Plan.</w:t>
              </w:r>
              <w:r w:rsidR="00FA3343">
                <w:rPr>
                  <w:rFonts w:ascii="Times New Roman" w:hAnsi="Times New Roman" w:cs="Times New Roman"/>
                  <w:i/>
                  <w:iCs/>
                  <w:noProof/>
                </w:rPr>
                <w:t xml:space="preserve"> </w:t>
              </w:r>
              <w:r w:rsidRPr="001D3A0A">
                <w:rPr>
                  <w:rFonts w:ascii="Times New Roman" w:hAnsi="Times New Roman" w:cs="Times New Roman"/>
                  <w:noProof/>
                </w:rPr>
                <w:t xml:space="preserve">Available at: </w:t>
              </w:r>
              <w:r w:rsidRPr="001D3A0A">
                <w:rPr>
                  <w:rFonts w:ascii="Times New Roman" w:hAnsi="Times New Roman" w:cs="Times New Roman"/>
                  <w:noProof/>
                  <w:u w:val="single"/>
                </w:rPr>
                <w:t>https://www.longtermplan.nhs.uk/wp-content/uploads/2019/08/nhs-long-term-plan-version-1.2.pdf</w:t>
              </w:r>
              <w:r w:rsidR="00FA3343">
                <w:rPr>
                  <w:rFonts w:ascii="Times New Roman" w:hAnsi="Times New Roman" w:cs="Times New Roman"/>
                  <w:noProof/>
                </w:rPr>
                <w:t xml:space="preserve"> </w:t>
              </w:r>
              <w:r w:rsidRPr="001D3A0A">
                <w:rPr>
                  <w:rFonts w:ascii="Times New Roman" w:hAnsi="Times New Roman" w:cs="Times New Roman"/>
                  <w:noProof/>
                </w:rPr>
                <w:t>[Accessed 26 09 2024].</w:t>
              </w:r>
            </w:p>
            <w:p w14:paraId="769DB975" w14:textId="63BCF267" w:rsidR="001D3A0A" w:rsidRPr="001D3A0A" w:rsidRDefault="001D3A0A" w:rsidP="000B2B5E">
              <w:pPr>
                <w:pStyle w:val="Bibliography"/>
                <w:spacing w:line="360" w:lineRule="auto"/>
                <w:rPr>
                  <w:rFonts w:ascii="Times New Roman" w:hAnsi="Times New Roman" w:cs="Times New Roman"/>
                  <w:noProof/>
                </w:rPr>
              </w:pPr>
              <w:r w:rsidRPr="001D3A0A">
                <w:rPr>
                  <w:rFonts w:ascii="Times New Roman" w:hAnsi="Times New Roman" w:cs="Times New Roman"/>
                  <w:noProof/>
                </w:rPr>
                <w:t xml:space="preserve">NHS </w:t>
              </w:r>
              <w:r w:rsidR="00FA3343">
                <w:rPr>
                  <w:rFonts w:ascii="Times New Roman" w:hAnsi="Times New Roman" w:cs="Times New Roman"/>
                  <w:noProof/>
                </w:rPr>
                <w:t>(</w:t>
              </w:r>
              <w:r w:rsidRPr="001D3A0A">
                <w:rPr>
                  <w:rFonts w:ascii="Times New Roman" w:hAnsi="Times New Roman" w:cs="Times New Roman"/>
                  <w:noProof/>
                </w:rPr>
                <w:t>2023</w:t>
              </w:r>
              <w:r w:rsidR="00FA3343">
                <w:rPr>
                  <w:rFonts w:ascii="Times New Roman" w:hAnsi="Times New Roman" w:cs="Times New Roman"/>
                  <w:noProof/>
                </w:rPr>
                <w:t>)</w:t>
              </w:r>
              <w:r w:rsidRPr="001D3A0A">
                <w:rPr>
                  <w:rFonts w:ascii="Times New Roman" w:hAnsi="Times New Roman" w:cs="Times New Roman"/>
                  <w:noProof/>
                </w:rPr>
                <w:t xml:space="preserve"> </w:t>
              </w:r>
              <w:r w:rsidRPr="001D3A0A">
                <w:rPr>
                  <w:rFonts w:ascii="Times New Roman" w:hAnsi="Times New Roman" w:cs="Times New Roman"/>
                  <w:i/>
                  <w:iCs/>
                  <w:noProof/>
                </w:rPr>
                <w:t xml:space="preserve">Where to get urgent help for mental health. </w:t>
              </w:r>
              <w:r w:rsidRPr="001D3A0A">
                <w:rPr>
                  <w:rFonts w:ascii="Times New Roman" w:hAnsi="Times New Roman" w:cs="Times New Roman"/>
                  <w:noProof/>
                </w:rPr>
                <w:t xml:space="preserve">Available at: </w:t>
              </w:r>
              <w:r w:rsidRPr="001D3A0A">
                <w:rPr>
                  <w:rFonts w:ascii="Times New Roman" w:hAnsi="Times New Roman" w:cs="Times New Roman"/>
                  <w:noProof/>
                  <w:u w:val="single"/>
                </w:rPr>
                <w:t>https://www.nhs.uk/nhs-services/mental-health-services/where-to-get-urgent-help-for-mental-health/</w:t>
              </w:r>
              <w:r w:rsidR="00FA3343">
                <w:rPr>
                  <w:rFonts w:ascii="Times New Roman" w:hAnsi="Times New Roman" w:cs="Times New Roman"/>
                  <w:noProof/>
                </w:rPr>
                <w:t xml:space="preserve"> [</w:t>
              </w:r>
              <w:r w:rsidRPr="001D3A0A">
                <w:rPr>
                  <w:rFonts w:ascii="Times New Roman" w:hAnsi="Times New Roman" w:cs="Times New Roman"/>
                  <w:noProof/>
                </w:rPr>
                <w:t>Accessed 28 10 2024].</w:t>
              </w:r>
            </w:p>
            <w:p w14:paraId="1BE0B6D1" w14:textId="0D7E17A8" w:rsidR="001D3A0A" w:rsidRPr="001D3A0A" w:rsidRDefault="001D3A0A" w:rsidP="000B2B5E">
              <w:pPr>
                <w:pStyle w:val="Bibliography"/>
                <w:spacing w:line="360" w:lineRule="auto"/>
                <w:rPr>
                  <w:rFonts w:ascii="Times New Roman" w:hAnsi="Times New Roman" w:cs="Times New Roman"/>
                  <w:noProof/>
                </w:rPr>
              </w:pPr>
              <w:r w:rsidRPr="001D3A0A">
                <w:rPr>
                  <w:rFonts w:ascii="Times New Roman" w:hAnsi="Times New Roman" w:cs="Times New Roman"/>
                  <w:noProof/>
                </w:rPr>
                <w:t xml:space="preserve">NHS </w:t>
              </w:r>
              <w:r w:rsidR="00FA3343">
                <w:rPr>
                  <w:rFonts w:ascii="Times New Roman" w:hAnsi="Times New Roman" w:cs="Times New Roman"/>
                  <w:noProof/>
                </w:rPr>
                <w:t>(</w:t>
              </w:r>
              <w:r w:rsidRPr="001D3A0A">
                <w:rPr>
                  <w:rFonts w:ascii="Times New Roman" w:hAnsi="Times New Roman" w:cs="Times New Roman"/>
                  <w:noProof/>
                </w:rPr>
                <w:t>202</w:t>
              </w:r>
              <w:r w:rsidR="00FA3343">
                <w:rPr>
                  <w:rFonts w:ascii="Times New Roman" w:hAnsi="Times New Roman" w:cs="Times New Roman"/>
                  <w:noProof/>
                </w:rPr>
                <w:t>4)</w:t>
              </w:r>
              <w:r w:rsidRPr="001D3A0A">
                <w:rPr>
                  <w:rFonts w:ascii="Times New Roman" w:hAnsi="Times New Roman" w:cs="Times New Roman"/>
                  <w:noProof/>
                </w:rPr>
                <w:t xml:space="preserve"> </w:t>
              </w:r>
              <w:r w:rsidRPr="001D3A0A">
                <w:rPr>
                  <w:rFonts w:ascii="Times New Roman" w:hAnsi="Times New Roman" w:cs="Times New Roman"/>
                  <w:i/>
                  <w:iCs/>
                  <w:noProof/>
                </w:rPr>
                <w:t>Crisis and acute mental health services.</w:t>
              </w:r>
              <w:r w:rsidR="00FA3343">
                <w:rPr>
                  <w:rFonts w:ascii="Times New Roman" w:hAnsi="Times New Roman" w:cs="Times New Roman"/>
                  <w:i/>
                  <w:iCs/>
                  <w:noProof/>
                </w:rPr>
                <w:t xml:space="preserve"> </w:t>
              </w:r>
              <w:r w:rsidRPr="001D3A0A">
                <w:rPr>
                  <w:rFonts w:ascii="Times New Roman" w:hAnsi="Times New Roman" w:cs="Times New Roman"/>
                  <w:noProof/>
                </w:rPr>
                <w:t>Available at:</w:t>
              </w:r>
              <w:r w:rsidR="00FA3343">
                <w:rPr>
                  <w:rFonts w:ascii="Times New Roman" w:hAnsi="Times New Roman" w:cs="Times New Roman"/>
                  <w:noProof/>
                </w:rPr>
                <w:t xml:space="preserve"> </w:t>
              </w:r>
              <w:r w:rsidRPr="001D3A0A">
                <w:rPr>
                  <w:rFonts w:ascii="Times New Roman" w:hAnsi="Times New Roman" w:cs="Times New Roman"/>
                  <w:noProof/>
                  <w:u w:val="single"/>
                </w:rPr>
                <w:t>https://www.england.nhs.uk/mental-health/adults/crisis-and-acute-care/</w:t>
              </w:r>
              <w:r w:rsidR="00FA3343">
                <w:rPr>
                  <w:rFonts w:ascii="Times New Roman" w:hAnsi="Times New Roman" w:cs="Times New Roman"/>
                  <w:noProof/>
                </w:rPr>
                <w:t xml:space="preserve"> </w:t>
              </w:r>
              <w:r w:rsidRPr="001D3A0A">
                <w:rPr>
                  <w:rFonts w:ascii="Times New Roman" w:hAnsi="Times New Roman" w:cs="Times New Roman"/>
                  <w:noProof/>
                </w:rPr>
                <w:t>[Accessed 24 09 2024].</w:t>
              </w:r>
            </w:p>
            <w:p w14:paraId="16D22667" w14:textId="6992EA2E" w:rsidR="001D3A0A" w:rsidRPr="001D3A0A" w:rsidRDefault="001D3A0A" w:rsidP="000B2B5E">
              <w:pPr>
                <w:pStyle w:val="Bibliography"/>
                <w:spacing w:line="360" w:lineRule="auto"/>
                <w:rPr>
                  <w:rFonts w:ascii="Times New Roman" w:hAnsi="Times New Roman" w:cs="Times New Roman"/>
                  <w:noProof/>
                </w:rPr>
              </w:pPr>
              <w:r w:rsidRPr="001D3A0A">
                <w:rPr>
                  <w:rFonts w:ascii="Times New Roman" w:hAnsi="Times New Roman" w:cs="Times New Roman"/>
                  <w:noProof/>
                </w:rPr>
                <w:t>Odejimi, O., Bagchi, D. &amp; Tadros, G.</w:t>
              </w:r>
              <w:r w:rsidR="00FA3343">
                <w:rPr>
                  <w:rFonts w:ascii="Times New Roman" w:hAnsi="Times New Roman" w:cs="Times New Roman"/>
                  <w:noProof/>
                </w:rPr>
                <w:t xml:space="preserve"> (</w:t>
              </w:r>
              <w:r w:rsidRPr="001D3A0A">
                <w:rPr>
                  <w:rFonts w:ascii="Times New Roman" w:hAnsi="Times New Roman" w:cs="Times New Roman"/>
                  <w:noProof/>
                </w:rPr>
                <w:t>2020</w:t>
              </w:r>
              <w:r w:rsidR="00FA3343">
                <w:rPr>
                  <w:rFonts w:ascii="Times New Roman" w:hAnsi="Times New Roman" w:cs="Times New Roman"/>
                  <w:noProof/>
                </w:rPr>
                <w:t>)</w:t>
              </w:r>
              <w:r w:rsidRPr="001D3A0A">
                <w:rPr>
                  <w:rFonts w:ascii="Times New Roman" w:hAnsi="Times New Roman" w:cs="Times New Roman"/>
                  <w:noProof/>
                </w:rPr>
                <w:t xml:space="preserve"> </w:t>
              </w:r>
              <w:r w:rsidR="00FA3343">
                <w:rPr>
                  <w:rFonts w:ascii="Times New Roman" w:hAnsi="Times New Roman" w:cs="Times New Roman"/>
                  <w:noProof/>
                </w:rPr>
                <w:t>'</w:t>
              </w:r>
              <w:r w:rsidRPr="001D3A0A">
                <w:rPr>
                  <w:rFonts w:ascii="Times New Roman" w:hAnsi="Times New Roman" w:cs="Times New Roman"/>
                  <w:noProof/>
                </w:rPr>
                <w:t>Typology of psychiatric emergency services in the United Kingdom: a narrative literature review</w:t>
              </w:r>
              <w:r w:rsidR="00C03C56">
                <w:rPr>
                  <w:rFonts w:ascii="Times New Roman" w:hAnsi="Times New Roman" w:cs="Times New Roman"/>
                  <w:noProof/>
                </w:rPr>
                <w:t xml:space="preserve">', </w:t>
              </w:r>
              <w:r w:rsidRPr="001D3A0A">
                <w:rPr>
                  <w:rFonts w:ascii="Times New Roman" w:hAnsi="Times New Roman" w:cs="Times New Roman"/>
                  <w:i/>
                  <w:iCs/>
                  <w:noProof/>
                </w:rPr>
                <w:t xml:space="preserve">BMC Psychiatry, </w:t>
              </w:r>
              <w:r w:rsidRPr="001D3A0A">
                <w:rPr>
                  <w:rFonts w:ascii="Times New Roman" w:hAnsi="Times New Roman" w:cs="Times New Roman"/>
                  <w:noProof/>
                </w:rPr>
                <w:t>20(1).</w:t>
              </w:r>
              <w:r w:rsidR="00C03C56">
                <w:rPr>
                  <w:rFonts w:ascii="Times New Roman" w:hAnsi="Times New Roman" w:cs="Times New Roman"/>
                  <w:noProof/>
                </w:rPr>
                <w:t xml:space="preserve"> Available at: </w:t>
              </w:r>
              <w:r w:rsidRPr="001D3A0A">
                <w:rPr>
                  <w:rFonts w:ascii="Times New Roman" w:hAnsi="Times New Roman" w:cs="Times New Roman"/>
                  <w:noProof/>
                </w:rPr>
                <w:t>https://doi.org/10.1186/s12888-020-02983-5.</w:t>
              </w:r>
            </w:p>
            <w:p w14:paraId="1717F2EB" w14:textId="4438FECC" w:rsidR="001D3A0A" w:rsidRPr="001D3A0A" w:rsidRDefault="001D3A0A" w:rsidP="000B2B5E">
              <w:pPr>
                <w:pStyle w:val="Bibliography"/>
                <w:spacing w:line="360" w:lineRule="auto"/>
                <w:rPr>
                  <w:rFonts w:ascii="Times New Roman" w:hAnsi="Times New Roman" w:cs="Times New Roman"/>
                  <w:noProof/>
                </w:rPr>
              </w:pPr>
              <w:r w:rsidRPr="001D3A0A">
                <w:rPr>
                  <w:rFonts w:ascii="Times New Roman" w:hAnsi="Times New Roman" w:cs="Times New Roman"/>
                  <w:noProof/>
                </w:rPr>
                <w:t>Office for National Statistics (ONS)</w:t>
              </w:r>
              <w:r w:rsidR="00C03C56">
                <w:rPr>
                  <w:rFonts w:ascii="Times New Roman" w:hAnsi="Times New Roman" w:cs="Times New Roman"/>
                  <w:noProof/>
                </w:rPr>
                <w:t xml:space="preserve"> (</w:t>
              </w:r>
              <w:r w:rsidRPr="001D3A0A">
                <w:rPr>
                  <w:rFonts w:ascii="Times New Roman" w:hAnsi="Times New Roman" w:cs="Times New Roman"/>
                  <w:noProof/>
                </w:rPr>
                <w:t>2024</w:t>
              </w:r>
              <w:r w:rsidR="00C03C56">
                <w:rPr>
                  <w:rFonts w:ascii="Times New Roman" w:hAnsi="Times New Roman" w:cs="Times New Roman"/>
                  <w:noProof/>
                </w:rPr>
                <w:t>)</w:t>
              </w:r>
              <w:r w:rsidRPr="001D3A0A">
                <w:rPr>
                  <w:rFonts w:ascii="Times New Roman" w:hAnsi="Times New Roman" w:cs="Times New Roman"/>
                  <w:noProof/>
                </w:rPr>
                <w:t xml:space="preserve"> </w:t>
              </w:r>
              <w:r w:rsidRPr="001D3A0A">
                <w:rPr>
                  <w:rFonts w:ascii="Times New Roman" w:hAnsi="Times New Roman" w:cs="Times New Roman"/>
                  <w:i/>
                  <w:iCs/>
                  <w:noProof/>
                </w:rPr>
                <w:t>National population projections: 2021-based interim.</w:t>
              </w:r>
              <w:r w:rsidRPr="001D3A0A">
                <w:rPr>
                  <w:rFonts w:ascii="Times New Roman" w:hAnsi="Times New Roman" w:cs="Times New Roman"/>
                  <w:noProof/>
                </w:rPr>
                <w:br/>
                <w:t>Available</w:t>
              </w:r>
              <w:r w:rsidR="00C03C56">
                <w:rPr>
                  <w:rFonts w:ascii="Times New Roman" w:hAnsi="Times New Roman" w:cs="Times New Roman"/>
                  <w:noProof/>
                </w:rPr>
                <w:t xml:space="preserve"> </w:t>
              </w:r>
              <w:r w:rsidRPr="001D3A0A">
                <w:rPr>
                  <w:rFonts w:ascii="Times New Roman" w:hAnsi="Times New Roman" w:cs="Times New Roman"/>
                  <w:noProof/>
                </w:rPr>
                <w:t>at:</w:t>
              </w:r>
              <w:r w:rsidR="00C03C56">
                <w:rPr>
                  <w:rFonts w:ascii="Times New Roman" w:hAnsi="Times New Roman" w:cs="Times New Roman"/>
                  <w:noProof/>
                </w:rPr>
                <w:t xml:space="preserve"> </w:t>
              </w:r>
              <w:r w:rsidRPr="001D3A0A">
                <w:rPr>
                  <w:rFonts w:ascii="Times New Roman" w:hAnsi="Times New Roman" w:cs="Times New Roman"/>
                  <w:noProof/>
                  <w:u w:val="single"/>
                </w:rPr>
                <w:lastRenderedPageBreak/>
                <w:t>https://www.ons.gov.uk/peoplepopulationandcommunity/populationandmigration/populationprojections/bulletins/nationalpopulationprojections/2021basedinterim</w:t>
              </w:r>
              <w:r w:rsidR="00C03C56">
                <w:rPr>
                  <w:rFonts w:ascii="Times New Roman" w:hAnsi="Times New Roman" w:cs="Times New Roman"/>
                  <w:noProof/>
                </w:rPr>
                <w:t xml:space="preserve"> </w:t>
              </w:r>
              <w:r w:rsidRPr="001D3A0A">
                <w:rPr>
                  <w:rFonts w:ascii="Times New Roman" w:hAnsi="Times New Roman" w:cs="Times New Roman"/>
                  <w:noProof/>
                </w:rPr>
                <w:t>[Accessed 07 09 2024].</w:t>
              </w:r>
            </w:p>
            <w:p w14:paraId="0CCEEF60" w14:textId="71FCEC3E" w:rsidR="001D3A0A" w:rsidRPr="001D3A0A" w:rsidRDefault="001D3A0A" w:rsidP="000B2B5E">
              <w:pPr>
                <w:pStyle w:val="Bibliography"/>
                <w:spacing w:line="360" w:lineRule="auto"/>
                <w:rPr>
                  <w:rFonts w:ascii="Times New Roman" w:hAnsi="Times New Roman" w:cs="Times New Roman"/>
                  <w:noProof/>
                </w:rPr>
              </w:pPr>
              <w:r w:rsidRPr="001D3A0A">
                <w:rPr>
                  <w:rFonts w:ascii="Times New Roman" w:hAnsi="Times New Roman" w:cs="Times New Roman"/>
                  <w:noProof/>
                </w:rPr>
                <w:t>Rodgers, M. et al.</w:t>
              </w:r>
              <w:r w:rsidR="00C03C56">
                <w:rPr>
                  <w:rFonts w:ascii="Times New Roman" w:hAnsi="Times New Roman" w:cs="Times New Roman"/>
                  <w:noProof/>
                </w:rPr>
                <w:t xml:space="preserve"> (</w:t>
              </w:r>
              <w:r w:rsidRPr="001D3A0A">
                <w:rPr>
                  <w:rFonts w:ascii="Times New Roman" w:hAnsi="Times New Roman" w:cs="Times New Roman"/>
                  <w:noProof/>
                </w:rPr>
                <w:t>2019</w:t>
              </w:r>
              <w:r w:rsidR="00C03C56">
                <w:rPr>
                  <w:rFonts w:ascii="Times New Roman" w:hAnsi="Times New Roman" w:cs="Times New Roman"/>
                  <w:noProof/>
                </w:rPr>
                <w:t>)</w:t>
              </w:r>
              <w:r w:rsidRPr="001D3A0A">
                <w:rPr>
                  <w:rFonts w:ascii="Times New Roman" w:hAnsi="Times New Roman" w:cs="Times New Roman"/>
                  <w:noProof/>
                </w:rPr>
                <w:t xml:space="preserve"> </w:t>
              </w:r>
              <w:r w:rsidR="00C03C56">
                <w:rPr>
                  <w:rFonts w:ascii="Times New Roman" w:hAnsi="Times New Roman" w:cs="Times New Roman"/>
                  <w:noProof/>
                </w:rPr>
                <w:t>'</w:t>
              </w:r>
              <w:r w:rsidRPr="001D3A0A">
                <w:rPr>
                  <w:rFonts w:ascii="Times New Roman" w:hAnsi="Times New Roman" w:cs="Times New Roman"/>
                  <w:noProof/>
                </w:rPr>
                <w:t>Police-related triage interventions for mental health-related incidents: a rapid evidence synthesis</w:t>
              </w:r>
              <w:r w:rsidR="00C03C56">
                <w:rPr>
                  <w:rFonts w:ascii="Times New Roman" w:hAnsi="Times New Roman" w:cs="Times New Roman"/>
                  <w:noProof/>
                </w:rPr>
                <w:t>',</w:t>
              </w:r>
              <w:r w:rsidRPr="001D3A0A">
                <w:rPr>
                  <w:rFonts w:ascii="Times New Roman" w:hAnsi="Times New Roman" w:cs="Times New Roman"/>
                  <w:noProof/>
                </w:rPr>
                <w:t xml:space="preserve"> </w:t>
              </w:r>
              <w:r w:rsidRPr="001D3A0A">
                <w:rPr>
                  <w:rFonts w:ascii="Times New Roman" w:hAnsi="Times New Roman" w:cs="Times New Roman"/>
                  <w:i/>
                  <w:iCs/>
                  <w:noProof/>
                </w:rPr>
                <w:t xml:space="preserve">Health Services and Delivery Research, </w:t>
              </w:r>
              <w:r w:rsidRPr="001D3A0A">
                <w:rPr>
                  <w:rFonts w:ascii="Times New Roman" w:hAnsi="Times New Roman" w:cs="Times New Roman"/>
                  <w:noProof/>
                </w:rPr>
                <w:t>7(20), p. DOI 10.3310/hsdr07200.</w:t>
              </w:r>
            </w:p>
            <w:p w14:paraId="79C1ECB8" w14:textId="37AE1617" w:rsidR="001D3A0A" w:rsidRPr="001D3A0A" w:rsidRDefault="001D3A0A" w:rsidP="000B2B5E">
              <w:pPr>
                <w:pStyle w:val="Bibliography"/>
                <w:spacing w:line="360" w:lineRule="auto"/>
                <w:rPr>
                  <w:rFonts w:ascii="Times New Roman" w:hAnsi="Times New Roman" w:cs="Times New Roman"/>
                  <w:noProof/>
                </w:rPr>
              </w:pPr>
              <w:r w:rsidRPr="001D3A0A">
                <w:rPr>
                  <w:rFonts w:ascii="Times New Roman" w:hAnsi="Times New Roman" w:cs="Times New Roman"/>
                  <w:noProof/>
                </w:rPr>
                <w:t xml:space="preserve">Samaritans, 2024. </w:t>
              </w:r>
              <w:r w:rsidRPr="001D3A0A">
                <w:rPr>
                  <w:rFonts w:ascii="Times New Roman" w:hAnsi="Times New Roman" w:cs="Times New Roman"/>
                  <w:i/>
                  <w:iCs/>
                  <w:noProof/>
                </w:rPr>
                <w:t>What we do.</w:t>
              </w:r>
              <w:r w:rsidRPr="001D3A0A">
                <w:rPr>
                  <w:rFonts w:ascii="Times New Roman" w:hAnsi="Times New Roman" w:cs="Times New Roman"/>
                  <w:noProof/>
                </w:rPr>
                <w:t xml:space="preserve"> Available at: </w:t>
              </w:r>
              <w:r w:rsidRPr="001D3A0A">
                <w:rPr>
                  <w:rFonts w:ascii="Times New Roman" w:hAnsi="Times New Roman" w:cs="Times New Roman"/>
                  <w:noProof/>
                  <w:u w:val="single"/>
                </w:rPr>
                <w:t>https://www.samaritans.org/about-samaritans/our-organisation/what-we-do/</w:t>
              </w:r>
              <w:r w:rsidR="00C03C56">
                <w:rPr>
                  <w:rFonts w:ascii="Times New Roman" w:hAnsi="Times New Roman" w:cs="Times New Roman"/>
                  <w:noProof/>
                </w:rPr>
                <w:t xml:space="preserve"> </w:t>
              </w:r>
              <w:r w:rsidRPr="001D3A0A">
                <w:rPr>
                  <w:rFonts w:ascii="Times New Roman" w:hAnsi="Times New Roman" w:cs="Times New Roman"/>
                  <w:noProof/>
                </w:rPr>
                <w:t>[Accessed 28 10 2024].</w:t>
              </w:r>
            </w:p>
            <w:p w14:paraId="1FA34D8D" w14:textId="1F9E6224" w:rsidR="001D3A0A" w:rsidRPr="001D3A0A" w:rsidRDefault="001D3A0A" w:rsidP="000B2B5E">
              <w:pPr>
                <w:pStyle w:val="Bibliography"/>
                <w:spacing w:line="360" w:lineRule="auto"/>
                <w:rPr>
                  <w:rFonts w:ascii="Times New Roman" w:hAnsi="Times New Roman" w:cs="Times New Roman"/>
                  <w:noProof/>
                </w:rPr>
              </w:pPr>
              <w:r w:rsidRPr="001D3A0A">
                <w:rPr>
                  <w:rFonts w:ascii="Times New Roman" w:hAnsi="Times New Roman" w:cs="Times New Roman"/>
                  <w:noProof/>
                </w:rPr>
                <w:t xml:space="preserve">Wheeler, C. et al. </w:t>
              </w:r>
              <w:r w:rsidR="00C03C56">
                <w:rPr>
                  <w:rFonts w:ascii="Times New Roman" w:hAnsi="Times New Roman" w:cs="Times New Roman"/>
                  <w:noProof/>
                </w:rPr>
                <w:t>(</w:t>
              </w:r>
              <w:r w:rsidRPr="001D3A0A">
                <w:rPr>
                  <w:rFonts w:ascii="Times New Roman" w:hAnsi="Times New Roman" w:cs="Times New Roman"/>
                  <w:noProof/>
                </w:rPr>
                <w:t>2015</w:t>
              </w:r>
              <w:r w:rsidR="00C03C56">
                <w:rPr>
                  <w:rFonts w:ascii="Times New Roman" w:hAnsi="Times New Roman" w:cs="Times New Roman"/>
                  <w:noProof/>
                </w:rPr>
                <w:t>)</w:t>
              </w:r>
              <w:r w:rsidRPr="001D3A0A">
                <w:rPr>
                  <w:rFonts w:ascii="Times New Roman" w:hAnsi="Times New Roman" w:cs="Times New Roman"/>
                  <w:noProof/>
                </w:rPr>
                <w:t xml:space="preserve"> </w:t>
              </w:r>
              <w:r w:rsidR="00C03C56">
                <w:rPr>
                  <w:rFonts w:ascii="Times New Roman" w:hAnsi="Times New Roman" w:cs="Times New Roman"/>
                  <w:noProof/>
                </w:rPr>
                <w:t>'</w:t>
              </w:r>
              <w:r w:rsidRPr="001D3A0A">
                <w:rPr>
                  <w:rFonts w:ascii="Times New Roman" w:hAnsi="Times New Roman" w:cs="Times New Roman"/>
                  <w:noProof/>
                </w:rPr>
                <w:t>Implementation of the Crisis Resolution Team model in adult mental health settings: a systematic review</w:t>
              </w:r>
              <w:r w:rsidR="00C03C56">
                <w:rPr>
                  <w:rFonts w:ascii="Times New Roman" w:hAnsi="Times New Roman" w:cs="Times New Roman"/>
                  <w:noProof/>
                </w:rPr>
                <w:t>',</w:t>
              </w:r>
              <w:r w:rsidRPr="001D3A0A">
                <w:rPr>
                  <w:rFonts w:ascii="Times New Roman" w:hAnsi="Times New Roman" w:cs="Times New Roman"/>
                  <w:noProof/>
                </w:rPr>
                <w:t xml:space="preserve"> </w:t>
              </w:r>
              <w:r w:rsidRPr="001D3A0A">
                <w:rPr>
                  <w:rFonts w:ascii="Times New Roman" w:hAnsi="Times New Roman" w:cs="Times New Roman"/>
                  <w:i/>
                  <w:iCs/>
                  <w:noProof/>
                </w:rPr>
                <w:t xml:space="preserve">BMC psychiatry, </w:t>
              </w:r>
              <w:r w:rsidRPr="001D3A0A">
                <w:rPr>
                  <w:rFonts w:ascii="Times New Roman" w:hAnsi="Times New Roman" w:cs="Times New Roman"/>
                  <w:noProof/>
                </w:rPr>
                <w:t>15(74)</w:t>
              </w:r>
              <w:r w:rsidR="00C03C56">
                <w:rPr>
                  <w:rFonts w:ascii="Times New Roman" w:hAnsi="Times New Roman" w:cs="Times New Roman"/>
                  <w:noProof/>
                </w:rPr>
                <w:t>. Available at:</w:t>
              </w:r>
              <w:r w:rsidRPr="001D3A0A">
                <w:rPr>
                  <w:rFonts w:ascii="Times New Roman" w:hAnsi="Times New Roman" w:cs="Times New Roman"/>
                  <w:noProof/>
                </w:rPr>
                <w:t xml:space="preserve"> https://doi.org/10.1186/s12888-015-0441-x.</w:t>
              </w:r>
              <w:r w:rsidR="00C03C56">
                <w:rPr>
                  <w:rFonts w:ascii="Times New Roman" w:hAnsi="Times New Roman" w:cs="Times New Roman"/>
                  <w:noProof/>
                </w:rPr>
                <w:t xml:space="preserve"> </w:t>
              </w:r>
            </w:p>
            <w:p w14:paraId="3396F8B1" w14:textId="6D534CAB" w:rsidR="001D3A0A" w:rsidRDefault="001D3A0A" w:rsidP="000B2B5E">
              <w:pPr>
                <w:spacing w:line="360" w:lineRule="auto"/>
              </w:pPr>
              <w:r w:rsidRPr="001D3A0A">
                <w:rPr>
                  <w:rFonts w:ascii="Times New Roman" w:hAnsi="Times New Roman" w:cs="Times New Roman"/>
                  <w:b/>
                  <w:bCs/>
                  <w:noProof/>
                </w:rPr>
                <w:fldChar w:fldCharType="end"/>
              </w:r>
            </w:p>
          </w:sdtContent>
        </w:sdt>
      </w:sdtContent>
    </w:sdt>
    <w:p w14:paraId="2941850C" w14:textId="5ECA7F1E" w:rsidR="001D3A0A" w:rsidRDefault="001D3A0A" w:rsidP="001D3A0A">
      <w:pPr>
        <w:spacing w:line="360" w:lineRule="auto"/>
      </w:pPr>
    </w:p>
    <w:p w14:paraId="35E3AE31" w14:textId="51EC0DED" w:rsidR="008E5362" w:rsidRPr="00E83778" w:rsidRDefault="008E5362" w:rsidP="001D3A0A">
      <w:pPr>
        <w:spacing w:line="360" w:lineRule="auto"/>
        <w:jc w:val="both"/>
        <w:rPr>
          <w:rFonts w:ascii="Times New Roman" w:hAnsi="Times New Roman" w:cs="Times New Roman"/>
          <w:noProof/>
        </w:rPr>
      </w:pPr>
    </w:p>
    <w:sectPr w:rsidR="008E5362" w:rsidRPr="00E837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85EE7A" w14:textId="77777777" w:rsidR="000776C1" w:rsidRDefault="000776C1" w:rsidP="001910EE">
      <w:pPr>
        <w:spacing w:after="0" w:line="240" w:lineRule="auto"/>
      </w:pPr>
      <w:r>
        <w:separator/>
      </w:r>
    </w:p>
  </w:endnote>
  <w:endnote w:type="continuationSeparator" w:id="0">
    <w:p w14:paraId="094C8597" w14:textId="77777777" w:rsidR="000776C1" w:rsidRDefault="000776C1" w:rsidP="001910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E617B4" w14:textId="77777777" w:rsidR="000776C1" w:rsidRDefault="000776C1" w:rsidP="001910EE">
      <w:pPr>
        <w:spacing w:after="0" w:line="240" w:lineRule="auto"/>
      </w:pPr>
      <w:r>
        <w:separator/>
      </w:r>
    </w:p>
  </w:footnote>
  <w:footnote w:type="continuationSeparator" w:id="0">
    <w:p w14:paraId="4D83642A" w14:textId="77777777" w:rsidR="000776C1" w:rsidRDefault="000776C1" w:rsidP="001910E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5AC8"/>
    <w:rsid w:val="000039D2"/>
    <w:rsid w:val="00010D66"/>
    <w:rsid w:val="00026A36"/>
    <w:rsid w:val="00051C70"/>
    <w:rsid w:val="000735AB"/>
    <w:rsid w:val="000776C1"/>
    <w:rsid w:val="0009719E"/>
    <w:rsid w:val="000B2B5E"/>
    <w:rsid w:val="000C63CD"/>
    <w:rsid w:val="000D5D98"/>
    <w:rsid w:val="001159B4"/>
    <w:rsid w:val="00144E6A"/>
    <w:rsid w:val="001450F7"/>
    <w:rsid w:val="00147D83"/>
    <w:rsid w:val="00160EEE"/>
    <w:rsid w:val="001732B0"/>
    <w:rsid w:val="0017562D"/>
    <w:rsid w:val="001910EE"/>
    <w:rsid w:val="00196238"/>
    <w:rsid w:val="001A5846"/>
    <w:rsid w:val="001C2B57"/>
    <w:rsid w:val="001D3A0A"/>
    <w:rsid w:val="001E2AA0"/>
    <w:rsid w:val="002003A8"/>
    <w:rsid w:val="002228CE"/>
    <w:rsid w:val="00255CFA"/>
    <w:rsid w:val="002D5D3A"/>
    <w:rsid w:val="002D664B"/>
    <w:rsid w:val="002F572F"/>
    <w:rsid w:val="00314F00"/>
    <w:rsid w:val="003235EA"/>
    <w:rsid w:val="00333BC8"/>
    <w:rsid w:val="00343CD3"/>
    <w:rsid w:val="00351FBF"/>
    <w:rsid w:val="003618DA"/>
    <w:rsid w:val="003B0938"/>
    <w:rsid w:val="003D219B"/>
    <w:rsid w:val="003E62C7"/>
    <w:rsid w:val="00405BD6"/>
    <w:rsid w:val="0042322B"/>
    <w:rsid w:val="00440739"/>
    <w:rsid w:val="00442229"/>
    <w:rsid w:val="00443637"/>
    <w:rsid w:val="0044410E"/>
    <w:rsid w:val="0045141F"/>
    <w:rsid w:val="00460E48"/>
    <w:rsid w:val="00463650"/>
    <w:rsid w:val="004A49B2"/>
    <w:rsid w:val="004E2CB7"/>
    <w:rsid w:val="00500034"/>
    <w:rsid w:val="00567648"/>
    <w:rsid w:val="00577502"/>
    <w:rsid w:val="005873A3"/>
    <w:rsid w:val="005970DC"/>
    <w:rsid w:val="005B027A"/>
    <w:rsid w:val="005C5DB8"/>
    <w:rsid w:val="006153D3"/>
    <w:rsid w:val="00635894"/>
    <w:rsid w:val="006375F7"/>
    <w:rsid w:val="006444BD"/>
    <w:rsid w:val="0064547D"/>
    <w:rsid w:val="00656781"/>
    <w:rsid w:val="0067206A"/>
    <w:rsid w:val="00682A32"/>
    <w:rsid w:val="006A4245"/>
    <w:rsid w:val="006B427A"/>
    <w:rsid w:val="006C3899"/>
    <w:rsid w:val="006D756E"/>
    <w:rsid w:val="00716593"/>
    <w:rsid w:val="007217A6"/>
    <w:rsid w:val="00740329"/>
    <w:rsid w:val="0076134D"/>
    <w:rsid w:val="007913A0"/>
    <w:rsid w:val="00796004"/>
    <w:rsid w:val="007967D7"/>
    <w:rsid w:val="007C159F"/>
    <w:rsid w:val="007F0F45"/>
    <w:rsid w:val="008036BA"/>
    <w:rsid w:val="008407A1"/>
    <w:rsid w:val="00885F67"/>
    <w:rsid w:val="008A598B"/>
    <w:rsid w:val="008C3A24"/>
    <w:rsid w:val="008D6CB5"/>
    <w:rsid w:val="008E5362"/>
    <w:rsid w:val="00937ED2"/>
    <w:rsid w:val="00964C02"/>
    <w:rsid w:val="009743CC"/>
    <w:rsid w:val="00982C4F"/>
    <w:rsid w:val="00994E5A"/>
    <w:rsid w:val="009C73DF"/>
    <w:rsid w:val="009D375F"/>
    <w:rsid w:val="009F70B6"/>
    <w:rsid w:val="00A119EB"/>
    <w:rsid w:val="00A12ACA"/>
    <w:rsid w:val="00A41700"/>
    <w:rsid w:val="00A634EE"/>
    <w:rsid w:val="00A64A18"/>
    <w:rsid w:val="00AB5D1B"/>
    <w:rsid w:val="00AB60BD"/>
    <w:rsid w:val="00AC034E"/>
    <w:rsid w:val="00B04436"/>
    <w:rsid w:val="00B16C39"/>
    <w:rsid w:val="00B65763"/>
    <w:rsid w:val="00C03C56"/>
    <w:rsid w:val="00C07DB2"/>
    <w:rsid w:val="00C15AC8"/>
    <w:rsid w:val="00C35AC2"/>
    <w:rsid w:val="00C62BAD"/>
    <w:rsid w:val="00C83A78"/>
    <w:rsid w:val="00CA2D43"/>
    <w:rsid w:val="00CD2991"/>
    <w:rsid w:val="00CE0B5C"/>
    <w:rsid w:val="00D02C72"/>
    <w:rsid w:val="00D054C3"/>
    <w:rsid w:val="00D22600"/>
    <w:rsid w:val="00D712D8"/>
    <w:rsid w:val="00D76674"/>
    <w:rsid w:val="00DB0CDE"/>
    <w:rsid w:val="00DE3526"/>
    <w:rsid w:val="00E34C02"/>
    <w:rsid w:val="00E52896"/>
    <w:rsid w:val="00E56318"/>
    <w:rsid w:val="00E64AB9"/>
    <w:rsid w:val="00E812B5"/>
    <w:rsid w:val="00E83778"/>
    <w:rsid w:val="00EC2FD0"/>
    <w:rsid w:val="00F32291"/>
    <w:rsid w:val="00F57AC0"/>
    <w:rsid w:val="00F64C51"/>
    <w:rsid w:val="00F678B5"/>
    <w:rsid w:val="00F746FF"/>
    <w:rsid w:val="00F87310"/>
    <w:rsid w:val="00FA3343"/>
    <w:rsid w:val="00FC16BB"/>
    <w:rsid w:val="00FD3C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E42BE"/>
  <w15:chartTrackingRefBased/>
  <w15:docId w15:val="{55FF9954-B691-4FBE-8B3E-31068A00DE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5A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5A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5A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5A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5A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5A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5A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5A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5A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5A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5A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5A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5A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5A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5A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5A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5A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5AC8"/>
    <w:rPr>
      <w:rFonts w:eastAsiaTheme="majorEastAsia" w:cstheme="majorBidi"/>
      <w:color w:val="272727" w:themeColor="text1" w:themeTint="D8"/>
    </w:rPr>
  </w:style>
  <w:style w:type="paragraph" w:styleId="Title">
    <w:name w:val="Title"/>
    <w:basedOn w:val="Normal"/>
    <w:next w:val="Normal"/>
    <w:link w:val="TitleChar"/>
    <w:uiPriority w:val="10"/>
    <w:qFormat/>
    <w:rsid w:val="00C15A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5A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5A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5A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5AC8"/>
    <w:pPr>
      <w:spacing w:before="160"/>
      <w:jc w:val="center"/>
    </w:pPr>
    <w:rPr>
      <w:i/>
      <w:iCs/>
      <w:color w:val="404040" w:themeColor="text1" w:themeTint="BF"/>
    </w:rPr>
  </w:style>
  <w:style w:type="character" w:customStyle="1" w:styleId="QuoteChar">
    <w:name w:val="Quote Char"/>
    <w:basedOn w:val="DefaultParagraphFont"/>
    <w:link w:val="Quote"/>
    <w:uiPriority w:val="29"/>
    <w:rsid w:val="00C15AC8"/>
    <w:rPr>
      <w:i/>
      <w:iCs/>
      <w:color w:val="404040" w:themeColor="text1" w:themeTint="BF"/>
    </w:rPr>
  </w:style>
  <w:style w:type="paragraph" w:styleId="ListParagraph">
    <w:name w:val="List Paragraph"/>
    <w:basedOn w:val="Normal"/>
    <w:uiPriority w:val="34"/>
    <w:qFormat/>
    <w:rsid w:val="00C15AC8"/>
    <w:pPr>
      <w:ind w:left="720"/>
      <w:contextualSpacing/>
    </w:pPr>
  </w:style>
  <w:style w:type="character" w:styleId="IntenseEmphasis">
    <w:name w:val="Intense Emphasis"/>
    <w:basedOn w:val="DefaultParagraphFont"/>
    <w:uiPriority w:val="21"/>
    <w:qFormat/>
    <w:rsid w:val="00C15AC8"/>
    <w:rPr>
      <w:i/>
      <w:iCs/>
      <w:color w:val="0F4761" w:themeColor="accent1" w:themeShade="BF"/>
    </w:rPr>
  </w:style>
  <w:style w:type="paragraph" w:styleId="IntenseQuote">
    <w:name w:val="Intense Quote"/>
    <w:basedOn w:val="Normal"/>
    <w:next w:val="Normal"/>
    <w:link w:val="IntenseQuoteChar"/>
    <w:uiPriority w:val="30"/>
    <w:qFormat/>
    <w:rsid w:val="00C15A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5AC8"/>
    <w:rPr>
      <w:i/>
      <w:iCs/>
      <w:color w:val="0F4761" w:themeColor="accent1" w:themeShade="BF"/>
    </w:rPr>
  </w:style>
  <w:style w:type="character" w:styleId="IntenseReference">
    <w:name w:val="Intense Reference"/>
    <w:basedOn w:val="DefaultParagraphFont"/>
    <w:uiPriority w:val="32"/>
    <w:qFormat/>
    <w:rsid w:val="00C15AC8"/>
    <w:rPr>
      <w:b/>
      <w:bCs/>
      <w:smallCaps/>
      <w:color w:val="0F4761" w:themeColor="accent1" w:themeShade="BF"/>
      <w:spacing w:val="5"/>
    </w:rPr>
  </w:style>
  <w:style w:type="paragraph" w:styleId="Caption">
    <w:name w:val="caption"/>
    <w:basedOn w:val="Normal"/>
    <w:next w:val="Normal"/>
    <w:uiPriority w:val="35"/>
    <w:unhideWhenUsed/>
    <w:qFormat/>
    <w:rsid w:val="00982C4F"/>
    <w:pPr>
      <w:spacing w:after="200" w:line="240" w:lineRule="auto"/>
    </w:pPr>
    <w:rPr>
      <w:i/>
      <w:iCs/>
      <w:color w:val="0E2841" w:themeColor="text2"/>
      <w:sz w:val="18"/>
      <w:szCs w:val="18"/>
    </w:rPr>
  </w:style>
  <w:style w:type="paragraph" w:styleId="Header">
    <w:name w:val="header"/>
    <w:basedOn w:val="Normal"/>
    <w:link w:val="HeaderChar"/>
    <w:uiPriority w:val="99"/>
    <w:unhideWhenUsed/>
    <w:rsid w:val="001910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0EE"/>
  </w:style>
  <w:style w:type="paragraph" w:styleId="Footer">
    <w:name w:val="footer"/>
    <w:basedOn w:val="Normal"/>
    <w:link w:val="FooterChar"/>
    <w:uiPriority w:val="99"/>
    <w:unhideWhenUsed/>
    <w:rsid w:val="001910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0EE"/>
  </w:style>
  <w:style w:type="paragraph" w:styleId="Bibliography">
    <w:name w:val="Bibliography"/>
    <w:basedOn w:val="Normal"/>
    <w:next w:val="Normal"/>
    <w:uiPriority w:val="37"/>
    <w:unhideWhenUsed/>
    <w:rsid w:val="001D3A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36500">
      <w:bodyDiv w:val="1"/>
      <w:marLeft w:val="0"/>
      <w:marRight w:val="0"/>
      <w:marTop w:val="0"/>
      <w:marBottom w:val="0"/>
      <w:divBdr>
        <w:top w:val="none" w:sz="0" w:space="0" w:color="auto"/>
        <w:left w:val="none" w:sz="0" w:space="0" w:color="auto"/>
        <w:bottom w:val="none" w:sz="0" w:space="0" w:color="auto"/>
        <w:right w:val="none" w:sz="0" w:space="0" w:color="auto"/>
      </w:divBdr>
    </w:div>
    <w:div w:id="2901118">
      <w:bodyDiv w:val="1"/>
      <w:marLeft w:val="0"/>
      <w:marRight w:val="0"/>
      <w:marTop w:val="0"/>
      <w:marBottom w:val="0"/>
      <w:divBdr>
        <w:top w:val="none" w:sz="0" w:space="0" w:color="auto"/>
        <w:left w:val="none" w:sz="0" w:space="0" w:color="auto"/>
        <w:bottom w:val="none" w:sz="0" w:space="0" w:color="auto"/>
        <w:right w:val="none" w:sz="0" w:space="0" w:color="auto"/>
      </w:divBdr>
    </w:div>
    <w:div w:id="34432537">
      <w:bodyDiv w:val="1"/>
      <w:marLeft w:val="0"/>
      <w:marRight w:val="0"/>
      <w:marTop w:val="0"/>
      <w:marBottom w:val="0"/>
      <w:divBdr>
        <w:top w:val="none" w:sz="0" w:space="0" w:color="auto"/>
        <w:left w:val="none" w:sz="0" w:space="0" w:color="auto"/>
        <w:bottom w:val="none" w:sz="0" w:space="0" w:color="auto"/>
        <w:right w:val="none" w:sz="0" w:space="0" w:color="auto"/>
      </w:divBdr>
    </w:div>
    <w:div w:id="40832323">
      <w:bodyDiv w:val="1"/>
      <w:marLeft w:val="0"/>
      <w:marRight w:val="0"/>
      <w:marTop w:val="0"/>
      <w:marBottom w:val="0"/>
      <w:divBdr>
        <w:top w:val="none" w:sz="0" w:space="0" w:color="auto"/>
        <w:left w:val="none" w:sz="0" w:space="0" w:color="auto"/>
        <w:bottom w:val="none" w:sz="0" w:space="0" w:color="auto"/>
        <w:right w:val="none" w:sz="0" w:space="0" w:color="auto"/>
      </w:divBdr>
    </w:div>
    <w:div w:id="46295833">
      <w:bodyDiv w:val="1"/>
      <w:marLeft w:val="0"/>
      <w:marRight w:val="0"/>
      <w:marTop w:val="0"/>
      <w:marBottom w:val="0"/>
      <w:divBdr>
        <w:top w:val="none" w:sz="0" w:space="0" w:color="auto"/>
        <w:left w:val="none" w:sz="0" w:space="0" w:color="auto"/>
        <w:bottom w:val="none" w:sz="0" w:space="0" w:color="auto"/>
        <w:right w:val="none" w:sz="0" w:space="0" w:color="auto"/>
      </w:divBdr>
    </w:div>
    <w:div w:id="68966091">
      <w:bodyDiv w:val="1"/>
      <w:marLeft w:val="0"/>
      <w:marRight w:val="0"/>
      <w:marTop w:val="0"/>
      <w:marBottom w:val="0"/>
      <w:divBdr>
        <w:top w:val="none" w:sz="0" w:space="0" w:color="auto"/>
        <w:left w:val="none" w:sz="0" w:space="0" w:color="auto"/>
        <w:bottom w:val="none" w:sz="0" w:space="0" w:color="auto"/>
        <w:right w:val="none" w:sz="0" w:space="0" w:color="auto"/>
      </w:divBdr>
    </w:div>
    <w:div w:id="76832447">
      <w:bodyDiv w:val="1"/>
      <w:marLeft w:val="0"/>
      <w:marRight w:val="0"/>
      <w:marTop w:val="0"/>
      <w:marBottom w:val="0"/>
      <w:divBdr>
        <w:top w:val="none" w:sz="0" w:space="0" w:color="auto"/>
        <w:left w:val="none" w:sz="0" w:space="0" w:color="auto"/>
        <w:bottom w:val="none" w:sz="0" w:space="0" w:color="auto"/>
        <w:right w:val="none" w:sz="0" w:space="0" w:color="auto"/>
      </w:divBdr>
    </w:div>
    <w:div w:id="128399179">
      <w:bodyDiv w:val="1"/>
      <w:marLeft w:val="0"/>
      <w:marRight w:val="0"/>
      <w:marTop w:val="0"/>
      <w:marBottom w:val="0"/>
      <w:divBdr>
        <w:top w:val="none" w:sz="0" w:space="0" w:color="auto"/>
        <w:left w:val="none" w:sz="0" w:space="0" w:color="auto"/>
        <w:bottom w:val="none" w:sz="0" w:space="0" w:color="auto"/>
        <w:right w:val="none" w:sz="0" w:space="0" w:color="auto"/>
      </w:divBdr>
    </w:div>
    <w:div w:id="146097829">
      <w:bodyDiv w:val="1"/>
      <w:marLeft w:val="0"/>
      <w:marRight w:val="0"/>
      <w:marTop w:val="0"/>
      <w:marBottom w:val="0"/>
      <w:divBdr>
        <w:top w:val="none" w:sz="0" w:space="0" w:color="auto"/>
        <w:left w:val="none" w:sz="0" w:space="0" w:color="auto"/>
        <w:bottom w:val="none" w:sz="0" w:space="0" w:color="auto"/>
        <w:right w:val="none" w:sz="0" w:space="0" w:color="auto"/>
      </w:divBdr>
    </w:div>
    <w:div w:id="155194175">
      <w:bodyDiv w:val="1"/>
      <w:marLeft w:val="0"/>
      <w:marRight w:val="0"/>
      <w:marTop w:val="0"/>
      <w:marBottom w:val="0"/>
      <w:divBdr>
        <w:top w:val="none" w:sz="0" w:space="0" w:color="auto"/>
        <w:left w:val="none" w:sz="0" w:space="0" w:color="auto"/>
        <w:bottom w:val="none" w:sz="0" w:space="0" w:color="auto"/>
        <w:right w:val="none" w:sz="0" w:space="0" w:color="auto"/>
      </w:divBdr>
    </w:div>
    <w:div w:id="197164925">
      <w:bodyDiv w:val="1"/>
      <w:marLeft w:val="0"/>
      <w:marRight w:val="0"/>
      <w:marTop w:val="0"/>
      <w:marBottom w:val="0"/>
      <w:divBdr>
        <w:top w:val="none" w:sz="0" w:space="0" w:color="auto"/>
        <w:left w:val="none" w:sz="0" w:space="0" w:color="auto"/>
        <w:bottom w:val="none" w:sz="0" w:space="0" w:color="auto"/>
        <w:right w:val="none" w:sz="0" w:space="0" w:color="auto"/>
      </w:divBdr>
    </w:div>
    <w:div w:id="223032597">
      <w:bodyDiv w:val="1"/>
      <w:marLeft w:val="0"/>
      <w:marRight w:val="0"/>
      <w:marTop w:val="0"/>
      <w:marBottom w:val="0"/>
      <w:divBdr>
        <w:top w:val="none" w:sz="0" w:space="0" w:color="auto"/>
        <w:left w:val="none" w:sz="0" w:space="0" w:color="auto"/>
        <w:bottom w:val="none" w:sz="0" w:space="0" w:color="auto"/>
        <w:right w:val="none" w:sz="0" w:space="0" w:color="auto"/>
      </w:divBdr>
    </w:div>
    <w:div w:id="231932918">
      <w:bodyDiv w:val="1"/>
      <w:marLeft w:val="0"/>
      <w:marRight w:val="0"/>
      <w:marTop w:val="0"/>
      <w:marBottom w:val="0"/>
      <w:divBdr>
        <w:top w:val="none" w:sz="0" w:space="0" w:color="auto"/>
        <w:left w:val="none" w:sz="0" w:space="0" w:color="auto"/>
        <w:bottom w:val="none" w:sz="0" w:space="0" w:color="auto"/>
        <w:right w:val="none" w:sz="0" w:space="0" w:color="auto"/>
      </w:divBdr>
    </w:div>
    <w:div w:id="250741848">
      <w:bodyDiv w:val="1"/>
      <w:marLeft w:val="0"/>
      <w:marRight w:val="0"/>
      <w:marTop w:val="0"/>
      <w:marBottom w:val="0"/>
      <w:divBdr>
        <w:top w:val="none" w:sz="0" w:space="0" w:color="auto"/>
        <w:left w:val="none" w:sz="0" w:space="0" w:color="auto"/>
        <w:bottom w:val="none" w:sz="0" w:space="0" w:color="auto"/>
        <w:right w:val="none" w:sz="0" w:space="0" w:color="auto"/>
      </w:divBdr>
    </w:div>
    <w:div w:id="252859674">
      <w:bodyDiv w:val="1"/>
      <w:marLeft w:val="0"/>
      <w:marRight w:val="0"/>
      <w:marTop w:val="0"/>
      <w:marBottom w:val="0"/>
      <w:divBdr>
        <w:top w:val="none" w:sz="0" w:space="0" w:color="auto"/>
        <w:left w:val="none" w:sz="0" w:space="0" w:color="auto"/>
        <w:bottom w:val="none" w:sz="0" w:space="0" w:color="auto"/>
        <w:right w:val="none" w:sz="0" w:space="0" w:color="auto"/>
      </w:divBdr>
    </w:div>
    <w:div w:id="277566212">
      <w:bodyDiv w:val="1"/>
      <w:marLeft w:val="0"/>
      <w:marRight w:val="0"/>
      <w:marTop w:val="0"/>
      <w:marBottom w:val="0"/>
      <w:divBdr>
        <w:top w:val="none" w:sz="0" w:space="0" w:color="auto"/>
        <w:left w:val="none" w:sz="0" w:space="0" w:color="auto"/>
        <w:bottom w:val="none" w:sz="0" w:space="0" w:color="auto"/>
        <w:right w:val="none" w:sz="0" w:space="0" w:color="auto"/>
      </w:divBdr>
    </w:div>
    <w:div w:id="291402815">
      <w:bodyDiv w:val="1"/>
      <w:marLeft w:val="0"/>
      <w:marRight w:val="0"/>
      <w:marTop w:val="0"/>
      <w:marBottom w:val="0"/>
      <w:divBdr>
        <w:top w:val="none" w:sz="0" w:space="0" w:color="auto"/>
        <w:left w:val="none" w:sz="0" w:space="0" w:color="auto"/>
        <w:bottom w:val="none" w:sz="0" w:space="0" w:color="auto"/>
        <w:right w:val="none" w:sz="0" w:space="0" w:color="auto"/>
      </w:divBdr>
    </w:div>
    <w:div w:id="294608236">
      <w:bodyDiv w:val="1"/>
      <w:marLeft w:val="0"/>
      <w:marRight w:val="0"/>
      <w:marTop w:val="0"/>
      <w:marBottom w:val="0"/>
      <w:divBdr>
        <w:top w:val="none" w:sz="0" w:space="0" w:color="auto"/>
        <w:left w:val="none" w:sz="0" w:space="0" w:color="auto"/>
        <w:bottom w:val="none" w:sz="0" w:space="0" w:color="auto"/>
        <w:right w:val="none" w:sz="0" w:space="0" w:color="auto"/>
      </w:divBdr>
    </w:div>
    <w:div w:id="299308701">
      <w:bodyDiv w:val="1"/>
      <w:marLeft w:val="0"/>
      <w:marRight w:val="0"/>
      <w:marTop w:val="0"/>
      <w:marBottom w:val="0"/>
      <w:divBdr>
        <w:top w:val="none" w:sz="0" w:space="0" w:color="auto"/>
        <w:left w:val="none" w:sz="0" w:space="0" w:color="auto"/>
        <w:bottom w:val="none" w:sz="0" w:space="0" w:color="auto"/>
        <w:right w:val="none" w:sz="0" w:space="0" w:color="auto"/>
      </w:divBdr>
    </w:div>
    <w:div w:id="302080148">
      <w:bodyDiv w:val="1"/>
      <w:marLeft w:val="0"/>
      <w:marRight w:val="0"/>
      <w:marTop w:val="0"/>
      <w:marBottom w:val="0"/>
      <w:divBdr>
        <w:top w:val="none" w:sz="0" w:space="0" w:color="auto"/>
        <w:left w:val="none" w:sz="0" w:space="0" w:color="auto"/>
        <w:bottom w:val="none" w:sz="0" w:space="0" w:color="auto"/>
        <w:right w:val="none" w:sz="0" w:space="0" w:color="auto"/>
      </w:divBdr>
    </w:div>
    <w:div w:id="313411535">
      <w:bodyDiv w:val="1"/>
      <w:marLeft w:val="0"/>
      <w:marRight w:val="0"/>
      <w:marTop w:val="0"/>
      <w:marBottom w:val="0"/>
      <w:divBdr>
        <w:top w:val="none" w:sz="0" w:space="0" w:color="auto"/>
        <w:left w:val="none" w:sz="0" w:space="0" w:color="auto"/>
        <w:bottom w:val="none" w:sz="0" w:space="0" w:color="auto"/>
        <w:right w:val="none" w:sz="0" w:space="0" w:color="auto"/>
      </w:divBdr>
    </w:div>
    <w:div w:id="421727759">
      <w:bodyDiv w:val="1"/>
      <w:marLeft w:val="0"/>
      <w:marRight w:val="0"/>
      <w:marTop w:val="0"/>
      <w:marBottom w:val="0"/>
      <w:divBdr>
        <w:top w:val="none" w:sz="0" w:space="0" w:color="auto"/>
        <w:left w:val="none" w:sz="0" w:space="0" w:color="auto"/>
        <w:bottom w:val="none" w:sz="0" w:space="0" w:color="auto"/>
        <w:right w:val="none" w:sz="0" w:space="0" w:color="auto"/>
      </w:divBdr>
    </w:div>
    <w:div w:id="472060213">
      <w:bodyDiv w:val="1"/>
      <w:marLeft w:val="0"/>
      <w:marRight w:val="0"/>
      <w:marTop w:val="0"/>
      <w:marBottom w:val="0"/>
      <w:divBdr>
        <w:top w:val="none" w:sz="0" w:space="0" w:color="auto"/>
        <w:left w:val="none" w:sz="0" w:space="0" w:color="auto"/>
        <w:bottom w:val="none" w:sz="0" w:space="0" w:color="auto"/>
        <w:right w:val="none" w:sz="0" w:space="0" w:color="auto"/>
      </w:divBdr>
    </w:div>
    <w:div w:id="472677885">
      <w:bodyDiv w:val="1"/>
      <w:marLeft w:val="0"/>
      <w:marRight w:val="0"/>
      <w:marTop w:val="0"/>
      <w:marBottom w:val="0"/>
      <w:divBdr>
        <w:top w:val="none" w:sz="0" w:space="0" w:color="auto"/>
        <w:left w:val="none" w:sz="0" w:space="0" w:color="auto"/>
        <w:bottom w:val="none" w:sz="0" w:space="0" w:color="auto"/>
        <w:right w:val="none" w:sz="0" w:space="0" w:color="auto"/>
      </w:divBdr>
    </w:div>
    <w:div w:id="479686909">
      <w:bodyDiv w:val="1"/>
      <w:marLeft w:val="0"/>
      <w:marRight w:val="0"/>
      <w:marTop w:val="0"/>
      <w:marBottom w:val="0"/>
      <w:divBdr>
        <w:top w:val="none" w:sz="0" w:space="0" w:color="auto"/>
        <w:left w:val="none" w:sz="0" w:space="0" w:color="auto"/>
        <w:bottom w:val="none" w:sz="0" w:space="0" w:color="auto"/>
        <w:right w:val="none" w:sz="0" w:space="0" w:color="auto"/>
      </w:divBdr>
    </w:div>
    <w:div w:id="499152596">
      <w:bodyDiv w:val="1"/>
      <w:marLeft w:val="0"/>
      <w:marRight w:val="0"/>
      <w:marTop w:val="0"/>
      <w:marBottom w:val="0"/>
      <w:divBdr>
        <w:top w:val="none" w:sz="0" w:space="0" w:color="auto"/>
        <w:left w:val="none" w:sz="0" w:space="0" w:color="auto"/>
        <w:bottom w:val="none" w:sz="0" w:space="0" w:color="auto"/>
        <w:right w:val="none" w:sz="0" w:space="0" w:color="auto"/>
      </w:divBdr>
    </w:div>
    <w:div w:id="517543794">
      <w:bodyDiv w:val="1"/>
      <w:marLeft w:val="0"/>
      <w:marRight w:val="0"/>
      <w:marTop w:val="0"/>
      <w:marBottom w:val="0"/>
      <w:divBdr>
        <w:top w:val="none" w:sz="0" w:space="0" w:color="auto"/>
        <w:left w:val="none" w:sz="0" w:space="0" w:color="auto"/>
        <w:bottom w:val="none" w:sz="0" w:space="0" w:color="auto"/>
        <w:right w:val="none" w:sz="0" w:space="0" w:color="auto"/>
      </w:divBdr>
    </w:div>
    <w:div w:id="522137649">
      <w:bodyDiv w:val="1"/>
      <w:marLeft w:val="0"/>
      <w:marRight w:val="0"/>
      <w:marTop w:val="0"/>
      <w:marBottom w:val="0"/>
      <w:divBdr>
        <w:top w:val="none" w:sz="0" w:space="0" w:color="auto"/>
        <w:left w:val="none" w:sz="0" w:space="0" w:color="auto"/>
        <w:bottom w:val="none" w:sz="0" w:space="0" w:color="auto"/>
        <w:right w:val="none" w:sz="0" w:space="0" w:color="auto"/>
      </w:divBdr>
    </w:div>
    <w:div w:id="564268184">
      <w:bodyDiv w:val="1"/>
      <w:marLeft w:val="0"/>
      <w:marRight w:val="0"/>
      <w:marTop w:val="0"/>
      <w:marBottom w:val="0"/>
      <w:divBdr>
        <w:top w:val="none" w:sz="0" w:space="0" w:color="auto"/>
        <w:left w:val="none" w:sz="0" w:space="0" w:color="auto"/>
        <w:bottom w:val="none" w:sz="0" w:space="0" w:color="auto"/>
        <w:right w:val="none" w:sz="0" w:space="0" w:color="auto"/>
      </w:divBdr>
    </w:div>
    <w:div w:id="577986674">
      <w:bodyDiv w:val="1"/>
      <w:marLeft w:val="0"/>
      <w:marRight w:val="0"/>
      <w:marTop w:val="0"/>
      <w:marBottom w:val="0"/>
      <w:divBdr>
        <w:top w:val="none" w:sz="0" w:space="0" w:color="auto"/>
        <w:left w:val="none" w:sz="0" w:space="0" w:color="auto"/>
        <w:bottom w:val="none" w:sz="0" w:space="0" w:color="auto"/>
        <w:right w:val="none" w:sz="0" w:space="0" w:color="auto"/>
      </w:divBdr>
    </w:div>
    <w:div w:id="595598162">
      <w:bodyDiv w:val="1"/>
      <w:marLeft w:val="0"/>
      <w:marRight w:val="0"/>
      <w:marTop w:val="0"/>
      <w:marBottom w:val="0"/>
      <w:divBdr>
        <w:top w:val="none" w:sz="0" w:space="0" w:color="auto"/>
        <w:left w:val="none" w:sz="0" w:space="0" w:color="auto"/>
        <w:bottom w:val="none" w:sz="0" w:space="0" w:color="auto"/>
        <w:right w:val="none" w:sz="0" w:space="0" w:color="auto"/>
      </w:divBdr>
    </w:div>
    <w:div w:id="599145432">
      <w:bodyDiv w:val="1"/>
      <w:marLeft w:val="0"/>
      <w:marRight w:val="0"/>
      <w:marTop w:val="0"/>
      <w:marBottom w:val="0"/>
      <w:divBdr>
        <w:top w:val="none" w:sz="0" w:space="0" w:color="auto"/>
        <w:left w:val="none" w:sz="0" w:space="0" w:color="auto"/>
        <w:bottom w:val="none" w:sz="0" w:space="0" w:color="auto"/>
        <w:right w:val="none" w:sz="0" w:space="0" w:color="auto"/>
      </w:divBdr>
    </w:div>
    <w:div w:id="602416254">
      <w:bodyDiv w:val="1"/>
      <w:marLeft w:val="0"/>
      <w:marRight w:val="0"/>
      <w:marTop w:val="0"/>
      <w:marBottom w:val="0"/>
      <w:divBdr>
        <w:top w:val="none" w:sz="0" w:space="0" w:color="auto"/>
        <w:left w:val="none" w:sz="0" w:space="0" w:color="auto"/>
        <w:bottom w:val="none" w:sz="0" w:space="0" w:color="auto"/>
        <w:right w:val="none" w:sz="0" w:space="0" w:color="auto"/>
      </w:divBdr>
    </w:div>
    <w:div w:id="641160988">
      <w:bodyDiv w:val="1"/>
      <w:marLeft w:val="0"/>
      <w:marRight w:val="0"/>
      <w:marTop w:val="0"/>
      <w:marBottom w:val="0"/>
      <w:divBdr>
        <w:top w:val="none" w:sz="0" w:space="0" w:color="auto"/>
        <w:left w:val="none" w:sz="0" w:space="0" w:color="auto"/>
        <w:bottom w:val="none" w:sz="0" w:space="0" w:color="auto"/>
        <w:right w:val="none" w:sz="0" w:space="0" w:color="auto"/>
      </w:divBdr>
    </w:div>
    <w:div w:id="650600897">
      <w:bodyDiv w:val="1"/>
      <w:marLeft w:val="0"/>
      <w:marRight w:val="0"/>
      <w:marTop w:val="0"/>
      <w:marBottom w:val="0"/>
      <w:divBdr>
        <w:top w:val="none" w:sz="0" w:space="0" w:color="auto"/>
        <w:left w:val="none" w:sz="0" w:space="0" w:color="auto"/>
        <w:bottom w:val="none" w:sz="0" w:space="0" w:color="auto"/>
        <w:right w:val="none" w:sz="0" w:space="0" w:color="auto"/>
      </w:divBdr>
    </w:div>
    <w:div w:id="700084161">
      <w:bodyDiv w:val="1"/>
      <w:marLeft w:val="0"/>
      <w:marRight w:val="0"/>
      <w:marTop w:val="0"/>
      <w:marBottom w:val="0"/>
      <w:divBdr>
        <w:top w:val="none" w:sz="0" w:space="0" w:color="auto"/>
        <w:left w:val="none" w:sz="0" w:space="0" w:color="auto"/>
        <w:bottom w:val="none" w:sz="0" w:space="0" w:color="auto"/>
        <w:right w:val="none" w:sz="0" w:space="0" w:color="auto"/>
      </w:divBdr>
    </w:div>
    <w:div w:id="709570069">
      <w:bodyDiv w:val="1"/>
      <w:marLeft w:val="0"/>
      <w:marRight w:val="0"/>
      <w:marTop w:val="0"/>
      <w:marBottom w:val="0"/>
      <w:divBdr>
        <w:top w:val="none" w:sz="0" w:space="0" w:color="auto"/>
        <w:left w:val="none" w:sz="0" w:space="0" w:color="auto"/>
        <w:bottom w:val="none" w:sz="0" w:space="0" w:color="auto"/>
        <w:right w:val="none" w:sz="0" w:space="0" w:color="auto"/>
      </w:divBdr>
    </w:div>
    <w:div w:id="710033008">
      <w:bodyDiv w:val="1"/>
      <w:marLeft w:val="0"/>
      <w:marRight w:val="0"/>
      <w:marTop w:val="0"/>
      <w:marBottom w:val="0"/>
      <w:divBdr>
        <w:top w:val="none" w:sz="0" w:space="0" w:color="auto"/>
        <w:left w:val="none" w:sz="0" w:space="0" w:color="auto"/>
        <w:bottom w:val="none" w:sz="0" w:space="0" w:color="auto"/>
        <w:right w:val="none" w:sz="0" w:space="0" w:color="auto"/>
      </w:divBdr>
    </w:div>
    <w:div w:id="755708900">
      <w:bodyDiv w:val="1"/>
      <w:marLeft w:val="0"/>
      <w:marRight w:val="0"/>
      <w:marTop w:val="0"/>
      <w:marBottom w:val="0"/>
      <w:divBdr>
        <w:top w:val="none" w:sz="0" w:space="0" w:color="auto"/>
        <w:left w:val="none" w:sz="0" w:space="0" w:color="auto"/>
        <w:bottom w:val="none" w:sz="0" w:space="0" w:color="auto"/>
        <w:right w:val="none" w:sz="0" w:space="0" w:color="auto"/>
      </w:divBdr>
    </w:div>
    <w:div w:id="792678821">
      <w:bodyDiv w:val="1"/>
      <w:marLeft w:val="0"/>
      <w:marRight w:val="0"/>
      <w:marTop w:val="0"/>
      <w:marBottom w:val="0"/>
      <w:divBdr>
        <w:top w:val="none" w:sz="0" w:space="0" w:color="auto"/>
        <w:left w:val="none" w:sz="0" w:space="0" w:color="auto"/>
        <w:bottom w:val="none" w:sz="0" w:space="0" w:color="auto"/>
        <w:right w:val="none" w:sz="0" w:space="0" w:color="auto"/>
      </w:divBdr>
    </w:div>
    <w:div w:id="822888356">
      <w:bodyDiv w:val="1"/>
      <w:marLeft w:val="0"/>
      <w:marRight w:val="0"/>
      <w:marTop w:val="0"/>
      <w:marBottom w:val="0"/>
      <w:divBdr>
        <w:top w:val="none" w:sz="0" w:space="0" w:color="auto"/>
        <w:left w:val="none" w:sz="0" w:space="0" w:color="auto"/>
        <w:bottom w:val="none" w:sz="0" w:space="0" w:color="auto"/>
        <w:right w:val="none" w:sz="0" w:space="0" w:color="auto"/>
      </w:divBdr>
    </w:div>
    <w:div w:id="893346145">
      <w:bodyDiv w:val="1"/>
      <w:marLeft w:val="0"/>
      <w:marRight w:val="0"/>
      <w:marTop w:val="0"/>
      <w:marBottom w:val="0"/>
      <w:divBdr>
        <w:top w:val="none" w:sz="0" w:space="0" w:color="auto"/>
        <w:left w:val="none" w:sz="0" w:space="0" w:color="auto"/>
        <w:bottom w:val="none" w:sz="0" w:space="0" w:color="auto"/>
        <w:right w:val="none" w:sz="0" w:space="0" w:color="auto"/>
      </w:divBdr>
    </w:div>
    <w:div w:id="898782377">
      <w:bodyDiv w:val="1"/>
      <w:marLeft w:val="0"/>
      <w:marRight w:val="0"/>
      <w:marTop w:val="0"/>
      <w:marBottom w:val="0"/>
      <w:divBdr>
        <w:top w:val="none" w:sz="0" w:space="0" w:color="auto"/>
        <w:left w:val="none" w:sz="0" w:space="0" w:color="auto"/>
        <w:bottom w:val="none" w:sz="0" w:space="0" w:color="auto"/>
        <w:right w:val="none" w:sz="0" w:space="0" w:color="auto"/>
      </w:divBdr>
    </w:div>
    <w:div w:id="908004011">
      <w:bodyDiv w:val="1"/>
      <w:marLeft w:val="0"/>
      <w:marRight w:val="0"/>
      <w:marTop w:val="0"/>
      <w:marBottom w:val="0"/>
      <w:divBdr>
        <w:top w:val="none" w:sz="0" w:space="0" w:color="auto"/>
        <w:left w:val="none" w:sz="0" w:space="0" w:color="auto"/>
        <w:bottom w:val="none" w:sz="0" w:space="0" w:color="auto"/>
        <w:right w:val="none" w:sz="0" w:space="0" w:color="auto"/>
      </w:divBdr>
    </w:div>
    <w:div w:id="935098106">
      <w:bodyDiv w:val="1"/>
      <w:marLeft w:val="0"/>
      <w:marRight w:val="0"/>
      <w:marTop w:val="0"/>
      <w:marBottom w:val="0"/>
      <w:divBdr>
        <w:top w:val="none" w:sz="0" w:space="0" w:color="auto"/>
        <w:left w:val="none" w:sz="0" w:space="0" w:color="auto"/>
        <w:bottom w:val="none" w:sz="0" w:space="0" w:color="auto"/>
        <w:right w:val="none" w:sz="0" w:space="0" w:color="auto"/>
      </w:divBdr>
    </w:div>
    <w:div w:id="949969417">
      <w:bodyDiv w:val="1"/>
      <w:marLeft w:val="0"/>
      <w:marRight w:val="0"/>
      <w:marTop w:val="0"/>
      <w:marBottom w:val="0"/>
      <w:divBdr>
        <w:top w:val="none" w:sz="0" w:space="0" w:color="auto"/>
        <w:left w:val="none" w:sz="0" w:space="0" w:color="auto"/>
        <w:bottom w:val="none" w:sz="0" w:space="0" w:color="auto"/>
        <w:right w:val="none" w:sz="0" w:space="0" w:color="auto"/>
      </w:divBdr>
    </w:div>
    <w:div w:id="990717415">
      <w:bodyDiv w:val="1"/>
      <w:marLeft w:val="0"/>
      <w:marRight w:val="0"/>
      <w:marTop w:val="0"/>
      <w:marBottom w:val="0"/>
      <w:divBdr>
        <w:top w:val="none" w:sz="0" w:space="0" w:color="auto"/>
        <w:left w:val="none" w:sz="0" w:space="0" w:color="auto"/>
        <w:bottom w:val="none" w:sz="0" w:space="0" w:color="auto"/>
        <w:right w:val="none" w:sz="0" w:space="0" w:color="auto"/>
      </w:divBdr>
    </w:div>
    <w:div w:id="1011563020">
      <w:bodyDiv w:val="1"/>
      <w:marLeft w:val="0"/>
      <w:marRight w:val="0"/>
      <w:marTop w:val="0"/>
      <w:marBottom w:val="0"/>
      <w:divBdr>
        <w:top w:val="none" w:sz="0" w:space="0" w:color="auto"/>
        <w:left w:val="none" w:sz="0" w:space="0" w:color="auto"/>
        <w:bottom w:val="none" w:sz="0" w:space="0" w:color="auto"/>
        <w:right w:val="none" w:sz="0" w:space="0" w:color="auto"/>
      </w:divBdr>
    </w:div>
    <w:div w:id="1028683723">
      <w:bodyDiv w:val="1"/>
      <w:marLeft w:val="0"/>
      <w:marRight w:val="0"/>
      <w:marTop w:val="0"/>
      <w:marBottom w:val="0"/>
      <w:divBdr>
        <w:top w:val="none" w:sz="0" w:space="0" w:color="auto"/>
        <w:left w:val="none" w:sz="0" w:space="0" w:color="auto"/>
        <w:bottom w:val="none" w:sz="0" w:space="0" w:color="auto"/>
        <w:right w:val="none" w:sz="0" w:space="0" w:color="auto"/>
      </w:divBdr>
    </w:div>
    <w:div w:id="1030909038">
      <w:bodyDiv w:val="1"/>
      <w:marLeft w:val="0"/>
      <w:marRight w:val="0"/>
      <w:marTop w:val="0"/>
      <w:marBottom w:val="0"/>
      <w:divBdr>
        <w:top w:val="none" w:sz="0" w:space="0" w:color="auto"/>
        <w:left w:val="none" w:sz="0" w:space="0" w:color="auto"/>
        <w:bottom w:val="none" w:sz="0" w:space="0" w:color="auto"/>
        <w:right w:val="none" w:sz="0" w:space="0" w:color="auto"/>
      </w:divBdr>
    </w:div>
    <w:div w:id="1037319508">
      <w:bodyDiv w:val="1"/>
      <w:marLeft w:val="0"/>
      <w:marRight w:val="0"/>
      <w:marTop w:val="0"/>
      <w:marBottom w:val="0"/>
      <w:divBdr>
        <w:top w:val="none" w:sz="0" w:space="0" w:color="auto"/>
        <w:left w:val="none" w:sz="0" w:space="0" w:color="auto"/>
        <w:bottom w:val="none" w:sz="0" w:space="0" w:color="auto"/>
        <w:right w:val="none" w:sz="0" w:space="0" w:color="auto"/>
      </w:divBdr>
    </w:div>
    <w:div w:id="1104039538">
      <w:bodyDiv w:val="1"/>
      <w:marLeft w:val="0"/>
      <w:marRight w:val="0"/>
      <w:marTop w:val="0"/>
      <w:marBottom w:val="0"/>
      <w:divBdr>
        <w:top w:val="none" w:sz="0" w:space="0" w:color="auto"/>
        <w:left w:val="none" w:sz="0" w:space="0" w:color="auto"/>
        <w:bottom w:val="none" w:sz="0" w:space="0" w:color="auto"/>
        <w:right w:val="none" w:sz="0" w:space="0" w:color="auto"/>
      </w:divBdr>
    </w:div>
    <w:div w:id="1104301074">
      <w:bodyDiv w:val="1"/>
      <w:marLeft w:val="0"/>
      <w:marRight w:val="0"/>
      <w:marTop w:val="0"/>
      <w:marBottom w:val="0"/>
      <w:divBdr>
        <w:top w:val="none" w:sz="0" w:space="0" w:color="auto"/>
        <w:left w:val="none" w:sz="0" w:space="0" w:color="auto"/>
        <w:bottom w:val="none" w:sz="0" w:space="0" w:color="auto"/>
        <w:right w:val="none" w:sz="0" w:space="0" w:color="auto"/>
      </w:divBdr>
    </w:div>
    <w:div w:id="1123813062">
      <w:bodyDiv w:val="1"/>
      <w:marLeft w:val="0"/>
      <w:marRight w:val="0"/>
      <w:marTop w:val="0"/>
      <w:marBottom w:val="0"/>
      <w:divBdr>
        <w:top w:val="none" w:sz="0" w:space="0" w:color="auto"/>
        <w:left w:val="none" w:sz="0" w:space="0" w:color="auto"/>
        <w:bottom w:val="none" w:sz="0" w:space="0" w:color="auto"/>
        <w:right w:val="none" w:sz="0" w:space="0" w:color="auto"/>
      </w:divBdr>
    </w:div>
    <w:div w:id="1136486267">
      <w:bodyDiv w:val="1"/>
      <w:marLeft w:val="0"/>
      <w:marRight w:val="0"/>
      <w:marTop w:val="0"/>
      <w:marBottom w:val="0"/>
      <w:divBdr>
        <w:top w:val="none" w:sz="0" w:space="0" w:color="auto"/>
        <w:left w:val="none" w:sz="0" w:space="0" w:color="auto"/>
        <w:bottom w:val="none" w:sz="0" w:space="0" w:color="auto"/>
        <w:right w:val="none" w:sz="0" w:space="0" w:color="auto"/>
      </w:divBdr>
    </w:div>
    <w:div w:id="1136947098">
      <w:bodyDiv w:val="1"/>
      <w:marLeft w:val="0"/>
      <w:marRight w:val="0"/>
      <w:marTop w:val="0"/>
      <w:marBottom w:val="0"/>
      <w:divBdr>
        <w:top w:val="none" w:sz="0" w:space="0" w:color="auto"/>
        <w:left w:val="none" w:sz="0" w:space="0" w:color="auto"/>
        <w:bottom w:val="none" w:sz="0" w:space="0" w:color="auto"/>
        <w:right w:val="none" w:sz="0" w:space="0" w:color="auto"/>
      </w:divBdr>
    </w:div>
    <w:div w:id="1139834699">
      <w:bodyDiv w:val="1"/>
      <w:marLeft w:val="0"/>
      <w:marRight w:val="0"/>
      <w:marTop w:val="0"/>
      <w:marBottom w:val="0"/>
      <w:divBdr>
        <w:top w:val="none" w:sz="0" w:space="0" w:color="auto"/>
        <w:left w:val="none" w:sz="0" w:space="0" w:color="auto"/>
        <w:bottom w:val="none" w:sz="0" w:space="0" w:color="auto"/>
        <w:right w:val="none" w:sz="0" w:space="0" w:color="auto"/>
      </w:divBdr>
    </w:div>
    <w:div w:id="1142307615">
      <w:bodyDiv w:val="1"/>
      <w:marLeft w:val="0"/>
      <w:marRight w:val="0"/>
      <w:marTop w:val="0"/>
      <w:marBottom w:val="0"/>
      <w:divBdr>
        <w:top w:val="none" w:sz="0" w:space="0" w:color="auto"/>
        <w:left w:val="none" w:sz="0" w:space="0" w:color="auto"/>
        <w:bottom w:val="none" w:sz="0" w:space="0" w:color="auto"/>
        <w:right w:val="none" w:sz="0" w:space="0" w:color="auto"/>
      </w:divBdr>
    </w:div>
    <w:div w:id="1151950077">
      <w:bodyDiv w:val="1"/>
      <w:marLeft w:val="0"/>
      <w:marRight w:val="0"/>
      <w:marTop w:val="0"/>
      <w:marBottom w:val="0"/>
      <w:divBdr>
        <w:top w:val="none" w:sz="0" w:space="0" w:color="auto"/>
        <w:left w:val="none" w:sz="0" w:space="0" w:color="auto"/>
        <w:bottom w:val="none" w:sz="0" w:space="0" w:color="auto"/>
        <w:right w:val="none" w:sz="0" w:space="0" w:color="auto"/>
      </w:divBdr>
    </w:div>
    <w:div w:id="1153642100">
      <w:bodyDiv w:val="1"/>
      <w:marLeft w:val="0"/>
      <w:marRight w:val="0"/>
      <w:marTop w:val="0"/>
      <w:marBottom w:val="0"/>
      <w:divBdr>
        <w:top w:val="none" w:sz="0" w:space="0" w:color="auto"/>
        <w:left w:val="none" w:sz="0" w:space="0" w:color="auto"/>
        <w:bottom w:val="none" w:sz="0" w:space="0" w:color="auto"/>
        <w:right w:val="none" w:sz="0" w:space="0" w:color="auto"/>
      </w:divBdr>
    </w:div>
    <w:div w:id="1159731463">
      <w:bodyDiv w:val="1"/>
      <w:marLeft w:val="0"/>
      <w:marRight w:val="0"/>
      <w:marTop w:val="0"/>
      <w:marBottom w:val="0"/>
      <w:divBdr>
        <w:top w:val="none" w:sz="0" w:space="0" w:color="auto"/>
        <w:left w:val="none" w:sz="0" w:space="0" w:color="auto"/>
        <w:bottom w:val="none" w:sz="0" w:space="0" w:color="auto"/>
        <w:right w:val="none" w:sz="0" w:space="0" w:color="auto"/>
      </w:divBdr>
    </w:div>
    <w:div w:id="1164777203">
      <w:bodyDiv w:val="1"/>
      <w:marLeft w:val="0"/>
      <w:marRight w:val="0"/>
      <w:marTop w:val="0"/>
      <w:marBottom w:val="0"/>
      <w:divBdr>
        <w:top w:val="none" w:sz="0" w:space="0" w:color="auto"/>
        <w:left w:val="none" w:sz="0" w:space="0" w:color="auto"/>
        <w:bottom w:val="none" w:sz="0" w:space="0" w:color="auto"/>
        <w:right w:val="none" w:sz="0" w:space="0" w:color="auto"/>
      </w:divBdr>
    </w:div>
    <w:div w:id="1194346862">
      <w:bodyDiv w:val="1"/>
      <w:marLeft w:val="0"/>
      <w:marRight w:val="0"/>
      <w:marTop w:val="0"/>
      <w:marBottom w:val="0"/>
      <w:divBdr>
        <w:top w:val="none" w:sz="0" w:space="0" w:color="auto"/>
        <w:left w:val="none" w:sz="0" w:space="0" w:color="auto"/>
        <w:bottom w:val="none" w:sz="0" w:space="0" w:color="auto"/>
        <w:right w:val="none" w:sz="0" w:space="0" w:color="auto"/>
      </w:divBdr>
    </w:div>
    <w:div w:id="1213886920">
      <w:bodyDiv w:val="1"/>
      <w:marLeft w:val="0"/>
      <w:marRight w:val="0"/>
      <w:marTop w:val="0"/>
      <w:marBottom w:val="0"/>
      <w:divBdr>
        <w:top w:val="none" w:sz="0" w:space="0" w:color="auto"/>
        <w:left w:val="none" w:sz="0" w:space="0" w:color="auto"/>
        <w:bottom w:val="none" w:sz="0" w:space="0" w:color="auto"/>
        <w:right w:val="none" w:sz="0" w:space="0" w:color="auto"/>
      </w:divBdr>
    </w:div>
    <w:div w:id="1319191957">
      <w:bodyDiv w:val="1"/>
      <w:marLeft w:val="0"/>
      <w:marRight w:val="0"/>
      <w:marTop w:val="0"/>
      <w:marBottom w:val="0"/>
      <w:divBdr>
        <w:top w:val="none" w:sz="0" w:space="0" w:color="auto"/>
        <w:left w:val="none" w:sz="0" w:space="0" w:color="auto"/>
        <w:bottom w:val="none" w:sz="0" w:space="0" w:color="auto"/>
        <w:right w:val="none" w:sz="0" w:space="0" w:color="auto"/>
      </w:divBdr>
    </w:div>
    <w:div w:id="1322006097">
      <w:bodyDiv w:val="1"/>
      <w:marLeft w:val="0"/>
      <w:marRight w:val="0"/>
      <w:marTop w:val="0"/>
      <w:marBottom w:val="0"/>
      <w:divBdr>
        <w:top w:val="none" w:sz="0" w:space="0" w:color="auto"/>
        <w:left w:val="none" w:sz="0" w:space="0" w:color="auto"/>
        <w:bottom w:val="none" w:sz="0" w:space="0" w:color="auto"/>
        <w:right w:val="none" w:sz="0" w:space="0" w:color="auto"/>
      </w:divBdr>
    </w:div>
    <w:div w:id="1341926699">
      <w:bodyDiv w:val="1"/>
      <w:marLeft w:val="0"/>
      <w:marRight w:val="0"/>
      <w:marTop w:val="0"/>
      <w:marBottom w:val="0"/>
      <w:divBdr>
        <w:top w:val="none" w:sz="0" w:space="0" w:color="auto"/>
        <w:left w:val="none" w:sz="0" w:space="0" w:color="auto"/>
        <w:bottom w:val="none" w:sz="0" w:space="0" w:color="auto"/>
        <w:right w:val="none" w:sz="0" w:space="0" w:color="auto"/>
      </w:divBdr>
    </w:div>
    <w:div w:id="1368987034">
      <w:bodyDiv w:val="1"/>
      <w:marLeft w:val="0"/>
      <w:marRight w:val="0"/>
      <w:marTop w:val="0"/>
      <w:marBottom w:val="0"/>
      <w:divBdr>
        <w:top w:val="none" w:sz="0" w:space="0" w:color="auto"/>
        <w:left w:val="none" w:sz="0" w:space="0" w:color="auto"/>
        <w:bottom w:val="none" w:sz="0" w:space="0" w:color="auto"/>
        <w:right w:val="none" w:sz="0" w:space="0" w:color="auto"/>
      </w:divBdr>
    </w:div>
    <w:div w:id="1371800343">
      <w:bodyDiv w:val="1"/>
      <w:marLeft w:val="0"/>
      <w:marRight w:val="0"/>
      <w:marTop w:val="0"/>
      <w:marBottom w:val="0"/>
      <w:divBdr>
        <w:top w:val="none" w:sz="0" w:space="0" w:color="auto"/>
        <w:left w:val="none" w:sz="0" w:space="0" w:color="auto"/>
        <w:bottom w:val="none" w:sz="0" w:space="0" w:color="auto"/>
        <w:right w:val="none" w:sz="0" w:space="0" w:color="auto"/>
      </w:divBdr>
    </w:div>
    <w:div w:id="1389232816">
      <w:bodyDiv w:val="1"/>
      <w:marLeft w:val="0"/>
      <w:marRight w:val="0"/>
      <w:marTop w:val="0"/>
      <w:marBottom w:val="0"/>
      <w:divBdr>
        <w:top w:val="none" w:sz="0" w:space="0" w:color="auto"/>
        <w:left w:val="none" w:sz="0" w:space="0" w:color="auto"/>
        <w:bottom w:val="none" w:sz="0" w:space="0" w:color="auto"/>
        <w:right w:val="none" w:sz="0" w:space="0" w:color="auto"/>
      </w:divBdr>
    </w:div>
    <w:div w:id="1397582222">
      <w:bodyDiv w:val="1"/>
      <w:marLeft w:val="0"/>
      <w:marRight w:val="0"/>
      <w:marTop w:val="0"/>
      <w:marBottom w:val="0"/>
      <w:divBdr>
        <w:top w:val="none" w:sz="0" w:space="0" w:color="auto"/>
        <w:left w:val="none" w:sz="0" w:space="0" w:color="auto"/>
        <w:bottom w:val="none" w:sz="0" w:space="0" w:color="auto"/>
        <w:right w:val="none" w:sz="0" w:space="0" w:color="auto"/>
      </w:divBdr>
    </w:div>
    <w:div w:id="1423839058">
      <w:bodyDiv w:val="1"/>
      <w:marLeft w:val="0"/>
      <w:marRight w:val="0"/>
      <w:marTop w:val="0"/>
      <w:marBottom w:val="0"/>
      <w:divBdr>
        <w:top w:val="none" w:sz="0" w:space="0" w:color="auto"/>
        <w:left w:val="none" w:sz="0" w:space="0" w:color="auto"/>
        <w:bottom w:val="none" w:sz="0" w:space="0" w:color="auto"/>
        <w:right w:val="none" w:sz="0" w:space="0" w:color="auto"/>
      </w:divBdr>
    </w:div>
    <w:div w:id="1455827021">
      <w:bodyDiv w:val="1"/>
      <w:marLeft w:val="0"/>
      <w:marRight w:val="0"/>
      <w:marTop w:val="0"/>
      <w:marBottom w:val="0"/>
      <w:divBdr>
        <w:top w:val="none" w:sz="0" w:space="0" w:color="auto"/>
        <w:left w:val="none" w:sz="0" w:space="0" w:color="auto"/>
        <w:bottom w:val="none" w:sz="0" w:space="0" w:color="auto"/>
        <w:right w:val="none" w:sz="0" w:space="0" w:color="auto"/>
      </w:divBdr>
    </w:div>
    <w:div w:id="1456682859">
      <w:bodyDiv w:val="1"/>
      <w:marLeft w:val="0"/>
      <w:marRight w:val="0"/>
      <w:marTop w:val="0"/>
      <w:marBottom w:val="0"/>
      <w:divBdr>
        <w:top w:val="none" w:sz="0" w:space="0" w:color="auto"/>
        <w:left w:val="none" w:sz="0" w:space="0" w:color="auto"/>
        <w:bottom w:val="none" w:sz="0" w:space="0" w:color="auto"/>
        <w:right w:val="none" w:sz="0" w:space="0" w:color="auto"/>
      </w:divBdr>
    </w:div>
    <w:div w:id="1520658236">
      <w:bodyDiv w:val="1"/>
      <w:marLeft w:val="0"/>
      <w:marRight w:val="0"/>
      <w:marTop w:val="0"/>
      <w:marBottom w:val="0"/>
      <w:divBdr>
        <w:top w:val="none" w:sz="0" w:space="0" w:color="auto"/>
        <w:left w:val="none" w:sz="0" w:space="0" w:color="auto"/>
        <w:bottom w:val="none" w:sz="0" w:space="0" w:color="auto"/>
        <w:right w:val="none" w:sz="0" w:space="0" w:color="auto"/>
      </w:divBdr>
    </w:div>
    <w:div w:id="1543715764">
      <w:bodyDiv w:val="1"/>
      <w:marLeft w:val="0"/>
      <w:marRight w:val="0"/>
      <w:marTop w:val="0"/>
      <w:marBottom w:val="0"/>
      <w:divBdr>
        <w:top w:val="none" w:sz="0" w:space="0" w:color="auto"/>
        <w:left w:val="none" w:sz="0" w:space="0" w:color="auto"/>
        <w:bottom w:val="none" w:sz="0" w:space="0" w:color="auto"/>
        <w:right w:val="none" w:sz="0" w:space="0" w:color="auto"/>
      </w:divBdr>
    </w:div>
    <w:div w:id="1590189578">
      <w:bodyDiv w:val="1"/>
      <w:marLeft w:val="0"/>
      <w:marRight w:val="0"/>
      <w:marTop w:val="0"/>
      <w:marBottom w:val="0"/>
      <w:divBdr>
        <w:top w:val="none" w:sz="0" w:space="0" w:color="auto"/>
        <w:left w:val="none" w:sz="0" w:space="0" w:color="auto"/>
        <w:bottom w:val="none" w:sz="0" w:space="0" w:color="auto"/>
        <w:right w:val="none" w:sz="0" w:space="0" w:color="auto"/>
      </w:divBdr>
    </w:div>
    <w:div w:id="1596816782">
      <w:bodyDiv w:val="1"/>
      <w:marLeft w:val="0"/>
      <w:marRight w:val="0"/>
      <w:marTop w:val="0"/>
      <w:marBottom w:val="0"/>
      <w:divBdr>
        <w:top w:val="none" w:sz="0" w:space="0" w:color="auto"/>
        <w:left w:val="none" w:sz="0" w:space="0" w:color="auto"/>
        <w:bottom w:val="none" w:sz="0" w:space="0" w:color="auto"/>
        <w:right w:val="none" w:sz="0" w:space="0" w:color="auto"/>
      </w:divBdr>
    </w:div>
    <w:div w:id="1656645211">
      <w:bodyDiv w:val="1"/>
      <w:marLeft w:val="0"/>
      <w:marRight w:val="0"/>
      <w:marTop w:val="0"/>
      <w:marBottom w:val="0"/>
      <w:divBdr>
        <w:top w:val="none" w:sz="0" w:space="0" w:color="auto"/>
        <w:left w:val="none" w:sz="0" w:space="0" w:color="auto"/>
        <w:bottom w:val="none" w:sz="0" w:space="0" w:color="auto"/>
        <w:right w:val="none" w:sz="0" w:space="0" w:color="auto"/>
      </w:divBdr>
    </w:div>
    <w:div w:id="1675188326">
      <w:bodyDiv w:val="1"/>
      <w:marLeft w:val="0"/>
      <w:marRight w:val="0"/>
      <w:marTop w:val="0"/>
      <w:marBottom w:val="0"/>
      <w:divBdr>
        <w:top w:val="none" w:sz="0" w:space="0" w:color="auto"/>
        <w:left w:val="none" w:sz="0" w:space="0" w:color="auto"/>
        <w:bottom w:val="none" w:sz="0" w:space="0" w:color="auto"/>
        <w:right w:val="none" w:sz="0" w:space="0" w:color="auto"/>
      </w:divBdr>
    </w:div>
    <w:div w:id="1719163897">
      <w:bodyDiv w:val="1"/>
      <w:marLeft w:val="0"/>
      <w:marRight w:val="0"/>
      <w:marTop w:val="0"/>
      <w:marBottom w:val="0"/>
      <w:divBdr>
        <w:top w:val="none" w:sz="0" w:space="0" w:color="auto"/>
        <w:left w:val="none" w:sz="0" w:space="0" w:color="auto"/>
        <w:bottom w:val="none" w:sz="0" w:space="0" w:color="auto"/>
        <w:right w:val="none" w:sz="0" w:space="0" w:color="auto"/>
      </w:divBdr>
    </w:div>
    <w:div w:id="1741058967">
      <w:bodyDiv w:val="1"/>
      <w:marLeft w:val="0"/>
      <w:marRight w:val="0"/>
      <w:marTop w:val="0"/>
      <w:marBottom w:val="0"/>
      <w:divBdr>
        <w:top w:val="none" w:sz="0" w:space="0" w:color="auto"/>
        <w:left w:val="none" w:sz="0" w:space="0" w:color="auto"/>
        <w:bottom w:val="none" w:sz="0" w:space="0" w:color="auto"/>
        <w:right w:val="none" w:sz="0" w:space="0" w:color="auto"/>
      </w:divBdr>
    </w:div>
    <w:div w:id="1747074744">
      <w:bodyDiv w:val="1"/>
      <w:marLeft w:val="0"/>
      <w:marRight w:val="0"/>
      <w:marTop w:val="0"/>
      <w:marBottom w:val="0"/>
      <w:divBdr>
        <w:top w:val="none" w:sz="0" w:space="0" w:color="auto"/>
        <w:left w:val="none" w:sz="0" w:space="0" w:color="auto"/>
        <w:bottom w:val="none" w:sz="0" w:space="0" w:color="auto"/>
        <w:right w:val="none" w:sz="0" w:space="0" w:color="auto"/>
      </w:divBdr>
    </w:div>
    <w:div w:id="1762025799">
      <w:bodyDiv w:val="1"/>
      <w:marLeft w:val="0"/>
      <w:marRight w:val="0"/>
      <w:marTop w:val="0"/>
      <w:marBottom w:val="0"/>
      <w:divBdr>
        <w:top w:val="none" w:sz="0" w:space="0" w:color="auto"/>
        <w:left w:val="none" w:sz="0" w:space="0" w:color="auto"/>
        <w:bottom w:val="none" w:sz="0" w:space="0" w:color="auto"/>
        <w:right w:val="none" w:sz="0" w:space="0" w:color="auto"/>
      </w:divBdr>
    </w:div>
    <w:div w:id="1776830617">
      <w:bodyDiv w:val="1"/>
      <w:marLeft w:val="0"/>
      <w:marRight w:val="0"/>
      <w:marTop w:val="0"/>
      <w:marBottom w:val="0"/>
      <w:divBdr>
        <w:top w:val="none" w:sz="0" w:space="0" w:color="auto"/>
        <w:left w:val="none" w:sz="0" w:space="0" w:color="auto"/>
        <w:bottom w:val="none" w:sz="0" w:space="0" w:color="auto"/>
        <w:right w:val="none" w:sz="0" w:space="0" w:color="auto"/>
      </w:divBdr>
    </w:div>
    <w:div w:id="1788281622">
      <w:bodyDiv w:val="1"/>
      <w:marLeft w:val="0"/>
      <w:marRight w:val="0"/>
      <w:marTop w:val="0"/>
      <w:marBottom w:val="0"/>
      <w:divBdr>
        <w:top w:val="none" w:sz="0" w:space="0" w:color="auto"/>
        <w:left w:val="none" w:sz="0" w:space="0" w:color="auto"/>
        <w:bottom w:val="none" w:sz="0" w:space="0" w:color="auto"/>
        <w:right w:val="none" w:sz="0" w:space="0" w:color="auto"/>
      </w:divBdr>
    </w:div>
    <w:div w:id="1796676220">
      <w:bodyDiv w:val="1"/>
      <w:marLeft w:val="0"/>
      <w:marRight w:val="0"/>
      <w:marTop w:val="0"/>
      <w:marBottom w:val="0"/>
      <w:divBdr>
        <w:top w:val="none" w:sz="0" w:space="0" w:color="auto"/>
        <w:left w:val="none" w:sz="0" w:space="0" w:color="auto"/>
        <w:bottom w:val="none" w:sz="0" w:space="0" w:color="auto"/>
        <w:right w:val="none" w:sz="0" w:space="0" w:color="auto"/>
      </w:divBdr>
    </w:div>
    <w:div w:id="1865166036">
      <w:bodyDiv w:val="1"/>
      <w:marLeft w:val="0"/>
      <w:marRight w:val="0"/>
      <w:marTop w:val="0"/>
      <w:marBottom w:val="0"/>
      <w:divBdr>
        <w:top w:val="none" w:sz="0" w:space="0" w:color="auto"/>
        <w:left w:val="none" w:sz="0" w:space="0" w:color="auto"/>
        <w:bottom w:val="none" w:sz="0" w:space="0" w:color="auto"/>
        <w:right w:val="none" w:sz="0" w:space="0" w:color="auto"/>
      </w:divBdr>
    </w:div>
    <w:div w:id="1872107004">
      <w:bodyDiv w:val="1"/>
      <w:marLeft w:val="0"/>
      <w:marRight w:val="0"/>
      <w:marTop w:val="0"/>
      <w:marBottom w:val="0"/>
      <w:divBdr>
        <w:top w:val="none" w:sz="0" w:space="0" w:color="auto"/>
        <w:left w:val="none" w:sz="0" w:space="0" w:color="auto"/>
        <w:bottom w:val="none" w:sz="0" w:space="0" w:color="auto"/>
        <w:right w:val="none" w:sz="0" w:space="0" w:color="auto"/>
      </w:divBdr>
    </w:div>
    <w:div w:id="1886486332">
      <w:bodyDiv w:val="1"/>
      <w:marLeft w:val="0"/>
      <w:marRight w:val="0"/>
      <w:marTop w:val="0"/>
      <w:marBottom w:val="0"/>
      <w:divBdr>
        <w:top w:val="none" w:sz="0" w:space="0" w:color="auto"/>
        <w:left w:val="none" w:sz="0" w:space="0" w:color="auto"/>
        <w:bottom w:val="none" w:sz="0" w:space="0" w:color="auto"/>
        <w:right w:val="none" w:sz="0" w:space="0" w:color="auto"/>
      </w:divBdr>
    </w:div>
    <w:div w:id="1886943610">
      <w:bodyDiv w:val="1"/>
      <w:marLeft w:val="0"/>
      <w:marRight w:val="0"/>
      <w:marTop w:val="0"/>
      <w:marBottom w:val="0"/>
      <w:divBdr>
        <w:top w:val="none" w:sz="0" w:space="0" w:color="auto"/>
        <w:left w:val="none" w:sz="0" w:space="0" w:color="auto"/>
        <w:bottom w:val="none" w:sz="0" w:space="0" w:color="auto"/>
        <w:right w:val="none" w:sz="0" w:space="0" w:color="auto"/>
      </w:divBdr>
    </w:div>
    <w:div w:id="1890069451">
      <w:bodyDiv w:val="1"/>
      <w:marLeft w:val="0"/>
      <w:marRight w:val="0"/>
      <w:marTop w:val="0"/>
      <w:marBottom w:val="0"/>
      <w:divBdr>
        <w:top w:val="none" w:sz="0" w:space="0" w:color="auto"/>
        <w:left w:val="none" w:sz="0" w:space="0" w:color="auto"/>
        <w:bottom w:val="none" w:sz="0" w:space="0" w:color="auto"/>
        <w:right w:val="none" w:sz="0" w:space="0" w:color="auto"/>
      </w:divBdr>
    </w:div>
    <w:div w:id="1894580344">
      <w:bodyDiv w:val="1"/>
      <w:marLeft w:val="0"/>
      <w:marRight w:val="0"/>
      <w:marTop w:val="0"/>
      <w:marBottom w:val="0"/>
      <w:divBdr>
        <w:top w:val="none" w:sz="0" w:space="0" w:color="auto"/>
        <w:left w:val="none" w:sz="0" w:space="0" w:color="auto"/>
        <w:bottom w:val="none" w:sz="0" w:space="0" w:color="auto"/>
        <w:right w:val="none" w:sz="0" w:space="0" w:color="auto"/>
      </w:divBdr>
    </w:div>
    <w:div w:id="1926303116">
      <w:bodyDiv w:val="1"/>
      <w:marLeft w:val="0"/>
      <w:marRight w:val="0"/>
      <w:marTop w:val="0"/>
      <w:marBottom w:val="0"/>
      <w:divBdr>
        <w:top w:val="none" w:sz="0" w:space="0" w:color="auto"/>
        <w:left w:val="none" w:sz="0" w:space="0" w:color="auto"/>
        <w:bottom w:val="none" w:sz="0" w:space="0" w:color="auto"/>
        <w:right w:val="none" w:sz="0" w:space="0" w:color="auto"/>
      </w:divBdr>
    </w:div>
    <w:div w:id="1951815795">
      <w:bodyDiv w:val="1"/>
      <w:marLeft w:val="0"/>
      <w:marRight w:val="0"/>
      <w:marTop w:val="0"/>
      <w:marBottom w:val="0"/>
      <w:divBdr>
        <w:top w:val="none" w:sz="0" w:space="0" w:color="auto"/>
        <w:left w:val="none" w:sz="0" w:space="0" w:color="auto"/>
        <w:bottom w:val="none" w:sz="0" w:space="0" w:color="auto"/>
        <w:right w:val="none" w:sz="0" w:space="0" w:color="auto"/>
      </w:divBdr>
    </w:div>
    <w:div w:id="1962760200">
      <w:bodyDiv w:val="1"/>
      <w:marLeft w:val="0"/>
      <w:marRight w:val="0"/>
      <w:marTop w:val="0"/>
      <w:marBottom w:val="0"/>
      <w:divBdr>
        <w:top w:val="none" w:sz="0" w:space="0" w:color="auto"/>
        <w:left w:val="none" w:sz="0" w:space="0" w:color="auto"/>
        <w:bottom w:val="none" w:sz="0" w:space="0" w:color="auto"/>
        <w:right w:val="none" w:sz="0" w:space="0" w:color="auto"/>
      </w:divBdr>
    </w:div>
    <w:div w:id="1984583272">
      <w:bodyDiv w:val="1"/>
      <w:marLeft w:val="0"/>
      <w:marRight w:val="0"/>
      <w:marTop w:val="0"/>
      <w:marBottom w:val="0"/>
      <w:divBdr>
        <w:top w:val="none" w:sz="0" w:space="0" w:color="auto"/>
        <w:left w:val="none" w:sz="0" w:space="0" w:color="auto"/>
        <w:bottom w:val="none" w:sz="0" w:space="0" w:color="auto"/>
        <w:right w:val="none" w:sz="0" w:space="0" w:color="auto"/>
      </w:divBdr>
    </w:div>
    <w:div w:id="1997803616">
      <w:bodyDiv w:val="1"/>
      <w:marLeft w:val="0"/>
      <w:marRight w:val="0"/>
      <w:marTop w:val="0"/>
      <w:marBottom w:val="0"/>
      <w:divBdr>
        <w:top w:val="none" w:sz="0" w:space="0" w:color="auto"/>
        <w:left w:val="none" w:sz="0" w:space="0" w:color="auto"/>
        <w:bottom w:val="none" w:sz="0" w:space="0" w:color="auto"/>
        <w:right w:val="none" w:sz="0" w:space="0" w:color="auto"/>
      </w:divBdr>
    </w:div>
    <w:div w:id="2017684949">
      <w:bodyDiv w:val="1"/>
      <w:marLeft w:val="0"/>
      <w:marRight w:val="0"/>
      <w:marTop w:val="0"/>
      <w:marBottom w:val="0"/>
      <w:divBdr>
        <w:top w:val="none" w:sz="0" w:space="0" w:color="auto"/>
        <w:left w:val="none" w:sz="0" w:space="0" w:color="auto"/>
        <w:bottom w:val="none" w:sz="0" w:space="0" w:color="auto"/>
        <w:right w:val="none" w:sz="0" w:space="0" w:color="auto"/>
      </w:divBdr>
    </w:div>
    <w:div w:id="2050567023">
      <w:bodyDiv w:val="1"/>
      <w:marLeft w:val="0"/>
      <w:marRight w:val="0"/>
      <w:marTop w:val="0"/>
      <w:marBottom w:val="0"/>
      <w:divBdr>
        <w:top w:val="none" w:sz="0" w:space="0" w:color="auto"/>
        <w:left w:val="none" w:sz="0" w:space="0" w:color="auto"/>
        <w:bottom w:val="none" w:sz="0" w:space="0" w:color="auto"/>
        <w:right w:val="none" w:sz="0" w:space="0" w:color="auto"/>
      </w:divBdr>
    </w:div>
    <w:div w:id="2064479268">
      <w:bodyDiv w:val="1"/>
      <w:marLeft w:val="0"/>
      <w:marRight w:val="0"/>
      <w:marTop w:val="0"/>
      <w:marBottom w:val="0"/>
      <w:divBdr>
        <w:top w:val="none" w:sz="0" w:space="0" w:color="auto"/>
        <w:left w:val="none" w:sz="0" w:space="0" w:color="auto"/>
        <w:bottom w:val="none" w:sz="0" w:space="0" w:color="auto"/>
        <w:right w:val="none" w:sz="0" w:space="0" w:color="auto"/>
      </w:divBdr>
    </w:div>
    <w:div w:id="2064864360">
      <w:bodyDiv w:val="1"/>
      <w:marLeft w:val="0"/>
      <w:marRight w:val="0"/>
      <w:marTop w:val="0"/>
      <w:marBottom w:val="0"/>
      <w:divBdr>
        <w:top w:val="none" w:sz="0" w:space="0" w:color="auto"/>
        <w:left w:val="none" w:sz="0" w:space="0" w:color="auto"/>
        <w:bottom w:val="none" w:sz="0" w:space="0" w:color="auto"/>
        <w:right w:val="none" w:sz="0" w:space="0" w:color="auto"/>
      </w:divBdr>
    </w:div>
    <w:div w:id="2121365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solidFill>
                  <a:schemeClr val="tx1"/>
                </a:solidFill>
              </a:rPr>
              <a:t>People In contact with mental health services in england 2016-2024</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manualLayout>
          <c:layoutTarget val="inner"/>
          <c:xMode val="edge"/>
          <c:yMode val="edge"/>
          <c:x val="0.33014016477107028"/>
          <c:y val="0.23440476190476189"/>
          <c:w val="0.64439687226596676"/>
          <c:h val="0.60493407074115735"/>
        </c:manualLayout>
      </c:layout>
      <c:lineChart>
        <c:grouping val="standard"/>
        <c:varyColors val="0"/>
        <c:ser>
          <c:idx val="0"/>
          <c:order val="0"/>
          <c:tx>
            <c:strRef>
              <c:f>Sheet1!$B$1</c:f>
              <c:strCache>
                <c:ptCount val="1"/>
                <c:pt idx="0">
                  <c:v>In contact with mental health services</c:v>
                </c:pt>
              </c:strCache>
            </c:strRef>
          </c:tx>
          <c:spPr>
            <a:ln w="22225" cap="rnd">
              <a:solidFill>
                <a:schemeClr val="accent1"/>
              </a:solidFill>
              <a:round/>
            </a:ln>
            <a:effectLst/>
          </c:spPr>
          <c:marker>
            <c:symbol val="none"/>
          </c:marker>
          <c:cat>
            <c:strRef>
              <c:f>Sheet1!$A$2:$A$7</c:f>
              <c:strCache>
                <c:ptCount val="6"/>
                <c:pt idx="0">
                  <c:v>2016-2017</c:v>
                </c:pt>
                <c:pt idx="1">
                  <c:v>2018-2019</c:v>
                </c:pt>
                <c:pt idx="2">
                  <c:v>2019-2020</c:v>
                </c:pt>
                <c:pt idx="3">
                  <c:v>2020-2021</c:v>
                </c:pt>
                <c:pt idx="4">
                  <c:v>2021-2022</c:v>
                </c:pt>
                <c:pt idx="5">
                  <c:v>2023-2024</c:v>
                </c:pt>
              </c:strCache>
            </c:strRef>
          </c:cat>
          <c:val>
            <c:numRef>
              <c:f>Sheet1!$B$2:$B$7</c:f>
              <c:numCache>
                <c:formatCode>#,##0</c:formatCode>
                <c:ptCount val="6"/>
                <c:pt idx="0">
                  <c:v>11434439</c:v>
                </c:pt>
                <c:pt idx="1">
                  <c:v>15605329</c:v>
                </c:pt>
                <c:pt idx="2">
                  <c:v>16243542</c:v>
                </c:pt>
                <c:pt idx="3">
                  <c:v>16781279</c:v>
                </c:pt>
                <c:pt idx="4">
                  <c:v>18053172</c:v>
                </c:pt>
                <c:pt idx="5">
                  <c:v>22215251</c:v>
                </c:pt>
              </c:numCache>
            </c:numRef>
          </c:val>
          <c:smooth val="0"/>
          <c:extLst>
            <c:ext xmlns:c16="http://schemas.microsoft.com/office/drawing/2014/chart" uri="{C3380CC4-5D6E-409C-BE32-E72D297353CC}">
              <c16:uniqueId val="{00000000-4F34-4366-B69F-AF187ACD2DFF}"/>
            </c:ext>
          </c:extLst>
        </c:ser>
        <c:dLbls>
          <c:showLegendKey val="0"/>
          <c:showVal val="0"/>
          <c:showCatName val="0"/>
          <c:showSerName val="0"/>
          <c:showPercent val="0"/>
          <c:showBubbleSize val="0"/>
        </c:dLbls>
        <c:smooth val="0"/>
        <c:axId val="2050211984"/>
        <c:axId val="2050196144"/>
      </c:lineChart>
      <c:catAx>
        <c:axId val="2050211984"/>
        <c:scaling>
          <c:orientation val="minMax"/>
        </c:scaling>
        <c:delete val="0"/>
        <c:axPos val="b"/>
        <c:majorGridlines>
          <c:spPr>
            <a:ln w="9525" cap="flat" cmpd="sng" algn="ctr">
              <a:solidFill>
                <a:schemeClr val="dk1">
                  <a:lumMod val="15000"/>
                  <a:lumOff val="85000"/>
                  <a:alpha val="54000"/>
                </a:schemeClr>
              </a:solidFill>
              <a:round/>
            </a:ln>
            <a:effectLst/>
          </c:spPr>
        </c:majorGridlines>
        <c:minorGridlines>
          <c:spPr>
            <a:ln w="9525" cap="flat" cmpd="sng" algn="ctr">
              <a:solidFill>
                <a:schemeClr val="dk1">
                  <a:lumMod val="15000"/>
                  <a:lumOff val="85000"/>
                  <a:alpha val="51000"/>
                </a:schemeClr>
              </a:solidFill>
              <a:round/>
            </a:ln>
            <a:effectLst/>
          </c:spPr>
        </c:min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2050196144"/>
        <c:crosses val="autoZero"/>
        <c:auto val="1"/>
        <c:lblAlgn val="ctr"/>
        <c:lblOffset val="100"/>
        <c:noMultiLvlLbl val="0"/>
      </c:catAx>
      <c:valAx>
        <c:axId val="2050196144"/>
        <c:scaling>
          <c:orientation val="minMax"/>
        </c:scaling>
        <c:delete val="0"/>
        <c:axPos val="l"/>
        <c:majorGridlines>
          <c:spPr>
            <a:ln w="9525" cap="flat" cmpd="sng" algn="ctr">
              <a:solidFill>
                <a:schemeClr val="dk1">
                  <a:lumMod val="15000"/>
                  <a:lumOff val="85000"/>
                  <a:alpha val="54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2050211984"/>
        <c:crosses val="autoZero"/>
        <c:crossBetween val="between"/>
      </c:valAx>
      <c:dTable>
        <c:showHorzBorder val="1"/>
        <c:showVertBorder val="1"/>
        <c:showOutline val="1"/>
        <c:showKeys val="1"/>
        <c:spPr>
          <a:noFill/>
          <a:ln w="9525" cap="flat" cmpd="sng" algn="ctr">
            <a:solidFill>
              <a:schemeClr val="dk1">
                <a:lumMod val="15000"/>
                <a:lumOff val="85000"/>
              </a:schemeClr>
            </a:solidFill>
            <a:round/>
          </a:ln>
          <a:effectLst/>
        </c:spPr>
        <c:txPr>
          <a:bodyPr rot="0" spcFirstLastPara="1" vertOverflow="ellipsis" vert="horz" wrap="square" anchor="ctr" anchorCtr="1"/>
          <a:lstStyle/>
          <a:p>
            <a:pPr rtl="0">
              <a:defRPr sz="800" b="0" i="0" u="none" strike="noStrike" kern="1200" baseline="0">
                <a:solidFill>
                  <a:schemeClr val="dk1">
                    <a:lumMod val="65000"/>
                    <a:lumOff val="35000"/>
                  </a:schemeClr>
                </a:solidFill>
                <a:latin typeface="+mn-lt"/>
                <a:ea typeface="+mn-ea"/>
                <a:cs typeface="+mn-cs"/>
              </a:defRPr>
            </a:pPr>
            <a:endParaRPr lang="en-US"/>
          </a:p>
        </c:txPr>
      </c:dTable>
      <c:spPr>
        <a:pattFill prst="ltDnDiag">
          <a:fgClr>
            <a:schemeClr val="dk1">
              <a:lumMod val="15000"/>
              <a:lumOff val="85000"/>
            </a:schemeClr>
          </a:fgClr>
          <a:bgClr>
            <a:schemeClr val="lt1"/>
          </a:bgClr>
        </a:patt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NHS24</b:Tag>
    <b:SourceType>InternetSite</b:SourceType>
    <b:Guid>{591783BA-DA1E-4B7A-B39D-33A123D015A6}</b:Guid>
    <b:Title>Mental Health Services Monthly Statistics Dashboard</b:Title>
    <b:Year>2024</b:Year>
    <b:YearAccessed>2024</b:YearAccessed>
    <b:MonthAccessed>08</b:MonthAccessed>
    <b:DayAccessed>22</b:DayAccessed>
    <b:URL>https://app.powerbi.com/view?r=eyJrIjoiOTdjYzFiYTUtZmEwMi00ZTA2LTkxOGUtMDZmMmZjMThiZGNhIiwidCI6IjM3YzM1NGIyLTg1YjAtNDdmNS1iMjIyLTA3YjQ4ZDc3NGVlMyJ9</b:URL>
    <b:Author>
      <b:Author>
        <b:NameList>
          <b:Person>
            <b:Last>NHS England</b:Last>
          </b:Person>
        </b:NameList>
      </b:Author>
    </b:Author>
    <b:RefOrder>17</b:RefOrder>
  </b:Source>
  <b:Source>
    <b:Tag>Off24</b:Tag>
    <b:SourceType>InternetSite</b:SourceType>
    <b:Guid>{529014EE-997A-46A4-A92B-9B6275FE36C1}</b:Guid>
    <b:Title>National population projections: 2021-based interim</b:Title>
    <b:Year>2024</b:Year>
    <b:YearAccessed>2024</b:YearAccessed>
    <b:MonthAccessed>09</b:MonthAccessed>
    <b:DayAccessed>07</b:DayAccessed>
    <b:URL>https://www.ons.gov.uk/peoplepopulationandcommunity/populationandmigration/populationprojections/bulletins/nationalpopulationprojections/2021basedinterim</b:URL>
    <b:Author>
      <b:Author>
        <b:NameList>
          <b:Person>
            <b:Last>Office for National Statistics (ONS)</b:Last>
          </b:Person>
        </b:NameList>
      </b:Author>
    </b:Author>
    <b:RefOrder>22</b:RefOrder>
  </b:Source>
  <b:Source>
    <b:Tag>Mar20</b:Tag>
    <b:SourceType>JournalArticle</b:SourceType>
    <b:Guid>{97AD945F-E71A-4DD6-955C-6E33A01FACF8}</b:Guid>
    <b:Title>Investigating police officers' perceptions of their role in pathways to mental healthcare.</b:Title>
    <b:Year>2020</b:Year>
    <b:JournalName>Health and Social Care in the Community.</b:JournalName>
    <b:Pages>913–921</b:Pages>
    <b:Volume>28</b:Volume>
    <b:Issue>3</b:Issue>
    <b:Author>
      <b:Author>
        <b:NameList>
          <b:Person>
            <b:Last>Marsden</b:Last>
            <b:First>M</b:First>
          </b:Person>
          <b:Person>
            <b:Last>Nigam </b:Last>
            <b:First>J</b:First>
          </b:Person>
          <b:Person>
            <b:Last>Lemetyinen</b:Last>
            <b:First>H</b:First>
          </b:Person>
          <b:Person>
            <b:Last>Edge</b:Last>
            <b:First>D</b:First>
          </b:Person>
        </b:NameList>
      </b:Author>
    </b:Author>
    <b:RefOrder>8</b:RefOrder>
  </b:Source>
  <b:Source>
    <b:Tag>Hom241</b:Tag>
    <b:SourceType>InternetSite</b:SourceType>
    <b:Guid>{14FCB7F7-26B0-41FE-BC89-A6AC950AB2BF}</b:Guid>
    <b:Title>Independant Report: Policing Productivity Review (accessible)</b:Title>
    <b:Year>2024</b:Year>
    <b:YearAccessed>2024</b:YearAccessed>
    <b:MonthAccessed>08</b:MonthAccessed>
    <b:DayAccessed>22</b:DayAccessed>
    <b:URL>https://www.gov.uk/government/publications/policing-productivity-review/policing-productivity-review-accessible</b:URL>
    <b:Author>
      <b:Author>
        <b:NameList>
          <b:Person>
            <b:Last>Home Office</b:Last>
          </b:Person>
        </b:NameList>
      </b:Author>
    </b:Author>
    <b:RefOrder>3</b:RefOrder>
  </b:Source>
  <b:Source>
    <b:Tag>NHS242</b:Tag>
    <b:SourceType>InternetSite</b:SourceType>
    <b:Guid>{146F559F-BCFD-4347-9058-B7700AC5BC27}</b:Guid>
    <b:Title>Crisis and acute mental health services</b:Title>
    <b:Year>2024</b:Year>
    <b:YearAccessed>2024</b:YearAccessed>
    <b:MonthAccessed>09</b:MonthAccessed>
    <b:DayAccessed>24</b:DayAccessed>
    <b:URL>https://www.england.nhs.uk/mental-health/adults/crisis-and-acute-care/</b:URL>
    <b:Author>
      <b:Author>
        <b:NameList>
          <b:Person>
            <b:Last>NHS</b:Last>
          </b:Person>
        </b:NameList>
      </b:Author>
    </b:Author>
    <b:RefOrder>16</b:RefOrder>
  </b:Source>
  <b:Source>
    <b:Tag>Dep14</b:Tag>
    <b:SourceType>DocumentFromInternetSite</b:SourceType>
    <b:Guid>{C4E2F76D-262D-4110-B54F-B52FC3FA7885}</b:Guid>
    <b:Title>Mental Health Crisis Care Concordat – Improving outcomes for people</b:Title>
    <b:Year>2014</b:Year>
    <b:YearAccessed>2024</b:YearAccessed>
    <b:MonthAccessed>09</b:MonthAccessed>
    <b:DayAccessed>24</b:DayAccessed>
    <b:URL>https://assets.publishing.service.gov.uk/government/uploads/system/uploads/attachment_data/file/281242/36353_Mental_Health_Crisis_accessible.pdf</b:URL>
    <b:Author>
      <b:Author>
        <b:NameList>
          <b:Person>
            <b:Last>Department of Health and Concordat signatories</b:Last>
          </b:Person>
        </b:NameList>
      </b:Author>
    </b:Author>
    <b:RefOrder>2</b:RefOrder>
  </b:Source>
  <b:Source>
    <b:Tag>Mcl10</b:Tag>
    <b:SourceType>JournalArticle</b:SourceType>
    <b:Guid>{1406B6D1-A089-4188-B15C-255D3D7A5501}</b:Guid>
    <b:Title>A front line police perspective of mental health issues and services.</b:Title>
    <b:Year>2010</b:Year>
    <b:JournalName>Criminal behaviour and mental health</b:JournalName>
    <b:Pages>62-71</b:Pages>
    <b:Volume>20</b:Volume>
    <b:Issue>1</b:Issue>
    <b:Author>
      <b:Author>
        <b:NameList>
          <b:Person>
            <b:Last>Mclean</b:Last>
            <b:First>N</b:First>
          </b:Person>
          <b:Person>
            <b:Last>Marshall</b:Last>
            <b:First>L</b:First>
          </b:Person>
        </b:NameList>
      </b:Author>
    </b:Author>
    <b:RefOrder>10</b:RefOrder>
  </b:Source>
  <b:Source>
    <b:Tag>Hom24</b:Tag>
    <b:SourceType>InternetSite</b:SourceType>
    <b:Guid>{8583BFEF-5215-4A7B-9B3D-D9727C15FE6E}</b:Guid>
    <b:Title>National Partnership Agreement: Right Care, Right Person (RCRP)</b:Title>
    <b:Year>2024</b:Year>
    <b:InternetSiteTitle>GOV.UK</b:InternetSiteTitle>
    <b:Month>04</b:Month>
    <b:Day>17</b:Day>
    <b:URL>https://www.gov.uk/government/publications/national-partnership-agreement-right-care-right-person/national-partnership-agreement-right-care-right-person-rcrp</b:URL>
    <b:Author>
      <b:Author>
        <b:NameList>
          <b:Person>
            <b:Last>Home Office</b:Last>
          </b:Person>
          <b:Person>
            <b:Last>Department of Health and Social Care</b:Last>
          </b:Person>
        </b:NameList>
      </b:Author>
    </b:Author>
    <b:RefOrder>4</b:RefOrder>
  </b:Source>
  <b:Source>
    <b:Tag>Men83</b:Tag>
    <b:SourceType>InternetSite</b:SourceType>
    <b:Guid>{3E4E4C4A-55E1-4F1B-AB4F-5F8C180C5A05}</b:Guid>
    <b:YearAccessed>2024</b:YearAccessed>
    <b:MonthAccessed>09</b:MonthAccessed>
    <b:DayAccessed>24</b:DayAccessed>
    <b:URL>https://www.legislation.gov.uk/ukpga/1983/20/section/136</b:URL>
    <b:Author>
      <b:Author>
        <b:NameList>
          <b:Person>
            <b:Last>Mental Health Act</b:Last>
          </b:Person>
        </b:NameList>
      </b:Author>
    </b:Author>
    <b:Year>1983</b:Year>
    <b:RefOrder>11</b:RefOrder>
  </b:Source>
  <b:Source>
    <b:Tag>Kan21</b:Tag>
    <b:SourceType>JournalArticle</b:SourceType>
    <b:Guid>{D6915C90-2C3F-4ECD-97A2-3085CFB25BF3}</b:Guid>
    <b:Title>Mental health-related police incidents: Results of a national census exercise in England and Wales</b:Title>
    <b:Year>2021</b:Year>
    <b:JournalName>Criminal behaviour and mental health</b:JournalName>
    <b:Pages>262-274</b:Pages>
    <b:Volume>31</b:Volume>
    <b:Issue>4</b:Issue>
    <b:Author>
      <b:Author>
        <b:NameList>
          <b:Person>
            <b:Last>Kane</b:Last>
            <b:First>E</b:First>
          </b:Person>
          <b:Person>
            <b:Last>Cattell</b:Last>
            <b:First>J</b:First>
          </b:Person>
          <b:Person>
            <b:Last>Wire</b:Last>
            <b:First>J</b:First>
          </b:Person>
        </b:NameList>
      </b:Author>
    </b:Author>
    <b:RefOrder>6</b:RefOrder>
  </b:Source>
  <b:Source>
    <b:Tag>NHS19</b:Tag>
    <b:SourceType>DocumentFromInternetSite</b:SourceType>
    <b:Guid>{514FAEE4-E84B-470E-81AC-1B960D32C23A}</b:Guid>
    <b:Title>NHS Long Term Plan</b:Title>
    <b:Year>2019</b:Year>
    <b:YearAccessed>2024</b:YearAccessed>
    <b:MonthAccessed>09</b:MonthAccessed>
    <b:DayAccessed>26</b:DayAccessed>
    <b:URL>https://www.longtermplan.nhs.uk/wp-content/uploads/2019/08/nhs-long-term-plan-version-1.2.pdf</b:URL>
    <b:Author>
      <b:Author>
        <b:NameList>
          <b:Person>
            <b:Last>NHS</b:Last>
          </b:Person>
        </b:NameList>
      </b:Author>
    </b:Author>
    <b:RefOrder>18</b:RefOrder>
  </b:Source>
  <b:Source>
    <b:Tag>Rod19</b:Tag>
    <b:SourceType>JournalArticle</b:SourceType>
    <b:Guid>{62DC6C03-1E8B-4BDD-A1FF-3D63D91B9687}</b:Guid>
    <b:Title>Police-related triage interventions for mental health-related incidents: a rapid evidence synthesis</b:Title>
    <b:Year>2019</b:Year>
    <b:JournalName>Health Services and Delivery Research</b:JournalName>
    <b:Pages>DOI 10.3310/hsdr07200</b:Pages>
    <b:Volume>7</b:Volume>
    <b:Issue>20</b:Issue>
    <b:Author>
      <b:Author>
        <b:NameList>
          <b:Person>
            <b:Last>Rodgers</b:Last>
            <b:First>M</b:First>
          </b:Person>
          <b:Person>
            <b:Last>Thomas</b:Last>
            <b:First>S</b:First>
          </b:Person>
          <b:Person>
            <b:Last>Dalton</b:Last>
            <b:First>J</b:First>
          </b:Person>
          <b:Person>
            <b:Last>Harden</b:Last>
            <b:First>M</b:First>
          </b:Person>
          <b:Person>
            <b:Last>Eastwood</b:Last>
            <b:First>A</b:First>
          </b:Person>
        </b:NameList>
      </b:Author>
    </b:Author>
    <b:RefOrder>23</b:RefOrder>
  </b:Source>
  <b:Source>
    <b:Tag>Typ20</b:Tag>
    <b:SourceType>JournalArticle</b:SourceType>
    <b:Guid>{9B5E387E-DE9C-47EF-AE53-2A5AEAE9BE73}</b:Guid>
    <b:Title>Typology of psychiatric emergency services in the United Kingdom: a narrative literature review</b:Title>
    <b:JournalName>BMC Psychiatry</b:JournalName>
    <b:Year>2020</b:Year>
    <b:Pages>https://doi.org/10.1186/s12888-020-02983-5</b:Pages>
    <b:Volume>20</b:Volume>
    <b:Author>
      <b:Author>
        <b:NameList>
          <b:Person>
            <b:Last>Odejimi</b:Last>
            <b:First>O</b:First>
          </b:Person>
          <b:Person>
            <b:Last>Bagchi</b:Last>
            <b:First>D</b:First>
          </b:Person>
          <b:Person>
            <b:Last>Tadros</b:Last>
            <b:First>G</b:First>
          </b:Person>
        </b:NameList>
      </b:Author>
    </b:Author>
    <b:Issue>1</b:Issue>
    <b:RefOrder>21</b:RefOrder>
  </b:Source>
  <b:Source>
    <b:Tag>Men16</b:Tag>
    <b:SourceType>DocumentFromInternetSite</b:SourceType>
    <b:Guid>{B1659AB8-855D-4FC2-A7E1-DF555C03D39E}</b:Guid>
    <b:Title>Fundamental facts about mental health</b:Title>
    <b:Year>2016</b:Year>
    <b:YearAccessed>2024</b:YearAccessed>
    <b:MonthAccessed>09</b:MonthAccessed>
    <b:DayAccessed>28</b:DayAccessed>
    <b:URL>https://research-ebsco-com.ezproxy.uwtsd.ac.uk/c/onvpsy/viewer/pdf/7uw6i4nok5?route=details</b:URL>
    <b:Author>
      <b:Author>
        <b:NameList>
          <b:Person>
            <b:Last>Mental Health Foundation</b:Last>
          </b:Person>
        </b:NameList>
      </b:Author>
    </b:Author>
    <b:RefOrder>12</b:RefOrder>
  </b:Source>
  <b:Source>
    <b:Tag>McM16</b:Tag>
    <b:SourceType>DocumentFromInternetSite</b:SourceType>
    <b:Guid>{D22E72E1-B440-4FEA-AD23-F373E9FB67A5}</b:Guid>
    <b:Title>Mental Health and Wellbeing in England: Adult Psychiatric Morbidity Survey 2014</b:Title>
    <b:Year>2016</b:Year>
    <b:YearAccessed>2024</b:YearAccessed>
    <b:MonthAccessed>09</b:MonthAccessed>
    <b:DayAccessed>28</b:DayAccessed>
    <b:URL>https://assets.publishing.service.gov.uk/media/5a802e2fe5274a2e8ab4ea71/apms-2014-full-rpt.pdf</b:URL>
    <b:Author>
      <b:Author>
        <b:NameList>
          <b:Person>
            <b:Last>McManus</b:Last>
            <b:First>S</b:First>
          </b:Person>
          <b:Person>
            <b:Last>Bebbington</b:Last>
            <b:First>P</b:First>
          </b:Person>
          <b:Person>
            <b:Last>Jenkins</b:Last>
            <b:First>R</b:First>
          </b:Person>
          <b:Person>
            <b:Last>Brugha</b:Last>
            <b:First>T</b:First>
          </b:Person>
        </b:NameList>
      </b:Author>
    </b:Author>
    <b:RefOrder>9</b:RefOrder>
  </b:Source>
  <b:Source>
    <b:Tag>Col201</b:Tag>
    <b:SourceType>InternetSite</b:SourceType>
    <b:Guid>{A1094D89-C0DD-4E9C-B9E9-0EF81304C77E}</b:Guid>
    <b:Title>Competency and Values Framework for policing</b:Title>
    <b:Year>2020</b:Year>
    <b:YearAccessed>2023</b:YearAccessed>
    <b:MonthAccessed>02</b:MonthAccessed>
    <b:DayAccessed>20</b:DayAccessed>
    <b:URL>https://assets.college.police.uk/s3fs-public/2020-11/competency-and-values-framework-for-policing_4.11.16.pdf</b:URL>
    <b:Author>
      <b:Author>
        <b:NameList>
          <b:Person>
            <b:Last>College of Policing</b:Last>
          </b:Person>
        </b:NameList>
      </b:Author>
    </b:Author>
    <b:RefOrder>1</b:RefOrder>
  </b:Source>
  <b:Source>
    <b:Tag>NHS243</b:Tag>
    <b:SourceType>DocumentFromInternetSite</b:SourceType>
    <b:Guid>{CC9D6221-9960-47EE-8099-0AB8A6ABFEE8}</b:Guid>
    <b:Title>Crisis Resolution and Home Treatment Teams (CRHT Teams)</b:Title>
    <b:Year>2024</b:Year>
    <b:YearAccessed>2024</b:YearAccessed>
    <b:MonthAccessed>10</b:MonthAccessed>
    <b:DayAccessed>27</b:DayAccessed>
    <b:URL>https://cavuhb.nhs.wales/our-services/mental-health/our-services1/crisis-resolution-and-home-treatment-teams-crht-teams/</b:URL>
    <b:Author>
      <b:Author>
        <b:NameList>
          <b:Person>
            <b:Last>NHS Wales</b:Last>
          </b:Person>
        </b:NameList>
      </b:Author>
    </b:Author>
    <b:RefOrder>19</b:RefOrder>
  </b:Source>
  <b:Source>
    <b:Tag>Llo20</b:Tag>
    <b:SourceType>JournalArticle</b:SourceType>
    <b:Guid>{6F394E87-5F54-4D78-8A08-F4AC91471C24}</b:Guid>
    <b:Title>The CORE service improvement programme for mental health crisis resolution teams: results from a cluster-randomised trial</b:Title>
    <b:Year>2020</b:Year>
    <b:JournalName>The British Journal of Psychiatry</b:JournalName>
    <b:Pages>pp. 314–322</b:Pages>
    <b:Volume>216</b:Volume>
    <b:Issue>6</b:Issue>
    <b:Author>
      <b:Author>
        <b:NameList>
          <b:Person>
            <b:Last>Lloyd-Evans</b:Last>
            <b:First>B</b:First>
          </b:Person>
          <b:Person>
            <b:Last>Osborn</b:Last>
            <b:First>D</b:First>
          </b:Person>
          <b:Person>
            <b:Last>Marston</b:Last>
            <b:First>L</b:First>
          </b:Person>
          <b:Person>
            <b:Last>Lamb</b:Last>
            <b:First>D</b:First>
          </b:Person>
          <b:Person>
            <b:Last>Ambler</b:Last>
            <b:First>G</b:First>
          </b:Person>
          <b:Person>
            <b:Last>Hunter</b:Last>
            <b:First>R</b:First>
          </b:Person>
          <b:Person>
            <b:Last>Mason</b:Last>
            <b:First>O</b:First>
          </b:Person>
          <b:Person>
            <b:Last>Sullivan</b:Last>
            <b:First>S</b:First>
          </b:Person>
          <b:Person>
            <b:Last>Henderson</b:Last>
            <b:First>C</b:First>
          </b:Person>
          <b:Person>
            <b:Last>Onyett</b:Last>
            <b:First>S</b:First>
          </b:Person>
          <b:Person>
            <b:Last>Johnston</b:Last>
            <b:First>E</b:First>
          </b:Person>
          <b:Person>
            <b:Last>Morant</b:Last>
            <b:First>N</b:First>
          </b:Person>
          <b:Person>
            <b:Last>Nolan</b:Last>
            <b:First>F</b:First>
          </b:Person>
          <b:Person>
            <b:Last>Kelly</b:Last>
            <b:First>K</b:First>
          </b:Person>
          <b:Person>
            <b:Last>Christoforou</b:Last>
            <b:First>M</b:First>
          </b:Person>
          <b:Person>
            <b:Last>Fullarton</b:Last>
            <b:First>K</b:First>
          </b:Person>
          <b:Person>
            <b:Last>Forsyth</b:Last>
            <b:First>R</b:First>
          </b:Person>
          <b:Person>
            <b:Last>Davidson</b:Last>
            <b:First>M</b:First>
          </b:Person>
          <b:Person>
            <b:Last>Piotrowski</b:Last>
            <b:First>J</b:First>
          </b:Person>
          <b:Person>
            <b:Last>Mundy</b:Last>
            <b:First>E</b:First>
          </b:Person>
          <b:Person>
            <b:Last>Bond</b:Last>
            <b:First>G</b:First>
          </b:Person>
          <b:Person>
            <b:Last>Johnson</b:Last>
            <b:First>S</b:First>
          </b:Person>
        </b:NameList>
      </b:Author>
    </b:Author>
    <b:RefOrder>7</b:RefOrder>
  </b:Source>
  <b:Source>
    <b:Tag>Joh05</b:Tag>
    <b:SourceType>JournalArticle</b:SourceType>
    <b:Guid>{E8389007-A9FA-4CE0-A78B-12B40964A4E9}</b:Guid>
    <b:Title>Outcomes of crises before and after introduction of a crisis resolution team</b:Title>
    <b:JournalName>British Journal of Psychiatry</b:JournalName>
    <b:Year>2005</b:Year>
    <b:Pages>pp, 68-75</b:Pages>
    <b:Volume>187</b:Volume>
    <b:Issue>1</b:Issue>
    <b:Author>
      <b:Author>
        <b:NameList>
          <b:Person>
            <b:Last>Johnson, S. et al.</b:Last>
          </b:Person>
        </b:NameList>
      </b:Author>
    </b:Author>
    <b:RefOrder>5</b:RefOrder>
  </b:Source>
  <b:Source>
    <b:Tag>Mur15</b:Tag>
    <b:SourceType>JournalArticle</b:SourceType>
    <b:Guid>{3F8CD7C5-6F10-4AF8-BD3B-559FBDA3796E}</b:Guid>
    <b:Title>Crisis intervention for people with severe mental illnesses</b:Title>
    <b:JournalName>Cochrane database of systematic reviews</b:JournalName>
    <b:Year>2015</b:Year>
    <b:Pages>CD001087. Available at: https://doi.org/10.1002/14651858.CD001087.pub5.</b:Pages>
    <b:Volume>2015</b:Volume>
    <b:Issue>12</b:Issue>
    <b:Author>
      <b:Author>
        <b:NameList>
          <b:Person>
            <b:Last>Murphy, S.M. et al. </b:Last>
          </b:Person>
        </b:NameList>
      </b:Author>
    </b:Author>
    <b:RefOrder>14</b:RefOrder>
  </b:Source>
  <b:Source>
    <b:Tag>Whe15</b:Tag>
    <b:SourceType>JournalArticle</b:SourceType>
    <b:Guid>{CBF46CE9-0E45-41C5-9482-F8AC09D73E1B}</b:Guid>
    <b:Title>Implementation of the Crisis Resolution Team model in adult mental health settings: a systematic review</b:Title>
    <b:JournalName>BMC psychiatry</b:JournalName>
    <b:Year>2015</b:Year>
    <b:Pages>https://doi.org/10.1186/s12888-015-0441-x.</b:Pages>
    <b:Volume>15</b:Volume>
    <b:Issue>74</b:Issue>
    <b:Author>
      <b:Author>
        <b:NameList>
          <b:Person>
            <b:Last>Wheeler, C. et al. </b:Last>
          </b:Person>
        </b:NameList>
      </b:Author>
    </b:Author>
    <b:RefOrder>15</b:RefOrder>
  </b:Source>
  <b:Source>
    <b:Tag>NHS23</b:Tag>
    <b:SourceType>InternetSite</b:SourceType>
    <b:Guid>{7F751F87-1271-4BAC-871D-AB1588575DAE}</b:Guid>
    <b:Title>Where to get urgent help for mental health</b:Title>
    <b:Year>2023</b:Year>
    <b:YearAccessed>2024</b:YearAccessed>
    <b:MonthAccessed>10</b:MonthAccessed>
    <b:DayAccessed>28</b:DayAccessed>
    <b:URL>https://www.nhs.uk/nhs-services/mental-health-services/where-to-get-urgent-help-for-mental-health/</b:URL>
    <b:Author>
      <b:Author>
        <b:NameList>
          <b:Person>
            <b:Last>NHS</b:Last>
          </b:Person>
        </b:NameList>
      </b:Author>
    </b:Author>
    <b:RefOrder>20</b:RefOrder>
  </b:Source>
  <b:Source>
    <b:Tag>Men24</b:Tag>
    <b:SourceType>InternetSite</b:SourceType>
    <b:Guid>{A4A86DA1-F8DB-4933-A1B9-7379D50AAA21}</b:Guid>
    <b:Title>About Shout</b:Title>
    <b:Year>2024</b:Year>
    <b:YearAccessed>2024</b:YearAccessed>
    <b:MonthAccessed>10</b:MonthAccessed>
    <b:DayAccessed>28</b:DayAccessed>
    <b:URL>https://giveusashout.org/about-us/about-shout/</b:URL>
    <b:Author>
      <b:Author>
        <b:NameList>
          <b:Person>
            <b:Last>Mental Health Innovations</b:Last>
          </b:Person>
        </b:NameList>
      </b:Author>
    </b:Author>
    <b:RefOrder>13</b:RefOrder>
  </b:Source>
  <b:Source>
    <b:Tag>Men241</b:Tag>
    <b:SourceType>InternetSite</b:SourceType>
    <b:Guid>{52DBE9B2-B174-4914-AC17-D5E01041F5BD}</b:Guid>
    <b:Title>Safeguarding at Shout: information for children and young people</b:Title>
    <b:Year>2024</b:Year>
    <b:YearAccessed>2024</b:YearAccessed>
    <b:MonthAccessed>10</b:MonthAccessed>
    <b:DayAccessed>28</b:DayAccessed>
    <b:URL>https://giveusashout.org/about-us/safeguarding-children-and-young-people/</b:URL>
    <b:Author>
      <b:Author>
        <b:NameList>
          <b:Person>
            <b:Last>Mental Health Innovations</b:Last>
          </b:Person>
        </b:NameList>
      </b:Author>
    </b:Author>
    <b:RefOrder>25</b:RefOrder>
  </b:Source>
  <b:Source>
    <b:Tag>Sam24</b:Tag>
    <b:SourceType>InternetSite</b:SourceType>
    <b:Guid>{93886F4C-3A8D-4FF7-AB7E-49005267ECF1}</b:Guid>
    <b:Title>What we do</b:Title>
    <b:Year>2024</b:Year>
    <b:YearAccessed>2024</b:YearAccessed>
    <b:MonthAccessed>10</b:MonthAccessed>
    <b:DayAccessed>28</b:DayAccessed>
    <b:URL>https://www.samaritans.org/about-samaritans/our-organisation/what-we-do/</b:URL>
    <b:Author>
      <b:Author>
        <b:NameList>
          <b:Person>
            <b:Last>Samaritans</b:Last>
          </b:Person>
        </b:NameList>
      </b:Author>
    </b:Author>
    <b:RefOrder>24</b:RefOrder>
  </b:Source>
</b:Sources>
</file>

<file path=customXml/itemProps1.xml><?xml version="1.0" encoding="utf-8"?>
<ds:datastoreItem xmlns:ds="http://schemas.openxmlformats.org/officeDocument/2006/customXml" ds:itemID="{BBBC7F73-9378-4C3E-BB95-7231F60D84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8</Pages>
  <Words>2918</Words>
  <Characters>16636</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Callaghan,Colm swp8353</dc:creator>
  <cp:keywords/>
  <dc:description/>
  <cp:lastModifiedBy>Callaghan,Colm swp8353</cp:lastModifiedBy>
  <cp:revision>8</cp:revision>
  <dcterms:created xsi:type="dcterms:W3CDTF">2024-10-28T12:36:00Z</dcterms:created>
  <dcterms:modified xsi:type="dcterms:W3CDTF">2024-10-28T13:38:00Z</dcterms:modified>
</cp:coreProperties>
</file>