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16E0B" w:rsidRDefault="00916E0B" w:rsidP="00916E0B">
      <w:pPr>
        <w:spacing w:before="120" w:line="259" w:lineRule="auto"/>
        <w:jc w:val="left"/>
      </w:pPr>
    </w:p>
    <w:p w:rsidR="00574621" w:rsidRDefault="00574621" w:rsidP="00916E0B">
      <w:pPr>
        <w:spacing w:before="120" w:line="259" w:lineRule="auto"/>
        <w:jc w:val="left"/>
      </w:pPr>
    </w:p>
    <w:p w:rsidR="00574621" w:rsidRDefault="00574621"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Default="00916E0B" w:rsidP="00916E0B">
      <w:pPr>
        <w:spacing w:before="120" w:line="259" w:lineRule="auto"/>
        <w:jc w:val="left"/>
      </w:pPr>
    </w:p>
    <w:p w:rsidR="00916E0B" w:rsidRPr="00AD3250" w:rsidRDefault="00916E0B" w:rsidP="00916E0B">
      <w:pPr>
        <w:spacing w:before="120" w:line="259" w:lineRule="auto"/>
        <w:jc w:val="center"/>
        <w:rPr>
          <w:rFonts w:ascii="Arial" w:hAnsi="Arial" w:cs="Arial"/>
          <w:sz w:val="40"/>
          <w:szCs w:val="40"/>
        </w:rPr>
      </w:pPr>
      <w:r w:rsidRPr="00AD3250">
        <w:rPr>
          <w:rFonts w:ascii="Arial" w:hAnsi="Arial" w:cs="Arial"/>
          <w:sz w:val="40"/>
          <w:szCs w:val="40"/>
        </w:rPr>
        <w:t>George Andrei Codrianu</w:t>
      </w:r>
      <w:r w:rsidR="00AD3250">
        <w:rPr>
          <w:rFonts w:ascii="Arial" w:hAnsi="Arial" w:cs="Arial"/>
          <w:sz w:val="40"/>
          <w:szCs w:val="40"/>
        </w:rPr>
        <w:t>:</w:t>
      </w:r>
      <w:r w:rsidRPr="00AD3250">
        <w:rPr>
          <w:rFonts w:ascii="Arial" w:hAnsi="Arial" w:cs="Arial"/>
          <w:sz w:val="40"/>
          <w:szCs w:val="40"/>
        </w:rPr>
        <w:t xml:space="preserve"> 2210052</w:t>
      </w:r>
    </w:p>
    <w:p w:rsidR="00916E0B" w:rsidRPr="00AD3250" w:rsidRDefault="00916E0B" w:rsidP="00916E0B">
      <w:pPr>
        <w:spacing w:before="120" w:line="259" w:lineRule="auto"/>
        <w:jc w:val="center"/>
        <w:rPr>
          <w:rFonts w:ascii="Arial" w:hAnsi="Arial" w:cs="Arial"/>
          <w:sz w:val="40"/>
          <w:szCs w:val="40"/>
        </w:rPr>
      </w:pPr>
      <w:r w:rsidRPr="00AD3250">
        <w:rPr>
          <w:rFonts w:ascii="Arial" w:hAnsi="Arial" w:cs="Arial"/>
          <w:sz w:val="40"/>
          <w:szCs w:val="40"/>
        </w:rPr>
        <w:t>Sustainable Hospitality</w:t>
      </w:r>
      <w:r w:rsidR="00AD3250">
        <w:rPr>
          <w:rFonts w:ascii="Arial" w:hAnsi="Arial" w:cs="Arial"/>
          <w:sz w:val="40"/>
          <w:szCs w:val="40"/>
        </w:rPr>
        <w:t xml:space="preserve"> </w:t>
      </w:r>
      <w:r w:rsidRPr="00AD3250">
        <w:rPr>
          <w:rFonts w:ascii="Arial" w:hAnsi="Arial" w:cs="Arial"/>
          <w:sz w:val="40"/>
          <w:szCs w:val="40"/>
        </w:rPr>
        <w:t>&amp;</w:t>
      </w:r>
      <w:r w:rsidR="00AD3250">
        <w:rPr>
          <w:rFonts w:ascii="Arial" w:hAnsi="Arial" w:cs="Arial"/>
          <w:sz w:val="40"/>
          <w:szCs w:val="40"/>
        </w:rPr>
        <w:t xml:space="preserve"> </w:t>
      </w:r>
      <w:r w:rsidRPr="00AD3250">
        <w:rPr>
          <w:rFonts w:ascii="Arial" w:hAnsi="Arial" w:cs="Arial"/>
          <w:sz w:val="40"/>
          <w:szCs w:val="40"/>
        </w:rPr>
        <w:t>Tourism Management (BMIH5006)</w:t>
      </w:r>
    </w:p>
    <w:p w:rsidR="00916E0B" w:rsidRDefault="00AD3250" w:rsidP="00916E0B">
      <w:pPr>
        <w:spacing w:before="120" w:line="259" w:lineRule="auto"/>
        <w:jc w:val="center"/>
        <w:rPr>
          <w:rFonts w:eastAsia="Times New Roman" w:cs="Times New Roman"/>
          <w:szCs w:val="24"/>
        </w:rPr>
      </w:pPr>
      <w:r>
        <w:rPr>
          <w:rFonts w:ascii="Arial" w:hAnsi="Arial" w:cs="Arial"/>
          <w:sz w:val="40"/>
          <w:szCs w:val="40"/>
        </w:rPr>
        <w:t xml:space="preserve">Module Lead: </w:t>
      </w:r>
      <w:r w:rsidR="00916E0B" w:rsidRPr="00AD3250">
        <w:rPr>
          <w:rFonts w:ascii="Arial" w:hAnsi="Arial" w:cs="Arial"/>
          <w:sz w:val="40"/>
          <w:szCs w:val="40"/>
        </w:rPr>
        <w:t>Kathryn Roberts</w:t>
      </w:r>
      <w:r w:rsidR="00916E0B">
        <w:br w:type="page"/>
      </w:r>
    </w:p>
    <w:p w:rsidR="00AD3250" w:rsidRPr="00B624CA" w:rsidRDefault="00AD3250" w:rsidP="00AD3250">
      <w:pPr>
        <w:autoSpaceDE w:val="0"/>
        <w:autoSpaceDN w:val="0"/>
        <w:adjustRightInd w:val="0"/>
        <w:spacing w:after="0" w:line="240" w:lineRule="auto"/>
        <w:rPr>
          <w:rFonts w:cs="Arial"/>
          <w:b/>
          <w:sz w:val="52"/>
          <w:szCs w:val="52"/>
          <w:lang w:val="en-GB"/>
        </w:rPr>
      </w:pPr>
      <w:r w:rsidRPr="00B624CA">
        <w:rPr>
          <w:rFonts w:cs="Arial"/>
          <w:b/>
          <w:sz w:val="52"/>
          <w:szCs w:val="52"/>
          <w:lang w:val="en-GB"/>
        </w:rPr>
        <w:lastRenderedPageBreak/>
        <w:t>AI Acknowledgement:</w:t>
      </w:r>
    </w:p>
    <w:p w:rsidR="00AD3250" w:rsidRPr="00B624CA" w:rsidRDefault="00AD3250" w:rsidP="00AD3250">
      <w:pPr>
        <w:autoSpaceDE w:val="0"/>
        <w:autoSpaceDN w:val="0"/>
        <w:adjustRightInd w:val="0"/>
        <w:spacing w:after="0" w:line="240" w:lineRule="auto"/>
        <w:rPr>
          <w:rFonts w:cs="Arial"/>
          <w:b/>
          <w:sz w:val="52"/>
          <w:szCs w:val="52"/>
          <w:lang w:val="en-GB"/>
        </w:rPr>
      </w:pPr>
    </w:p>
    <w:p w:rsidR="00AD3250" w:rsidRDefault="00AD3250" w:rsidP="00AD3250">
      <w:pPr>
        <w:autoSpaceDE w:val="0"/>
        <w:autoSpaceDN w:val="0"/>
        <w:adjustRightInd w:val="0"/>
        <w:spacing w:after="0" w:line="240" w:lineRule="auto"/>
        <w:rPr>
          <w:rFonts w:cs="Arial"/>
          <w:sz w:val="52"/>
          <w:szCs w:val="52"/>
          <w:lang w:val="en-GB"/>
        </w:rPr>
      </w:pPr>
    </w:p>
    <w:p w:rsidR="00AD3250" w:rsidRDefault="00AD3250" w:rsidP="00AD3250">
      <w:pPr>
        <w:autoSpaceDE w:val="0"/>
        <w:autoSpaceDN w:val="0"/>
        <w:adjustRightInd w:val="0"/>
        <w:spacing w:after="0"/>
        <w:rPr>
          <w:rFonts w:cs="Arial"/>
          <w:sz w:val="52"/>
          <w:szCs w:val="52"/>
          <w:lang w:val="en-GB"/>
        </w:rPr>
      </w:pPr>
      <w:r w:rsidRPr="00B624CA">
        <w:rPr>
          <w:rFonts w:cs="Arial"/>
          <w:sz w:val="52"/>
          <w:szCs w:val="52"/>
          <w:lang w:val="en-GB"/>
        </w:rPr>
        <w:t xml:space="preserve">I conﬁrm that I have not used any AI tools </w:t>
      </w:r>
    </w:p>
    <w:p w:rsidR="00AD3250" w:rsidRPr="00FF6A1E" w:rsidRDefault="00AD3250" w:rsidP="00FF6A1E">
      <w:pPr>
        <w:autoSpaceDE w:val="0"/>
        <w:autoSpaceDN w:val="0"/>
        <w:adjustRightInd w:val="0"/>
        <w:spacing w:after="0"/>
        <w:rPr>
          <w:rFonts w:cs="Arial"/>
          <w:sz w:val="52"/>
          <w:szCs w:val="52"/>
          <w:lang w:val="en-GB"/>
        </w:rPr>
      </w:pPr>
      <w:proofErr w:type="gramStart"/>
      <w:r w:rsidRPr="00B624CA">
        <w:rPr>
          <w:rFonts w:cs="Arial"/>
          <w:sz w:val="52"/>
          <w:szCs w:val="52"/>
          <w:lang w:val="en-GB"/>
        </w:rPr>
        <w:t>in</w:t>
      </w:r>
      <w:proofErr w:type="gramEnd"/>
      <w:r w:rsidRPr="00B624CA">
        <w:rPr>
          <w:rFonts w:cs="Arial"/>
          <w:sz w:val="52"/>
          <w:szCs w:val="52"/>
          <w:lang w:val="en-GB"/>
        </w:rPr>
        <w:t xml:space="preserve"> the research and creation of this</w:t>
      </w:r>
      <w:r w:rsidR="00FF6A1E">
        <w:rPr>
          <w:rFonts w:cs="Arial"/>
          <w:sz w:val="52"/>
          <w:szCs w:val="52"/>
          <w:lang w:val="en-GB"/>
        </w:rPr>
        <w:t xml:space="preserve"> </w:t>
      </w:r>
      <w:r w:rsidRPr="00B624CA">
        <w:rPr>
          <w:rFonts w:cs="Arial"/>
          <w:sz w:val="52"/>
          <w:szCs w:val="52"/>
          <w:lang w:val="en-GB"/>
        </w:rPr>
        <w:t>assignment. I conﬁrm that I have not presented any AI generated materials as my own work. I conﬁrm I have copies of my drafts, notes, and other resources I used, which I may be asked to provide in evidence</w:t>
      </w:r>
      <w:r w:rsidR="00A7233C">
        <w:rPr>
          <w:rFonts w:cs="Arial"/>
          <w:sz w:val="52"/>
          <w:szCs w:val="52"/>
          <w:lang w:val="en-GB"/>
        </w:rPr>
        <w:t>.</w:t>
      </w:r>
    </w:p>
    <w:p w:rsidR="00AD3250" w:rsidRDefault="00AD3250" w:rsidP="00AD3250">
      <w:pPr>
        <w:pStyle w:val="NormalWeb"/>
        <w:spacing w:line="360" w:lineRule="auto"/>
        <w:jc w:val="both"/>
        <w:rPr>
          <w:rFonts w:ascii="Arial" w:hAnsi="Arial" w:cs="Arial"/>
        </w:rPr>
      </w:pPr>
    </w:p>
    <w:p w:rsidR="00AD3250" w:rsidRDefault="00AD3250" w:rsidP="00AD3250">
      <w:pPr>
        <w:pStyle w:val="NormalWeb"/>
        <w:spacing w:line="360" w:lineRule="auto"/>
        <w:jc w:val="both"/>
        <w:rPr>
          <w:rFonts w:ascii="Arial" w:hAnsi="Arial" w:cs="Arial"/>
        </w:rPr>
      </w:pPr>
    </w:p>
    <w:p w:rsidR="00AD3250" w:rsidRDefault="00AD3250" w:rsidP="00AD3250">
      <w:pPr>
        <w:pStyle w:val="NormalWeb"/>
        <w:spacing w:line="360" w:lineRule="auto"/>
        <w:jc w:val="both"/>
        <w:rPr>
          <w:rFonts w:ascii="Arial" w:hAnsi="Arial" w:cs="Arial"/>
        </w:rPr>
      </w:pPr>
    </w:p>
    <w:p w:rsidR="00AD3250" w:rsidRDefault="00AD3250" w:rsidP="00AD3250">
      <w:pPr>
        <w:pStyle w:val="NormalWeb"/>
        <w:spacing w:line="360" w:lineRule="auto"/>
        <w:jc w:val="both"/>
        <w:rPr>
          <w:rFonts w:ascii="Arial" w:hAnsi="Arial" w:cs="Arial"/>
        </w:rPr>
      </w:pPr>
    </w:p>
    <w:p w:rsidR="00AD3250" w:rsidRDefault="00AD3250" w:rsidP="00AD3250">
      <w:pPr>
        <w:pStyle w:val="NormalWeb"/>
        <w:spacing w:line="360" w:lineRule="auto"/>
        <w:jc w:val="both"/>
        <w:rPr>
          <w:rFonts w:ascii="Arial" w:hAnsi="Arial" w:cs="Arial"/>
        </w:rPr>
      </w:pPr>
    </w:p>
    <w:p w:rsidR="00FF6A1E" w:rsidRDefault="00FF6A1E" w:rsidP="00AD3250">
      <w:pPr>
        <w:pStyle w:val="NormalWeb"/>
        <w:spacing w:line="360" w:lineRule="auto"/>
        <w:jc w:val="both"/>
        <w:rPr>
          <w:rFonts w:ascii="Arial" w:hAnsi="Arial" w:cs="Arial"/>
        </w:rPr>
      </w:pPr>
    </w:p>
    <w:p w:rsidR="00AD3250" w:rsidRDefault="00AD3250" w:rsidP="00AD3250">
      <w:pPr>
        <w:pStyle w:val="NormalWeb"/>
        <w:spacing w:line="360" w:lineRule="auto"/>
        <w:jc w:val="both"/>
        <w:rPr>
          <w:rFonts w:ascii="Arial" w:hAnsi="Arial" w:cs="Arial"/>
        </w:rPr>
      </w:pPr>
    </w:p>
    <w:p w:rsidR="00FF6A1E" w:rsidRPr="00FF6A1E" w:rsidRDefault="00FF6A1E" w:rsidP="00AD3250">
      <w:pPr>
        <w:pStyle w:val="NormalWeb"/>
        <w:spacing w:line="360" w:lineRule="auto"/>
        <w:jc w:val="both"/>
        <w:rPr>
          <w:rFonts w:ascii="Arial" w:hAnsi="Arial" w:cs="Arial"/>
          <w:b/>
        </w:rPr>
      </w:pPr>
      <w:r w:rsidRPr="00FF6A1E">
        <w:rPr>
          <w:rFonts w:ascii="Arial" w:hAnsi="Arial" w:cs="Arial"/>
          <w:b/>
        </w:rPr>
        <w:lastRenderedPageBreak/>
        <w:t>ESSAY:</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Green practices refer to environmentally friendly initiatives that aim to reduce waste, conserve energy, and promote sustainability. These practices are crucial in minimizing the negative impact of human activities on the environment. In the hospitality industry, sustainability involves adopting measures that reduce carbon footprints, promote ethical sourcing, and integrate eco-friendly operations</w:t>
      </w:r>
      <w:r w:rsidR="00040FBF" w:rsidRPr="00AD3250">
        <w:rPr>
          <w:rFonts w:ascii="Arial" w:hAnsi="Arial" w:cs="Arial"/>
        </w:rPr>
        <w:t xml:space="preserve"> </w:t>
      </w:r>
      <w:sdt>
        <w:sdtPr>
          <w:rPr>
            <w:rFonts w:ascii="Arial" w:hAnsi="Arial" w:cs="Arial"/>
          </w:rPr>
          <w:id w:val="2124956683"/>
          <w:citation/>
        </w:sdtPr>
        <w:sdtEndPr/>
        <w:sdtContent>
          <w:r w:rsidR="00040FBF" w:rsidRPr="00AD3250">
            <w:rPr>
              <w:rFonts w:ascii="Arial" w:hAnsi="Arial" w:cs="Arial"/>
            </w:rPr>
            <w:fldChar w:fldCharType="begin"/>
          </w:r>
          <w:r w:rsidR="00A4213E" w:rsidRPr="00AD3250">
            <w:rPr>
              <w:rFonts w:ascii="Arial" w:hAnsi="Arial" w:cs="Arial"/>
              <w:lang w:val="en-GB"/>
            </w:rPr>
            <w:instrText xml:space="preserve">CITATION Kha24 \l 2057 </w:instrText>
          </w:r>
          <w:r w:rsidR="00040FBF" w:rsidRPr="00AD3250">
            <w:rPr>
              <w:rFonts w:ascii="Arial" w:hAnsi="Arial" w:cs="Arial"/>
            </w:rPr>
            <w:fldChar w:fldCharType="separate"/>
          </w:r>
          <w:r w:rsidR="002F3F75" w:rsidRPr="00AD3250">
            <w:rPr>
              <w:rFonts w:ascii="Arial" w:hAnsi="Arial" w:cs="Arial"/>
              <w:noProof/>
              <w:lang w:val="en-GB"/>
            </w:rPr>
            <w:t>(Khalil et al., 2024)</w:t>
          </w:r>
          <w:r w:rsidR="00040FBF" w:rsidRPr="00AD3250">
            <w:rPr>
              <w:rFonts w:ascii="Arial" w:hAnsi="Arial" w:cs="Arial"/>
            </w:rPr>
            <w:fldChar w:fldCharType="end"/>
          </w:r>
        </w:sdtContent>
      </w:sdt>
      <w:r w:rsidRPr="00AD3250">
        <w:rPr>
          <w:rFonts w:ascii="Arial" w:hAnsi="Arial" w:cs="Arial"/>
        </w:rPr>
        <w:t>. Sustainable hospitality ensures that hotels and related businesses operate in a way that meets present needs without compromising the ability of future generations to meet theirs. The Sustainable Hospitality Alliance emphasizes the importance of integrating environmental, social, and governance (ESG) factors into business models to achieve long-term sustainability</w:t>
      </w:r>
      <w:r w:rsidR="002F628B" w:rsidRPr="00AD3250">
        <w:rPr>
          <w:rFonts w:ascii="Arial" w:hAnsi="Arial" w:cs="Arial"/>
        </w:rPr>
        <w:t xml:space="preserve"> </w:t>
      </w:r>
      <w:sdt>
        <w:sdtPr>
          <w:rPr>
            <w:rFonts w:ascii="Arial" w:hAnsi="Arial" w:cs="Arial"/>
          </w:rPr>
          <w:id w:val="578330828"/>
          <w:citation/>
        </w:sdtPr>
        <w:sdtEndPr/>
        <w:sdtContent>
          <w:r w:rsidR="002F628B" w:rsidRPr="00AD3250">
            <w:rPr>
              <w:rFonts w:ascii="Arial" w:hAnsi="Arial" w:cs="Arial"/>
            </w:rPr>
            <w:fldChar w:fldCharType="begin"/>
          </w:r>
          <w:r w:rsidR="002F628B" w:rsidRPr="00AD3250">
            <w:rPr>
              <w:rFonts w:ascii="Arial" w:hAnsi="Arial" w:cs="Arial"/>
              <w:lang w:val="en-GB"/>
            </w:rPr>
            <w:instrText xml:space="preserve"> CITATION Per212 \l 2057 </w:instrText>
          </w:r>
          <w:r w:rsidR="002F628B" w:rsidRPr="00AD3250">
            <w:rPr>
              <w:rFonts w:ascii="Arial" w:hAnsi="Arial" w:cs="Arial"/>
            </w:rPr>
            <w:fldChar w:fldCharType="separate"/>
          </w:r>
          <w:r w:rsidR="002F3F75" w:rsidRPr="00AD3250">
            <w:rPr>
              <w:rFonts w:ascii="Arial" w:hAnsi="Arial" w:cs="Arial"/>
              <w:noProof/>
              <w:lang w:val="en-GB"/>
            </w:rPr>
            <w:t>(Pereira et al., 2021)</w:t>
          </w:r>
          <w:r w:rsidR="002F628B"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Despite the increasing awareness of sustainability, many hotels still face significant gaps in green practices. One common issue is excessive paper usage, as many establishments continue to rely on printed receipts, brochures, and guest information booklets instead of digital alternatives</w:t>
      </w:r>
      <w:r w:rsidR="00C77587" w:rsidRPr="00AD3250">
        <w:rPr>
          <w:rFonts w:ascii="Arial" w:hAnsi="Arial" w:cs="Arial"/>
        </w:rPr>
        <w:t xml:space="preserve"> </w:t>
      </w:r>
      <w:sdt>
        <w:sdtPr>
          <w:rPr>
            <w:rFonts w:ascii="Arial" w:hAnsi="Arial" w:cs="Arial"/>
          </w:rPr>
          <w:id w:val="-1238401904"/>
          <w:citation/>
        </w:sdtPr>
        <w:sdtEndPr/>
        <w:sdtContent>
          <w:r w:rsidR="00C77587" w:rsidRPr="00AD3250">
            <w:rPr>
              <w:rFonts w:ascii="Arial" w:hAnsi="Arial" w:cs="Arial"/>
            </w:rPr>
            <w:fldChar w:fldCharType="begin"/>
          </w:r>
          <w:r w:rsidR="00C77587" w:rsidRPr="00AD3250">
            <w:rPr>
              <w:rFonts w:ascii="Arial" w:hAnsi="Arial" w:cs="Arial"/>
              <w:lang w:val="en-GB"/>
            </w:rPr>
            <w:instrText xml:space="preserve"> CITATION Fer19 \l 2057 </w:instrText>
          </w:r>
          <w:r w:rsidR="00C77587" w:rsidRPr="00AD3250">
            <w:rPr>
              <w:rFonts w:ascii="Arial" w:hAnsi="Arial" w:cs="Arial"/>
            </w:rPr>
            <w:fldChar w:fldCharType="separate"/>
          </w:r>
          <w:r w:rsidR="002F3F75" w:rsidRPr="00AD3250">
            <w:rPr>
              <w:rFonts w:ascii="Arial" w:hAnsi="Arial" w:cs="Arial"/>
              <w:noProof/>
              <w:lang w:val="en-GB"/>
            </w:rPr>
            <w:t>(Fernández-Robin et al., 2019)</w:t>
          </w:r>
          <w:r w:rsidR="00C77587" w:rsidRPr="00AD3250">
            <w:rPr>
              <w:rFonts w:ascii="Arial" w:hAnsi="Arial" w:cs="Arial"/>
            </w:rPr>
            <w:fldChar w:fldCharType="end"/>
          </w:r>
        </w:sdtContent>
      </w:sdt>
      <w:r w:rsidRPr="00AD3250">
        <w:rPr>
          <w:rFonts w:ascii="Arial" w:hAnsi="Arial" w:cs="Arial"/>
        </w:rPr>
        <w:t>. Another prevalent gap is food waste, where hotels discard large quantities of leftover food rather than repurposing it for donation or staff meals. Many hotels also lack alternative transportation options such as bike rentals, instead relying on conventional car services that contribute to carbon emissions</w:t>
      </w:r>
      <w:r w:rsidR="00C015AF" w:rsidRPr="00AD3250">
        <w:rPr>
          <w:rFonts w:ascii="Arial" w:hAnsi="Arial" w:cs="Arial"/>
        </w:rPr>
        <w:t xml:space="preserve"> </w:t>
      </w:r>
      <w:sdt>
        <w:sdtPr>
          <w:rPr>
            <w:rFonts w:ascii="Arial" w:hAnsi="Arial" w:cs="Arial"/>
          </w:rPr>
          <w:id w:val="151253463"/>
          <w:citation/>
        </w:sdtPr>
        <w:sdtEndPr/>
        <w:sdtContent>
          <w:r w:rsidR="00C015AF" w:rsidRPr="00AD3250">
            <w:rPr>
              <w:rFonts w:ascii="Arial" w:hAnsi="Arial" w:cs="Arial"/>
            </w:rPr>
            <w:fldChar w:fldCharType="begin"/>
          </w:r>
          <w:r w:rsidR="00C015AF" w:rsidRPr="00AD3250">
            <w:rPr>
              <w:rFonts w:ascii="Arial" w:hAnsi="Arial" w:cs="Arial"/>
              <w:lang w:val="en-GB"/>
            </w:rPr>
            <w:instrText xml:space="preserve"> CITATION Mer19 \l 2057 </w:instrText>
          </w:r>
          <w:r w:rsidR="00C015AF" w:rsidRPr="00AD3250">
            <w:rPr>
              <w:rFonts w:ascii="Arial" w:hAnsi="Arial" w:cs="Arial"/>
            </w:rPr>
            <w:fldChar w:fldCharType="separate"/>
          </w:r>
          <w:r w:rsidR="002F3F75" w:rsidRPr="00AD3250">
            <w:rPr>
              <w:rFonts w:ascii="Arial" w:hAnsi="Arial" w:cs="Arial"/>
              <w:noProof/>
              <w:lang w:val="en-GB"/>
            </w:rPr>
            <w:t>(Merli et al., 2019)</w:t>
          </w:r>
          <w:r w:rsidR="00C015AF" w:rsidRPr="00AD3250">
            <w:rPr>
              <w:rFonts w:ascii="Arial" w:hAnsi="Arial" w:cs="Arial"/>
            </w:rPr>
            <w:fldChar w:fldCharType="end"/>
          </w:r>
        </w:sdtContent>
      </w:sdt>
      <w:r w:rsidRPr="00AD3250">
        <w:rPr>
          <w:rFonts w:ascii="Arial" w:hAnsi="Arial" w:cs="Arial"/>
        </w:rPr>
        <w:t>. Additionally, the absence of green energy initiatives, such as solar panels or wind energy, remains a challenge in the industry. Recycling programs, while present in some hotels, are not universally adopted, and many establishments fail to implement effective waste segregation and management</w:t>
      </w:r>
      <w:r w:rsidR="00FD0C8C" w:rsidRPr="00AD3250">
        <w:rPr>
          <w:rFonts w:ascii="Arial" w:hAnsi="Arial" w:cs="Arial"/>
        </w:rPr>
        <w:t xml:space="preserve"> </w:t>
      </w:r>
      <w:sdt>
        <w:sdtPr>
          <w:rPr>
            <w:rFonts w:ascii="Arial" w:hAnsi="Arial" w:cs="Arial"/>
          </w:rPr>
          <w:id w:val="-840301874"/>
          <w:citation/>
        </w:sdtPr>
        <w:sdtEndPr/>
        <w:sdtContent>
          <w:r w:rsidR="00FD0C8C" w:rsidRPr="00AD3250">
            <w:rPr>
              <w:rFonts w:ascii="Arial" w:hAnsi="Arial" w:cs="Arial"/>
            </w:rPr>
            <w:fldChar w:fldCharType="begin"/>
          </w:r>
          <w:r w:rsidR="00FD0C8C" w:rsidRPr="00AD3250">
            <w:rPr>
              <w:rFonts w:ascii="Arial" w:hAnsi="Arial" w:cs="Arial"/>
              <w:lang w:val="en-GB"/>
            </w:rPr>
            <w:instrText xml:space="preserve"> CITATION Ram19 \l 2057 </w:instrText>
          </w:r>
          <w:r w:rsidR="00FD0C8C" w:rsidRPr="00AD3250">
            <w:rPr>
              <w:rFonts w:ascii="Arial" w:hAnsi="Arial" w:cs="Arial"/>
            </w:rPr>
            <w:fldChar w:fldCharType="separate"/>
          </w:r>
          <w:r w:rsidR="002F3F75" w:rsidRPr="00AD3250">
            <w:rPr>
              <w:rFonts w:ascii="Arial" w:hAnsi="Arial" w:cs="Arial"/>
              <w:noProof/>
              <w:lang w:val="en-GB"/>
            </w:rPr>
            <w:t>(Ramirez and George, 2019)</w:t>
          </w:r>
          <w:r w:rsidR="00FD0C8C"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Many hotels align their sustainability goals with the United Nations Sustainable Development Goals (SDGs). However, these commitments often lack actionable strategies and measurable outcomes. A specific hotel that presents sustainability gaps is a well-known international chain that has yet to implement paper-free operations or structured food donation programs. While the hotel promotes environmental consciousness, a significant gap remains in its waste management and energy consumption strategies</w:t>
      </w:r>
      <w:r w:rsidR="00144D7B" w:rsidRPr="00AD3250">
        <w:rPr>
          <w:rFonts w:ascii="Arial" w:hAnsi="Arial" w:cs="Arial"/>
        </w:rPr>
        <w:t xml:space="preserve"> </w:t>
      </w:r>
      <w:sdt>
        <w:sdtPr>
          <w:rPr>
            <w:rFonts w:ascii="Arial" w:hAnsi="Arial" w:cs="Arial"/>
          </w:rPr>
          <w:id w:val="1708148305"/>
          <w:citation/>
        </w:sdtPr>
        <w:sdtEndPr/>
        <w:sdtContent>
          <w:r w:rsidR="00144D7B" w:rsidRPr="00AD3250">
            <w:rPr>
              <w:rFonts w:ascii="Arial" w:hAnsi="Arial" w:cs="Arial"/>
            </w:rPr>
            <w:fldChar w:fldCharType="begin"/>
          </w:r>
          <w:r w:rsidR="00144D7B" w:rsidRPr="00AD3250">
            <w:rPr>
              <w:rFonts w:ascii="Arial" w:hAnsi="Arial" w:cs="Arial"/>
              <w:lang w:val="en-GB"/>
            </w:rPr>
            <w:instrText xml:space="preserve"> CITATION Ali20 \l 2057 </w:instrText>
          </w:r>
          <w:r w:rsidR="00144D7B" w:rsidRPr="00AD3250">
            <w:rPr>
              <w:rFonts w:ascii="Arial" w:hAnsi="Arial" w:cs="Arial"/>
            </w:rPr>
            <w:fldChar w:fldCharType="separate"/>
          </w:r>
          <w:r w:rsidR="002F3F75" w:rsidRPr="00AD3250">
            <w:rPr>
              <w:rFonts w:ascii="Arial" w:hAnsi="Arial" w:cs="Arial"/>
              <w:noProof/>
              <w:lang w:val="en-GB"/>
            </w:rPr>
            <w:t>(Ali et al., 2020)</w:t>
          </w:r>
          <w:r w:rsidR="00144D7B"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lastRenderedPageBreak/>
        <w:t>One of the missing green initiatives in this hotel is a comprehensive circular economy approach to waste management. The current operations largely follow a linear economy model, where resources are extracted, used, and discarded. A transition towards a circular economy would involve redesigning processes to ensure waste materials are repurposed, reused, or recycled effectively. Implementing a circular model could address food waste by integrating composting systems or partnering with food banks to redistribute surplus meals</w:t>
      </w:r>
      <w:r w:rsidR="00A7716A" w:rsidRPr="00AD3250">
        <w:rPr>
          <w:rFonts w:ascii="Arial" w:hAnsi="Arial" w:cs="Arial"/>
        </w:rPr>
        <w:t xml:space="preserve"> </w:t>
      </w:r>
      <w:sdt>
        <w:sdtPr>
          <w:rPr>
            <w:rFonts w:ascii="Arial" w:hAnsi="Arial" w:cs="Arial"/>
          </w:rPr>
          <w:id w:val="232749093"/>
          <w:citation/>
        </w:sdtPr>
        <w:sdtEndPr/>
        <w:sdtContent>
          <w:r w:rsidR="00191A5D" w:rsidRPr="00AD3250">
            <w:rPr>
              <w:rFonts w:ascii="Arial" w:hAnsi="Arial" w:cs="Arial"/>
            </w:rPr>
            <w:fldChar w:fldCharType="begin"/>
          </w:r>
          <w:r w:rsidR="00191A5D" w:rsidRPr="00AD3250">
            <w:rPr>
              <w:rFonts w:ascii="Arial" w:hAnsi="Arial" w:cs="Arial"/>
              <w:lang w:val="en-GB"/>
            </w:rPr>
            <w:instrText xml:space="preserve"> CITATION Tiw20 \l 2057 </w:instrText>
          </w:r>
          <w:r w:rsidR="00191A5D" w:rsidRPr="00AD3250">
            <w:rPr>
              <w:rFonts w:ascii="Arial" w:hAnsi="Arial" w:cs="Arial"/>
            </w:rPr>
            <w:fldChar w:fldCharType="separate"/>
          </w:r>
          <w:r w:rsidR="002F3F75" w:rsidRPr="00AD3250">
            <w:rPr>
              <w:rFonts w:ascii="Arial" w:hAnsi="Arial" w:cs="Arial"/>
              <w:noProof/>
              <w:lang w:val="en-GB"/>
            </w:rPr>
            <w:t>(Tiwari et al., 2020)</w:t>
          </w:r>
          <w:r w:rsidR="00191A5D"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A potential solution to bridge this gap is the introduction of an advanced composting and recycling initiative. This system would involve collecting food scraps and biodegradable waste, converting them into compost that can be used for gardening or sold to local farms. Additionally, the hotel could implement a partnership with food banks and charities to ensure edible surplus food is redistributed instead of discarded. Introducing digital receipts and guest communication systems would also significantly reduce paper waste</w:t>
      </w:r>
      <w:r w:rsidR="008B740D" w:rsidRPr="00AD3250">
        <w:rPr>
          <w:rFonts w:ascii="Arial" w:hAnsi="Arial" w:cs="Arial"/>
        </w:rPr>
        <w:t xml:space="preserve"> </w:t>
      </w:r>
      <w:sdt>
        <w:sdtPr>
          <w:rPr>
            <w:rFonts w:ascii="Arial" w:hAnsi="Arial" w:cs="Arial"/>
          </w:rPr>
          <w:id w:val="-260373716"/>
          <w:citation/>
        </w:sdtPr>
        <w:sdtEndPr/>
        <w:sdtContent>
          <w:r w:rsidR="008B740D" w:rsidRPr="00AD3250">
            <w:rPr>
              <w:rFonts w:ascii="Arial" w:hAnsi="Arial" w:cs="Arial"/>
            </w:rPr>
            <w:fldChar w:fldCharType="begin"/>
          </w:r>
          <w:r w:rsidR="008B740D" w:rsidRPr="00AD3250">
            <w:rPr>
              <w:rFonts w:ascii="Arial" w:hAnsi="Arial" w:cs="Arial"/>
              <w:lang w:val="en-GB"/>
            </w:rPr>
            <w:instrText xml:space="preserve"> CITATION Sal21 \l 2057 </w:instrText>
          </w:r>
          <w:r w:rsidR="008B740D" w:rsidRPr="00AD3250">
            <w:rPr>
              <w:rFonts w:ascii="Arial" w:hAnsi="Arial" w:cs="Arial"/>
            </w:rPr>
            <w:fldChar w:fldCharType="separate"/>
          </w:r>
          <w:r w:rsidR="002F3F75" w:rsidRPr="00AD3250">
            <w:rPr>
              <w:rFonts w:ascii="Arial" w:hAnsi="Arial" w:cs="Arial"/>
              <w:noProof/>
              <w:lang w:val="en-GB"/>
            </w:rPr>
            <w:t>(Salama and Abdelsalam, 2021)</w:t>
          </w:r>
          <w:r w:rsidR="008B740D" w:rsidRPr="00AD3250">
            <w:rPr>
              <w:rFonts w:ascii="Arial" w:hAnsi="Arial" w:cs="Arial"/>
            </w:rPr>
            <w:fldChar w:fldCharType="end"/>
          </w:r>
        </w:sdtContent>
      </w:sdt>
      <w:r w:rsidRPr="00AD3250">
        <w:rPr>
          <w:rFonts w:ascii="Arial" w:hAnsi="Arial" w:cs="Arial"/>
        </w:rPr>
        <w:t>.</w:t>
      </w:r>
      <w:r w:rsidR="00FF6A1E">
        <w:rPr>
          <w:rFonts w:ascii="Arial" w:hAnsi="Arial" w:cs="Arial"/>
        </w:rPr>
        <w:t xml:space="preserve"> </w:t>
      </w:r>
      <w:r w:rsidRPr="00AD3250">
        <w:rPr>
          <w:rFonts w:ascii="Arial" w:hAnsi="Arial" w:cs="Arial"/>
        </w:rPr>
        <w:t>The introduction of such green practices presents both positives and negatives. On the positive side, these initiatives would enhance the hotel’s reputation as an environmentally responsible establishment, attracting eco-conscious travelers. The reduction in food waste could contribute to addressing food insecurity in local communities, while a shift to paper-free operations would decrease the hotel’s ecological footprint. Moreover, effective waste management can lead to long-term cost savings, as composting and recycling reduce landfill disposal costs</w:t>
      </w:r>
      <w:r w:rsidR="00A4213E" w:rsidRPr="00AD3250">
        <w:rPr>
          <w:rFonts w:ascii="Arial" w:hAnsi="Arial" w:cs="Arial"/>
        </w:rPr>
        <w:t xml:space="preserve"> </w:t>
      </w:r>
      <w:sdt>
        <w:sdtPr>
          <w:rPr>
            <w:rFonts w:ascii="Arial" w:hAnsi="Arial" w:cs="Arial"/>
          </w:rPr>
          <w:id w:val="1254086468"/>
          <w:citation/>
        </w:sdtPr>
        <w:sdtEndPr/>
        <w:sdtContent>
          <w:r w:rsidR="00A4213E" w:rsidRPr="00AD3250">
            <w:rPr>
              <w:rFonts w:ascii="Arial" w:hAnsi="Arial" w:cs="Arial"/>
            </w:rPr>
            <w:fldChar w:fldCharType="begin"/>
          </w:r>
          <w:r w:rsidR="00A4213E" w:rsidRPr="00AD3250">
            <w:rPr>
              <w:rFonts w:ascii="Arial" w:hAnsi="Arial" w:cs="Arial"/>
              <w:lang w:val="en-GB"/>
            </w:rPr>
            <w:instrText xml:space="preserve"> CITATION Moi21 \l 2057 </w:instrText>
          </w:r>
          <w:r w:rsidR="00A4213E" w:rsidRPr="00AD3250">
            <w:rPr>
              <w:rFonts w:ascii="Arial" w:hAnsi="Arial" w:cs="Arial"/>
            </w:rPr>
            <w:fldChar w:fldCharType="separate"/>
          </w:r>
          <w:r w:rsidR="002F3F75" w:rsidRPr="00AD3250">
            <w:rPr>
              <w:rFonts w:ascii="Arial" w:hAnsi="Arial" w:cs="Arial"/>
              <w:noProof/>
              <w:lang w:val="en-GB"/>
            </w:rPr>
            <w:t>(Moise et al., 2021)</w:t>
          </w:r>
          <w:r w:rsidR="00A4213E"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However, there are challenges associated with implementing these initiatives. The upfront costs of setting up a composting system, partnering with food charities, and digitalizing paper processes may be significant. Stakeholders and shareholders might resist such investments, arguing that the return on investment is uncertain. Additionally, hotel suppliers and partners may not have the infrastructure to support sustainable sourcing or packaging, making it difficult to establish a fully green supply chain. Staff training and operational adjustments would also require time and effort, potentially disrupting existing workflows</w:t>
      </w:r>
      <w:r w:rsidR="002E45D3" w:rsidRPr="00AD3250">
        <w:rPr>
          <w:rFonts w:ascii="Arial" w:hAnsi="Arial" w:cs="Arial"/>
        </w:rPr>
        <w:t xml:space="preserve"> </w:t>
      </w:r>
      <w:sdt>
        <w:sdtPr>
          <w:rPr>
            <w:rFonts w:ascii="Arial" w:hAnsi="Arial" w:cs="Arial"/>
          </w:rPr>
          <w:id w:val="-97266459"/>
          <w:citation/>
        </w:sdtPr>
        <w:sdtEndPr/>
        <w:sdtContent>
          <w:r w:rsidR="002E45D3" w:rsidRPr="00AD3250">
            <w:rPr>
              <w:rFonts w:ascii="Arial" w:hAnsi="Arial" w:cs="Arial"/>
            </w:rPr>
            <w:fldChar w:fldCharType="begin"/>
          </w:r>
          <w:r w:rsidR="002E45D3" w:rsidRPr="00AD3250">
            <w:rPr>
              <w:rFonts w:ascii="Arial" w:hAnsi="Arial" w:cs="Arial"/>
              <w:lang w:val="en-GB"/>
            </w:rPr>
            <w:instrText xml:space="preserve"> CITATION Ser21 \l 2057 </w:instrText>
          </w:r>
          <w:r w:rsidR="002E45D3" w:rsidRPr="00AD3250">
            <w:rPr>
              <w:rFonts w:ascii="Arial" w:hAnsi="Arial" w:cs="Arial"/>
            </w:rPr>
            <w:fldChar w:fldCharType="separate"/>
          </w:r>
          <w:r w:rsidR="002F3F75" w:rsidRPr="00AD3250">
            <w:rPr>
              <w:rFonts w:ascii="Arial" w:hAnsi="Arial" w:cs="Arial"/>
              <w:noProof/>
              <w:lang w:val="en-GB"/>
            </w:rPr>
            <w:t>(Seraphin and Gowreesunkar, 2021)</w:t>
          </w:r>
          <w:r w:rsidR="002E45D3" w:rsidRPr="00AD3250">
            <w:rPr>
              <w:rFonts w:ascii="Arial" w:hAnsi="Arial" w:cs="Arial"/>
            </w:rPr>
            <w:fldChar w:fldCharType="end"/>
          </w:r>
        </w:sdtContent>
      </w:sdt>
      <w:r w:rsidRPr="00AD3250">
        <w:rPr>
          <w:rFonts w:ascii="Arial" w:hAnsi="Arial" w:cs="Arial"/>
        </w:rPr>
        <w:t>.</w:t>
      </w:r>
    </w:p>
    <w:p w:rsidR="00FF6A1E" w:rsidRDefault="00075644" w:rsidP="00AD3250">
      <w:pPr>
        <w:pStyle w:val="NormalWeb"/>
        <w:spacing w:line="360" w:lineRule="auto"/>
        <w:jc w:val="both"/>
        <w:rPr>
          <w:rFonts w:ascii="Arial" w:hAnsi="Arial" w:cs="Arial"/>
        </w:rPr>
      </w:pPr>
      <w:r w:rsidRPr="00AD3250">
        <w:rPr>
          <w:rFonts w:ascii="Arial" w:hAnsi="Arial" w:cs="Arial"/>
        </w:rPr>
        <w:t xml:space="preserve">Despite these challenges, investing in green practices is worth it. Sustainability is becoming a major factor in consumer decision-making, with more travelers prioritizing eco-friendly accommodations. Ethical sourcing and environmental responsibility </w:t>
      </w:r>
      <w:r w:rsidRPr="00AD3250">
        <w:rPr>
          <w:rFonts w:ascii="Arial" w:hAnsi="Arial" w:cs="Arial"/>
        </w:rPr>
        <w:lastRenderedPageBreak/>
        <w:t>influence guest loyalty, leading to increased revenue and positive brand perception. Moreover, hotels that proactively implement sustainability measures often benefit from government incentives, tax breaks, and favorable regulatory considerations</w:t>
      </w:r>
      <w:r w:rsidR="0083706B" w:rsidRPr="00AD3250">
        <w:rPr>
          <w:rFonts w:ascii="Arial" w:hAnsi="Arial" w:cs="Arial"/>
        </w:rPr>
        <w:t xml:space="preserve"> </w:t>
      </w:r>
      <w:sdt>
        <w:sdtPr>
          <w:rPr>
            <w:rFonts w:ascii="Arial" w:hAnsi="Arial" w:cs="Arial"/>
          </w:rPr>
          <w:id w:val="-1879847961"/>
          <w:citation/>
        </w:sdtPr>
        <w:sdtEndPr/>
        <w:sdtContent>
          <w:r w:rsidR="0083706B" w:rsidRPr="00AD3250">
            <w:rPr>
              <w:rFonts w:ascii="Arial" w:hAnsi="Arial" w:cs="Arial"/>
            </w:rPr>
            <w:fldChar w:fldCharType="begin"/>
          </w:r>
          <w:r w:rsidR="0083706B" w:rsidRPr="00AD3250">
            <w:rPr>
              <w:rFonts w:ascii="Arial" w:hAnsi="Arial" w:cs="Arial"/>
              <w:lang w:val="en-GB"/>
            </w:rPr>
            <w:instrText xml:space="preserve"> CITATION Oku19 \l 2057 </w:instrText>
          </w:r>
          <w:r w:rsidR="0083706B" w:rsidRPr="00AD3250">
            <w:rPr>
              <w:rFonts w:ascii="Arial" w:hAnsi="Arial" w:cs="Arial"/>
            </w:rPr>
            <w:fldChar w:fldCharType="separate"/>
          </w:r>
          <w:r w:rsidR="002F3F75" w:rsidRPr="00AD3250">
            <w:rPr>
              <w:rFonts w:ascii="Arial" w:hAnsi="Arial" w:cs="Arial"/>
              <w:noProof/>
              <w:lang w:val="en-GB"/>
            </w:rPr>
            <w:t>(Okumus et al., 2019)</w:t>
          </w:r>
          <w:r w:rsidR="0083706B" w:rsidRPr="00AD3250">
            <w:rPr>
              <w:rFonts w:ascii="Arial" w:hAnsi="Arial" w:cs="Arial"/>
            </w:rPr>
            <w:fldChar w:fldCharType="end"/>
          </w:r>
        </w:sdtContent>
      </w:sdt>
      <w:r w:rsidRPr="00AD3250">
        <w:rPr>
          <w:rFonts w:ascii="Arial" w:hAnsi="Arial" w:cs="Arial"/>
        </w:rPr>
        <w:t>.</w:t>
      </w:r>
      <w:r w:rsidR="00FF6A1E">
        <w:rPr>
          <w:rFonts w:ascii="Arial" w:hAnsi="Arial" w:cs="Arial"/>
        </w:rPr>
        <w:t xml:space="preserve"> </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Sustainability initiatives in the hospitality industry are increasingly essential, yet their implementation presents several challenges. DoubleTree by Hilton Lodz, as part of Hilton’s Travel with Purpose program, aims to enhance its environmental and social responsibility. However, adopting comprehensive green initiatives, such as transitioning to a circular economy model, reducing food waste, and increasing renewable energy usage, requires careful consideration of feasibility and associated difficulties</w:t>
      </w:r>
      <w:r w:rsidR="002E1A48" w:rsidRPr="00AD3250">
        <w:rPr>
          <w:rFonts w:ascii="Arial" w:hAnsi="Arial" w:cs="Arial"/>
        </w:rPr>
        <w:t xml:space="preserve"> </w:t>
      </w:r>
      <w:sdt>
        <w:sdtPr>
          <w:rPr>
            <w:rFonts w:ascii="Arial" w:hAnsi="Arial" w:cs="Arial"/>
          </w:rPr>
          <w:id w:val="1209151381"/>
          <w:citation/>
        </w:sdtPr>
        <w:sdtEndPr/>
        <w:sdtContent>
          <w:r w:rsidR="002E1A48" w:rsidRPr="00AD3250">
            <w:rPr>
              <w:rFonts w:ascii="Arial" w:hAnsi="Arial" w:cs="Arial"/>
            </w:rPr>
            <w:fldChar w:fldCharType="begin"/>
          </w:r>
          <w:r w:rsidR="002E1A48" w:rsidRPr="00AD3250">
            <w:rPr>
              <w:rFonts w:ascii="Arial" w:hAnsi="Arial" w:cs="Arial"/>
              <w:lang w:val="en-GB"/>
            </w:rPr>
            <w:instrText xml:space="preserve"> CITATION Dtr25 \l 2057 </w:instrText>
          </w:r>
          <w:r w:rsidR="002E1A48" w:rsidRPr="00AD3250">
            <w:rPr>
              <w:rFonts w:ascii="Arial" w:hAnsi="Arial" w:cs="Arial"/>
            </w:rPr>
            <w:fldChar w:fldCharType="separate"/>
          </w:r>
          <w:r w:rsidR="002F3F75" w:rsidRPr="00AD3250">
            <w:rPr>
              <w:rFonts w:ascii="Arial" w:hAnsi="Arial" w:cs="Arial"/>
              <w:noProof/>
              <w:lang w:val="en-GB"/>
            </w:rPr>
            <w:t>(Dtromemonti, 2025)</w:t>
          </w:r>
          <w:r w:rsidR="002E1A48"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One of the main challenges is stakeholder and shareholder reluctance to invest in sustainability projects due to high initial costs. Establishing composting systems, implementing paper-free operations, and installing solar panels require significant financial resources. Investors may hesitate if they perceive these initiatives as yielding uncertain returns. Additionally, suppliers and partners may not be equipped to support sustainable sourcing or packaging, making it difficult to create a fully green supply chain</w:t>
      </w:r>
      <w:r w:rsidR="008A5D7B" w:rsidRPr="00AD3250">
        <w:rPr>
          <w:rFonts w:ascii="Arial" w:hAnsi="Arial" w:cs="Arial"/>
        </w:rPr>
        <w:t xml:space="preserve"> </w:t>
      </w:r>
      <w:sdt>
        <w:sdtPr>
          <w:rPr>
            <w:rFonts w:ascii="Arial" w:hAnsi="Arial" w:cs="Arial"/>
          </w:rPr>
          <w:id w:val="2015039604"/>
          <w:citation/>
        </w:sdtPr>
        <w:sdtEndPr/>
        <w:sdtContent>
          <w:r w:rsidR="008A5D7B" w:rsidRPr="00AD3250">
            <w:rPr>
              <w:rFonts w:ascii="Arial" w:hAnsi="Arial" w:cs="Arial"/>
            </w:rPr>
            <w:fldChar w:fldCharType="begin"/>
          </w:r>
          <w:r w:rsidR="008A5D7B" w:rsidRPr="00AD3250">
            <w:rPr>
              <w:rFonts w:ascii="Arial" w:hAnsi="Arial" w:cs="Arial"/>
              <w:lang w:val="en-GB"/>
            </w:rPr>
            <w:instrText xml:space="preserve"> CITATION Foc23 \l 2057 </w:instrText>
          </w:r>
          <w:r w:rsidR="008A5D7B" w:rsidRPr="00AD3250">
            <w:rPr>
              <w:rFonts w:ascii="Arial" w:hAnsi="Arial" w:cs="Arial"/>
            </w:rPr>
            <w:fldChar w:fldCharType="separate"/>
          </w:r>
          <w:r w:rsidR="002F3F75" w:rsidRPr="00AD3250">
            <w:rPr>
              <w:rFonts w:ascii="Arial" w:hAnsi="Arial" w:cs="Arial"/>
              <w:noProof/>
              <w:lang w:val="en-GB"/>
            </w:rPr>
            <w:t>(Focushotelsmanagement, 2023)</w:t>
          </w:r>
          <w:r w:rsidR="008A5D7B" w:rsidRPr="00AD3250">
            <w:rPr>
              <w:rFonts w:ascii="Arial" w:hAnsi="Arial" w:cs="Arial"/>
            </w:rPr>
            <w:fldChar w:fldCharType="end"/>
          </w:r>
        </w:sdtContent>
      </w:sdt>
      <w:r w:rsidRPr="00AD3250">
        <w:rPr>
          <w:rFonts w:ascii="Arial" w:hAnsi="Arial" w:cs="Arial"/>
        </w:rPr>
        <w:t>. Operational disruptions may also occur, as staff require training to adapt to new waste management processes and digital transformations. Regulatory constraints, such as food safety laws affecting surplus food donation, further complicate implementation</w:t>
      </w:r>
      <w:r w:rsidR="00886DC9" w:rsidRPr="00AD3250">
        <w:rPr>
          <w:rFonts w:ascii="Arial" w:hAnsi="Arial" w:cs="Arial"/>
        </w:rPr>
        <w:t xml:space="preserve">. The hotel diverted 69.85 </w:t>
      </w:r>
      <w:proofErr w:type="spellStart"/>
      <w:r w:rsidR="00886DC9" w:rsidRPr="00AD3250">
        <w:rPr>
          <w:rFonts w:ascii="Arial" w:hAnsi="Arial" w:cs="Arial"/>
        </w:rPr>
        <w:t>tonnes</w:t>
      </w:r>
      <w:proofErr w:type="spellEnd"/>
      <w:r w:rsidR="00886DC9" w:rsidRPr="00AD3250">
        <w:rPr>
          <w:rFonts w:ascii="Arial" w:hAnsi="Arial" w:cs="Arial"/>
        </w:rPr>
        <w:t xml:space="preserve"> from landfill with its partners to </w:t>
      </w:r>
      <w:proofErr w:type="spellStart"/>
      <w:r w:rsidR="00886DC9" w:rsidRPr="00AD3250">
        <w:rPr>
          <w:rFonts w:ascii="Arial" w:hAnsi="Arial" w:cs="Arial"/>
        </w:rPr>
        <w:t>minimise</w:t>
      </w:r>
      <w:proofErr w:type="spellEnd"/>
      <w:r w:rsidR="00886DC9" w:rsidRPr="00AD3250">
        <w:rPr>
          <w:rFonts w:ascii="Arial" w:hAnsi="Arial" w:cs="Arial"/>
        </w:rPr>
        <w:t xml:space="preserve"> wastage</w:t>
      </w:r>
      <w:r w:rsidR="00EE1312" w:rsidRPr="00AD3250">
        <w:rPr>
          <w:rFonts w:ascii="Arial" w:hAnsi="Arial" w:cs="Arial"/>
        </w:rPr>
        <w:t xml:space="preserve"> </w:t>
      </w:r>
      <w:sdt>
        <w:sdtPr>
          <w:rPr>
            <w:rFonts w:ascii="Arial" w:hAnsi="Arial" w:cs="Arial"/>
          </w:rPr>
          <w:id w:val="216248794"/>
          <w:citation/>
        </w:sdtPr>
        <w:sdtEndPr/>
        <w:sdtContent>
          <w:r w:rsidR="00886DC9" w:rsidRPr="00AD3250">
            <w:rPr>
              <w:rFonts w:ascii="Arial" w:hAnsi="Arial" w:cs="Arial"/>
            </w:rPr>
            <w:fldChar w:fldCharType="begin"/>
          </w:r>
          <w:r w:rsidR="00886DC9" w:rsidRPr="00AD3250">
            <w:rPr>
              <w:rFonts w:ascii="Arial" w:hAnsi="Arial" w:cs="Arial"/>
              <w:lang w:val="en-GB"/>
            </w:rPr>
            <w:instrText xml:space="preserve"> CITATION Val25 \l 2057 </w:instrText>
          </w:r>
          <w:r w:rsidR="00886DC9" w:rsidRPr="00AD3250">
            <w:rPr>
              <w:rFonts w:ascii="Arial" w:hAnsi="Arial" w:cs="Arial"/>
            </w:rPr>
            <w:fldChar w:fldCharType="separate"/>
          </w:r>
          <w:r w:rsidR="002F3F75" w:rsidRPr="00AD3250">
            <w:rPr>
              <w:rFonts w:ascii="Arial" w:hAnsi="Arial" w:cs="Arial"/>
              <w:noProof/>
              <w:lang w:val="en-GB"/>
            </w:rPr>
            <w:t>(Admin, 2025)</w:t>
          </w:r>
          <w:r w:rsidR="00886DC9"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Despite these challenges, the long-term benefits make sustainability efforts worthwhile. Implementing energy-efficient systems reduces operational costs over time, while waste reduction strategies minimize disposal expenses. Moreover, consumers increasingly prioritize eco-friendly accommodations, giving DoubleTree a competitive advantage. A strong sustainability commitment enhances brand reputation, attracting environmentally conscious travelers. Compliance with government regulations and potential tax incentives further support the financial viability of these initiatives. Additionally, partnering with local charities to redistribute food waste aligns with corporate social responsibility goals, positively impacting local communities</w:t>
      </w:r>
      <w:r w:rsidR="00D3641F" w:rsidRPr="00AD3250">
        <w:rPr>
          <w:rFonts w:ascii="Arial" w:hAnsi="Arial" w:cs="Arial"/>
        </w:rPr>
        <w:t xml:space="preserve"> </w:t>
      </w:r>
      <w:sdt>
        <w:sdtPr>
          <w:rPr>
            <w:rFonts w:ascii="Arial" w:hAnsi="Arial" w:cs="Arial"/>
          </w:rPr>
          <w:id w:val="2011871122"/>
          <w:citation/>
        </w:sdtPr>
        <w:sdtEndPr/>
        <w:sdtContent>
          <w:r w:rsidR="00D3641F" w:rsidRPr="00AD3250">
            <w:rPr>
              <w:rFonts w:ascii="Arial" w:hAnsi="Arial" w:cs="Arial"/>
            </w:rPr>
            <w:fldChar w:fldCharType="begin"/>
          </w:r>
          <w:r w:rsidR="00D3641F" w:rsidRPr="00AD3250">
            <w:rPr>
              <w:rFonts w:ascii="Arial" w:hAnsi="Arial" w:cs="Arial"/>
              <w:lang w:val="en-GB"/>
            </w:rPr>
            <w:instrText xml:space="preserve"> CITATION Mis25 \l 2057 </w:instrText>
          </w:r>
          <w:r w:rsidR="00D3641F" w:rsidRPr="00AD3250">
            <w:rPr>
              <w:rFonts w:ascii="Arial" w:hAnsi="Arial" w:cs="Arial"/>
            </w:rPr>
            <w:fldChar w:fldCharType="separate"/>
          </w:r>
          <w:r w:rsidR="002F3F75" w:rsidRPr="00AD3250">
            <w:rPr>
              <w:rFonts w:ascii="Arial" w:hAnsi="Arial" w:cs="Arial"/>
              <w:noProof/>
              <w:lang w:val="en-GB"/>
            </w:rPr>
            <w:t>(Mission-Netzero, 2025)</w:t>
          </w:r>
          <w:r w:rsidR="00D3641F" w:rsidRPr="00AD3250">
            <w:rPr>
              <w:rFonts w:ascii="Arial" w:hAnsi="Arial" w:cs="Arial"/>
            </w:rPr>
            <w:fldChar w:fldCharType="end"/>
          </w:r>
        </w:sdtContent>
      </w:sdt>
      <w:r w:rsidRPr="00AD3250">
        <w:rPr>
          <w:rFonts w:ascii="Arial" w:hAnsi="Arial" w:cs="Arial"/>
        </w:rPr>
        <w:t>.</w:t>
      </w:r>
    </w:p>
    <w:p w:rsidR="00075644" w:rsidRPr="00AD3250" w:rsidRDefault="00D33D86" w:rsidP="00AD3250">
      <w:pPr>
        <w:pStyle w:val="NormalWeb"/>
        <w:spacing w:line="360" w:lineRule="auto"/>
        <w:jc w:val="both"/>
        <w:rPr>
          <w:rFonts w:ascii="Arial" w:hAnsi="Arial" w:cs="Arial"/>
        </w:rPr>
      </w:pPr>
      <w:r w:rsidRPr="00AD3250">
        <w:rPr>
          <w:rFonts w:ascii="Arial" w:hAnsi="Arial" w:cs="Arial"/>
        </w:rPr>
        <w:lastRenderedPageBreak/>
        <w:t>W</w:t>
      </w:r>
      <w:r w:rsidR="00075644" w:rsidRPr="00AD3250">
        <w:rPr>
          <w:rFonts w:ascii="Arial" w:hAnsi="Arial" w:cs="Arial"/>
        </w:rPr>
        <w:t>hile financial and operational difficulties exist, the long-term cost savings, regulatory compliance, enhanced brand reputation, and social impact make sustainability investments at DoubleTree by Hilton Lodz both feasible and worthwhile. By taking a structured approach, the hotel can successfully transition towards a greener futur</w:t>
      </w:r>
      <w:r w:rsidR="001423FE" w:rsidRPr="00AD3250">
        <w:rPr>
          <w:rFonts w:ascii="Arial" w:hAnsi="Arial" w:cs="Arial"/>
        </w:rPr>
        <w:t>e.</w:t>
      </w:r>
      <w:r w:rsidR="00490DE9" w:rsidRPr="00AD3250">
        <w:rPr>
          <w:rFonts w:ascii="Arial" w:hAnsi="Arial" w:cs="Arial"/>
        </w:rPr>
        <w:t xml:space="preserve"> </w:t>
      </w:r>
      <w:r w:rsidR="00075644" w:rsidRPr="00AD3250">
        <w:rPr>
          <w:rFonts w:ascii="Arial" w:hAnsi="Arial" w:cs="Arial"/>
        </w:rPr>
        <w:t>Corporate social responsibility (CSR) plays a crucial role in sustainability efforts. According to Carroll’s Pyramid of CSR</w:t>
      </w:r>
      <w:r w:rsidR="001A0881" w:rsidRPr="00AD3250">
        <w:rPr>
          <w:rFonts w:ascii="Arial" w:hAnsi="Arial" w:cs="Arial"/>
        </w:rPr>
        <w:t xml:space="preserve"> </w:t>
      </w:r>
      <w:sdt>
        <w:sdtPr>
          <w:rPr>
            <w:rFonts w:ascii="Arial" w:hAnsi="Arial" w:cs="Arial"/>
          </w:rPr>
          <w:id w:val="-1454090471"/>
          <w:citation/>
        </w:sdtPr>
        <w:sdtEndPr/>
        <w:sdtContent>
          <w:r w:rsidR="001A0881" w:rsidRPr="00AD3250">
            <w:rPr>
              <w:rFonts w:ascii="Arial" w:hAnsi="Arial" w:cs="Arial"/>
            </w:rPr>
            <w:fldChar w:fldCharType="begin"/>
          </w:r>
          <w:r w:rsidR="001A0881" w:rsidRPr="00AD3250">
            <w:rPr>
              <w:rFonts w:ascii="Arial" w:hAnsi="Arial" w:cs="Arial"/>
              <w:lang w:val="en-GB"/>
            </w:rPr>
            <w:instrText xml:space="preserve"> CITATION Car16 \l 2057 </w:instrText>
          </w:r>
          <w:r w:rsidR="001A0881" w:rsidRPr="00AD3250">
            <w:rPr>
              <w:rFonts w:ascii="Arial" w:hAnsi="Arial" w:cs="Arial"/>
            </w:rPr>
            <w:fldChar w:fldCharType="separate"/>
          </w:r>
          <w:r w:rsidR="002F3F75" w:rsidRPr="00AD3250">
            <w:rPr>
              <w:rFonts w:ascii="Arial" w:hAnsi="Arial" w:cs="Arial"/>
              <w:noProof/>
              <w:lang w:val="en-GB"/>
            </w:rPr>
            <w:t>(Carroll, 2016)</w:t>
          </w:r>
          <w:r w:rsidR="001A0881" w:rsidRPr="00AD3250">
            <w:rPr>
              <w:rFonts w:ascii="Arial" w:hAnsi="Arial" w:cs="Arial"/>
            </w:rPr>
            <w:fldChar w:fldCharType="end"/>
          </w:r>
        </w:sdtContent>
      </w:sdt>
      <w:r w:rsidR="00075644" w:rsidRPr="00AD3250">
        <w:rPr>
          <w:rFonts w:ascii="Arial" w:hAnsi="Arial" w:cs="Arial"/>
        </w:rPr>
        <w:t>, businesses have economic, legal, ethical, and philanthropic responsibilities. This hotel meets its economic responsibility by generating profits and legal responsibility by adhering to industry regulations. However, there is room for improvement in ethical and philanthropic aspects, particularly in waste reduction and community engagement. By adopting stronger sustainability initiatives, the hotel can better fulfill its ethical duty to reduce environmental harm and its philanthropic responsibility to support local communities</w:t>
      </w:r>
      <w:r w:rsidR="00096225" w:rsidRPr="00AD3250">
        <w:rPr>
          <w:rFonts w:ascii="Arial" w:hAnsi="Arial" w:cs="Arial"/>
        </w:rPr>
        <w:t xml:space="preserve"> </w:t>
      </w:r>
      <w:sdt>
        <w:sdtPr>
          <w:rPr>
            <w:rFonts w:ascii="Arial" w:hAnsi="Arial" w:cs="Arial"/>
          </w:rPr>
          <w:id w:val="-1223902947"/>
          <w:citation/>
        </w:sdtPr>
        <w:sdtEndPr/>
        <w:sdtContent>
          <w:r w:rsidR="00096225" w:rsidRPr="00AD3250">
            <w:rPr>
              <w:rFonts w:ascii="Arial" w:hAnsi="Arial" w:cs="Arial"/>
            </w:rPr>
            <w:fldChar w:fldCharType="begin"/>
          </w:r>
          <w:r w:rsidR="00096225" w:rsidRPr="00AD3250">
            <w:rPr>
              <w:rFonts w:ascii="Arial" w:hAnsi="Arial" w:cs="Arial"/>
              <w:lang w:val="en-GB"/>
            </w:rPr>
            <w:instrText xml:space="preserve"> CITATION Ali20 \l 2057 </w:instrText>
          </w:r>
          <w:r w:rsidR="00096225" w:rsidRPr="00AD3250">
            <w:rPr>
              <w:rFonts w:ascii="Arial" w:hAnsi="Arial" w:cs="Arial"/>
            </w:rPr>
            <w:fldChar w:fldCharType="separate"/>
          </w:r>
          <w:r w:rsidR="002F3F75" w:rsidRPr="00AD3250">
            <w:rPr>
              <w:rFonts w:ascii="Arial" w:hAnsi="Arial" w:cs="Arial"/>
              <w:noProof/>
              <w:lang w:val="en-GB"/>
            </w:rPr>
            <w:t>(Ali et al., 2020)</w:t>
          </w:r>
          <w:r w:rsidR="00096225" w:rsidRPr="00AD3250">
            <w:rPr>
              <w:rFonts w:ascii="Arial" w:hAnsi="Arial" w:cs="Arial"/>
            </w:rPr>
            <w:fldChar w:fldCharType="end"/>
          </w:r>
        </w:sdtContent>
      </w:sdt>
      <w:r w:rsidR="00075644"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 xml:space="preserve">DoubleTree by Hilton’s approach to Corporate Social Responsibility (CSR) aligns closely with Hilton’s overarching philosophy of responsible hospitality. CSR at DoubleTree is embedded within its operations, focusing on community engagement, environmental sustainability, and ethical business practices. The hotel’s CSR initiatives are structured around Hilton’s </w:t>
      </w:r>
      <w:r w:rsidRPr="00AD3250">
        <w:rPr>
          <w:rStyle w:val="Emphasis"/>
          <w:rFonts w:ascii="Arial" w:hAnsi="Arial" w:cs="Arial"/>
        </w:rPr>
        <w:t>Travel with Purpose</w:t>
      </w:r>
      <w:r w:rsidRPr="00AD3250">
        <w:rPr>
          <w:rFonts w:ascii="Arial" w:hAnsi="Arial" w:cs="Arial"/>
        </w:rPr>
        <w:t xml:space="preserve"> program, which aims to drive positive social and environmental change across its global network. Using Carroll’s Pyramid of CSR, we can analyze DoubleTree’s CSR efforts in four key areas: economic, legal, ethical, and philanthropic responsibilities</w:t>
      </w:r>
      <w:r w:rsidR="00096225" w:rsidRPr="00AD3250">
        <w:rPr>
          <w:rFonts w:ascii="Arial" w:hAnsi="Arial" w:cs="Arial"/>
        </w:rPr>
        <w:t xml:space="preserve"> </w:t>
      </w:r>
      <w:sdt>
        <w:sdtPr>
          <w:rPr>
            <w:rFonts w:ascii="Arial" w:hAnsi="Arial" w:cs="Arial"/>
          </w:rPr>
          <w:id w:val="1876732388"/>
          <w:citation/>
        </w:sdtPr>
        <w:sdtEndPr/>
        <w:sdtContent>
          <w:r w:rsidR="00096225" w:rsidRPr="00AD3250">
            <w:rPr>
              <w:rFonts w:ascii="Arial" w:hAnsi="Arial" w:cs="Arial"/>
            </w:rPr>
            <w:fldChar w:fldCharType="begin"/>
          </w:r>
          <w:r w:rsidR="00096225" w:rsidRPr="00AD3250">
            <w:rPr>
              <w:rFonts w:ascii="Arial" w:hAnsi="Arial" w:cs="Arial"/>
              <w:lang w:val="en-GB"/>
            </w:rPr>
            <w:instrText xml:space="preserve"> CITATION Car16 \l 2057 </w:instrText>
          </w:r>
          <w:r w:rsidR="00096225" w:rsidRPr="00AD3250">
            <w:rPr>
              <w:rFonts w:ascii="Arial" w:hAnsi="Arial" w:cs="Arial"/>
            </w:rPr>
            <w:fldChar w:fldCharType="separate"/>
          </w:r>
          <w:r w:rsidR="002F3F75" w:rsidRPr="00AD3250">
            <w:rPr>
              <w:rFonts w:ascii="Arial" w:hAnsi="Arial" w:cs="Arial"/>
              <w:noProof/>
              <w:lang w:val="en-GB"/>
            </w:rPr>
            <w:t>(Carroll, 2016)</w:t>
          </w:r>
          <w:r w:rsidR="00096225" w:rsidRPr="00AD3250">
            <w:rPr>
              <w:rFonts w:ascii="Arial" w:hAnsi="Arial" w:cs="Arial"/>
            </w:rPr>
            <w:fldChar w:fldCharType="end"/>
          </w:r>
        </w:sdtContent>
      </w:sdt>
      <w:r w:rsidRPr="00AD3250">
        <w:rPr>
          <w:rFonts w:ascii="Arial" w:hAnsi="Arial" w:cs="Arial"/>
        </w:rPr>
        <w:t>.</w:t>
      </w:r>
    </w:p>
    <w:p w:rsidR="00075644" w:rsidRPr="00AD3250" w:rsidRDefault="00075644" w:rsidP="00AD3250">
      <w:pPr>
        <w:spacing w:before="100" w:beforeAutospacing="1" w:after="100" w:afterAutospacing="1"/>
        <w:rPr>
          <w:rFonts w:ascii="Arial" w:eastAsia="Times New Roman" w:hAnsi="Arial" w:cs="Arial"/>
          <w:szCs w:val="24"/>
        </w:rPr>
      </w:pPr>
      <w:r w:rsidRPr="00AD3250">
        <w:rPr>
          <w:rFonts w:ascii="Arial" w:eastAsia="Times New Roman" w:hAnsi="Arial" w:cs="Arial"/>
          <w:szCs w:val="24"/>
        </w:rPr>
        <w:t>DoubleTree by Hilton Lodz fulfills its economic responsibility by ensuring financial sustainability, profitability, and competitiveness. The hotel maintains a strong brand reputation through high-quality services, leading to customer satisfaction and loyalty. Sustainable initiatives, such as energy-efficient operations and waste reduction programs, contribute to long-term cost savings. Investments in green practices, such as reducing food waste and conserving water, help the hotel optimize resources while maintaining financial viability. Furthermore, these efforts align with market trends, as consumers increasingly prefer eco-conscious accommodations, driving demand and revenue</w:t>
      </w:r>
      <w:r w:rsidR="00096225" w:rsidRPr="00AD3250">
        <w:rPr>
          <w:rFonts w:ascii="Arial" w:eastAsia="Times New Roman" w:hAnsi="Arial" w:cs="Arial"/>
          <w:szCs w:val="24"/>
        </w:rPr>
        <w:t xml:space="preserve"> </w:t>
      </w:r>
      <w:sdt>
        <w:sdtPr>
          <w:rPr>
            <w:rFonts w:ascii="Arial" w:eastAsia="Times New Roman" w:hAnsi="Arial" w:cs="Arial"/>
            <w:szCs w:val="24"/>
          </w:rPr>
          <w:id w:val="164747956"/>
          <w:citation/>
        </w:sdtPr>
        <w:sdtEndPr/>
        <w:sdtContent>
          <w:r w:rsidR="00096225" w:rsidRPr="00AD3250">
            <w:rPr>
              <w:rFonts w:ascii="Arial" w:eastAsia="Times New Roman" w:hAnsi="Arial" w:cs="Arial"/>
              <w:szCs w:val="24"/>
            </w:rPr>
            <w:fldChar w:fldCharType="begin"/>
          </w:r>
          <w:r w:rsidR="00096225" w:rsidRPr="00AD3250">
            <w:rPr>
              <w:rFonts w:ascii="Arial" w:eastAsia="Times New Roman" w:hAnsi="Arial" w:cs="Arial"/>
              <w:szCs w:val="24"/>
              <w:lang w:val="en-GB"/>
            </w:rPr>
            <w:instrText xml:space="preserve"> CITATION Foc23 \l 2057 </w:instrText>
          </w:r>
          <w:r w:rsidR="00096225" w:rsidRPr="00AD3250">
            <w:rPr>
              <w:rFonts w:ascii="Arial" w:eastAsia="Times New Roman" w:hAnsi="Arial" w:cs="Arial"/>
              <w:szCs w:val="24"/>
            </w:rPr>
            <w:fldChar w:fldCharType="separate"/>
          </w:r>
          <w:r w:rsidR="002F3F75" w:rsidRPr="00AD3250">
            <w:rPr>
              <w:rFonts w:ascii="Arial" w:eastAsia="Times New Roman" w:hAnsi="Arial" w:cs="Arial"/>
              <w:noProof/>
              <w:szCs w:val="24"/>
              <w:lang w:val="en-GB"/>
            </w:rPr>
            <w:t>(Focushotelsmanagement, 2023)</w:t>
          </w:r>
          <w:r w:rsidR="00096225" w:rsidRPr="00AD3250">
            <w:rPr>
              <w:rFonts w:ascii="Arial" w:eastAsia="Times New Roman" w:hAnsi="Arial" w:cs="Arial"/>
              <w:szCs w:val="24"/>
            </w:rPr>
            <w:fldChar w:fldCharType="end"/>
          </w:r>
        </w:sdtContent>
      </w:sdt>
      <w:r w:rsidRPr="00AD3250">
        <w:rPr>
          <w:rFonts w:ascii="Arial" w:eastAsia="Times New Roman" w:hAnsi="Arial" w:cs="Arial"/>
          <w:szCs w:val="24"/>
        </w:rPr>
        <w:t>.</w:t>
      </w:r>
    </w:p>
    <w:p w:rsidR="00075644" w:rsidRPr="00AD3250" w:rsidRDefault="00075644" w:rsidP="00AD3250">
      <w:pPr>
        <w:spacing w:before="100" w:beforeAutospacing="1" w:after="100" w:afterAutospacing="1"/>
        <w:rPr>
          <w:rFonts w:ascii="Arial" w:eastAsia="Times New Roman" w:hAnsi="Arial" w:cs="Arial"/>
          <w:szCs w:val="24"/>
        </w:rPr>
      </w:pPr>
      <w:r w:rsidRPr="00AD3250">
        <w:rPr>
          <w:rFonts w:ascii="Arial" w:eastAsia="Times New Roman" w:hAnsi="Arial" w:cs="Arial"/>
          <w:szCs w:val="24"/>
        </w:rPr>
        <w:t xml:space="preserve">Legal responsibility entails compliance with all relevant regulations and industry standards. DoubleTree by Hilton Lodz adheres to employment laws, environmental </w:t>
      </w:r>
      <w:r w:rsidRPr="00AD3250">
        <w:rPr>
          <w:rFonts w:ascii="Arial" w:eastAsia="Times New Roman" w:hAnsi="Arial" w:cs="Arial"/>
          <w:szCs w:val="24"/>
        </w:rPr>
        <w:lastRenderedPageBreak/>
        <w:t xml:space="preserve">regulations, and health and safety standards. The hotel follows Hilton </w:t>
      </w:r>
      <w:proofErr w:type="spellStart"/>
      <w:r w:rsidRPr="00AD3250">
        <w:rPr>
          <w:rFonts w:ascii="Arial" w:eastAsia="Times New Roman" w:hAnsi="Arial" w:cs="Arial"/>
          <w:szCs w:val="24"/>
        </w:rPr>
        <w:t>Worldwide’s</w:t>
      </w:r>
      <w:proofErr w:type="spellEnd"/>
      <w:r w:rsidRPr="00AD3250">
        <w:rPr>
          <w:rFonts w:ascii="Arial" w:eastAsia="Times New Roman" w:hAnsi="Arial" w:cs="Arial"/>
          <w:szCs w:val="24"/>
        </w:rPr>
        <w:t xml:space="preserve"> global sustainability policies, ensuring adherence to laws governing waste management, energy consumption, and labor rights. Regulations regarding carbon emissions, food safety, and accessibility are also prioritized. By complying with these laws, DoubleTree minimizes legal risks, enhances its credibility, and ensures ethical business operations</w:t>
      </w:r>
      <w:r w:rsidR="00881A92" w:rsidRPr="00AD3250">
        <w:rPr>
          <w:rFonts w:ascii="Arial" w:eastAsia="Times New Roman" w:hAnsi="Arial" w:cs="Arial"/>
          <w:szCs w:val="24"/>
        </w:rPr>
        <w:t xml:space="preserve"> </w:t>
      </w:r>
      <w:sdt>
        <w:sdtPr>
          <w:rPr>
            <w:rFonts w:ascii="Arial" w:eastAsia="Times New Roman" w:hAnsi="Arial" w:cs="Arial"/>
            <w:szCs w:val="24"/>
          </w:rPr>
          <w:id w:val="-197318356"/>
          <w:citation/>
        </w:sdtPr>
        <w:sdtEndPr/>
        <w:sdtContent>
          <w:r w:rsidR="00881A92" w:rsidRPr="00AD3250">
            <w:rPr>
              <w:rFonts w:ascii="Arial" w:eastAsia="Times New Roman" w:hAnsi="Arial" w:cs="Arial"/>
              <w:szCs w:val="24"/>
            </w:rPr>
            <w:fldChar w:fldCharType="begin"/>
          </w:r>
          <w:r w:rsidR="00881A92" w:rsidRPr="00AD3250">
            <w:rPr>
              <w:rFonts w:ascii="Arial" w:eastAsia="Times New Roman" w:hAnsi="Arial" w:cs="Arial"/>
              <w:szCs w:val="24"/>
              <w:lang w:val="en-GB"/>
            </w:rPr>
            <w:instrText xml:space="preserve"> CITATION Mis25 \l 2057 </w:instrText>
          </w:r>
          <w:r w:rsidR="00881A92" w:rsidRPr="00AD3250">
            <w:rPr>
              <w:rFonts w:ascii="Arial" w:eastAsia="Times New Roman" w:hAnsi="Arial" w:cs="Arial"/>
              <w:szCs w:val="24"/>
            </w:rPr>
            <w:fldChar w:fldCharType="separate"/>
          </w:r>
          <w:r w:rsidR="002F3F75" w:rsidRPr="00AD3250">
            <w:rPr>
              <w:rFonts w:ascii="Arial" w:eastAsia="Times New Roman" w:hAnsi="Arial" w:cs="Arial"/>
              <w:noProof/>
              <w:szCs w:val="24"/>
              <w:lang w:val="en-GB"/>
            </w:rPr>
            <w:t>(Mission-Netzero, 2025)</w:t>
          </w:r>
          <w:r w:rsidR="00881A92" w:rsidRPr="00AD3250">
            <w:rPr>
              <w:rFonts w:ascii="Arial" w:eastAsia="Times New Roman" w:hAnsi="Arial" w:cs="Arial"/>
              <w:szCs w:val="24"/>
            </w:rPr>
            <w:fldChar w:fldCharType="end"/>
          </w:r>
        </w:sdtContent>
      </w:sdt>
      <w:r w:rsidRPr="00AD3250">
        <w:rPr>
          <w:rFonts w:ascii="Arial" w:eastAsia="Times New Roman" w:hAnsi="Arial" w:cs="Arial"/>
          <w:szCs w:val="24"/>
        </w:rPr>
        <w:t>.</w:t>
      </w:r>
    </w:p>
    <w:p w:rsidR="00075644" w:rsidRPr="00AD3250" w:rsidRDefault="00075644" w:rsidP="00AD3250">
      <w:pPr>
        <w:spacing w:before="100" w:beforeAutospacing="1" w:after="100" w:afterAutospacing="1"/>
        <w:rPr>
          <w:rFonts w:ascii="Arial" w:eastAsia="Times New Roman" w:hAnsi="Arial" w:cs="Arial"/>
          <w:szCs w:val="24"/>
        </w:rPr>
      </w:pPr>
      <w:r w:rsidRPr="00AD3250">
        <w:rPr>
          <w:rFonts w:ascii="Arial" w:eastAsia="Times New Roman" w:hAnsi="Arial" w:cs="Arial"/>
          <w:szCs w:val="24"/>
        </w:rPr>
        <w:t xml:space="preserve">Beyond legal obligations, DoubleTree integrates ethical principles into its operations. The hotel emphasizes fair labor practices and responsible sourcing, ensuring that suppliers meet ethical and sustainability criteria. Ethical considerations also extend to guest interactions, fostering inclusivity and diversity in the workplace. Sustainability is a major ethical concern, and DoubleTree actively reduces its environmental impact by implementing energy-efficient measures, water conservation programs, and waste reduction initiatives. The ‘Travel with Purpose’ program </w:t>
      </w:r>
      <w:sdt>
        <w:sdtPr>
          <w:rPr>
            <w:rFonts w:ascii="Arial" w:eastAsia="Times New Roman" w:hAnsi="Arial" w:cs="Arial"/>
            <w:szCs w:val="24"/>
          </w:rPr>
          <w:id w:val="-848103370"/>
          <w:citation/>
        </w:sdtPr>
        <w:sdtEndPr/>
        <w:sdtContent>
          <w:r w:rsidR="00F4607F" w:rsidRPr="00AD3250">
            <w:rPr>
              <w:rFonts w:ascii="Arial" w:eastAsia="Times New Roman" w:hAnsi="Arial" w:cs="Arial"/>
              <w:szCs w:val="24"/>
            </w:rPr>
            <w:fldChar w:fldCharType="begin"/>
          </w:r>
          <w:r w:rsidR="00F4607F" w:rsidRPr="00AD3250">
            <w:rPr>
              <w:rFonts w:ascii="Arial" w:eastAsia="Times New Roman" w:hAnsi="Arial" w:cs="Arial"/>
              <w:szCs w:val="24"/>
              <w:lang w:val="en-GB"/>
            </w:rPr>
            <w:instrText xml:space="preserve"> CITATION Dou25 \l 2057 </w:instrText>
          </w:r>
          <w:r w:rsidR="00F4607F" w:rsidRPr="00AD3250">
            <w:rPr>
              <w:rFonts w:ascii="Arial" w:eastAsia="Times New Roman" w:hAnsi="Arial" w:cs="Arial"/>
              <w:szCs w:val="24"/>
            </w:rPr>
            <w:fldChar w:fldCharType="separate"/>
          </w:r>
          <w:r w:rsidR="002F3F75" w:rsidRPr="00AD3250">
            <w:rPr>
              <w:rFonts w:ascii="Arial" w:eastAsia="Times New Roman" w:hAnsi="Arial" w:cs="Arial"/>
              <w:noProof/>
              <w:szCs w:val="24"/>
              <w:lang w:val="en-GB"/>
            </w:rPr>
            <w:t>(Doubletreelodz, 2025)</w:t>
          </w:r>
          <w:r w:rsidR="00F4607F" w:rsidRPr="00AD3250">
            <w:rPr>
              <w:rFonts w:ascii="Arial" w:eastAsia="Times New Roman" w:hAnsi="Arial" w:cs="Arial"/>
              <w:szCs w:val="24"/>
            </w:rPr>
            <w:fldChar w:fldCharType="end"/>
          </w:r>
        </w:sdtContent>
      </w:sdt>
      <w:r w:rsidR="00F4607F" w:rsidRPr="00AD3250">
        <w:rPr>
          <w:rFonts w:ascii="Arial" w:eastAsia="Times New Roman" w:hAnsi="Arial" w:cs="Arial"/>
          <w:szCs w:val="24"/>
        </w:rPr>
        <w:t xml:space="preserve"> </w:t>
      </w:r>
      <w:r w:rsidRPr="00AD3250">
        <w:rPr>
          <w:rFonts w:ascii="Arial" w:eastAsia="Times New Roman" w:hAnsi="Arial" w:cs="Arial"/>
          <w:szCs w:val="24"/>
        </w:rPr>
        <w:t>further reinforces the commitment to responsible hospitality, ensuring that operations align with ethical and environmental values.</w:t>
      </w:r>
    </w:p>
    <w:p w:rsidR="00075644" w:rsidRPr="00AD3250" w:rsidRDefault="00075644" w:rsidP="00AD3250">
      <w:pPr>
        <w:spacing w:before="100" w:beforeAutospacing="1" w:after="100" w:afterAutospacing="1"/>
        <w:rPr>
          <w:rFonts w:ascii="Arial" w:eastAsia="Times New Roman" w:hAnsi="Arial" w:cs="Arial"/>
          <w:szCs w:val="24"/>
        </w:rPr>
      </w:pPr>
      <w:r w:rsidRPr="00AD3250">
        <w:rPr>
          <w:rFonts w:ascii="Arial" w:eastAsia="Times New Roman" w:hAnsi="Arial" w:cs="Arial"/>
          <w:szCs w:val="24"/>
        </w:rPr>
        <w:t xml:space="preserve">DoubleTree goes beyond business interests to contribute to social welfare. The hotel actively supports charitable initiatives, particularly for children and marginalized communities. Collaborating with Children’s Home No.9, it provides opportunities for underprivileged children to enjoy hotel facilities, such as the swimming pool and cinema. The hotel also participates in campaigns raising awareness for children with autism and cerebral palsy, using its façade for advocacy. Additionally, DoubleTree supports the </w:t>
      </w:r>
      <w:proofErr w:type="spellStart"/>
      <w:r w:rsidRPr="00AD3250">
        <w:rPr>
          <w:rFonts w:ascii="Arial" w:eastAsia="Times New Roman" w:hAnsi="Arial" w:cs="Arial"/>
          <w:szCs w:val="24"/>
        </w:rPr>
        <w:t>Gajusz</w:t>
      </w:r>
      <w:proofErr w:type="spellEnd"/>
      <w:r w:rsidRPr="00AD3250">
        <w:rPr>
          <w:rFonts w:ascii="Arial" w:eastAsia="Times New Roman" w:hAnsi="Arial" w:cs="Arial"/>
          <w:szCs w:val="24"/>
        </w:rPr>
        <w:t xml:space="preserve"> Foundation,</w:t>
      </w:r>
      <w:r w:rsidR="00FF1234" w:rsidRPr="00AD3250">
        <w:rPr>
          <w:rFonts w:ascii="Arial" w:eastAsia="Times New Roman" w:hAnsi="Arial" w:cs="Arial"/>
          <w:szCs w:val="24"/>
        </w:rPr>
        <w:t xml:space="preserve"> </w:t>
      </w:r>
      <w:sdt>
        <w:sdtPr>
          <w:rPr>
            <w:rFonts w:ascii="Arial" w:eastAsia="Times New Roman" w:hAnsi="Arial" w:cs="Arial"/>
            <w:szCs w:val="24"/>
          </w:rPr>
          <w:id w:val="-1176956490"/>
          <w:citation/>
        </w:sdtPr>
        <w:sdtEndPr/>
        <w:sdtContent>
          <w:r w:rsidR="00FF1234" w:rsidRPr="00AD3250">
            <w:rPr>
              <w:rFonts w:ascii="Arial" w:eastAsia="Times New Roman" w:hAnsi="Arial" w:cs="Arial"/>
              <w:szCs w:val="24"/>
            </w:rPr>
            <w:fldChar w:fldCharType="begin"/>
          </w:r>
          <w:r w:rsidR="00FF1234" w:rsidRPr="00AD3250">
            <w:rPr>
              <w:rFonts w:ascii="Arial" w:eastAsia="Times New Roman" w:hAnsi="Arial" w:cs="Arial"/>
              <w:szCs w:val="24"/>
              <w:lang w:val="en-GB"/>
            </w:rPr>
            <w:instrText xml:space="preserve"> CITATION Dou25 \l 2057 </w:instrText>
          </w:r>
          <w:r w:rsidR="00FF1234" w:rsidRPr="00AD3250">
            <w:rPr>
              <w:rFonts w:ascii="Arial" w:eastAsia="Times New Roman" w:hAnsi="Arial" w:cs="Arial"/>
              <w:szCs w:val="24"/>
            </w:rPr>
            <w:fldChar w:fldCharType="separate"/>
          </w:r>
          <w:r w:rsidR="002F3F75" w:rsidRPr="00AD3250">
            <w:rPr>
              <w:rFonts w:ascii="Arial" w:eastAsia="Times New Roman" w:hAnsi="Arial" w:cs="Arial"/>
              <w:noProof/>
              <w:szCs w:val="24"/>
              <w:lang w:val="en-GB"/>
            </w:rPr>
            <w:t>(Doubletreelodz, 2025)</w:t>
          </w:r>
          <w:r w:rsidR="00FF1234" w:rsidRPr="00AD3250">
            <w:rPr>
              <w:rFonts w:ascii="Arial" w:eastAsia="Times New Roman" w:hAnsi="Arial" w:cs="Arial"/>
              <w:szCs w:val="24"/>
            </w:rPr>
            <w:fldChar w:fldCharType="end"/>
          </w:r>
        </w:sdtContent>
      </w:sdt>
      <w:r w:rsidRPr="00AD3250">
        <w:rPr>
          <w:rFonts w:ascii="Arial" w:eastAsia="Times New Roman" w:hAnsi="Arial" w:cs="Arial"/>
          <w:szCs w:val="24"/>
        </w:rPr>
        <w:t xml:space="preserve"> which aids children with chronic and terminal illnesses. Employee-driven initiatives, such as donating clothes to those in need, further demonstrate the hotel’s commitment to philanthropy.</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At the base of Carroll’s Pyramid, economic responsibility dictates that businesses must be financially viable to sustain their operations and employees. DoubleTree by Hilton achieves this by maintaining a strong brand reputation, ensuring profitability, and fostering customer loyalty through high-quality service. Sustainable initiatives such as energy efficiency and waste reduction contribute to long-term cost savings, supporting the hotel’s economic sustainability</w:t>
      </w:r>
      <w:r w:rsidR="00F628C4" w:rsidRPr="00AD3250">
        <w:rPr>
          <w:rFonts w:ascii="Arial" w:hAnsi="Arial" w:cs="Arial"/>
        </w:rPr>
        <w:t xml:space="preserve"> </w:t>
      </w:r>
      <w:sdt>
        <w:sdtPr>
          <w:rPr>
            <w:rFonts w:ascii="Arial" w:hAnsi="Arial" w:cs="Arial"/>
          </w:rPr>
          <w:id w:val="2046717112"/>
          <w:citation/>
        </w:sdtPr>
        <w:sdtEndPr/>
        <w:sdtContent>
          <w:r w:rsidR="00F628C4" w:rsidRPr="00AD3250">
            <w:rPr>
              <w:rFonts w:ascii="Arial" w:hAnsi="Arial" w:cs="Arial"/>
            </w:rPr>
            <w:fldChar w:fldCharType="begin"/>
          </w:r>
          <w:r w:rsidR="00F628C4" w:rsidRPr="00AD3250">
            <w:rPr>
              <w:rFonts w:ascii="Arial" w:hAnsi="Arial" w:cs="Arial"/>
              <w:lang w:val="en-GB"/>
            </w:rPr>
            <w:instrText xml:space="preserve"> CITATION Dou251 \l 2057 </w:instrText>
          </w:r>
          <w:r w:rsidR="00F628C4" w:rsidRPr="00AD3250">
            <w:rPr>
              <w:rFonts w:ascii="Arial" w:hAnsi="Arial" w:cs="Arial"/>
            </w:rPr>
            <w:fldChar w:fldCharType="separate"/>
          </w:r>
          <w:r w:rsidR="002F3F75" w:rsidRPr="00AD3250">
            <w:rPr>
              <w:rFonts w:ascii="Arial" w:hAnsi="Arial" w:cs="Arial"/>
              <w:noProof/>
              <w:lang w:val="en-GB"/>
            </w:rPr>
            <w:t>(Doubletree, 2025)</w:t>
          </w:r>
          <w:r w:rsidR="00F628C4"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lastRenderedPageBreak/>
        <w:t>Legal responsibility ensures that businesses operate within regulatory frameworks. DoubleTree adheres to industry laws and guidelines related to employment, safety, environmental compliance, and consumer protection. For instance, the hotel follows environmental regulations on waste management, energy efficiency, and carbon footprint reduction. Compliance with Hilton’s global sustainability policies ensures that DoubleTree maintains high ethical standards and remains accountable to stakeholders</w:t>
      </w:r>
      <w:r w:rsidR="00AD4E3B" w:rsidRPr="00AD3250">
        <w:rPr>
          <w:rFonts w:ascii="Arial" w:hAnsi="Arial" w:cs="Arial"/>
        </w:rPr>
        <w:t xml:space="preserve"> </w:t>
      </w:r>
      <w:sdt>
        <w:sdtPr>
          <w:rPr>
            <w:rFonts w:ascii="Arial" w:hAnsi="Arial" w:cs="Arial"/>
          </w:rPr>
          <w:id w:val="-251050843"/>
          <w:citation/>
        </w:sdtPr>
        <w:sdtEndPr/>
        <w:sdtContent>
          <w:r w:rsidR="00AD4E3B" w:rsidRPr="00AD3250">
            <w:rPr>
              <w:rFonts w:ascii="Arial" w:hAnsi="Arial" w:cs="Arial"/>
            </w:rPr>
            <w:fldChar w:fldCharType="begin"/>
          </w:r>
          <w:r w:rsidR="00AD4E3B" w:rsidRPr="00AD3250">
            <w:rPr>
              <w:rFonts w:ascii="Arial" w:hAnsi="Arial" w:cs="Arial"/>
              <w:lang w:val="en-GB"/>
            </w:rPr>
            <w:instrText xml:space="preserve"> CITATION Dou25 \l 2057 </w:instrText>
          </w:r>
          <w:r w:rsidR="00AD4E3B" w:rsidRPr="00AD3250">
            <w:rPr>
              <w:rFonts w:ascii="Arial" w:hAnsi="Arial" w:cs="Arial"/>
            </w:rPr>
            <w:fldChar w:fldCharType="separate"/>
          </w:r>
          <w:r w:rsidR="002F3F75" w:rsidRPr="00AD3250">
            <w:rPr>
              <w:rFonts w:ascii="Arial" w:hAnsi="Arial" w:cs="Arial"/>
              <w:noProof/>
              <w:lang w:val="en-GB"/>
            </w:rPr>
            <w:t>(Doubletreelodz, 2025)</w:t>
          </w:r>
          <w:r w:rsidR="00AD4E3B"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 xml:space="preserve">Ethical responsibility focuses on conducting business in a manner that is fair and just. DoubleTree integrates ethical sourcing practices, ensuring that suppliers adhere to fair labor standards and sustainable sourcing policies. The hotel also prioritizes employee well-being, fostering a culture of inclusivity, diversity, and equal opportunities. Programs like </w:t>
      </w:r>
      <w:r w:rsidRPr="00AD3250">
        <w:rPr>
          <w:rStyle w:val="Emphasis"/>
          <w:rFonts w:ascii="Arial" w:hAnsi="Arial" w:cs="Arial"/>
        </w:rPr>
        <w:t>Travel with Purpose</w:t>
      </w:r>
      <w:r w:rsidRPr="00AD3250">
        <w:rPr>
          <w:rFonts w:ascii="Arial" w:hAnsi="Arial" w:cs="Arial"/>
        </w:rPr>
        <w:t xml:space="preserve"> reflect DoubleTree’s commitment to sustainability, where the hotel actively works to reduce its environmental impact through water conservation, renewable energy, and carbon reduction efforts</w:t>
      </w:r>
      <w:r w:rsidR="00AD4E3B" w:rsidRPr="00AD3250">
        <w:rPr>
          <w:rFonts w:ascii="Arial" w:hAnsi="Arial" w:cs="Arial"/>
        </w:rPr>
        <w:t xml:space="preserve"> </w:t>
      </w:r>
      <w:sdt>
        <w:sdtPr>
          <w:rPr>
            <w:rFonts w:ascii="Arial" w:hAnsi="Arial" w:cs="Arial"/>
          </w:rPr>
          <w:id w:val="-1998102821"/>
          <w:citation/>
        </w:sdtPr>
        <w:sdtEndPr/>
        <w:sdtContent>
          <w:r w:rsidR="00AD4E3B" w:rsidRPr="00AD3250">
            <w:rPr>
              <w:rFonts w:ascii="Arial" w:hAnsi="Arial" w:cs="Arial"/>
            </w:rPr>
            <w:fldChar w:fldCharType="begin"/>
          </w:r>
          <w:r w:rsidR="00AD4E3B" w:rsidRPr="00AD3250">
            <w:rPr>
              <w:rFonts w:ascii="Arial" w:hAnsi="Arial" w:cs="Arial"/>
              <w:lang w:val="en-GB"/>
            </w:rPr>
            <w:instrText xml:space="preserve"> CITATION Mis25 \l 2057 </w:instrText>
          </w:r>
          <w:r w:rsidR="00AD4E3B" w:rsidRPr="00AD3250">
            <w:rPr>
              <w:rFonts w:ascii="Arial" w:hAnsi="Arial" w:cs="Arial"/>
            </w:rPr>
            <w:fldChar w:fldCharType="separate"/>
          </w:r>
          <w:r w:rsidR="002F3F75" w:rsidRPr="00AD3250">
            <w:rPr>
              <w:rFonts w:ascii="Arial" w:hAnsi="Arial" w:cs="Arial"/>
              <w:noProof/>
              <w:lang w:val="en-GB"/>
            </w:rPr>
            <w:t>(Mission-Netzero, 2025)</w:t>
          </w:r>
          <w:r w:rsidR="00AD4E3B"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 xml:space="preserve">At the top of Carroll’s Pyramid, philanthropic responsibility involves giving back to society beyond legal and economic obligations. DoubleTree by Hilton Lodz actively supports various charitable initiatives. The hotel collaborates with Children’s Home No.9, offering experiences such as swimming and movie screenings for children. It also participates in awareness campaigns for children with autism and cerebral palsy, using its building facade for advocacy. Additionally, the </w:t>
      </w:r>
      <w:proofErr w:type="spellStart"/>
      <w:r w:rsidRPr="00AD3250">
        <w:rPr>
          <w:rFonts w:ascii="Arial" w:hAnsi="Arial" w:cs="Arial"/>
        </w:rPr>
        <w:t>Gajusz</w:t>
      </w:r>
      <w:proofErr w:type="spellEnd"/>
      <w:r w:rsidRPr="00AD3250">
        <w:rPr>
          <w:rFonts w:ascii="Arial" w:hAnsi="Arial" w:cs="Arial"/>
        </w:rPr>
        <w:t xml:space="preserve"> Foundation receives ongoing support from DoubleTree, helping children with chronic illnesses</w:t>
      </w:r>
      <w:r w:rsidR="00AD4E3B" w:rsidRPr="00AD3250">
        <w:rPr>
          <w:rFonts w:ascii="Arial" w:hAnsi="Arial" w:cs="Arial"/>
        </w:rPr>
        <w:t xml:space="preserve"> </w:t>
      </w:r>
      <w:r w:rsidRPr="00AD3250">
        <w:rPr>
          <w:rFonts w:ascii="Arial" w:hAnsi="Arial" w:cs="Arial"/>
        </w:rPr>
        <w:t>demonstrating their commitment to social impact</w:t>
      </w:r>
      <w:r w:rsidR="00AD4E3B" w:rsidRPr="00AD3250">
        <w:rPr>
          <w:rFonts w:ascii="Arial" w:hAnsi="Arial" w:cs="Arial"/>
        </w:rPr>
        <w:t xml:space="preserve"> </w:t>
      </w:r>
      <w:sdt>
        <w:sdtPr>
          <w:rPr>
            <w:rFonts w:ascii="Arial" w:hAnsi="Arial" w:cs="Arial"/>
          </w:rPr>
          <w:id w:val="-1743710118"/>
          <w:citation/>
        </w:sdtPr>
        <w:sdtEndPr/>
        <w:sdtContent>
          <w:r w:rsidR="00330AF7" w:rsidRPr="00AD3250">
            <w:rPr>
              <w:rFonts w:ascii="Arial" w:hAnsi="Arial" w:cs="Arial"/>
            </w:rPr>
            <w:fldChar w:fldCharType="begin"/>
          </w:r>
          <w:r w:rsidR="00330AF7" w:rsidRPr="00AD3250">
            <w:rPr>
              <w:rFonts w:ascii="Arial" w:hAnsi="Arial" w:cs="Arial"/>
              <w:lang w:val="en-GB"/>
            </w:rPr>
            <w:instrText xml:space="preserve"> CITATION Dou25 \l 2057 </w:instrText>
          </w:r>
          <w:r w:rsidR="00330AF7" w:rsidRPr="00AD3250">
            <w:rPr>
              <w:rFonts w:ascii="Arial" w:hAnsi="Arial" w:cs="Arial"/>
            </w:rPr>
            <w:fldChar w:fldCharType="separate"/>
          </w:r>
          <w:r w:rsidR="002F3F75" w:rsidRPr="00AD3250">
            <w:rPr>
              <w:rFonts w:ascii="Arial" w:hAnsi="Arial" w:cs="Arial"/>
              <w:noProof/>
              <w:lang w:val="en-GB"/>
            </w:rPr>
            <w:t>(Doubletreelodz, 2025)</w:t>
          </w:r>
          <w:r w:rsidR="00330AF7" w:rsidRPr="00AD3250">
            <w:rPr>
              <w:rFonts w:ascii="Arial" w:hAnsi="Arial" w:cs="Arial"/>
            </w:rPr>
            <w:fldChar w:fldCharType="end"/>
          </w:r>
        </w:sdtContent>
      </w:sdt>
      <w:r w:rsidRPr="00AD3250">
        <w:rPr>
          <w:rFonts w:ascii="Arial" w:hAnsi="Arial" w:cs="Arial"/>
        </w:rPr>
        <w:t>.</w:t>
      </w:r>
    </w:p>
    <w:p w:rsidR="002F3F75" w:rsidRPr="00AD3250" w:rsidRDefault="00075644" w:rsidP="00AD3250">
      <w:pPr>
        <w:pStyle w:val="NormalWeb"/>
        <w:spacing w:line="360" w:lineRule="auto"/>
        <w:jc w:val="both"/>
        <w:rPr>
          <w:rFonts w:ascii="Arial" w:hAnsi="Arial" w:cs="Arial"/>
        </w:rPr>
      </w:pPr>
      <w:r w:rsidRPr="00AD3250">
        <w:rPr>
          <w:rFonts w:ascii="Arial" w:hAnsi="Arial" w:cs="Arial"/>
        </w:rPr>
        <w:t xml:space="preserve">Beyond social initiatives, DoubleTree has made efforts to address environmental sustainability. One of its notable green initiatives includes building a rooftop beehive in collaboration with </w:t>
      </w:r>
      <w:proofErr w:type="spellStart"/>
      <w:r w:rsidRPr="00AD3250">
        <w:rPr>
          <w:rFonts w:ascii="Arial" w:hAnsi="Arial" w:cs="Arial"/>
        </w:rPr>
        <w:t>Corpo</w:t>
      </w:r>
      <w:proofErr w:type="spellEnd"/>
      <w:r w:rsidRPr="00AD3250">
        <w:rPr>
          <w:rFonts w:ascii="Arial" w:hAnsi="Arial" w:cs="Arial"/>
        </w:rPr>
        <w:t>, promoting urban biodiversity. These actions illustrate DoubleTree’s alignment with CSR principles, emphasizing community welfare, environmental stewardship, and ethical business conduct</w:t>
      </w:r>
      <w:r w:rsidR="002F3F75" w:rsidRPr="00AD3250">
        <w:rPr>
          <w:rFonts w:ascii="Arial" w:hAnsi="Arial" w:cs="Arial"/>
        </w:rPr>
        <w:t xml:space="preserve"> </w:t>
      </w:r>
      <w:sdt>
        <w:sdtPr>
          <w:rPr>
            <w:rFonts w:ascii="Arial" w:hAnsi="Arial" w:cs="Arial"/>
          </w:rPr>
          <w:id w:val="1311057564"/>
          <w:citation/>
        </w:sdtPr>
        <w:sdtEndPr/>
        <w:sdtContent>
          <w:r w:rsidR="002F3F75" w:rsidRPr="00AD3250">
            <w:rPr>
              <w:rFonts w:ascii="Arial" w:hAnsi="Arial" w:cs="Arial"/>
            </w:rPr>
            <w:fldChar w:fldCharType="begin"/>
          </w:r>
          <w:r w:rsidR="002F3F75" w:rsidRPr="00AD3250">
            <w:rPr>
              <w:rFonts w:ascii="Arial" w:hAnsi="Arial" w:cs="Arial"/>
              <w:lang w:val="en-GB"/>
            </w:rPr>
            <w:instrText xml:space="preserve"> CITATION Dou251 \l 2057 </w:instrText>
          </w:r>
          <w:r w:rsidR="002F3F75" w:rsidRPr="00AD3250">
            <w:rPr>
              <w:rFonts w:ascii="Arial" w:hAnsi="Arial" w:cs="Arial"/>
            </w:rPr>
            <w:fldChar w:fldCharType="separate"/>
          </w:r>
          <w:r w:rsidR="002F3F75" w:rsidRPr="00AD3250">
            <w:rPr>
              <w:rFonts w:ascii="Arial" w:hAnsi="Arial" w:cs="Arial"/>
              <w:noProof/>
              <w:lang w:val="en-GB"/>
            </w:rPr>
            <w:t>(Doubletree, 2025)</w:t>
          </w:r>
          <w:r w:rsidR="002F3F75"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 xml:space="preserve">The importance of sustainable and green practices cannot be overstated. Consumers are increasingly demanding transparency regarding the origins of products and ethical sourcing. Many travelers choose hotels based on sustainability credentials, making it </w:t>
      </w:r>
      <w:r w:rsidRPr="00AD3250">
        <w:rPr>
          <w:rFonts w:ascii="Arial" w:hAnsi="Arial" w:cs="Arial"/>
        </w:rPr>
        <w:lastRenderedPageBreak/>
        <w:t>a competitive advantage for businesses to adopt eco-friendly measures. Reports from sustainability platforms such as LinkedIn and global events like World Earth Day highlight the growing emphasis on corporate sustainability. These sources provide valuable insights and evidence to support the necessity of adopting green practices</w:t>
      </w:r>
      <w:r w:rsidR="00A065E8" w:rsidRPr="00AD3250">
        <w:rPr>
          <w:rFonts w:ascii="Arial" w:hAnsi="Arial" w:cs="Arial"/>
        </w:rPr>
        <w:t xml:space="preserve"> </w:t>
      </w:r>
      <w:sdt>
        <w:sdtPr>
          <w:rPr>
            <w:rFonts w:ascii="Arial" w:hAnsi="Arial" w:cs="Arial"/>
          </w:rPr>
          <w:id w:val="1830714800"/>
          <w:citation/>
        </w:sdtPr>
        <w:sdtEndPr/>
        <w:sdtContent>
          <w:r w:rsidR="00A065E8" w:rsidRPr="00AD3250">
            <w:rPr>
              <w:rFonts w:ascii="Arial" w:hAnsi="Arial" w:cs="Arial"/>
            </w:rPr>
            <w:fldChar w:fldCharType="begin"/>
          </w:r>
          <w:r w:rsidR="00A065E8" w:rsidRPr="00AD3250">
            <w:rPr>
              <w:rFonts w:ascii="Arial" w:hAnsi="Arial" w:cs="Arial"/>
              <w:lang w:val="en-GB"/>
            </w:rPr>
            <w:instrText xml:space="preserve"> CITATION Aca22 \l 2057 </w:instrText>
          </w:r>
          <w:r w:rsidR="00A065E8" w:rsidRPr="00AD3250">
            <w:rPr>
              <w:rFonts w:ascii="Arial" w:hAnsi="Arial" w:cs="Arial"/>
            </w:rPr>
            <w:fldChar w:fldCharType="separate"/>
          </w:r>
          <w:r w:rsidR="002F3F75" w:rsidRPr="00AD3250">
            <w:rPr>
              <w:rFonts w:ascii="Arial" w:hAnsi="Arial" w:cs="Arial"/>
              <w:noProof/>
              <w:lang w:val="en-GB"/>
            </w:rPr>
            <w:t>(Acampora et al., 2022)</w:t>
          </w:r>
          <w:r w:rsidR="00A065E8" w:rsidRPr="00AD3250">
            <w:rPr>
              <w:rFonts w:ascii="Arial" w:hAnsi="Arial" w:cs="Arial"/>
            </w:rPr>
            <w:fldChar w:fldCharType="end"/>
          </w:r>
        </w:sdtContent>
      </w:sdt>
      <w:r w:rsidRPr="00AD3250">
        <w:rPr>
          <w:rFonts w:ascii="Arial" w:hAnsi="Arial" w:cs="Arial"/>
        </w:rPr>
        <w:t>.</w:t>
      </w:r>
    </w:p>
    <w:p w:rsidR="00075644" w:rsidRPr="00AD3250" w:rsidRDefault="00075644" w:rsidP="00AD3250">
      <w:pPr>
        <w:pStyle w:val="NormalWeb"/>
        <w:spacing w:line="360" w:lineRule="auto"/>
        <w:jc w:val="both"/>
        <w:rPr>
          <w:rFonts w:ascii="Arial" w:hAnsi="Arial" w:cs="Arial"/>
        </w:rPr>
      </w:pPr>
      <w:r w:rsidRPr="00AD3250">
        <w:rPr>
          <w:rFonts w:ascii="Arial" w:hAnsi="Arial" w:cs="Arial"/>
        </w:rPr>
        <w:t>A critical aspect of this discussion is identifying what the hotel is not doing and addressing gaps in sustainability. While some initiatives may be in place, the absence of a structured circular economy approach highlights a major deficiency. The traditional linear economy model, where resources are used and discarded, contrasts with the circular economy’s focus on reducing, reusing, and recycling. Integrating circular economy principles would not only improve waste management but also create a more resilient and resource-efficient hotel operation</w:t>
      </w:r>
      <w:r w:rsidR="006C12E8" w:rsidRPr="00AD3250">
        <w:rPr>
          <w:rFonts w:ascii="Arial" w:hAnsi="Arial" w:cs="Arial"/>
        </w:rPr>
        <w:t xml:space="preserve"> </w:t>
      </w:r>
      <w:sdt>
        <w:sdtPr>
          <w:rPr>
            <w:rFonts w:ascii="Arial" w:hAnsi="Arial" w:cs="Arial"/>
          </w:rPr>
          <w:id w:val="633134419"/>
          <w:citation/>
        </w:sdtPr>
        <w:sdtEndPr/>
        <w:sdtContent>
          <w:r w:rsidR="006C12E8" w:rsidRPr="00AD3250">
            <w:rPr>
              <w:rFonts w:ascii="Arial" w:hAnsi="Arial" w:cs="Arial"/>
            </w:rPr>
            <w:fldChar w:fldCharType="begin"/>
          </w:r>
          <w:r w:rsidR="006C12E8" w:rsidRPr="00AD3250">
            <w:rPr>
              <w:rFonts w:ascii="Arial" w:hAnsi="Arial" w:cs="Arial"/>
              <w:lang w:val="en-GB"/>
            </w:rPr>
            <w:instrText xml:space="preserve"> CITATION Mee20 \l 2057 </w:instrText>
          </w:r>
          <w:r w:rsidR="006C12E8" w:rsidRPr="00AD3250">
            <w:rPr>
              <w:rFonts w:ascii="Arial" w:hAnsi="Arial" w:cs="Arial"/>
            </w:rPr>
            <w:fldChar w:fldCharType="separate"/>
          </w:r>
          <w:r w:rsidR="002F3F75" w:rsidRPr="00AD3250">
            <w:rPr>
              <w:rFonts w:ascii="Arial" w:hAnsi="Arial" w:cs="Arial"/>
              <w:noProof/>
              <w:lang w:val="en-GB"/>
            </w:rPr>
            <w:t>(Meeroff et al., 2020)</w:t>
          </w:r>
          <w:r w:rsidR="006C12E8" w:rsidRPr="00AD3250">
            <w:rPr>
              <w:rFonts w:ascii="Arial" w:hAnsi="Arial" w:cs="Arial"/>
            </w:rPr>
            <w:fldChar w:fldCharType="end"/>
          </w:r>
        </w:sdtContent>
      </w:sdt>
      <w:r w:rsidRPr="00AD3250">
        <w:rPr>
          <w:rFonts w:ascii="Arial" w:hAnsi="Arial" w:cs="Arial"/>
        </w:rPr>
        <w:t>.</w:t>
      </w:r>
    </w:p>
    <w:p w:rsidR="00096225" w:rsidRPr="00AD3250" w:rsidRDefault="00B92741" w:rsidP="00AD3250">
      <w:pPr>
        <w:pStyle w:val="NormalWeb"/>
        <w:spacing w:line="360" w:lineRule="auto"/>
        <w:jc w:val="both"/>
        <w:rPr>
          <w:rFonts w:ascii="Arial" w:hAnsi="Arial" w:cs="Arial"/>
        </w:rPr>
      </w:pPr>
      <w:r w:rsidRPr="00AD3250">
        <w:rPr>
          <w:rFonts w:ascii="Arial" w:hAnsi="Arial" w:cs="Arial"/>
        </w:rPr>
        <w:t>In conclusion</w:t>
      </w:r>
      <w:r w:rsidR="00075644" w:rsidRPr="00AD3250">
        <w:rPr>
          <w:rFonts w:ascii="Arial" w:hAnsi="Arial" w:cs="Arial"/>
        </w:rPr>
        <w:t>, implementing green practices is a necessary step for hotels to remain competitive and socially responsible. Although challenges exist, the long-term benefits for the hotel, community, and environment far outweigh the initial difficulties. By embracing sustainable initiatives, hotels can contribute to global environmental efforts while enhancing their brand and operational efficiency.</w:t>
      </w:r>
    </w:p>
    <w:p w:rsidR="00096225" w:rsidRDefault="00096225">
      <w:pPr>
        <w:spacing w:before="120" w:line="259" w:lineRule="auto"/>
        <w:jc w:val="left"/>
        <w:rPr>
          <w:rFonts w:eastAsia="Times New Roman" w:cs="Times New Roman"/>
          <w:szCs w:val="24"/>
        </w:rPr>
      </w:pPr>
      <w:r>
        <w:br w:type="page"/>
      </w:r>
    </w:p>
    <w:sdt>
      <w:sdtPr>
        <w:rPr>
          <w:b w:val="0"/>
          <w:bCs w:val="0"/>
          <w:szCs w:val="22"/>
        </w:rPr>
        <w:id w:val="1432542738"/>
        <w:docPartObj>
          <w:docPartGallery w:val="Bibliographies"/>
          <w:docPartUnique/>
        </w:docPartObj>
      </w:sdtPr>
      <w:sdtEndPr/>
      <w:sdtContent>
        <w:p w:rsidR="00096225" w:rsidRPr="00D712BA" w:rsidRDefault="00096225" w:rsidP="009E2797">
          <w:pPr>
            <w:pStyle w:val="Heading1"/>
            <w:ind w:left="360" w:firstLine="0"/>
          </w:pPr>
          <w:r w:rsidRPr="00D712BA">
            <w:t>References</w:t>
          </w:r>
        </w:p>
        <w:sdt>
          <w:sdtPr>
            <w:id w:val="-573587230"/>
            <w:bibliography/>
          </w:sdtPr>
          <w:sdtEndPr/>
          <w:sdtContent>
            <w:p w:rsidR="002F3F75" w:rsidRPr="00D712BA" w:rsidRDefault="00096225" w:rsidP="009E2797">
              <w:pPr>
                <w:pStyle w:val="Bibliography"/>
                <w:ind w:left="360"/>
                <w:rPr>
                  <w:noProof/>
                  <w:szCs w:val="24"/>
                </w:rPr>
              </w:pPr>
              <w:r w:rsidRPr="00D712BA">
                <w:fldChar w:fldCharType="begin"/>
              </w:r>
              <w:r w:rsidRPr="00D712BA">
                <w:instrText xml:space="preserve"> BIBLIOGRAPHY </w:instrText>
              </w:r>
              <w:r w:rsidRPr="00D712BA">
                <w:fldChar w:fldCharType="separate"/>
              </w:r>
              <w:r w:rsidR="002F3F75" w:rsidRPr="00D712BA">
                <w:rPr>
                  <w:noProof/>
                </w:rPr>
                <w:t xml:space="preserve">Acampora, A., Lucchetti, M.C., Merli, R. and Ali, F. (2022) 'The theoretical development and research methodology in green hotels research: A systematic literature review'. </w:t>
              </w:r>
              <w:r w:rsidR="002F3F75" w:rsidRPr="00D712BA">
                <w:rPr>
                  <w:i/>
                  <w:iCs/>
                  <w:noProof/>
                </w:rPr>
                <w:t>Journal of Hospitality and Tourism Management</w:t>
              </w:r>
              <w:r w:rsidR="002F3F75" w:rsidRPr="00D712BA">
                <w:rPr>
                  <w:noProof/>
                </w:rPr>
                <w:t xml:space="preserve">. pp. 512-528. Available at: </w:t>
              </w:r>
              <w:hyperlink r:id="rId6" w:history="1">
                <w:r w:rsidR="002F3F75" w:rsidRPr="00D712BA">
                  <w:rPr>
                    <w:rStyle w:val="Hyperlink"/>
                    <w:noProof/>
                    <w:color w:val="auto"/>
                    <w:u w:val="none"/>
                  </w:rPr>
                  <w:t>https://www.sciencedirect.com/science/article/abs/pii/S1447677022000936</w:t>
                </w:r>
              </w:hyperlink>
              <w:r w:rsidR="002F3F75" w:rsidRPr="00D712BA">
                <w:rPr>
                  <w:noProof/>
                </w:rPr>
                <w:t xml:space="preserve"> </w:t>
              </w:r>
              <w:r w:rsidR="00883E33">
                <w:rPr>
                  <w:noProof/>
                </w:rPr>
                <w:t>(</w:t>
              </w:r>
              <w:r w:rsidR="002F3F75" w:rsidRPr="00D712BA">
                <w:rPr>
                  <w:noProof/>
                </w:rPr>
                <w:t>Accessed: 24 January 2025</w:t>
              </w:r>
              <w:r w:rsidR="00883E33">
                <w:rPr>
                  <w:noProof/>
                </w:rPr>
                <w:t>)</w:t>
              </w:r>
              <w:r w:rsidR="002F3F75" w:rsidRPr="00D712BA">
                <w:rPr>
                  <w:noProof/>
                </w:rPr>
                <w:t>.</w:t>
              </w:r>
            </w:p>
            <w:p w:rsidR="002F3F75" w:rsidRPr="00D712BA" w:rsidRDefault="002F3F75" w:rsidP="009E2797">
              <w:pPr>
                <w:pStyle w:val="Bibliography"/>
                <w:ind w:left="360"/>
                <w:rPr>
                  <w:noProof/>
                </w:rPr>
              </w:pPr>
              <w:r w:rsidRPr="00D712BA">
                <w:rPr>
                  <w:noProof/>
                </w:rPr>
                <w:t xml:space="preserve">Admin, V. (2025) </w:t>
              </w:r>
              <w:r w:rsidRPr="00D712BA">
                <w:rPr>
                  <w:i/>
                  <w:iCs/>
                  <w:noProof/>
                </w:rPr>
                <w:t>DoubleTree by Hilton Manchester Piccadilly Unveils Sustainable Makeover</w:t>
              </w:r>
              <w:r w:rsidRPr="00D712BA">
                <w:rPr>
                  <w:noProof/>
                </w:rPr>
                <w:t xml:space="preserve"> Available at: </w:t>
              </w:r>
              <w:hyperlink r:id="rId7" w:history="1">
                <w:r w:rsidRPr="00D712BA">
                  <w:rPr>
                    <w:rStyle w:val="Hyperlink"/>
                    <w:noProof/>
                    <w:color w:val="auto"/>
                    <w:u w:val="none"/>
                  </w:rPr>
                  <w:t>https://www.valorhospitality.com/news/doubletree-by-hilton-manchester-piccadilly-unveils-sustainable-makeover</w:t>
                </w:r>
              </w:hyperlink>
              <w:r w:rsidRPr="00D712BA">
                <w:rPr>
                  <w:noProof/>
                </w:rPr>
                <w:t xml:space="preserve"> </w:t>
              </w:r>
              <w:r w:rsidR="00883E33">
                <w:rPr>
                  <w:noProof/>
                </w:rPr>
                <w:t>(</w:t>
              </w:r>
              <w:r w:rsidRPr="00D712BA">
                <w:rPr>
                  <w:noProof/>
                </w:rPr>
                <w:t>Accessed: 29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Ali, A., Rasoolimanesh, S.M. and Cobanoglu, C. (2020) 'Technology in tourism and hospitality to achieve sustainable development goals (SDGs)'. </w:t>
              </w:r>
              <w:r w:rsidRPr="00D712BA">
                <w:rPr>
                  <w:i/>
                  <w:iCs/>
                  <w:noProof/>
                </w:rPr>
                <w:t>Journal of Hospitality and Tourism Technology</w:t>
              </w:r>
              <w:r w:rsidRPr="00D712BA">
                <w:rPr>
                  <w:noProof/>
                </w:rPr>
                <w:t xml:space="preserve">. pp. 177-181. Available at: </w:t>
              </w:r>
              <w:hyperlink r:id="rId8" w:history="1">
                <w:r w:rsidRPr="00D712BA">
                  <w:rPr>
                    <w:rStyle w:val="Hyperlink"/>
                    <w:noProof/>
                    <w:color w:val="auto"/>
                    <w:u w:val="none"/>
                  </w:rPr>
                  <w:t>https://shura.shu.ac.uk/26757/9/Ali_TechnologyTourismHospitality%28AM%29.pdf</w:t>
                </w:r>
              </w:hyperlink>
              <w:r w:rsidRPr="00D712BA">
                <w:rPr>
                  <w:noProof/>
                </w:rPr>
                <w:t xml:space="preserve"> </w:t>
              </w:r>
              <w:r w:rsidR="00883E33">
                <w:rPr>
                  <w:noProof/>
                </w:rPr>
                <w:t>(</w:t>
              </w:r>
              <w:r w:rsidRPr="00D712BA">
                <w:rPr>
                  <w:noProof/>
                </w:rPr>
                <w:t>Accessed: 27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Carroll, A.B. (2016) 'Carroll’s pyramid of CSR: taking another look'. </w:t>
              </w:r>
              <w:r w:rsidRPr="00D712BA">
                <w:rPr>
                  <w:i/>
                  <w:iCs/>
                  <w:noProof/>
                </w:rPr>
                <w:t>Int J Corporate Soc Responsibility 1</w:t>
              </w:r>
              <w:r w:rsidRPr="00D712BA">
                <w:rPr>
                  <w:noProof/>
                </w:rPr>
                <w:t xml:space="preserve">. Available at: </w:t>
              </w:r>
              <w:hyperlink r:id="rId9" w:history="1">
                <w:r w:rsidRPr="00D712BA">
                  <w:rPr>
                    <w:rStyle w:val="Hyperlink"/>
                    <w:noProof/>
                    <w:color w:val="auto"/>
                    <w:u w:val="none"/>
                  </w:rPr>
                  <w:t>https://jcsr.springeropen.com/articles/10.1186/s40991-016-0004-6</w:t>
                </w:r>
              </w:hyperlink>
              <w:r w:rsidRPr="00D712BA">
                <w:rPr>
                  <w:noProof/>
                </w:rPr>
                <w:t xml:space="preserve"> </w:t>
              </w:r>
              <w:r w:rsidR="00883E33">
                <w:rPr>
                  <w:noProof/>
                </w:rPr>
                <w:t>(</w:t>
              </w:r>
              <w:r w:rsidRPr="00D712BA">
                <w:rPr>
                  <w:noProof/>
                </w:rPr>
                <w:t>Accessed: 31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Doubletree (2025) </w:t>
              </w:r>
              <w:r w:rsidRPr="00D712BA">
                <w:rPr>
                  <w:i/>
                  <w:iCs/>
                  <w:noProof/>
                </w:rPr>
                <w:t>Sustainability at DoubleTree by hilton Berlin Ku´damm We are Green Key certified!</w:t>
              </w:r>
              <w:r w:rsidRPr="00D712BA">
                <w:rPr>
                  <w:noProof/>
                </w:rPr>
                <w:t xml:space="preserve"> Available at: </w:t>
              </w:r>
              <w:hyperlink r:id="rId10" w:history="1">
                <w:r w:rsidRPr="00D712BA">
                  <w:rPr>
                    <w:rStyle w:val="Hyperlink"/>
                    <w:noProof/>
                    <w:color w:val="auto"/>
                    <w:u w:val="none"/>
                  </w:rPr>
                  <w:t>https://www.doubletree-by-hilton-berlin-kudamm.de/en/sustainability/</w:t>
                </w:r>
              </w:hyperlink>
              <w:r w:rsidRPr="00D712BA">
                <w:rPr>
                  <w:noProof/>
                </w:rPr>
                <w:t xml:space="preserve"> </w:t>
              </w:r>
              <w:r w:rsidR="00883E33">
                <w:rPr>
                  <w:noProof/>
                </w:rPr>
                <w:t>(</w:t>
              </w:r>
              <w:r w:rsidRPr="00D712BA">
                <w:rPr>
                  <w:noProof/>
                </w:rPr>
                <w:t>Accessed: 1 February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Doubletreelodz (2025) </w:t>
              </w:r>
              <w:r w:rsidRPr="00D712BA">
                <w:rPr>
                  <w:i/>
                  <w:iCs/>
                  <w:noProof/>
                </w:rPr>
                <w:t>Corporate Social Responsibility</w:t>
              </w:r>
              <w:r w:rsidRPr="00D712BA">
                <w:rPr>
                  <w:noProof/>
                </w:rPr>
                <w:t xml:space="preserve"> Available at: </w:t>
              </w:r>
              <w:hyperlink r:id="rId11" w:anchor=":~:text=Travel%20with%20Purpose,the%20surroundings%20and%20each%20other." w:history="1">
                <w:r w:rsidRPr="00D712BA">
                  <w:rPr>
                    <w:rStyle w:val="Hyperlink"/>
                    <w:noProof/>
                    <w:color w:val="auto"/>
                    <w:u w:val="none"/>
                  </w:rPr>
                  <w:t>https://www.doubletreelodz.pl/en/discover-the-hotel/corporate-social-responsibility#:~:text=Travel%20with%20Purpose,the%20surroundings%20and%20each%20other.</w:t>
                </w:r>
              </w:hyperlink>
              <w:r w:rsidRPr="00D712BA">
                <w:rPr>
                  <w:noProof/>
                </w:rPr>
                <w:t xml:space="preserve"> </w:t>
              </w:r>
              <w:r w:rsidR="00883E33">
                <w:rPr>
                  <w:noProof/>
                </w:rPr>
                <w:t>(</w:t>
              </w:r>
              <w:r w:rsidRPr="00D712BA">
                <w:rPr>
                  <w:noProof/>
                </w:rPr>
                <w:t>Accessed: 31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Dtromemonti (2025) </w:t>
              </w:r>
              <w:r w:rsidRPr="00D712BA">
                <w:rPr>
                  <w:i/>
                  <w:iCs/>
                  <w:noProof/>
                </w:rPr>
                <w:t>CSR &amp; Sustainability</w:t>
              </w:r>
              <w:r w:rsidRPr="00D712BA">
                <w:rPr>
                  <w:noProof/>
                </w:rPr>
                <w:t xml:space="preserve"> Available at: </w:t>
              </w:r>
              <w:hyperlink r:id="rId12" w:history="1">
                <w:r w:rsidRPr="00D712BA">
                  <w:rPr>
                    <w:rStyle w:val="Hyperlink"/>
                    <w:noProof/>
                    <w:color w:val="auto"/>
                    <w:u w:val="none"/>
                  </w:rPr>
                  <w:t>https://www.dtromemonti.com/hotel/csr-sustainability/</w:t>
                </w:r>
              </w:hyperlink>
              <w:r w:rsidRPr="00D712BA">
                <w:rPr>
                  <w:noProof/>
                </w:rPr>
                <w:t xml:space="preserve"> </w:t>
              </w:r>
              <w:r w:rsidR="00883E33">
                <w:rPr>
                  <w:noProof/>
                </w:rPr>
                <w:t>(</w:t>
              </w:r>
              <w:r w:rsidRPr="00D712BA">
                <w:rPr>
                  <w:noProof/>
                </w:rPr>
                <w:t>Accessed: 28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Fernández-Robin, C., Celemín-Pedroche, M.S., Santander-Astorga, P. and Alonso-Almeida, M.D.M. (2019) 'Green practices in hospitality: A contingency approach'. </w:t>
              </w:r>
              <w:r w:rsidRPr="00D712BA">
                <w:rPr>
                  <w:i/>
                  <w:iCs/>
                  <w:noProof/>
                </w:rPr>
                <w:t>Sustainability</w:t>
              </w:r>
              <w:r w:rsidRPr="00D712BA">
                <w:rPr>
                  <w:noProof/>
                </w:rPr>
                <w:t xml:space="preserve">. p..3737. Available at: </w:t>
              </w:r>
              <w:hyperlink r:id="rId13" w:history="1">
                <w:r w:rsidRPr="00D712BA">
                  <w:rPr>
                    <w:rStyle w:val="Hyperlink"/>
                    <w:noProof/>
                    <w:color w:val="auto"/>
                    <w:u w:val="none"/>
                  </w:rPr>
                  <w:t>https://www.mdpi.com/2071-1050/11/13/3737</w:t>
                </w:r>
              </w:hyperlink>
              <w:r w:rsidRPr="00D712BA">
                <w:rPr>
                  <w:noProof/>
                </w:rPr>
                <w:t xml:space="preserve"> </w:t>
              </w:r>
              <w:r w:rsidR="00883E33">
                <w:rPr>
                  <w:noProof/>
                </w:rPr>
                <w:t>(</w:t>
              </w:r>
              <w:r w:rsidRPr="00D712BA">
                <w:rPr>
                  <w:noProof/>
                </w:rPr>
                <w:t>Accessed: 26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lastRenderedPageBreak/>
                <w:t xml:space="preserve">Focushotelsmanagement (2023) </w:t>
              </w:r>
              <w:r w:rsidRPr="00D712BA">
                <w:rPr>
                  <w:i/>
                  <w:iCs/>
                  <w:noProof/>
                </w:rPr>
                <w:t>Focus on Sustainability</w:t>
              </w:r>
              <w:r w:rsidRPr="00D712BA">
                <w:rPr>
                  <w:noProof/>
                </w:rPr>
                <w:t xml:space="preserve"> Available at: </w:t>
              </w:r>
              <w:hyperlink r:id="rId14" w:history="1">
                <w:r w:rsidRPr="00D712BA">
                  <w:rPr>
                    <w:rStyle w:val="Hyperlink"/>
                    <w:noProof/>
                    <w:color w:val="auto"/>
                    <w:u w:val="none"/>
                  </w:rPr>
                  <w:t>https://focushotelsmanagement.co.uk/news/focus-on-sustainability/</w:t>
                </w:r>
              </w:hyperlink>
              <w:r w:rsidRPr="00D712BA">
                <w:rPr>
                  <w:noProof/>
                </w:rPr>
                <w:t xml:space="preserve"> </w:t>
              </w:r>
              <w:r w:rsidR="00883E33">
                <w:rPr>
                  <w:noProof/>
                </w:rPr>
                <w:t>(</w:t>
              </w:r>
              <w:r w:rsidRPr="00D712BA">
                <w:rPr>
                  <w:noProof/>
                </w:rPr>
                <w:t>Accessed: 30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Khalil, N., Che Abdullah, S.N., Haron, S.N. and Hamid, M.Y. (2024) 'A review of green practices and initiatives from stakeholder’s perspectives towards sustainable hotel operations and performance impact'. </w:t>
              </w:r>
              <w:r w:rsidRPr="00D712BA">
                <w:rPr>
                  <w:i/>
                  <w:iCs/>
                  <w:noProof/>
                </w:rPr>
                <w:t>Journal of Facilities Management</w:t>
              </w:r>
              <w:r w:rsidRPr="00D712BA">
                <w:rPr>
                  <w:noProof/>
                </w:rPr>
                <w:t xml:space="preserve">. pp. 653-682. Available at: </w:t>
              </w:r>
              <w:hyperlink r:id="rId15" w:history="1">
                <w:r w:rsidRPr="00D712BA">
                  <w:rPr>
                    <w:rStyle w:val="Hyperlink"/>
                    <w:noProof/>
                    <w:color w:val="auto"/>
                    <w:u w:val="none"/>
                  </w:rPr>
                  <w:t>https://www.emerald.com/insight/content/doi/10.1108/jfm-03-2022-0025/full/html</w:t>
                </w:r>
              </w:hyperlink>
              <w:r w:rsidRPr="00D712BA">
                <w:rPr>
                  <w:noProof/>
                </w:rPr>
                <w:t xml:space="preserve"> </w:t>
              </w:r>
              <w:r w:rsidR="00883E33">
                <w:rPr>
                  <w:noProof/>
                </w:rPr>
                <w:t>(</w:t>
              </w:r>
              <w:r w:rsidRPr="00D712BA">
                <w:rPr>
                  <w:noProof/>
                </w:rPr>
                <w:t>Accessed: 23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Meeroff, D.E., Scarlatos, P.D., Bloetscher, F. and Sobel, L. (2020) 'Implementation of Sustainability Practices in the Hospitality Industry'. </w:t>
              </w:r>
              <w:r w:rsidRPr="00D712BA">
                <w:rPr>
                  <w:i/>
                  <w:iCs/>
                  <w:noProof/>
                </w:rPr>
                <w:t>Journal of Service Science and Management</w:t>
              </w:r>
              <w:r w:rsidRPr="00D712BA">
                <w:rPr>
                  <w:noProof/>
                </w:rPr>
                <w:t xml:space="preserve">. pp. 189-208. Available at: </w:t>
              </w:r>
              <w:hyperlink r:id="rId16" w:history="1">
                <w:r w:rsidRPr="00D712BA">
                  <w:rPr>
                    <w:rStyle w:val="Hyperlink"/>
                    <w:noProof/>
                    <w:color w:val="auto"/>
                    <w:u w:val="none"/>
                  </w:rPr>
                  <w:t>https://www.scirp.org/journal/paperinformation?paperid=99281</w:t>
                </w:r>
              </w:hyperlink>
              <w:r w:rsidRPr="00D712BA">
                <w:rPr>
                  <w:noProof/>
                </w:rPr>
                <w:t xml:space="preserve"> </w:t>
              </w:r>
              <w:r w:rsidR="00883E33">
                <w:rPr>
                  <w:noProof/>
                </w:rPr>
                <w:t>(</w:t>
              </w:r>
              <w:r w:rsidRPr="00D712BA">
                <w:rPr>
                  <w:noProof/>
                </w:rPr>
                <w:t>Accessed: 27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Merli, R., Preziosi, M., Acampora, A. and Ali, F. (2019) 'Why should hotels go green? Insights from guests experience in green hotels'. </w:t>
              </w:r>
              <w:r w:rsidRPr="00D712BA">
                <w:rPr>
                  <w:i/>
                  <w:iCs/>
                  <w:noProof/>
                </w:rPr>
                <w:t>International Journal of Hospitality Management</w:t>
              </w:r>
              <w:r w:rsidRPr="00D712BA">
                <w:rPr>
                  <w:noProof/>
                </w:rPr>
                <w:t xml:space="preserve">. pp. 169-179. Available at: </w:t>
              </w:r>
              <w:hyperlink r:id="rId17" w:history="1">
                <w:r w:rsidRPr="00D712BA">
                  <w:rPr>
                    <w:rStyle w:val="Hyperlink"/>
                    <w:noProof/>
                    <w:color w:val="auto"/>
                    <w:u w:val="none"/>
                  </w:rPr>
                  <w:t>https://www.sciencedirect.com/science/article/pii/S0278431918310235</w:t>
                </w:r>
              </w:hyperlink>
              <w:r w:rsidRPr="00D712BA">
                <w:rPr>
                  <w:noProof/>
                </w:rPr>
                <w:t xml:space="preserve"> </w:t>
              </w:r>
              <w:r w:rsidR="00883E33">
                <w:rPr>
                  <w:noProof/>
                </w:rPr>
                <w:t>(</w:t>
              </w:r>
              <w:r w:rsidRPr="00D712BA">
                <w:rPr>
                  <w:noProof/>
                </w:rPr>
                <w:t>Accessed: 24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Mission-Netzero (2025) </w:t>
              </w:r>
              <w:r w:rsidRPr="00D712BA">
                <w:rPr>
                  <w:i/>
                  <w:iCs/>
                  <w:noProof/>
                </w:rPr>
                <w:t>DoubleTree by Hilton London ExCeL achieves Gold Status and Green Meeting Gold Certification from Green Tourism</w:t>
              </w:r>
              <w:r w:rsidRPr="00D712BA">
                <w:rPr>
                  <w:noProof/>
                </w:rPr>
                <w:t xml:space="preserve"> Available at: </w:t>
              </w:r>
              <w:hyperlink r:id="rId18" w:history="1">
                <w:r w:rsidRPr="00D712BA">
                  <w:rPr>
                    <w:rStyle w:val="Hyperlink"/>
                    <w:noProof/>
                    <w:color w:val="auto"/>
                    <w:u w:val="none"/>
                  </w:rPr>
                  <w:t>https://www.mission-netzero.co.uk/news/doubletree-by-hilton-london-excel-to-achieve-gold-status-and-green-meeting-gold-certification-from-green-tourism/</w:t>
                </w:r>
              </w:hyperlink>
              <w:r w:rsidRPr="00D712BA">
                <w:rPr>
                  <w:noProof/>
                </w:rPr>
                <w:t xml:space="preserve"> </w:t>
              </w:r>
              <w:r w:rsidR="00883E33">
                <w:rPr>
                  <w:noProof/>
                </w:rPr>
                <w:t>(</w:t>
              </w:r>
              <w:r w:rsidRPr="00D712BA">
                <w:rPr>
                  <w:noProof/>
                </w:rPr>
                <w:t>Accessed: 30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Moise, M.S., Gil-Saura, I. and Ruiz Molina, M.E. (2021) 'The importance of green practices for hotel guests: does gender matter?'. </w:t>
              </w:r>
              <w:r w:rsidRPr="00D712BA">
                <w:rPr>
                  <w:i/>
                  <w:iCs/>
                  <w:noProof/>
                </w:rPr>
                <w:t>Economic research-Ekonomska istraživanja</w:t>
              </w:r>
              <w:r w:rsidRPr="00D712BA">
                <w:rPr>
                  <w:noProof/>
                </w:rPr>
                <w:t xml:space="preserve">. pp. 3508-3529. Available at: </w:t>
              </w:r>
              <w:hyperlink r:id="rId19" w:history="1">
                <w:r w:rsidRPr="00D712BA">
                  <w:rPr>
                    <w:rStyle w:val="Hyperlink"/>
                    <w:noProof/>
                    <w:color w:val="auto"/>
                    <w:u w:val="none"/>
                  </w:rPr>
                  <w:t>https://hrcak.srce.hr/file/435162</w:t>
                </w:r>
              </w:hyperlink>
              <w:r w:rsidRPr="00D712BA">
                <w:rPr>
                  <w:noProof/>
                </w:rPr>
                <w:t xml:space="preserve"> </w:t>
              </w:r>
              <w:r w:rsidR="00883E33">
                <w:rPr>
                  <w:noProof/>
                </w:rPr>
                <w:t>(</w:t>
              </w:r>
              <w:r w:rsidRPr="00D712BA">
                <w:rPr>
                  <w:noProof/>
                </w:rPr>
                <w:t>Accessed: 21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Okumus, F., Köseoglu, M.A., Chan, E., Hon, A. and Avci, U. (2019) 'How do hotel employees' environmental attitudes and intentions to implement green practices relate to their ecological behavior?'. </w:t>
              </w:r>
              <w:r w:rsidRPr="00D712BA">
                <w:rPr>
                  <w:i/>
                  <w:iCs/>
                  <w:noProof/>
                </w:rPr>
                <w:t>Journal of Hospitality and Tourism Management</w:t>
              </w:r>
              <w:r w:rsidRPr="00D712BA">
                <w:rPr>
                  <w:noProof/>
                </w:rPr>
                <w:t xml:space="preserve">. p. 193. Available at: </w:t>
              </w:r>
              <w:hyperlink r:id="rId20" w:history="1">
                <w:r w:rsidRPr="00D712BA">
                  <w:rPr>
                    <w:rStyle w:val="Hyperlink"/>
                    <w:noProof/>
                    <w:color w:val="auto"/>
                    <w:u w:val="none"/>
                  </w:rPr>
                  <w:t>https://www.sciencedirect.com/science/article/abs/pii/S1447677018303619</w:t>
                </w:r>
              </w:hyperlink>
              <w:r w:rsidRPr="00D712BA">
                <w:rPr>
                  <w:noProof/>
                </w:rPr>
                <w:t xml:space="preserve"> </w:t>
              </w:r>
              <w:r w:rsidR="00883E33">
                <w:rPr>
                  <w:noProof/>
                </w:rPr>
                <w:t>(</w:t>
              </w:r>
              <w:r w:rsidRPr="00D712BA">
                <w:rPr>
                  <w:noProof/>
                </w:rPr>
                <w:t>Accessed: 24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lastRenderedPageBreak/>
                <w:t xml:space="preserve">Pereira, V., Silva, G.M. and Dias, Á. (2021) 'Sustainability practices in hospitality: Case study of a luxury hotel in Arrábida Natural Park'. </w:t>
              </w:r>
              <w:r w:rsidRPr="00D712BA">
                <w:rPr>
                  <w:i/>
                  <w:iCs/>
                  <w:noProof/>
                </w:rPr>
                <w:t>Sustainability</w:t>
              </w:r>
              <w:r w:rsidRPr="00D712BA">
                <w:rPr>
                  <w:noProof/>
                </w:rPr>
                <w:t xml:space="preserve">. p. 3164. Available at: </w:t>
              </w:r>
              <w:hyperlink r:id="rId21" w:history="1">
                <w:r w:rsidRPr="00D712BA">
                  <w:rPr>
                    <w:rStyle w:val="Hyperlink"/>
                    <w:noProof/>
                    <w:color w:val="auto"/>
                    <w:u w:val="none"/>
                  </w:rPr>
                  <w:t>https://www.mdpi.com/2071-1050/13/6/3164</w:t>
                </w:r>
              </w:hyperlink>
              <w:r w:rsidRPr="00D712BA">
                <w:rPr>
                  <w:noProof/>
                </w:rPr>
                <w:t xml:space="preserve"> </w:t>
              </w:r>
              <w:r w:rsidR="00883E33">
                <w:rPr>
                  <w:noProof/>
                </w:rPr>
                <w:t>(</w:t>
              </w:r>
              <w:r w:rsidRPr="00D712BA">
                <w:rPr>
                  <w:noProof/>
                </w:rPr>
                <w:t>Accessed: 25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Ramirez, A. and George, B. (2019) 'Plastic recycling and waste reduction in the hospitality industry: Current challenges and some potential solutions'. </w:t>
              </w:r>
              <w:r w:rsidRPr="00D712BA">
                <w:rPr>
                  <w:i/>
                  <w:iCs/>
                  <w:noProof/>
                </w:rPr>
                <w:t>Economics, Management and Sustainability</w:t>
              </w:r>
              <w:r w:rsidRPr="00D712BA">
                <w:rPr>
                  <w:noProof/>
                </w:rPr>
                <w:t xml:space="preserve">. pp. 6-20. Available at: </w:t>
              </w:r>
              <w:hyperlink r:id="rId22" w:history="1">
                <w:r w:rsidRPr="00D712BA">
                  <w:rPr>
                    <w:rStyle w:val="Hyperlink"/>
                    <w:noProof/>
                    <w:color w:val="auto"/>
                    <w:u w:val="none"/>
                  </w:rPr>
                  <w:t>https://cyberleninka.ru/article/n/plastic-recycling-and-waste-reduction-in-the-hospitality-industry-current-challenges-and-some-potential-solutions</w:t>
                </w:r>
              </w:hyperlink>
              <w:r w:rsidRPr="00D712BA">
                <w:rPr>
                  <w:noProof/>
                </w:rPr>
                <w:t xml:space="preserve"> </w:t>
              </w:r>
              <w:r w:rsidR="00883E33">
                <w:rPr>
                  <w:noProof/>
                </w:rPr>
                <w:t>(</w:t>
              </w:r>
              <w:r w:rsidRPr="00D712BA">
                <w:rPr>
                  <w:noProof/>
                </w:rPr>
                <w:t>Accessed: 25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Salama, W. and Abdelsalam, E. (2021) 'Impact of hotel guests’ trends to recycle food waste to obtain bioenergy'. </w:t>
              </w:r>
              <w:r w:rsidRPr="00D712BA">
                <w:rPr>
                  <w:i/>
                  <w:iCs/>
                  <w:noProof/>
                </w:rPr>
                <w:t>Sustainability</w:t>
              </w:r>
              <w:r w:rsidRPr="00D712BA">
                <w:rPr>
                  <w:noProof/>
                </w:rPr>
                <w:t xml:space="preserve">. p. 3094. Available at: </w:t>
              </w:r>
              <w:hyperlink r:id="rId23" w:history="1">
                <w:r w:rsidRPr="00D712BA">
                  <w:rPr>
                    <w:rStyle w:val="Hyperlink"/>
                    <w:noProof/>
                    <w:color w:val="auto"/>
                    <w:u w:val="none"/>
                  </w:rPr>
                  <w:t>https://www.mdpi.com/2071-1050/13/6/3094</w:t>
                </w:r>
              </w:hyperlink>
              <w:r w:rsidRPr="00D712BA">
                <w:rPr>
                  <w:noProof/>
                </w:rPr>
                <w:t xml:space="preserve"> </w:t>
              </w:r>
              <w:r w:rsidR="00883E33">
                <w:rPr>
                  <w:noProof/>
                </w:rPr>
                <w:t>(</w:t>
              </w:r>
              <w:r w:rsidRPr="00D712BA">
                <w:rPr>
                  <w:noProof/>
                </w:rPr>
                <w:t>Accessed: 26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Seraphin, H. and Gowreesunkar, V.G. (2021) 'Tourism: how to achieve the sustainable development goals?'. </w:t>
              </w:r>
              <w:r w:rsidRPr="00D712BA">
                <w:rPr>
                  <w:i/>
                  <w:iCs/>
                  <w:noProof/>
                </w:rPr>
                <w:t>Worldwide Hospitality and Tourism Themes</w:t>
              </w:r>
              <w:r w:rsidRPr="00D712BA">
                <w:rPr>
                  <w:noProof/>
                </w:rPr>
                <w:t xml:space="preserve">. pp. 3-8. Available at: </w:t>
              </w:r>
              <w:hyperlink r:id="rId24" w:history="1">
                <w:r w:rsidRPr="00D712BA">
                  <w:rPr>
                    <w:rStyle w:val="Hyperlink"/>
                    <w:noProof/>
                    <w:color w:val="auto"/>
                    <w:u w:val="none"/>
                  </w:rPr>
                  <w:t>https://www.mdpi.com/2076-3417/11/23/11131</w:t>
                </w:r>
              </w:hyperlink>
              <w:r w:rsidRPr="00D712BA">
                <w:rPr>
                  <w:noProof/>
                </w:rPr>
                <w:t xml:space="preserve"> </w:t>
              </w:r>
              <w:r w:rsidR="00883E33">
                <w:rPr>
                  <w:noProof/>
                </w:rPr>
                <w:t>(</w:t>
              </w:r>
              <w:r w:rsidRPr="00D712BA">
                <w:rPr>
                  <w:noProof/>
                </w:rPr>
                <w:t>Accessed: 28 January 2025</w:t>
              </w:r>
              <w:r w:rsidR="00883E33">
                <w:rPr>
                  <w:noProof/>
                </w:rPr>
                <w:t>)</w:t>
              </w:r>
              <w:r w:rsidRPr="00D712BA">
                <w:rPr>
                  <w:noProof/>
                </w:rPr>
                <w:t>.</w:t>
              </w:r>
            </w:p>
            <w:p w:rsidR="002F3F75" w:rsidRPr="00D712BA" w:rsidRDefault="002F3F75" w:rsidP="009E2797">
              <w:pPr>
                <w:pStyle w:val="Bibliography"/>
                <w:ind w:left="360"/>
                <w:rPr>
                  <w:noProof/>
                </w:rPr>
              </w:pPr>
              <w:r w:rsidRPr="00D712BA">
                <w:rPr>
                  <w:noProof/>
                </w:rPr>
                <w:t xml:space="preserve">Tiwari, S., Dambhare, A. and Tripathi, R. (2020) 'Eco-friendly practices in star category hotels of Lucknow: An exploratory study'. </w:t>
              </w:r>
              <w:r w:rsidRPr="00D712BA">
                <w:rPr>
                  <w:i/>
                  <w:iCs/>
                  <w:noProof/>
                </w:rPr>
                <w:t>AVAHAN: A Journal on Hospitality and Tourism</w:t>
              </w:r>
              <w:r w:rsidRPr="00D712BA">
                <w:rPr>
                  <w:noProof/>
                </w:rPr>
                <w:t xml:space="preserve">. pp. 9-16. Available at: </w:t>
              </w:r>
              <w:r w:rsidRPr="00FF6A1E">
                <w:rPr>
                  <w:noProof/>
                </w:rPr>
                <w:t>https://www.researchgate.net/profile/Sonali-Tiw</w:t>
              </w:r>
              <w:r w:rsidR="00FF6A1E" w:rsidRPr="00FF6A1E">
                <w:rPr>
                  <w:noProof/>
                </w:rPr>
                <w:t>ari-2/publication/347946644_Eco</w:t>
              </w:r>
              <w:r w:rsidRPr="00FF6A1E">
                <w:rPr>
                  <w:noProof/>
                </w:rPr>
                <w:t>Friendly_Practices_in_Star_Category_Hotels_of_Lucknow_An_Exploratory_Study/links/5fe99686a6fdccdcb80cc60a/Eco-Friendly-Practices-in-Star-Category-Hotels-of-Lucknow-An-Explorato</w:t>
              </w:r>
              <w:r w:rsidRPr="00D712BA">
                <w:rPr>
                  <w:noProof/>
                </w:rPr>
                <w:t xml:space="preserve"> </w:t>
              </w:r>
              <w:r w:rsidR="00883E33">
                <w:rPr>
                  <w:noProof/>
                </w:rPr>
                <w:t>(</w:t>
              </w:r>
              <w:r w:rsidRPr="00D712BA">
                <w:rPr>
                  <w:noProof/>
                </w:rPr>
                <w:t>Accessed: 25 January 2025</w:t>
              </w:r>
              <w:r w:rsidR="00883E33">
                <w:rPr>
                  <w:noProof/>
                </w:rPr>
                <w:t>)</w:t>
              </w:r>
              <w:r w:rsidRPr="00D712BA">
                <w:rPr>
                  <w:noProof/>
                </w:rPr>
                <w:t>.</w:t>
              </w:r>
            </w:p>
            <w:p w:rsidR="00096225" w:rsidRDefault="00096225" w:rsidP="009E2797">
              <w:r w:rsidRPr="00D712BA">
                <w:rPr>
                  <w:b/>
                  <w:bCs/>
                  <w:noProof/>
                </w:rPr>
                <w:fldChar w:fldCharType="end"/>
              </w:r>
            </w:p>
          </w:sdtContent>
        </w:sdt>
      </w:sdtContent>
    </w:sdt>
    <w:p w:rsidR="00E23086" w:rsidRDefault="00E23086">
      <w:bookmarkStart w:id="0" w:name="_GoBack"/>
      <w:bookmarkEnd w:id="0"/>
    </w:p>
    <w:sectPr w:rsidR="00E23086" w:rsidSect="008D72A2">
      <w:pgSz w:w="11907" w:h="16840" w:code="9"/>
      <w:pgMar w:top="1440" w:right="1440" w:bottom="1440" w:left="1440" w:header="726" w:footer="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Narrow">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512836"/>
    <w:multiLevelType w:val="hybridMultilevel"/>
    <w:tmpl w:val="B46ACE40"/>
    <w:lvl w:ilvl="0" w:tplc="69DEE536">
      <w:start w:val="1"/>
      <w:numFmt w:val="decimal"/>
      <w:lvlText w:val="%1."/>
      <w:lvlJc w:val="left"/>
      <w:pPr>
        <w:ind w:left="720" w:hanging="360"/>
      </w:pPr>
    </w:lvl>
    <w:lvl w:ilvl="1" w:tplc="EE68C1EA">
      <w:numFmt w:val="bullet"/>
      <w:lvlText w:val="•"/>
      <w:lvlJc w:val="left"/>
      <w:pPr>
        <w:ind w:left="1440" w:hanging="360"/>
      </w:pPr>
      <w:rPr>
        <w:rFonts w:ascii="Times New Roman" w:eastAsia="Yu Gothic"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0657CC"/>
    <w:multiLevelType w:val="hybridMultilevel"/>
    <w:tmpl w:val="086A1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E80D74"/>
    <w:multiLevelType w:val="multilevel"/>
    <w:tmpl w:val="3A8A4ED6"/>
    <w:lvl w:ilvl="0">
      <w:start w:val="1"/>
      <w:numFmt w:val="decimal"/>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2DC59EB"/>
    <w:multiLevelType w:val="hybridMultilevel"/>
    <w:tmpl w:val="AACCE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ED6FC2"/>
    <w:multiLevelType w:val="multilevel"/>
    <w:tmpl w:val="EC30A0C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4"/>
  </w:num>
  <w:num w:numId="3">
    <w:abstractNumId w:val="4"/>
  </w:num>
  <w:num w:numId="4">
    <w:abstractNumId w:val="4"/>
  </w:num>
  <w:num w:numId="5">
    <w:abstractNumId w:val="2"/>
  </w:num>
  <w:num w:numId="6">
    <w:abstractNumId w:val="2"/>
  </w:num>
  <w:num w:numId="7">
    <w:abstractNumId w:val="4"/>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2MDY0MTM2MjE2NzMzNDJV0lEKTi0uzszPAykwrAUAEOIDnCwAAAA="/>
  </w:docVars>
  <w:rsids>
    <w:rsidRoot w:val="00075644"/>
    <w:rsid w:val="00006A1C"/>
    <w:rsid w:val="000124A1"/>
    <w:rsid w:val="000158B4"/>
    <w:rsid w:val="00040FBF"/>
    <w:rsid w:val="00075644"/>
    <w:rsid w:val="00080042"/>
    <w:rsid w:val="00096225"/>
    <w:rsid w:val="000B1B5C"/>
    <w:rsid w:val="000B3760"/>
    <w:rsid w:val="001003D9"/>
    <w:rsid w:val="001040BB"/>
    <w:rsid w:val="00117D3D"/>
    <w:rsid w:val="00140E13"/>
    <w:rsid w:val="001423FE"/>
    <w:rsid w:val="00144D7B"/>
    <w:rsid w:val="00156E60"/>
    <w:rsid w:val="00191A5D"/>
    <w:rsid w:val="001A0881"/>
    <w:rsid w:val="001A3493"/>
    <w:rsid w:val="001A5660"/>
    <w:rsid w:val="001A6524"/>
    <w:rsid w:val="001B47E9"/>
    <w:rsid w:val="001D32E5"/>
    <w:rsid w:val="001D4601"/>
    <w:rsid w:val="00225B1F"/>
    <w:rsid w:val="00234275"/>
    <w:rsid w:val="00262BE2"/>
    <w:rsid w:val="00267D79"/>
    <w:rsid w:val="00273E4A"/>
    <w:rsid w:val="00274ACC"/>
    <w:rsid w:val="002975DA"/>
    <w:rsid w:val="002A09D2"/>
    <w:rsid w:val="002B7553"/>
    <w:rsid w:val="002E1A48"/>
    <w:rsid w:val="002E23BB"/>
    <w:rsid w:val="002E45D3"/>
    <w:rsid w:val="002F3F75"/>
    <w:rsid w:val="002F5225"/>
    <w:rsid w:val="002F628B"/>
    <w:rsid w:val="003041C2"/>
    <w:rsid w:val="00316061"/>
    <w:rsid w:val="00330AF7"/>
    <w:rsid w:val="00390E55"/>
    <w:rsid w:val="003D144C"/>
    <w:rsid w:val="004152BF"/>
    <w:rsid w:val="00421E9D"/>
    <w:rsid w:val="0046775D"/>
    <w:rsid w:val="00485ABC"/>
    <w:rsid w:val="00490DE9"/>
    <w:rsid w:val="004A67C6"/>
    <w:rsid w:val="004B0FC1"/>
    <w:rsid w:val="004D507B"/>
    <w:rsid w:val="004F673D"/>
    <w:rsid w:val="00536659"/>
    <w:rsid w:val="00560F6A"/>
    <w:rsid w:val="00574621"/>
    <w:rsid w:val="005D5BAA"/>
    <w:rsid w:val="005E3C03"/>
    <w:rsid w:val="005F60D1"/>
    <w:rsid w:val="00621357"/>
    <w:rsid w:val="00644955"/>
    <w:rsid w:val="006C12E8"/>
    <w:rsid w:val="006D7E3F"/>
    <w:rsid w:val="006E33F5"/>
    <w:rsid w:val="00702CDF"/>
    <w:rsid w:val="00727C18"/>
    <w:rsid w:val="00732F16"/>
    <w:rsid w:val="00761645"/>
    <w:rsid w:val="0079206D"/>
    <w:rsid w:val="007D4E69"/>
    <w:rsid w:val="0080259C"/>
    <w:rsid w:val="0081014F"/>
    <w:rsid w:val="00821D82"/>
    <w:rsid w:val="0083706B"/>
    <w:rsid w:val="008673E7"/>
    <w:rsid w:val="00881A92"/>
    <w:rsid w:val="00883E33"/>
    <w:rsid w:val="00886DC9"/>
    <w:rsid w:val="008966C6"/>
    <w:rsid w:val="008A5D7B"/>
    <w:rsid w:val="008B1C4F"/>
    <w:rsid w:val="008B740D"/>
    <w:rsid w:val="008C3BAE"/>
    <w:rsid w:val="008D72A2"/>
    <w:rsid w:val="008F4A4F"/>
    <w:rsid w:val="00916E0B"/>
    <w:rsid w:val="00971D50"/>
    <w:rsid w:val="00992141"/>
    <w:rsid w:val="009A0DE1"/>
    <w:rsid w:val="009B7C4F"/>
    <w:rsid w:val="009C72DE"/>
    <w:rsid w:val="009D1764"/>
    <w:rsid w:val="009E2797"/>
    <w:rsid w:val="00A03C1F"/>
    <w:rsid w:val="00A065E8"/>
    <w:rsid w:val="00A12FD8"/>
    <w:rsid w:val="00A4213E"/>
    <w:rsid w:val="00A54372"/>
    <w:rsid w:val="00A71002"/>
    <w:rsid w:val="00A7233C"/>
    <w:rsid w:val="00A7716A"/>
    <w:rsid w:val="00A832AE"/>
    <w:rsid w:val="00AA5EA0"/>
    <w:rsid w:val="00AB13AD"/>
    <w:rsid w:val="00AB5385"/>
    <w:rsid w:val="00AD1109"/>
    <w:rsid w:val="00AD3250"/>
    <w:rsid w:val="00AD4E3B"/>
    <w:rsid w:val="00AE3FBF"/>
    <w:rsid w:val="00B74BCB"/>
    <w:rsid w:val="00B92741"/>
    <w:rsid w:val="00B939B9"/>
    <w:rsid w:val="00B95D9F"/>
    <w:rsid w:val="00BC4D9D"/>
    <w:rsid w:val="00C015AF"/>
    <w:rsid w:val="00C0428F"/>
    <w:rsid w:val="00C343BB"/>
    <w:rsid w:val="00C42446"/>
    <w:rsid w:val="00C50ED2"/>
    <w:rsid w:val="00C6649F"/>
    <w:rsid w:val="00C77587"/>
    <w:rsid w:val="00CB6323"/>
    <w:rsid w:val="00CD4814"/>
    <w:rsid w:val="00CE6A37"/>
    <w:rsid w:val="00CF1453"/>
    <w:rsid w:val="00D13FB4"/>
    <w:rsid w:val="00D24C6B"/>
    <w:rsid w:val="00D33D86"/>
    <w:rsid w:val="00D3641F"/>
    <w:rsid w:val="00D56E82"/>
    <w:rsid w:val="00D7059F"/>
    <w:rsid w:val="00D712BA"/>
    <w:rsid w:val="00D77A18"/>
    <w:rsid w:val="00D85C87"/>
    <w:rsid w:val="00D93210"/>
    <w:rsid w:val="00DC6705"/>
    <w:rsid w:val="00DF7932"/>
    <w:rsid w:val="00E23086"/>
    <w:rsid w:val="00E33295"/>
    <w:rsid w:val="00E50DD5"/>
    <w:rsid w:val="00E83494"/>
    <w:rsid w:val="00EE1312"/>
    <w:rsid w:val="00F12A20"/>
    <w:rsid w:val="00F15CFB"/>
    <w:rsid w:val="00F30EDD"/>
    <w:rsid w:val="00F355EF"/>
    <w:rsid w:val="00F41838"/>
    <w:rsid w:val="00F4607F"/>
    <w:rsid w:val="00F628C4"/>
    <w:rsid w:val="00FA78FB"/>
    <w:rsid w:val="00FD0C8C"/>
    <w:rsid w:val="00FD3F1C"/>
    <w:rsid w:val="00FE163A"/>
    <w:rsid w:val="00FF1234"/>
    <w:rsid w:val="00FF6A1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0AF98A"/>
  <w15:chartTrackingRefBased/>
  <w15:docId w15:val="{DF6F1BA4-6461-4B7F-951A-9A03B6D18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5644"/>
    <w:pPr>
      <w:spacing w:before="0" w:line="360" w:lineRule="auto"/>
      <w:jc w:val="both"/>
    </w:pPr>
    <w:rPr>
      <w:rFonts w:ascii="Times New Roman" w:hAnsi="Times New Roman"/>
      <w:sz w:val="24"/>
      <w:lang w:val="en-US"/>
    </w:rPr>
  </w:style>
  <w:style w:type="paragraph" w:styleId="Heading1">
    <w:name w:val="heading 1"/>
    <w:basedOn w:val="Normal"/>
    <w:link w:val="Heading1Char"/>
    <w:autoRedefine/>
    <w:uiPriority w:val="9"/>
    <w:qFormat/>
    <w:rsid w:val="00C343BB"/>
    <w:pPr>
      <w:spacing w:before="15" w:after="0"/>
      <w:ind w:left="364" w:hanging="364"/>
      <w:outlineLvl w:val="0"/>
    </w:pPr>
    <w:rPr>
      <w:b/>
      <w:bCs/>
      <w:szCs w:val="32"/>
    </w:rPr>
  </w:style>
  <w:style w:type="paragraph" w:styleId="Heading2">
    <w:name w:val="heading 2"/>
    <w:basedOn w:val="Normal"/>
    <w:next w:val="Normal"/>
    <w:link w:val="Heading2Char"/>
    <w:autoRedefine/>
    <w:uiPriority w:val="9"/>
    <w:unhideWhenUsed/>
    <w:qFormat/>
    <w:rsid w:val="000B3760"/>
    <w:pPr>
      <w:keepNext/>
      <w:keepLines/>
      <w:spacing w:before="40" w:after="0"/>
      <w:outlineLvl w:val="1"/>
    </w:pPr>
    <w:rPr>
      <w:b/>
      <w:szCs w:val="26"/>
    </w:rPr>
  </w:style>
  <w:style w:type="paragraph" w:styleId="Heading3">
    <w:name w:val="heading 3"/>
    <w:basedOn w:val="Heading2"/>
    <w:next w:val="Normal"/>
    <w:link w:val="Heading3Char"/>
    <w:autoRedefine/>
    <w:uiPriority w:val="9"/>
    <w:unhideWhenUsed/>
    <w:qFormat/>
    <w:rsid w:val="00485ABC"/>
    <w:p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BB"/>
    <w:rPr>
      <w:rFonts w:ascii="Times New Roman" w:hAnsi="Times New Roman" w:cs="Liberation Sans Narrow"/>
      <w:b/>
      <w:bCs/>
      <w:sz w:val="24"/>
      <w:szCs w:val="32"/>
      <w:lang w:val="en-US"/>
    </w:rPr>
  </w:style>
  <w:style w:type="character" w:customStyle="1" w:styleId="Heading2Char">
    <w:name w:val="Heading 2 Char"/>
    <w:basedOn w:val="DefaultParagraphFont"/>
    <w:link w:val="Heading2"/>
    <w:uiPriority w:val="9"/>
    <w:rsid w:val="000B3760"/>
    <w:rPr>
      <w:rFonts w:ascii="Arial" w:hAnsi="Arial"/>
      <w:b/>
      <w:szCs w:val="26"/>
    </w:rPr>
  </w:style>
  <w:style w:type="paragraph" w:styleId="Title">
    <w:name w:val="Title"/>
    <w:basedOn w:val="Normal"/>
    <w:next w:val="Normal"/>
    <w:link w:val="TitleChar"/>
    <w:uiPriority w:val="10"/>
    <w:qFormat/>
    <w:rsid w:val="009C72D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2DE"/>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85ABC"/>
    <w:rPr>
      <w:rFonts w:ascii="Times New Roman" w:eastAsiaTheme="majorEastAsia" w:hAnsi="Times New Roman" w:cs="Times New Roman"/>
      <w:b/>
      <w:sz w:val="24"/>
      <w:szCs w:val="24"/>
    </w:rPr>
  </w:style>
  <w:style w:type="paragraph" w:styleId="NormalWeb">
    <w:name w:val="Normal (Web)"/>
    <w:basedOn w:val="Normal"/>
    <w:uiPriority w:val="99"/>
    <w:semiHidden/>
    <w:unhideWhenUsed/>
    <w:rsid w:val="00075644"/>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075644"/>
    <w:rPr>
      <w:i/>
      <w:iCs/>
    </w:rPr>
  </w:style>
  <w:style w:type="paragraph" w:styleId="Bibliography">
    <w:name w:val="Bibliography"/>
    <w:basedOn w:val="Normal"/>
    <w:next w:val="Normal"/>
    <w:uiPriority w:val="37"/>
    <w:unhideWhenUsed/>
    <w:rsid w:val="00096225"/>
  </w:style>
  <w:style w:type="character" w:styleId="Hyperlink">
    <w:name w:val="Hyperlink"/>
    <w:basedOn w:val="DefaultParagraphFont"/>
    <w:uiPriority w:val="99"/>
    <w:semiHidden/>
    <w:unhideWhenUsed/>
    <w:rsid w:val="000962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6205">
      <w:bodyDiv w:val="1"/>
      <w:marLeft w:val="0"/>
      <w:marRight w:val="0"/>
      <w:marTop w:val="0"/>
      <w:marBottom w:val="0"/>
      <w:divBdr>
        <w:top w:val="none" w:sz="0" w:space="0" w:color="auto"/>
        <w:left w:val="none" w:sz="0" w:space="0" w:color="auto"/>
        <w:bottom w:val="none" w:sz="0" w:space="0" w:color="auto"/>
        <w:right w:val="none" w:sz="0" w:space="0" w:color="auto"/>
      </w:divBdr>
    </w:div>
    <w:div w:id="16587543">
      <w:bodyDiv w:val="1"/>
      <w:marLeft w:val="0"/>
      <w:marRight w:val="0"/>
      <w:marTop w:val="0"/>
      <w:marBottom w:val="0"/>
      <w:divBdr>
        <w:top w:val="none" w:sz="0" w:space="0" w:color="auto"/>
        <w:left w:val="none" w:sz="0" w:space="0" w:color="auto"/>
        <w:bottom w:val="none" w:sz="0" w:space="0" w:color="auto"/>
        <w:right w:val="none" w:sz="0" w:space="0" w:color="auto"/>
      </w:divBdr>
    </w:div>
    <w:div w:id="28990194">
      <w:bodyDiv w:val="1"/>
      <w:marLeft w:val="0"/>
      <w:marRight w:val="0"/>
      <w:marTop w:val="0"/>
      <w:marBottom w:val="0"/>
      <w:divBdr>
        <w:top w:val="none" w:sz="0" w:space="0" w:color="auto"/>
        <w:left w:val="none" w:sz="0" w:space="0" w:color="auto"/>
        <w:bottom w:val="none" w:sz="0" w:space="0" w:color="auto"/>
        <w:right w:val="none" w:sz="0" w:space="0" w:color="auto"/>
      </w:divBdr>
    </w:div>
    <w:div w:id="122384990">
      <w:bodyDiv w:val="1"/>
      <w:marLeft w:val="0"/>
      <w:marRight w:val="0"/>
      <w:marTop w:val="0"/>
      <w:marBottom w:val="0"/>
      <w:divBdr>
        <w:top w:val="none" w:sz="0" w:space="0" w:color="auto"/>
        <w:left w:val="none" w:sz="0" w:space="0" w:color="auto"/>
        <w:bottom w:val="none" w:sz="0" w:space="0" w:color="auto"/>
        <w:right w:val="none" w:sz="0" w:space="0" w:color="auto"/>
      </w:divBdr>
    </w:div>
    <w:div w:id="131799939">
      <w:bodyDiv w:val="1"/>
      <w:marLeft w:val="0"/>
      <w:marRight w:val="0"/>
      <w:marTop w:val="0"/>
      <w:marBottom w:val="0"/>
      <w:divBdr>
        <w:top w:val="none" w:sz="0" w:space="0" w:color="auto"/>
        <w:left w:val="none" w:sz="0" w:space="0" w:color="auto"/>
        <w:bottom w:val="none" w:sz="0" w:space="0" w:color="auto"/>
        <w:right w:val="none" w:sz="0" w:space="0" w:color="auto"/>
      </w:divBdr>
    </w:div>
    <w:div w:id="182399449">
      <w:bodyDiv w:val="1"/>
      <w:marLeft w:val="0"/>
      <w:marRight w:val="0"/>
      <w:marTop w:val="0"/>
      <w:marBottom w:val="0"/>
      <w:divBdr>
        <w:top w:val="none" w:sz="0" w:space="0" w:color="auto"/>
        <w:left w:val="none" w:sz="0" w:space="0" w:color="auto"/>
        <w:bottom w:val="none" w:sz="0" w:space="0" w:color="auto"/>
        <w:right w:val="none" w:sz="0" w:space="0" w:color="auto"/>
      </w:divBdr>
    </w:div>
    <w:div w:id="185405714">
      <w:bodyDiv w:val="1"/>
      <w:marLeft w:val="0"/>
      <w:marRight w:val="0"/>
      <w:marTop w:val="0"/>
      <w:marBottom w:val="0"/>
      <w:divBdr>
        <w:top w:val="none" w:sz="0" w:space="0" w:color="auto"/>
        <w:left w:val="none" w:sz="0" w:space="0" w:color="auto"/>
        <w:bottom w:val="none" w:sz="0" w:space="0" w:color="auto"/>
        <w:right w:val="none" w:sz="0" w:space="0" w:color="auto"/>
      </w:divBdr>
    </w:div>
    <w:div w:id="200288714">
      <w:bodyDiv w:val="1"/>
      <w:marLeft w:val="0"/>
      <w:marRight w:val="0"/>
      <w:marTop w:val="0"/>
      <w:marBottom w:val="0"/>
      <w:divBdr>
        <w:top w:val="none" w:sz="0" w:space="0" w:color="auto"/>
        <w:left w:val="none" w:sz="0" w:space="0" w:color="auto"/>
        <w:bottom w:val="none" w:sz="0" w:space="0" w:color="auto"/>
        <w:right w:val="none" w:sz="0" w:space="0" w:color="auto"/>
      </w:divBdr>
    </w:div>
    <w:div w:id="238027561">
      <w:bodyDiv w:val="1"/>
      <w:marLeft w:val="0"/>
      <w:marRight w:val="0"/>
      <w:marTop w:val="0"/>
      <w:marBottom w:val="0"/>
      <w:divBdr>
        <w:top w:val="none" w:sz="0" w:space="0" w:color="auto"/>
        <w:left w:val="none" w:sz="0" w:space="0" w:color="auto"/>
        <w:bottom w:val="none" w:sz="0" w:space="0" w:color="auto"/>
        <w:right w:val="none" w:sz="0" w:space="0" w:color="auto"/>
      </w:divBdr>
    </w:div>
    <w:div w:id="266474121">
      <w:bodyDiv w:val="1"/>
      <w:marLeft w:val="0"/>
      <w:marRight w:val="0"/>
      <w:marTop w:val="0"/>
      <w:marBottom w:val="0"/>
      <w:divBdr>
        <w:top w:val="none" w:sz="0" w:space="0" w:color="auto"/>
        <w:left w:val="none" w:sz="0" w:space="0" w:color="auto"/>
        <w:bottom w:val="none" w:sz="0" w:space="0" w:color="auto"/>
        <w:right w:val="none" w:sz="0" w:space="0" w:color="auto"/>
      </w:divBdr>
    </w:div>
    <w:div w:id="270823337">
      <w:bodyDiv w:val="1"/>
      <w:marLeft w:val="0"/>
      <w:marRight w:val="0"/>
      <w:marTop w:val="0"/>
      <w:marBottom w:val="0"/>
      <w:divBdr>
        <w:top w:val="none" w:sz="0" w:space="0" w:color="auto"/>
        <w:left w:val="none" w:sz="0" w:space="0" w:color="auto"/>
        <w:bottom w:val="none" w:sz="0" w:space="0" w:color="auto"/>
        <w:right w:val="none" w:sz="0" w:space="0" w:color="auto"/>
      </w:divBdr>
    </w:div>
    <w:div w:id="274018073">
      <w:bodyDiv w:val="1"/>
      <w:marLeft w:val="0"/>
      <w:marRight w:val="0"/>
      <w:marTop w:val="0"/>
      <w:marBottom w:val="0"/>
      <w:divBdr>
        <w:top w:val="none" w:sz="0" w:space="0" w:color="auto"/>
        <w:left w:val="none" w:sz="0" w:space="0" w:color="auto"/>
        <w:bottom w:val="none" w:sz="0" w:space="0" w:color="auto"/>
        <w:right w:val="none" w:sz="0" w:space="0" w:color="auto"/>
      </w:divBdr>
    </w:div>
    <w:div w:id="281497596">
      <w:bodyDiv w:val="1"/>
      <w:marLeft w:val="0"/>
      <w:marRight w:val="0"/>
      <w:marTop w:val="0"/>
      <w:marBottom w:val="0"/>
      <w:divBdr>
        <w:top w:val="none" w:sz="0" w:space="0" w:color="auto"/>
        <w:left w:val="none" w:sz="0" w:space="0" w:color="auto"/>
        <w:bottom w:val="none" w:sz="0" w:space="0" w:color="auto"/>
        <w:right w:val="none" w:sz="0" w:space="0" w:color="auto"/>
      </w:divBdr>
    </w:div>
    <w:div w:id="284195513">
      <w:bodyDiv w:val="1"/>
      <w:marLeft w:val="0"/>
      <w:marRight w:val="0"/>
      <w:marTop w:val="0"/>
      <w:marBottom w:val="0"/>
      <w:divBdr>
        <w:top w:val="none" w:sz="0" w:space="0" w:color="auto"/>
        <w:left w:val="none" w:sz="0" w:space="0" w:color="auto"/>
        <w:bottom w:val="none" w:sz="0" w:space="0" w:color="auto"/>
        <w:right w:val="none" w:sz="0" w:space="0" w:color="auto"/>
      </w:divBdr>
    </w:div>
    <w:div w:id="298844290">
      <w:bodyDiv w:val="1"/>
      <w:marLeft w:val="0"/>
      <w:marRight w:val="0"/>
      <w:marTop w:val="0"/>
      <w:marBottom w:val="0"/>
      <w:divBdr>
        <w:top w:val="none" w:sz="0" w:space="0" w:color="auto"/>
        <w:left w:val="none" w:sz="0" w:space="0" w:color="auto"/>
        <w:bottom w:val="none" w:sz="0" w:space="0" w:color="auto"/>
        <w:right w:val="none" w:sz="0" w:space="0" w:color="auto"/>
      </w:divBdr>
    </w:div>
    <w:div w:id="312494573">
      <w:bodyDiv w:val="1"/>
      <w:marLeft w:val="0"/>
      <w:marRight w:val="0"/>
      <w:marTop w:val="0"/>
      <w:marBottom w:val="0"/>
      <w:divBdr>
        <w:top w:val="none" w:sz="0" w:space="0" w:color="auto"/>
        <w:left w:val="none" w:sz="0" w:space="0" w:color="auto"/>
        <w:bottom w:val="none" w:sz="0" w:space="0" w:color="auto"/>
        <w:right w:val="none" w:sz="0" w:space="0" w:color="auto"/>
      </w:divBdr>
    </w:div>
    <w:div w:id="367606520">
      <w:bodyDiv w:val="1"/>
      <w:marLeft w:val="0"/>
      <w:marRight w:val="0"/>
      <w:marTop w:val="0"/>
      <w:marBottom w:val="0"/>
      <w:divBdr>
        <w:top w:val="none" w:sz="0" w:space="0" w:color="auto"/>
        <w:left w:val="none" w:sz="0" w:space="0" w:color="auto"/>
        <w:bottom w:val="none" w:sz="0" w:space="0" w:color="auto"/>
        <w:right w:val="none" w:sz="0" w:space="0" w:color="auto"/>
      </w:divBdr>
    </w:div>
    <w:div w:id="402215027">
      <w:bodyDiv w:val="1"/>
      <w:marLeft w:val="0"/>
      <w:marRight w:val="0"/>
      <w:marTop w:val="0"/>
      <w:marBottom w:val="0"/>
      <w:divBdr>
        <w:top w:val="none" w:sz="0" w:space="0" w:color="auto"/>
        <w:left w:val="none" w:sz="0" w:space="0" w:color="auto"/>
        <w:bottom w:val="none" w:sz="0" w:space="0" w:color="auto"/>
        <w:right w:val="none" w:sz="0" w:space="0" w:color="auto"/>
      </w:divBdr>
    </w:div>
    <w:div w:id="405686051">
      <w:bodyDiv w:val="1"/>
      <w:marLeft w:val="0"/>
      <w:marRight w:val="0"/>
      <w:marTop w:val="0"/>
      <w:marBottom w:val="0"/>
      <w:divBdr>
        <w:top w:val="none" w:sz="0" w:space="0" w:color="auto"/>
        <w:left w:val="none" w:sz="0" w:space="0" w:color="auto"/>
        <w:bottom w:val="none" w:sz="0" w:space="0" w:color="auto"/>
        <w:right w:val="none" w:sz="0" w:space="0" w:color="auto"/>
      </w:divBdr>
    </w:div>
    <w:div w:id="428159007">
      <w:bodyDiv w:val="1"/>
      <w:marLeft w:val="0"/>
      <w:marRight w:val="0"/>
      <w:marTop w:val="0"/>
      <w:marBottom w:val="0"/>
      <w:divBdr>
        <w:top w:val="none" w:sz="0" w:space="0" w:color="auto"/>
        <w:left w:val="none" w:sz="0" w:space="0" w:color="auto"/>
        <w:bottom w:val="none" w:sz="0" w:space="0" w:color="auto"/>
        <w:right w:val="none" w:sz="0" w:space="0" w:color="auto"/>
      </w:divBdr>
    </w:div>
    <w:div w:id="449664877">
      <w:bodyDiv w:val="1"/>
      <w:marLeft w:val="0"/>
      <w:marRight w:val="0"/>
      <w:marTop w:val="0"/>
      <w:marBottom w:val="0"/>
      <w:divBdr>
        <w:top w:val="none" w:sz="0" w:space="0" w:color="auto"/>
        <w:left w:val="none" w:sz="0" w:space="0" w:color="auto"/>
        <w:bottom w:val="none" w:sz="0" w:space="0" w:color="auto"/>
        <w:right w:val="none" w:sz="0" w:space="0" w:color="auto"/>
      </w:divBdr>
    </w:div>
    <w:div w:id="600995426">
      <w:bodyDiv w:val="1"/>
      <w:marLeft w:val="0"/>
      <w:marRight w:val="0"/>
      <w:marTop w:val="0"/>
      <w:marBottom w:val="0"/>
      <w:divBdr>
        <w:top w:val="none" w:sz="0" w:space="0" w:color="auto"/>
        <w:left w:val="none" w:sz="0" w:space="0" w:color="auto"/>
        <w:bottom w:val="none" w:sz="0" w:space="0" w:color="auto"/>
        <w:right w:val="none" w:sz="0" w:space="0" w:color="auto"/>
      </w:divBdr>
    </w:div>
    <w:div w:id="624777517">
      <w:bodyDiv w:val="1"/>
      <w:marLeft w:val="0"/>
      <w:marRight w:val="0"/>
      <w:marTop w:val="0"/>
      <w:marBottom w:val="0"/>
      <w:divBdr>
        <w:top w:val="none" w:sz="0" w:space="0" w:color="auto"/>
        <w:left w:val="none" w:sz="0" w:space="0" w:color="auto"/>
        <w:bottom w:val="none" w:sz="0" w:space="0" w:color="auto"/>
        <w:right w:val="none" w:sz="0" w:space="0" w:color="auto"/>
      </w:divBdr>
    </w:div>
    <w:div w:id="684137075">
      <w:bodyDiv w:val="1"/>
      <w:marLeft w:val="0"/>
      <w:marRight w:val="0"/>
      <w:marTop w:val="0"/>
      <w:marBottom w:val="0"/>
      <w:divBdr>
        <w:top w:val="none" w:sz="0" w:space="0" w:color="auto"/>
        <w:left w:val="none" w:sz="0" w:space="0" w:color="auto"/>
        <w:bottom w:val="none" w:sz="0" w:space="0" w:color="auto"/>
        <w:right w:val="none" w:sz="0" w:space="0" w:color="auto"/>
      </w:divBdr>
    </w:div>
    <w:div w:id="707998096">
      <w:bodyDiv w:val="1"/>
      <w:marLeft w:val="0"/>
      <w:marRight w:val="0"/>
      <w:marTop w:val="0"/>
      <w:marBottom w:val="0"/>
      <w:divBdr>
        <w:top w:val="none" w:sz="0" w:space="0" w:color="auto"/>
        <w:left w:val="none" w:sz="0" w:space="0" w:color="auto"/>
        <w:bottom w:val="none" w:sz="0" w:space="0" w:color="auto"/>
        <w:right w:val="none" w:sz="0" w:space="0" w:color="auto"/>
      </w:divBdr>
    </w:div>
    <w:div w:id="756438673">
      <w:bodyDiv w:val="1"/>
      <w:marLeft w:val="0"/>
      <w:marRight w:val="0"/>
      <w:marTop w:val="0"/>
      <w:marBottom w:val="0"/>
      <w:divBdr>
        <w:top w:val="none" w:sz="0" w:space="0" w:color="auto"/>
        <w:left w:val="none" w:sz="0" w:space="0" w:color="auto"/>
        <w:bottom w:val="none" w:sz="0" w:space="0" w:color="auto"/>
        <w:right w:val="none" w:sz="0" w:space="0" w:color="auto"/>
      </w:divBdr>
    </w:div>
    <w:div w:id="897982770">
      <w:bodyDiv w:val="1"/>
      <w:marLeft w:val="0"/>
      <w:marRight w:val="0"/>
      <w:marTop w:val="0"/>
      <w:marBottom w:val="0"/>
      <w:divBdr>
        <w:top w:val="none" w:sz="0" w:space="0" w:color="auto"/>
        <w:left w:val="none" w:sz="0" w:space="0" w:color="auto"/>
        <w:bottom w:val="none" w:sz="0" w:space="0" w:color="auto"/>
        <w:right w:val="none" w:sz="0" w:space="0" w:color="auto"/>
      </w:divBdr>
    </w:div>
    <w:div w:id="948704422">
      <w:bodyDiv w:val="1"/>
      <w:marLeft w:val="0"/>
      <w:marRight w:val="0"/>
      <w:marTop w:val="0"/>
      <w:marBottom w:val="0"/>
      <w:divBdr>
        <w:top w:val="none" w:sz="0" w:space="0" w:color="auto"/>
        <w:left w:val="none" w:sz="0" w:space="0" w:color="auto"/>
        <w:bottom w:val="none" w:sz="0" w:space="0" w:color="auto"/>
        <w:right w:val="none" w:sz="0" w:space="0" w:color="auto"/>
      </w:divBdr>
    </w:div>
    <w:div w:id="950088706">
      <w:bodyDiv w:val="1"/>
      <w:marLeft w:val="0"/>
      <w:marRight w:val="0"/>
      <w:marTop w:val="0"/>
      <w:marBottom w:val="0"/>
      <w:divBdr>
        <w:top w:val="none" w:sz="0" w:space="0" w:color="auto"/>
        <w:left w:val="none" w:sz="0" w:space="0" w:color="auto"/>
        <w:bottom w:val="none" w:sz="0" w:space="0" w:color="auto"/>
        <w:right w:val="none" w:sz="0" w:space="0" w:color="auto"/>
      </w:divBdr>
    </w:div>
    <w:div w:id="1036347675">
      <w:bodyDiv w:val="1"/>
      <w:marLeft w:val="0"/>
      <w:marRight w:val="0"/>
      <w:marTop w:val="0"/>
      <w:marBottom w:val="0"/>
      <w:divBdr>
        <w:top w:val="none" w:sz="0" w:space="0" w:color="auto"/>
        <w:left w:val="none" w:sz="0" w:space="0" w:color="auto"/>
        <w:bottom w:val="none" w:sz="0" w:space="0" w:color="auto"/>
        <w:right w:val="none" w:sz="0" w:space="0" w:color="auto"/>
      </w:divBdr>
    </w:div>
    <w:div w:id="1073744853">
      <w:bodyDiv w:val="1"/>
      <w:marLeft w:val="0"/>
      <w:marRight w:val="0"/>
      <w:marTop w:val="0"/>
      <w:marBottom w:val="0"/>
      <w:divBdr>
        <w:top w:val="none" w:sz="0" w:space="0" w:color="auto"/>
        <w:left w:val="none" w:sz="0" w:space="0" w:color="auto"/>
        <w:bottom w:val="none" w:sz="0" w:space="0" w:color="auto"/>
        <w:right w:val="none" w:sz="0" w:space="0" w:color="auto"/>
      </w:divBdr>
    </w:div>
    <w:div w:id="1089159193">
      <w:bodyDiv w:val="1"/>
      <w:marLeft w:val="0"/>
      <w:marRight w:val="0"/>
      <w:marTop w:val="0"/>
      <w:marBottom w:val="0"/>
      <w:divBdr>
        <w:top w:val="none" w:sz="0" w:space="0" w:color="auto"/>
        <w:left w:val="none" w:sz="0" w:space="0" w:color="auto"/>
        <w:bottom w:val="none" w:sz="0" w:space="0" w:color="auto"/>
        <w:right w:val="none" w:sz="0" w:space="0" w:color="auto"/>
      </w:divBdr>
    </w:div>
    <w:div w:id="1112167907">
      <w:bodyDiv w:val="1"/>
      <w:marLeft w:val="0"/>
      <w:marRight w:val="0"/>
      <w:marTop w:val="0"/>
      <w:marBottom w:val="0"/>
      <w:divBdr>
        <w:top w:val="none" w:sz="0" w:space="0" w:color="auto"/>
        <w:left w:val="none" w:sz="0" w:space="0" w:color="auto"/>
        <w:bottom w:val="none" w:sz="0" w:space="0" w:color="auto"/>
        <w:right w:val="none" w:sz="0" w:space="0" w:color="auto"/>
      </w:divBdr>
    </w:div>
    <w:div w:id="1148476437">
      <w:bodyDiv w:val="1"/>
      <w:marLeft w:val="0"/>
      <w:marRight w:val="0"/>
      <w:marTop w:val="0"/>
      <w:marBottom w:val="0"/>
      <w:divBdr>
        <w:top w:val="none" w:sz="0" w:space="0" w:color="auto"/>
        <w:left w:val="none" w:sz="0" w:space="0" w:color="auto"/>
        <w:bottom w:val="none" w:sz="0" w:space="0" w:color="auto"/>
        <w:right w:val="none" w:sz="0" w:space="0" w:color="auto"/>
      </w:divBdr>
    </w:div>
    <w:div w:id="1151629582">
      <w:bodyDiv w:val="1"/>
      <w:marLeft w:val="0"/>
      <w:marRight w:val="0"/>
      <w:marTop w:val="0"/>
      <w:marBottom w:val="0"/>
      <w:divBdr>
        <w:top w:val="none" w:sz="0" w:space="0" w:color="auto"/>
        <w:left w:val="none" w:sz="0" w:space="0" w:color="auto"/>
        <w:bottom w:val="none" w:sz="0" w:space="0" w:color="auto"/>
        <w:right w:val="none" w:sz="0" w:space="0" w:color="auto"/>
      </w:divBdr>
    </w:div>
    <w:div w:id="1189832202">
      <w:bodyDiv w:val="1"/>
      <w:marLeft w:val="0"/>
      <w:marRight w:val="0"/>
      <w:marTop w:val="0"/>
      <w:marBottom w:val="0"/>
      <w:divBdr>
        <w:top w:val="none" w:sz="0" w:space="0" w:color="auto"/>
        <w:left w:val="none" w:sz="0" w:space="0" w:color="auto"/>
        <w:bottom w:val="none" w:sz="0" w:space="0" w:color="auto"/>
        <w:right w:val="none" w:sz="0" w:space="0" w:color="auto"/>
      </w:divBdr>
    </w:div>
    <w:div w:id="1219514828">
      <w:bodyDiv w:val="1"/>
      <w:marLeft w:val="0"/>
      <w:marRight w:val="0"/>
      <w:marTop w:val="0"/>
      <w:marBottom w:val="0"/>
      <w:divBdr>
        <w:top w:val="none" w:sz="0" w:space="0" w:color="auto"/>
        <w:left w:val="none" w:sz="0" w:space="0" w:color="auto"/>
        <w:bottom w:val="none" w:sz="0" w:space="0" w:color="auto"/>
        <w:right w:val="none" w:sz="0" w:space="0" w:color="auto"/>
      </w:divBdr>
    </w:div>
    <w:div w:id="1335574255">
      <w:bodyDiv w:val="1"/>
      <w:marLeft w:val="0"/>
      <w:marRight w:val="0"/>
      <w:marTop w:val="0"/>
      <w:marBottom w:val="0"/>
      <w:divBdr>
        <w:top w:val="none" w:sz="0" w:space="0" w:color="auto"/>
        <w:left w:val="none" w:sz="0" w:space="0" w:color="auto"/>
        <w:bottom w:val="none" w:sz="0" w:space="0" w:color="auto"/>
        <w:right w:val="none" w:sz="0" w:space="0" w:color="auto"/>
      </w:divBdr>
    </w:div>
    <w:div w:id="1344475853">
      <w:bodyDiv w:val="1"/>
      <w:marLeft w:val="0"/>
      <w:marRight w:val="0"/>
      <w:marTop w:val="0"/>
      <w:marBottom w:val="0"/>
      <w:divBdr>
        <w:top w:val="none" w:sz="0" w:space="0" w:color="auto"/>
        <w:left w:val="none" w:sz="0" w:space="0" w:color="auto"/>
        <w:bottom w:val="none" w:sz="0" w:space="0" w:color="auto"/>
        <w:right w:val="none" w:sz="0" w:space="0" w:color="auto"/>
      </w:divBdr>
    </w:div>
    <w:div w:id="1356887190">
      <w:bodyDiv w:val="1"/>
      <w:marLeft w:val="0"/>
      <w:marRight w:val="0"/>
      <w:marTop w:val="0"/>
      <w:marBottom w:val="0"/>
      <w:divBdr>
        <w:top w:val="none" w:sz="0" w:space="0" w:color="auto"/>
        <w:left w:val="none" w:sz="0" w:space="0" w:color="auto"/>
        <w:bottom w:val="none" w:sz="0" w:space="0" w:color="auto"/>
        <w:right w:val="none" w:sz="0" w:space="0" w:color="auto"/>
      </w:divBdr>
    </w:div>
    <w:div w:id="1403019024">
      <w:bodyDiv w:val="1"/>
      <w:marLeft w:val="0"/>
      <w:marRight w:val="0"/>
      <w:marTop w:val="0"/>
      <w:marBottom w:val="0"/>
      <w:divBdr>
        <w:top w:val="none" w:sz="0" w:space="0" w:color="auto"/>
        <w:left w:val="none" w:sz="0" w:space="0" w:color="auto"/>
        <w:bottom w:val="none" w:sz="0" w:space="0" w:color="auto"/>
        <w:right w:val="none" w:sz="0" w:space="0" w:color="auto"/>
      </w:divBdr>
    </w:div>
    <w:div w:id="1448694284">
      <w:bodyDiv w:val="1"/>
      <w:marLeft w:val="0"/>
      <w:marRight w:val="0"/>
      <w:marTop w:val="0"/>
      <w:marBottom w:val="0"/>
      <w:divBdr>
        <w:top w:val="none" w:sz="0" w:space="0" w:color="auto"/>
        <w:left w:val="none" w:sz="0" w:space="0" w:color="auto"/>
        <w:bottom w:val="none" w:sz="0" w:space="0" w:color="auto"/>
        <w:right w:val="none" w:sz="0" w:space="0" w:color="auto"/>
      </w:divBdr>
    </w:div>
    <w:div w:id="1481851432">
      <w:bodyDiv w:val="1"/>
      <w:marLeft w:val="0"/>
      <w:marRight w:val="0"/>
      <w:marTop w:val="0"/>
      <w:marBottom w:val="0"/>
      <w:divBdr>
        <w:top w:val="none" w:sz="0" w:space="0" w:color="auto"/>
        <w:left w:val="none" w:sz="0" w:space="0" w:color="auto"/>
        <w:bottom w:val="none" w:sz="0" w:space="0" w:color="auto"/>
        <w:right w:val="none" w:sz="0" w:space="0" w:color="auto"/>
      </w:divBdr>
    </w:div>
    <w:div w:id="1488936801">
      <w:bodyDiv w:val="1"/>
      <w:marLeft w:val="0"/>
      <w:marRight w:val="0"/>
      <w:marTop w:val="0"/>
      <w:marBottom w:val="0"/>
      <w:divBdr>
        <w:top w:val="none" w:sz="0" w:space="0" w:color="auto"/>
        <w:left w:val="none" w:sz="0" w:space="0" w:color="auto"/>
        <w:bottom w:val="none" w:sz="0" w:space="0" w:color="auto"/>
        <w:right w:val="none" w:sz="0" w:space="0" w:color="auto"/>
      </w:divBdr>
    </w:div>
    <w:div w:id="1491605149">
      <w:bodyDiv w:val="1"/>
      <w:marLeft w:val="0"/>
      <w:marRight w:val="0"/>
      <w:marTop w:val="0"/>
      <w:marBottom w:val="0"/>
      <w:divBdr>
        <w:top w:val="none" w:sz="0" w:space="0" w:color="auto"/>
        <w:left w:val="none" w:sz="0" w:space="0" w:color="auto"/>
        <w:bottom w:val="none" w:sz="0" w:space="0" w:color="auto"/>
        <w:right w:val="none" w:sz="0" w:space="0" w:color="auto"/>
      </w:divBdr>
    </w:div>
    <w:div w:id="1511793247">
      <w:bodyDiv w:val="1"/>
      <w:marLeft w:val="0"/>
      <w:marRight w:val="0"/>
      <w:marTop w:val="0"/>
      <w:marBottom w:val="0"/>
      <w:divBdr>
        <w:top w:val="none" w:sz="0" w:space="0" w:color="auto"/>
        <w:left w:val="none" w:sz="0" w:space="0" w:color="auto"/>
        <w:bottom w:val="none" w:sz="0" w:space="0" w:color="auto"/>
        <w:right w:val="none" w:sz="0" w:space="0" w:color="auto"/>
      </w:divBdr>
    </w:div>
    <w:div w:id="1548447519">
      <w:bodyDiv w:val="1"/>
      <w:marLeft w:val="0"/>
      <w:marRight w:val="0"/>
      <w:marTop w:val="0"/>
      <w:marBottom w:val="0"/>
      <w:divBdr>
        <w:top w:val="none" w:sz="0" w:space="0" w:color="auto"/>
        <w:left w:val="none" w:sz="0" w:space="0" w:color="auto"/>
        <w:bottom w:val="none" w:sz="0" w:space="0" w:color="auto"/>
        <w:right w:val="none" w:sz="0" w:space="0" w:color="auto"/>
      </w:divBdr>
    </w:div>
    <w:div w:id="1620911759">
      <w:bodyDiv w:val="1"/>
      <w:marLeft w:val="0"/>
      <w:marRight w:val="0"/>
      <w:marTop w:val="0"/>
      <w:marBottom w:val="0"/>
      <w:divBdr>
        <w:top w:val="none" w:sz="0" w:space="0" w:color="auto"/>
        <w:left w:val="none" w:sz="0" w:space="0" w:color="auto"/>
        <w:bottom w:val="none" w:sz="0" w:space="0" w:color="auto"/>
        <w:right w:val="none" w:sz="0" w:space="0" w:color="auto"/>
      </w:divBdr>
    </w:div>
    <w:div w:id="1644430118">
      <w:bodyDiv w:val="1"/>
      <w:marLeft w:val="0"/>
      <w:marRight w:val="0"/>
      <w:marTop w:val="0"/>
      <w:marBottom w:val="0"/>
      <w:divBdr>
        <w:top w:val="none" w:sz="0" w:space="0" w:color="auto"/>
        <w:left w:val="none" w:sz="0" w:space="0" w:color="auto"/>
        <w:bottom w:val="none" w:sz="0" w:space="0" w:color="auto"/>
        <w:right w:val="none" w:sz="0" w:space="0" w:color="auto"/>
      </w:divBdr>
    </w:div>
    <w:div w:id="1669403058">
      <w:bodyDiv w:val="1"/>
      <w:marLeft w:val="0"/>
      <w:marRight w:val="0"/>
      <w:marTop w:val="0"/>
      <w:marBottom w:val="0"/>
      <w:divBdr>
        <w:top w:val="none" w:sz="0" w:space="0" w:color="auto"/>
        <w:left w:val="none" w:sz="0" w:space="0" w:color="auto"/>
        <w:bottom w:val="none" w:sz="0" w:space="0" w:color="auto"/>
        <w:right w:val="none" w:sz="0" w:space="0" w:color="auto"/>
      </w:divBdr>
    </w:div>
    <w:div w:id="1677611269">
      <w:bodyDiv w:val="1"/>
      <w:marLeft w:val="0"/>
      <w:marRight w:val="0"/>
      <w:marTop w:val="0"/>
      <w:marBottom w:val="0"/>
      <w:divBdr>
        <w:top w:val="none" w:sz="0" w:space="0" w:color="auto"/>
        <w:left w:val="none" w:sz="0" w:space="0" w:color="auto"/>
        <w:bottom w:val="none" w:sz="0" w:space="0" w:color="auto"/>
        <w:right w:val="none" w:sz="0" w:space="0" w:color="auto"/>
      </w:divBdr>
    </w:div>
    <w:div w:id="1708143199">
      <w:bodyDiv w:val="1"/>
      <w:marLeft w:val="0"/>
      <w:marRight w:val="0"/>
      <w:marTop w:val="0"/>
      <w:marBottom w:val="0"/>
      <w:divBdr>
        <w:top w:val="none" w:sz="0" w:space="0" w:color="auto"/>
        <w:left w:val="none" w:sz="0" w:space="0" w:color="auto"/>
        <w:bottom w:val="none" w:sz="0" w:space="0" w:color="auto"/>
        <w:right w:val="none" w:sz="0" w:space="0" w:color="auto"/>
      </w:divBdr>
    </w:div>
    <w:div w:id="1756971751">
      <w:bodyDiv w:val="1"/>
      <w:marLeft w:val="0"/>
      <w:marRight w:val="0"/>
      <w:marTop w:val="0"/>
      <w:marBottom w:val="0"/>
      <w:divBdr>
        <w:top w:val="none" w:sz="0" w:space="0" w:color="auto"/>
        <w:left w:val="none" w:sz="0" w:space="0" w:color="auto"/>
        <w:bottom w:val="none" w:sz="0" w:space="0" w:color="auto"/>
        <w:right w:val="none" w:sz="0" w:space="0" w:color="auto"/>
      </w:divBdr>
    </w:div>
    <w:div w:id="1830099323">
      <w:bodyDiv w:val="1"/>
      <w:marLeft w:val="0"/>
      <w:marRight w:val="0"/>
      <w:marTop w:val="0"/>
      <w:marBottom w:val="0"/>
      <w:divBdr>
        <w:top w:val="none" w:sz="0" w:space="0" w:color="auto"/>
        <w:left w:val="none" w:sz="0" w:space="0" w:color="auto"/>
        <w:bottom w:val="none" w:sz="0" w:space="0" w:color="auto"/>
        <w:right w:val="none" w:sz="0" w:space="0" w:color="auto"/>
      </w:divBdr>
    </w:div>
    <w:div w:id="1856580356">
      <w:bodyDiv w:val="1"/>
      <w:marLeft w:val="0"/>
      <w:marRight w:val="0"/>
      <w:marTop w:val="0"/>
      <w:marBottom w:val="0"/>
      <w:divBdr>
        <w:top w:val="none" w:sz="0" w:space="0" w:color="auto"/>
        <w:left w:val="none" w:sz="0" w:space="0" w:color="auto"/>
        <w:bottom w:val="none" w:sz="0" w:space="0" w:color="auto"/>
        <w:right w:val="none" w:sz="0" w:space="0" w:color="auto"/>
      </w:divBdr>
    </w:div>
    <w:div w:id="1857376819">
      <w:bodyDiv w:val="1"/>
      <w:marLeft w:val="0"/>
      <w:marRight w:val="0"/>
      <w:marTop w:val="0"/>
      <w:marBottom w:val="0"/>
      <w:divBdr>
        <w:top w:val="none" w:sz="0" w:space="0" w:color="auto"/>
        <w:left w:val="none" w:sz="0" w:space="0" w:color="auto"/>
        <w:bottom w:val="none" w:sz="0" w:space="0" w:color="auto"/>
        <w:right w:val="none" w:sz="0" w:space="0" w:color="auto"/>
      </w:divBdr>
    </w:div>
    <w:div w:id="1900046601">
      <w:bodyDiv w:val="1"/>
      <w:marLeft w:val="0"/>
      <w:marRight w:val="0"/>
      <w:marTop w:val="0"/>
      <w:marBottom w:val="0"/>
      <w:divBdr>
        <w:top w:val="none" w:sz="0" w:space="0" w:color="auto"/>
        <w:left w:val="none" w:sz="0" w:space="0" w:color="auto"/>
        <w:bottom w:val="none" w:sz="0" w:space="0" w:color="auto"/>
        <w:right w:val="none" w:sz="0" w:space="0" w:color="auto"/>
      </w:divBdr>
    </w:div>
    <w:div w:id="1970823219">
      <w:bodyDiv w:val="1"/>
      <w:marLeft w:val="0"/>
      <w:marRight w:val="0"/>
      <w:marTop w:val="0"/>
      <w:marBottom w:val="0"/>
      <w:divBdr>
        <w:top w:val="none" w:sz="0" w:space="0" w:color="auto"/>
        <w:left w:val="none" w:sz="0" w:space="0" w:color="auto"/>
        <w:bottom w:val="none" w:sz="0" w:space="0" w:color="auto"/>
        <w:right w:val="none" w:sz="0" w:space="0" w:color="auto"/>
      </w:divBdr>
    </w:div>
    <w:div w:id="2016952122">
      <w:bodyDiv w:val="1"/>
      <w:marLeft w:val="0"/>
      <w:marRight w:val="0"/>
      <w:marTop w:val="0"/>
      <w:marBottom w:val="0"/>
      <w:divBdr>
        <w:top w:val="none" w:sz="0" w:space="0" w:color="auto"/>
        <w:left w:val="none" w:sz="0" w:space="0" w:color="auto"/>
        <w:bottom w:val="none" w:sz="0" w:space="0" w:color="auto"/>
        <w:right w:val="none" w:sz="0" w:space="0" w:color="auto"/>
      </w:divBdr>
    </w:div>
    <w:div w:id="2045792641">
      <w:bodyDiv w:val="1"/>
      <w:marLeft w:val="0"/>
      <w:marRight w:val="0"/>
      <w:marTop w:val="0"/>
      <w:marBottom w:val="0"/>
      <w:divBdr>
        <w:top w:val="none" w:sz="0" w:space="0" w:color="auto"/>
        <w:left w:val="none" w:sz="0" w:space="0" w:color="auto"/>
        <w:bottom w:val="none" w:sz="0" w:space="0" w:color="auto"/>
        <w:right w:val="none" w:sz="0" w:space="0" w:color="auto"/>
      </w:divBdr>
    </w:div>
    <w:div w:id="2046902100">
      <w:bodyDiv w:val="1"/>
      <w:marLeft w:val="0"/>
      <w:marRight w:val="0"/>
      <w:marTop w:val="0"/>
      <w:marBottom w:val="0"/>
      <w:divBdr>
        <w:top w:val="none" w:sz="0" w:space="0" w:color="auto"/>
        <w:left w:val="none" w:sz="0" w:space="0" w:color="auto"/>
        <w:bottom w:val="none" w:sz="0" w:space="0" w:color="auto"/>
        <w:right w:val="none" w:sz="0" w:space="0" w:color="auto"/>
      </w:divBdr>
    </w:div>
    <w:div w:id="210699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ura.shu.ac.uk/26757/9/Ali_TechnologyTourismHospitality%28AM%29.pdf" TargetMode="External"/><Relationship Id="rId13" Type="http://schemas.openxmlformats.org/officeDocument/2006/relationships/hyperlink" Target="https://www.mdpi.com/2071-1050/11/13/3737" TargetMode="External"/><Relationship Id="rId18" Type="http://schemas.openxmlformats.org/officeDocument/2006/relationships/hyperlink" Target="https://www.mission-netzero.co.uk/news/doubletree-by-hilton-london-excel-to-achieve-gold-status-and-green-meeting-gold-certification-from-green-touris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dpi.com/2071-1050/13/6/3164" TargetMode="External"/><Relationship Id="rId7" Type="http://schemas.openxmlformats.org/officeDocument/2006/relationships/hyperlink" Target="https://www.valorhospitality.com/news/doubletree-by-hilton-manchester-piccadilly-unveils-sustainable-makeover" TargetMode="External"/><Relationship Id="rId12" Type="http://schemas.openxmlformats.org/officeDocument/2006/relationships/hyperlink" Target="https://www.dtromemonti.com/hotel/csr-sustainability/" TargetMode="External"/><Relationship Id="rId17" Type="http://schemas.openxmlformats.org/officeDocument/2006/relationships/hyperlink" Target="https://www.sciencedirect.com/science/article/pii/S027843191831023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rp.org/journal/paperinformation?paperid=99281" TargetMode="External"/><Relationship Id="rId20" Type="http://schemas.openxmlformats.org/officeDocument/2006/relationships/hyperlink" Target="https://www.sciencedirect.com/science/article/abs/pii/S1447677018303619" TargetMode="External"/><Relationship Id="rId1" Type="http://schemas.openxmlformats.org/officeDocument/2006/relationships/customXml" Target="../customXml/item1.xml"/><Relationship Id="rId6" Type="http://schemas.openxmlformats.org/officeDocument/2006/relationships/hyperlink" Target="https://www.sciencedirect.com/science/article/abs/pii/S1447677022000936" TargetMode="External"/><Relationship Id="rId11" Type="http://schemas.openxmlformats.org/officeDocument/2006/relationships/hyperlink" Target="https://www.doubletreelodz.pl/en/discover-the-hotel/corporate-social-responsibility" TargetMode="External"/><Relationship Id="rId24" Type="http://schemas.openxmlformats.org/officeDocument/2006/relationships/hyperlink" Target="https://www.mdpi.com/2076-3417/11/23/11131" TargetMode="External"/><Relationship Id="rId5" Type="http://schemas.openxmlformats.org/officeDocument/2006/relationships/webSettings" Target="webSettings.xml"/><Relationship Id="rId15" Type="http://schemas.openxmlformats.org/officeDocument/2006/relationships/hyperlink" Target="https://www.emerald.com/insight/content/doi/10.1108/jfm-03-2022-0025/full/html" TargetMode="External"/><Relationship Id="rId23" Type="http://schemas.openxmlformats.org/officeDocument/2006/relationships/hyperlink" Target="https://www.mdpi.com/2071-1050/13/6/3094" TargetMode="External"/><Relationship Id="rId10" Type="http://schemas.openxmlformats.org/officeDocument/2006/relationships/hyperlink" Target="https://www.doubletree-by-hilton-berlin-kudamm.de/en/sustainability/" TargetMode="External"/><Relationship Id="rId19" Type="http://schemas.openxmlformats.org/officeDocument/2006/relationships/hyperlink" Target="https://hrcak.srce.hr/file/435162" TargetMode="External"/><Relationship Id="rId4" Type="http://schemas.openxmlformats.org/officeDocument/2006/relationships/settings" Target="settings.xml"/><Relationship Id="rId9" Type="http://schemas.openxmlformats.org/officeDocument/2006/relationships/hyperlink" Target="https://jcsr.springeropen.com/articles/10.1186/s40991-016-0004-6" TargetMode="External"/><Relationship Id="rId14" Type="http://schemas.openxmlformats.org/officeDocument/2006/relationships/hyperlink" Target="https://focushotelsmanagement.co.uk/news/focus-on-sustainability/" TargetMode="External"/><Relationship Id="rId22" Type="http://schemas.openxmlformats.org/officeDocument/2006/relationships/hyperlink" Target="https://cyberleninka.ru/article/n/plastic-recycling-and-waste-reduction-in-the-hospitality-industry-current-challenges-and-some-potential-sol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Moi21</b:Tag>
    <b:SourceType>JournalArticle</b:SourceType>
    <b:Guid>{18C8E8C8-F0E0-44AF-92E0-77269D56F388}</b:Guid>
    <b:Author>
      <b:Author>
        <b:NameList>
          <b:Person>
            <b:Last>Moise</b:Last>
            <b:First>M.S</b:First>
          </b:Person>
          <b:Person>
            <b:Last>Gil-Saura</b:Last>
            <b:First>I</b:First>
          </b:Person>
          <b:Person>
            <b:Last>Ruiz Molina</b:Last>
            <b:First>M.E</b:First>
          </b:Person>
        </b:NameList>
      </b:Author>
    </b:Author>
    <b:Title>The importance of green practices for hotel guests: does gender matter?</b:Title>
    <b:JournalName>Economic research-Ekonomska istraživanja</b:JournalName>
    <b:Year>2021</b:Year>
    <b:Pages>3508-3529</b:Pages>
    <b:YearAccessed>2025</b:YearAccessed>
    <b:MonthAccessed>January</b:MonthAccessed>
    <b:DayAccessed>21</b:DayAccessed>
    <b:URL>https://hrcak.srce.hr/file/435162</b:URL>
    <b:RefOrder>9</b:RefOrder>
  </b:Source>
  <b:Source>
    <b:Tag>Kha24</b:Tag>
    <b:SourceType>JournalArticle</b:SourceType>
    <b:Guid>{39331325-5B82-41BD-91E4-DFE8C0A5B0AC}</b:Guid>
    <b:Author>
      <b:Author>
        <b:NameList>
          <b:Person>
            <b:Last>Khalil</b:Last>
            <b:First>N</b:First>
          </b:Person>
          <b:Person>
            <b:Last>Che Abdullah</b:Last>
            <b:First>S.N</b:First>
          </b:Person>
          <b:Person>
            <b:Last>Haron</b:Last>
            <b:First>S.N</b:First>
          </b:Person>
          <b:Person>
            <b:Last>Hamid</b:Last>
            <b:First>M.Y</b:First>
          </b:Person>
        </b:NameList>
      </b:Author>
    </b:Author>
    <b:Title>A review of green practices and initiatives from stakeholder’s perspectives towards sustainable hotel operations and performance impact</b:Title>
    <b:Year>2024</b:Year>
    <b:URL>https://www.emerald.com/insight/content/doi/10.1108/jfm-03-2022-0025/full/html</b:URL>
    <b:JournalName>Journal of Facilities Management</b:JournalName>
    <b:Pages>653-682</b:Pages>
    <b:YearAccessed>2025</b:YearAccessed>
    <b:MonthAccessed>January</b:MonthAccessed>
    <b:DayAccessed>23</b:DayAccessed>
    <b:RefOrder>1</b:RefOrder>
  </b:Source>
  <b:Source>
    <b:Tag>Mer19</b:Tag>
    <b:SourceType>JournalArticle</b:SourceType>
    <b:Guid>{69C3461E-F1BD-4468-8339-CD87CA4CFD63}</b:Guid>
    <b:Title>Why should hotels go green? Insights from guests experience in green hotels</b:Title>
    <b:JournalName>International Journal of Hospitality Management</b:JournalName>
    <b:Year>2019</b:Year>
    <b:Pages>169-179</b:Pages>
    <b:Author>
      <b:Author>
        <b:NameList>
          <b:Person>
            <b:Last>Merli</b:Last>
            <b:First>R</b:First>
          </b:Person>
          <b:Person>
            <b:Last>Preziosi</b:Last>
            <b:First>M</b:First>
          </b:Person>
          <b:Person>
            <b:Last>Acampora</b:Last>
            <b:First>A</b:First>
          </b:Person>
          <b:Person>
            <b:Last>Ali</b:Last>
            <b:First>F</b:First>
          </b:Person>
        </b:NameList>
      </b:Author>
    </b:Author>
    <b:YearAccessed>2025</b:YearAccessed>
    <b:MonthAccessed>January</b:MonthAccessed>
    <b:DayAccessed>24</b:DayAccessed>
    <b:URL>https://www.sciencedirect.com/science/article/pii/S0278431918310235</b:URL>
    <b:RefOrder>4</b:RefOrder>
  </b:Source>
  <b:Source>
    <b:Tag>Oku19</b:Tag>
    <b:SourceType>JournalArticle</b:SourceType>
    <b:Guid>{D5BCA5C8-3B91-4824-A217-4389182806CD}</b:Guid>
    <b:Title>How do hotel employees' environmental attitudes and intentions to implement green practices relate to their ecological behavior?</b:Title>
    <b:JournalName>Journal of Hospitality and Tourism Management</b:JournalName>
    <b:Year>2019</b:Year>
    <b:Pages>193</b:Pages>
    <b:Author>
      <b:Author>
        <b:NameList>
          <b:Person>
            <b:Last>Okumus</b:Last>
            <b:First>F</b:First>
          </b:Person>
          <b:Person>
            <b:Last>Köseoglu</b:Last>
            <b:First>M.A</b:First>
          </b:Person>
          <b:Person>
            <b:Last>Chan</b:Last>
            <b:First>E</b:First>
          </b:Person>
          <b:Person>
            <b:Last>Hon</b:Last>
            <b:First>A</b:First>
          </b:Person>
          <b:Person>
            <b:Last>Avci</b:Last>
            <b:First>U</b:First>
          </b:Person>
        </b:NameList>
      </b:Author>
    </b:Author>
    <b:YearAccessed>2025</b:YearAccessed>
    <b:MonthAccessed>January</b:MonthAccessed>
    <b:DayAccessed>24</b:DayAccessed>
    <b:URL>https://www.sciencedirect.com/science/article/abs/pii/S1447677018303619</b:URL>
    <b:RefOrder>11</b:RefOrder>
  </b:Source>
  <b:Source>
    <b:Tag>Aca22</b:Tag>
    <b:SourceType>JournalArticle</b:SourceType>
    <b:Guid>{21C1116D-49A4-416A-BED7-9618E3386C41}</b:Guid>
    <b:Title>The theoretical development and research methodology in green hotels research: A systematic literature review</b:Title>
    <b:JournalName>Journal of Hospitality and Tourism Management</b:JournalName>
    <b:Year>2022</b:Year>
    <b:Pages>512-528</b:Pages>
    <b:Author>
      <b:Author>
        <b:NameList>
          <b:Person>
            <b:Last>Acampora</b:Last>
            <b:First>A</b:First>
          </b:Person>
          <b:Person>
            <b:Last>Lucchetti</b:Last>
            <b:First>M.C</b:First>
          </b:Person>
          <b:Person>
            <b:Last>Merli</b:Last>
            <b:First>R</b:First>
          </b:Person>
          <b:Person>
            <b:Last>Ali</b:Last>
            <b:First>F</b:First>
          </b:Person>
        </b:NameList>
      </b:Author>
    </b:Author>
    <b:YearAccessed>2025</b:YearAccessed>
    <b:MonthAccessed>January</b:MonthAccessed>
    <b:DayAccessed>24</b:DayAccessed>
    <b:URL>https://www.sciencedirect.com/science/article/abs/pii/S1447677022000936</b:URL>
    <b:RefOrder>19</b:RefOrder>
  </b:Source>
  <b:Source>
    <b:Tag>Per212</b:Tag>
    <b:SourceType>JournalArticle</b:SourceType>
    <b:Guid>{E2F81EF2-B1B6-409A-BDEF-4F46F829D3F0}</b:Guid>
    <b:Title>Sustainability practices in hospitality: Case study of a luxury hotel in Arrábida Natural Park</b:Title>
    <b:JournalName>Sustainability</b:JournalName>
    <b:Year>2021</b:Year>
    <b:Pages>3164</b:Pages>
    <b:Author>
      <b:Author>
        <b:NameList>
          <b:Person>
            <b:Last>Pereira</b:Last>
            <b:First>V</b:First>
          </b:Person>
          <b:Person>
            <b:Last>Silva</b:Last>
            <b:First>G.M</b:First>
          </b:Person>
          <b:Person>
            <b:Last>Dias</b:Last>
            <b:First>Á</b:First>
          </b:Person>
        </b:NameList>
      </b:Author>
    </b:Author>
    <b:YearAccessed>2025</b:YearAccessed>
    <b:MonthAccessed>January</b:MonthAccessed>
    <b:DayAccessed>25</b:DayAccessed>
    <b:URL>https://www.mdpi.com/2071-1050/13/6/3164</b:URL>
    <b:RefOrder>2</b:RefOrder>
  </b:Source>
  <b:Source>
    <b:Tag>Fer19</b:Tag>
    <b:SourceType>JournalArticle</b:SourceType>
    <b:Guid>{CB2F1EB2-B83A-480B-8F5E-05AE38DC7E75}</b:Guid>
    <b:Title>Green practices in hospitality: A contingency approach</b:Title>
    <b:JournalName>Sustainability</b:JournalName>
    <b:Year>2019</b:Year>
    <b:Pages>.3737.</b:Pages>
    <b:Author>
      <b:Author>
        <b:NameList>
          <b:Person>
            <b:Last>Fernández-Robin</b:Last>
            <b:First>C</b:First>
          </b:Person>
          <b:Person>
            <b:Last>Celemín-Pedroche</b:Last>
            <b:First>M.S</b:First>
          </b:Person>
          <b:Person>
            <b:Last>Santander-Astorga</b:Last>
            <b:First>P</b:First>
          </b:Person>
          <b:Person>
            <b:Last>Alonso-Almeida</b:Last>
            <b:First>M.D.M</b:First>
          </b:Person>
        </b:NameList>
      </b:Author>
    </b:Author>
    <b:YearAccessed>2025</b:YearAccessed>
    <b:MonthAccessed>January</b:MonthAccessed>
    <b:DayAccessed>26</b:DayAccessed>
    <b:URL>https://www.mdpi.com/2071-1050/11/13/3737</b:URL>
    <b:RefOrder>3</b:RefOrder>
  </b:Source>
  <b:Source>
    <b:Tag>Ram19</b:Tag>
    <b:SourceType>JournalArticle</b:SourceType>
    <b:Guid>{9493E951-4F4D-43EB-BAA3-1039FEB27188}</b:Guid>
    <b:Title>Plastic recycling and waste reduction in the hospitality industry: Current challenges and some potential solutions</b:Title>
    <b:JournalName>Economics, Management and Sustainability</b:JournalName>
    <b:Year>2019</b:Year>
    <b:Pages>6-20</b:Pages>
    <b:Author>
      <b:Author>
        <b:NameList>
          <b:Person>
            <b:Last>Ramirez</b:Last>
            <b:First>A</b:First>
          </b:Person>
          <b:Person>
            <b:Last>George</b:Last>
            <b:First>B</b:First>
          </b:Person>
        </b:NameList>
      </b:Author>
    </b:Author>
    <b:YearAccessed>2025</b:YearAccessed>
    <b:MonthAccessed>January</b:MonthAccessed>
    <b:DayAccessed>25</b:DayAccessed>
    <b:URL>https://cyberleninka.ru/article/n/plastic-recycling-and-waste-reduction-in-the-hospitality-industry-current-challenges-and-some-potential-solutions</b:URL>
    <b:RefOrder>5</b:RefOrder>
  </b:Source>
  <b:Source>
    <b:Tag>Tiw20</b:Tag>
    <b:SourceType>JournalArticle</b:SourceType>
    <b:Guid>{E66AB73D-25B1-4A83-BF14-D9B281F8B005}</b:Guid>
    <b:Title>Eco-friendly practices in star category hotels of Lucknow: An exploratory study</b:Title>
    <b:JournalName>AVAHAN: A Journal on Hospitality and Tourism</b:JournalName>
    <b:Year>2020</b:Year>
    <b:Pages>9-16</b:Pages>
    <b:Author>
      <b:Author>
        <b:NameList>
          <b:Person>
            <b:Last>Tiwari</b:Last>
            <b:First>S</b:First>
          </b:Person>
          <b:Person>
            <b:Last>Dambhare</b:Last>
            <b:First>A</b:First>
          </b:Person>
          <b:Person>
            <b:Last>Tripathi</b:Last>
            <b:First>R</b:First>
          </b:Person>
        </b:NameList>
      </b:Author>
    </b:Author>
    <b:YearAccessed>2025</b:YearAccessed>
    <b:MonthAccessed>January</b:MonthAccessed>
    <b:DayAccessed>25</b:DayAccessed>
    <b:URL>https://www.researchgate.net/profile/Sonali-Tiwari-2/publication/347946644_Eco-Friendly_Practices_in_Star_Category_Hotels_of_Lucknow_An_Exploratory_Study/links/5fe99686a6fdccdcb80cc60a/Eco-Friendly-Practices-in-Star-Category-Hotels-of-Lucknow-An-Explorato</b:URL>
    <b:RefOrder>7</b:RefOrder>
  </b:Source>
  <b:Source>
    <b:Tag>Sal21</b:Tag>
    <b:SourceType>JournalArticle</b:SourceType>
    <b:Guid>{098C9B26-EA0D-44BC-B9C8-79DD76DE8C1A}</b:Guid>
    <b:Title>Impact of hotel guests’ trends to recycle food waste to obtain bioenergy</b:Title>
    <b:JournalName>Sustainability</b:JournalName>
    <b:Year>2021</b:Year>
    <b:Pages>3094</b:Pages>
    <b:Author>
      <b:Author>
        <b:NameList>
          <b:Person>
            <b:Last>Salama</b:Last>
            <b:First>W</b:First>
          </b:Person>
          <b:Person>
            <b:Last>Abdelsalam</b:Last>
            <b:First>E</b:First>
          </b:Person>
        </b:NameList>
      </b:Author>
    </b:Author>
    <b:YearAccessed>2025</b:YearAccessed>
    <b:MonthAccessed>January</b:MonthAccessed>
    <b:DayAccessed>26</b:DayAccessed>
    <b:URL>https://www.mdpi.com/2071-1050/13/6/3094</b:URL>
    <b:RefOrder>8</b:RefOrder>
  </b:Source>
  <b:Source>
    <b:Tag>Mee20</b:Tag>
    <b:SourceType>JournalArticle</b:SourceType>
    <b:Guid>{594B24CC-F1D1-4198-A995-196FCA7449B6}</b:Guid>
    <b:Title>Implementation of Sustainability Practices in the Hospitality Industry</b:Title>
    <b:JournalName>Journal of Service Science and Management</b:JournalName>
    <b:Year>2020</b:Year>
    <b:Pages>189-208</b:Pages>
    <b:YearAccessed>2025</b:YearAccessed>
    <b:MonthAccessed>January</b:MonthAccessed>
    <b:DayAccessed>27</b:DayAccessed>
    <b:URL>https://www.scirp.org/journal/paperinformation?paperid=99281</b:URL>
    <b:Author>
      <b:Author>
        <b:NameList>
          <b:Person>
            <b:Last>Meeroff</b:Last>
            <b:First>D.E</b:First>
          </b:Person>
          <b:Person>
            <b:Last>Scarlatos</b:Last>
            <b:First>P.D</b:First>
          </b:Person>
          <b:Person>
            <b:Last>Bloetscher</b:Last>
            <b:First>F</b:First>
          </b:Person>
          <b:Person>
            <b:Last>Sobel</b:Last>
            <b:First>L</b:First>
          </b:Person>
        </b:NameList>
      </b:Author>
    </b:Author>
    <b:RefOrder>20</b:RefOrder>
  </b:Source>
  <b:Source>
    <b:Tag>Ali20</b:Tag>
    <b:SourceType>JournalArticle</b:SourceType>
    <b:Guid>{FB8043CA-7A20-4253-8390-2DAECB39C57A}</b:Guid>
    <b:Title>Technology in tourism and hospitality to achieve sustainable development goals (SDGs)</b:Title>
    <b:JournalName>Journal of Hospitality and Tourism Technology</b:JournalName>
    <b:Year>2020</b:Year>
    <b:Pages>177-181</b:Pages>
    <b:Author>
      <b:Author>
        <b:NameList>
          <b:Person>
            <b:Last>Ali</b:Last>
            <b:First>A</b:First>
          </b:Person>
          <b:Person>
            <b:Last>Rasoolimanesh</b:Last>
            <b:First>S.M</b:First>
          </b:Person>
          <b:Person>
            <b:Last>Cobanoglu</b:Last>
            <b:First>C</b:First>
          </b:Person>
        </b:NameList>
      </b:Author>
    </b:Author>
    <b:YearAccessed>2025</b:YearAccessed>
    <b:MonthAccessed>January</b:MonthAccessed>
    <b:DayAccessed>27</b:DayAccessed>
    <b:URL>https://shura.shu.ac.uk/26757/9/Ali_TechnologyTourismHospitality%28AM%29.pdf</b:URL>
    <b:RefOrder>6</b:RefOrder>
  </b:Source>
  <b:Source>
    <b:Tag>Ser21</b:Tag>
    <b:SourceType>JournalArticle</b:SourceType>
    <b:Guid>{FDEB8B07-793A-40F2-8F8B-6C31D111B449}</b:Guid>
    <b:Title>Tourism: how to achieve the sustainable development goals?</b:Title>
    <b:JournalName>Worldwide Hospitality and Tourism Themes</b:JournalName>
    <b:Year>2021</b:Year>
    <b:Pages>3-8</b:Pages>
    <b:Author>
      <b:Author>
        <b:NameList>
          <b:Person>
            <b:Last>Seraphin</b:Last>
            <b:First>H</b:First>
          </b:Person>
          <b:Person>
            <b:Last>Gowreesunkar</b:Last>
            <b:First>V.G</b:First>
          </b:Person>
        </b:NameList>
      </b:Author>
    </b:Author>
    <b:YearAccessed>2025</b:YearAccessed>
    <b:MonthAccessed>January</b:MonthAccessed>
    <b:DayAccessed>28</b:DayAccessed>
    <b:URL>https://www.mdpi.com/2076-3417/11/23/11131</b:URL>
    <b:RefOrder>10</b:RefOrder>
  </b:Source>
  <b:Source>
    <b:Tag>Dtr25</b:Tag>
    <b:SourceType>InternetSite</b:SourceType>
    <b:Guid>{C401D92B-AEE1-4EAC-8383-8DFDA4AE46B5}</b:Guid>
    <b:Title>CSR &amp; Sustainability</b:Title>
    <b:Year>2025</b:Year>
    <b:Author>
      <b:Author>
        <b:Corporate>Dtromemonti</b:Corporate>
      </b:Author>
    </b:Author>
    <b:YearAccessed>2025</b:YearAccessed>
    <b:MonthAccessed>January</b:MonthAccessed>
    <b:DayAccessed>28</b:DayAccessed>
    <b:URL>https://www.dtromemonti.com/hotel/csr-sustainability/</b:URL>
    <b:RefOrder>12</b:RefOrder>
  </b:Source>
  <b:Source>
    <b:Tag>Val25</b:Tag>
    <b:SourceType>InternetSite</b:SourceType>
    <b:Guid>{57DB9286-DC97-44AB-B839-D7B130AB4199}</b:Guid>
    <b:Author>
      <b:Author>
        <b:NameList>
          <b:Person>
            <b:Last>Admin</b:Last>
            <b:First>Valor</b:First>
          </b:Person>
        </b:NameList>
      </b:Author>
    </b:Author>
    <b:Title>DoubleTree by Hilton Manchester Piccadilly Unveils Sustainable Makeover</b:Title>
    <b:Year>2025</b:Year>
    <b:YearAccessed>2025</b:YearAccessed>
    <b:MonthAccessed>January</b:MonthAccessed>
    <b:DayAccessed>29</b:DayAccessed>
    <b:URL>https://www.valorhospitality.com/news/doubletree-by-hilton-manchester-piccadilly-unveils-sustainable-makeover</b:URL>
    <b:RefOrder>14</b:RefOrder>
  </b:Source>
  <b:Source>
    <b:Tag>Foc23</b:Tag>
    <b:SourceType>InternetSite</b:SourceType>
    <b:Guid>{369581EA-0A9F-4933-9763-416B18FF81C2}</b:Guid>
    <b:Author>
      <b:Author>
        <b:Corporate>Focushotelsmanagement</b:Corporate>
      </b:Author>
    </b:Author>
    <b:Title>Focus on Sustainability</b:Title>
    <b:Year>2023</b:Year>
    <b:YearAccessed>2025</b:YearAccessed>
    <b:MonthAccessed>January</b:MonthAccessed>
    <b:DayAccessed>30</b:DayAccessed>
    <b:URL>https://focushotelsmanagement.co.uk/news/focus-on-sustainability/</b:URL>
    <b:RefOrder>13</b:RefOrder>
  </b:Source>
  <b:Source>
    <b:Tag>Mis25</b:Tag>
    <b:SourceType>InternetSite</b:SourceType>
    <b:Guid>{145C355E-D47A-478F-BD2F-6AC6B793E3BB}</b:Guid>
    <b:Author>
      <b:Author>
        <b:Corporate>Mission-Netzero</b:Corporate>
      </b:Author>
    </b:Author>
    <b:Title>DoubleTree by Hilton London ExCeL achieves Gold Status and Green Meeting Gold Certification from Green Tourism</b:Title>
    <b:Year>2025</b:Year>
    <b:YearAccessed>2025</b:YearAccessed>
    <b:MonthAccessed>January</b:MonthAccessed>
    <b:DayAccessed>30</b:DayAccessed>
    <b:URL>https://www.mission-netzero.co.uk/news/doubletree-by-hilton-london-excel-to-achieve-gold-status-and-green-meeting-gold-certification-from-green-tourism/</b:URL>
    <b:RefOrder>15</b:RefOrder>
  </b:Source>
  <b:Source>
    <b:Tag>Car16</b:Tag>
    <b:SourceType>JournalArticle</b:SourceType>
    <b:Guid>{0E0AD188-7C6D-470D-AB28-F01DB9DE74C5}</b:Guid>
    <b:Title>Carroll’s pyramid of CSR: taking another look</b:Title>
    <b:Year>2016</b:Year>
    <b:YearAccessed>2025</b:YearAccessed>
    <b:MonthAccessed>January</b:MonthAccessed>
    <b:DayAccessed>31</b:DayAccessed>
    <b:URL>https://jcsr.springeropen.com/articles/10.1186/s40991-016-0004-6</b:URL>
    <b:Author>
      <b:Author>
        <b:NameList>
          <b:Person>
            <b:Last>Carroll</b:Last>
            <b:First>A.B</b:First>
          </b:Person>
        </b:NameList>
      </b:Author>
    </b:Author>
    <b:JournalName>Int J Corporate Soc Responsibility 1</b:JournalName>
    <b:RefOrder>16</b:RefOrder>
  </b:Source>
  <b:Source>
    <b:Tag>Dou25</b:Tag>
    <b:SourceType>InternetSite</b:SourceType>
    <b:Guid>{01CF777E-54F6-4B75-8787-6C363E9F57DA}</b:Guid>
    <b:Title>Corporate Social Responsibility</b:Title>
    <b:Year>2025</b:Year>
    <b:Author>
      <b:Author>
        <b:Corporate>Doubletreelodz</b:Corporate>
      </b:Author>
    </b:Author>
    <b:YearAccessed>2025</b:YearAccessed>
    <b:MonthAccessed>January</b:MonthAccessed>
    <b:DayAccessed>31</b:DayAccessed>
    <b:URL>https://www.doubletreelodz.pl/en/discover-the-hotel/corporate-social-responsibility#:~:text=Travel%20with%20Purpose,the%20surroundings%20and%20each%20other.</b:URL>
    <b:RefOrder>17</b:RefOrder>
  </b:Source>
  <b:Source>
    <b:Tag>Dou251</b:Tag>
    <b:SourceType>InternetSite</b:SourceType>
    <b:Guid>{B8707F47-E864-4CAB-B95E-62AB26EF2CFF}</b:Guid>
    <b:Author>
      <b:Author>
        <b:Corporate>Doubletree</b:Corporate>
      </b:Author>
    </b:Author>
    <b:Title>Sustainability at DoubleTree by hilton Berlin Ku´damm We are Green Key certified!</b:Title>
    <b:Year>2025</b:Year>
    <b:YearAccessed>2025</b:YearAccessed>
    <b:MonthAccessed>February</b:MonthAccessed>
    <b:DayAccessed>1</b:DayAccessed>
    <b:URL>https://www.doubletree-by-hilton-berlin-kudamm.de/en/sustainability/</b:URL>
    <b:RefOrder>18</b:RefOrder>
  </b:Source>
</b:Sources>
</file>

<file path=customXml/itemProps1.xml><?xml version="1.0" encoding="utf-8"?>
<ds:datastoreItem xmlns:ds="http://schemas.openxmlformats.org/officeDocument/2006/customXml" ds:itemID="{3AD6EDDC-69C3-4D18-8285-AD6CE2731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12</Pages>
  <Words>3723</Words>
  <Characters>21227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Codrianu</dc:creator>
  <cp:keywords/>
  <dc:description/>
  <cp:lastModifiedBy>Sony</cp:lastModifiedBy>
  <cp:revision>49</cp:revision>
  <dcterms:created xsi:type="dcterms:W3CDTF">2025-02-04T12:38:00Z</dcterms:created>
  <dcterms:modified xsi:type="dcterms:W3CDTF">2025-02-04T17:54:00Z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39994080-a43d-4a57-a82d-2e29ceafab80</vt:lpwstr>
  </property>
</Properties>
</file>