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6E06E0" w14:textId="77777777" w:rsidR="007E4DA9" w:rsidRPr="007316EC" w:rsidRDefault="007E4DA9" w:rsidP="007E4DA9">
      <w:pPr>
        <w:jc w:val="center"/>
        <w:rPr>
          <w:rFonts w:ascii="Tahoma" w:hAnsi="Tahoma" w:cs="Tahoma"/>
        </w:rPr>
      </w:pPr>
      <w:r w:rsidRPr="007316EC">
        <w:rPr>
          <w:rFonts w:ascii="Tahoma" w:hAnsi="Tahoma" w:cs="Tahoma"/>
          <w:b/>
          <w:sz w:val="32"/>
        </w:rPr>
        <w:t>Martin Luther</w:t>
      </w:r>
    </w:p>
    <w:p w14:paraId="490AAF64" w14:textId="77777777" w:rsidR="007E4DA9" w:rsidRPr="007316EC" w:rsidRDefault="007E4DA9" w:rsidP="007E4DA9">
      <w:pPr>
        <w:jc w:val="center"/>
        <w:rPr>
          <w:rFonts w:ascii="Tahoma" w:hAnsi="Tahoma" w:cs="Tahoma"/>
        </w:rPr>
      </w:pPr>
      <w:r w:rsidRPr="007316EC">
        <w:rPr>
          <w:rFonts w:ascii="Tahoma" w:hAnsi="Tahoma" w:cs="Tahoma"/>
        </w:rPr>
        <w:t>Dr. Gannon Murphy</w:t>
      </w:r>
    </w:p>
    <w:p w14:paraId="39F77E5F" w14:textId="77777777" w:rsidR="007E4DA9" w:rsidRPr="007316EC" w:rsidRDefault="007E4DA9" w:rsidP="007E4DA9">
      <w:pPr>
        <w:spacing w:before="100" w:beforeAutospacing="1" w:after="100" w:afterAutospacing="1" w:line="288" w:lineRule="atLeast"/>
        <w:jc w:val="center"/>
        <w:rPr>
          <w:rFonts w:ascii="Tahoma" w:hAnsi="Tahoma" w:cs="Tahoma"/>
          <w:b/>
          <w:lang w:eastAsia="en-US"/>
        </w:rPr>
      </w:pPr>
      <w:bookmarkStart w:id="0" w:name="OLE_LINK6"/>
      <w:r w:rsidRPr="007316EC">
        <w:rPr>
          <w:rFonts w:ascii="Tahoma" w:hAnsi="Tahoma" w:cs="Tahoma"/>
          <w:b/>
          <w:lang w:eastAsia="en-US"/>
        </w:rPr>
        <w:t>Luther’s Christology and ‘Theology of the Cross’</w:t>
      </w:r>
    </w:p>
    <w:bookmarkEnd w:id="0"/>
    <w:p w14:paraId="66B7E3B1" w14:textId="77777777" w:rsidR="007E4DA9" w:rsidRPr="007316EC" w:rsidRDefault="007E4DA9" w:rsidP="007E4DA9">
      <w:pPr>
        <w:jc w:val="both"/>
        <w:rPr>
          <w:rFonts w:ascii="Tahoma" w:hAnsi="Tahoma" w:cs="Tahoma"/>
        </w:rPr>
      </w:pPr>
      <w:r w:rsidRPr="007316EC">
        <w:rPr>
          <w:rFonts w:ascii="Tahoma" w:hAnsi="Tahoma" w:cs="Tahoma"/>
        </w:rPr>
        <w:t>Luther’s christology is not a matter of fundamental departure on any point of the church’s historic formulations manifest in the ancient creeds (esp. the Chalcedonian and Nicene).</w:t>
      </w:r>
      <w:r>
        <w:rPr>
          <w:rFonts w:ascii="Tahoma" w:hAnsi="Tahoma" w:cs="Tahoma"/>
        </w:rPr>
        <w:t xml:space="preserve"> </w:t>
      </w:r>
      <w:r w:rsidRPr="007316EC">
        <w:rPr>
          <w:rFonts w:ascii="Tahoma" w:hAnsi="Tahoma" w:cs="Tahoma"/>
        </w:rPr>
        <w:t xml:space="preserve">Rather, it is a matter of </w:t>
      </w:r>
      <w:r w:rsidRPr="007316EC">
        <w:rPr>
          <w:rFonts w:ascii="Tahoma" w:hAnsi="Tahoma" w:cs="Tahoma"/>
          <w:i/>
        </w:rPr>
        <w:t>emphasis</w:t>
      </w:r>
      <w:r w:rsidRPr="007316EC">
        <w:rPr>
          <w:rFonts w:ascii="Tahoma" w:hAnsi="Tahoma" w:cs="Tahoma"/>
        </w:rPr>
        <w:t xml:space="preserve"> that is entirely soteriological in scope.</w:t>
      </w:r>
      <w:r>
        <w:rPr>
          <w:rFonts w:ascii="Tahoma" w:hAnsi="Tahoma" w:cs="Tahoma"/>
        </w:rPr>
        <w:t xml:space="preserve"> </w:t>
      </w:r>
      <w:r w:rsidRPr="007316EC">
        <w:rPr>
          <w:rFonts w:ascii="Tahoma" w:hAnsi="Tahoma" w:cs="Tahoma"/>
        </w:rPr>
        <w:t xml:space="preserve">Fittingly, considering Luther’s aversion to overly-speculative </w:t>
      </w:r>
      <w:r>
        <w:rPr>
          <w:rFonts w:ascii="Tahoma" w:hAnsi="Tahoma" w:cs="Tahoma"/>
        </w:rPr>
        <w:t xml:space="preserve">or philosophical </w:t>
      </w:r>
      <w:r w:rsidRPr="007316EC">
        <w:rPr>
          <w:rFonts w:ascii="Tahoma" w:hAnsi="Tahoma" w:cs="Tahoma"/>
        </w:rPr>
        <w:t xml:space="preserve">theology, his christology centred </w:t>
      </w:r>
      <w:r>
        <w:rPr>
          <w:rFonts w:ascii="Tahoma" w:hAnsi="Tahoma" w:cs="Tahoma"/>
        </w:rPr>
        <w:t xml:space="preserve">primarily </w:t>
      </w:r>
      <w:r w:rsidRPr="007316EC">
        <w:rPr>
          <w:rFonts w:ascii="Tahoma" w:hAnsi="Tahoma" w:cs="Tahoma"/>
        </w:rPr>
        <w:t xml:space="preserve">on the matter of human salvation in light of Christ’s person, ministry, </w:t>
      </w:r>
      <w:r>
        <w:rPr>
          <w:rFonts w:ascii="Tahoma" w:hAnsi="Tahoma" w:cs="Tahoma"/>
        </w:rPr>
        <w:t xml:space="preserve">death, and resurrection. </w:t>
      </w:r>
      <w:r w:rsidRPr="007316EC">
        <w:rPr>
          <w:rFonts w:ascii="Tahoma" w:hAnsi="Tahoma" w:cs="Tahoma"/>
        </w:rPr>
        <w:t xml:space="preserve">The juxtaposition of his implicit assent to the early church’s formulations of the Christological nature, while maintaining the soteriological emphasis is clear in section 2.2 of his </w:t>
      </w:r>
      <w:r w:rsidRPr="007316EC">
        <w:rPr>
          <w:rFonts w:ascii="Tahoma" w:hAnsi="Tahoma" w:cs="Tahoma"/>
          <w:i/>
        </w:rPr>
        <w:t>Small Catechism</w:t>
      </w:r>
      <w:r w:rsidRPr="007316EC">
        <w:rPr>
          <w:rFonts w:ascii="Tahoma" w:hAnsi="Tahoma" w:cs="Tahoma"/>
        </w:rPr>
        <w:t xml:space="preserve">: </w:t>
      </w:r>
      <w:r>
        <w:rPr>
          <w:rFonts w:ascii="Tahoma" w:hAnsi="Tahoma" w:cs="Tahoma"/>
        </w:rPr>
        <w:t>‘</w:t>
      </w:r>
      <w:r w:rsidRPr="007316EC">
        <w:rPr>
          <w:rFonts w:ascii="Tahoma" w:hAnsi="Tahoma" w:cs="Tahoma"/>
        </w:rPr>
        <w:t>I believe that Jesus Christ is truly God, born of the Father in eternity and also truly man, born of the Virgin Mary. He is my Lord! He redeemed me, a lost and condemned person, bought and won me from all sins, death and the authority of the Devil.</w:t>
      </w:r>
      <w:r>
        <w:rPr>
          <w:rFonts w:ascii="Tahoma" w:hAnsi="Tahoma" w:cs="Tahoma"/>
        </w:rPr>
        <w:t>’</w:t>
      </w:r>
      <w:r w:rsidRPr="007316EC">
        <w:rPr>
          <w:rStyle w:val="FootnoteReference"/>
          <w:rFonts w:ascii="Tahoma" w:hAnsi="Tahoma" w:cs="Tahoma"/>
        </w:rPr>
        <w:footnoteReference w:id="1"/>
      </w:r>
    </w:p>
    <w:p w14:paraId="37A6EDB2" w14:textId="77777777" w:rsidR="007E4DA9" w:rsidRPr="007316EC" w:rsidRDefault="007E4DA9" w:rsidP="007E4DA9">
      <w:pPr>
        <w:jc w:val="both"/>
        <w:rPr>
          <w:rFonts w:ascii="Tahoma" w:hAnsi="Tahoma" w:cs="Tahoma"/>
        </w:rPr>
      </w:pPr>
    </w:p>
    <w:p w14:paraId="19F98AD3" w14:textId="77777777" w:rsidR="007E4DA9" w:rsidRPr="007316EC" w:rsidRDefault="007E4DA9" w:rsidP="007E4DA9">
      <w:pPr>
        <w:jc w:val="both"/>
        <w:rPr>
          <w:rFonts w:ascii="Tahoma" w:hAnsi="Tahoma" w:cs="Tahoma"/>
        </w:rPr>
      </w:pPr>
      <w:r w:rsidRPr="007316EC">
        <w:rPr>
          <w:rFonts w:ascii="Tahoma" w:hAnsi="Tahoma" w:cs="Tahoma"/>
        </w:rPr>
        <w:t xml:space="preserve">That Luther affirms Christ to be </w:t>
      </w:r>
      <w:r>
        <w:rPr>
          <w:rFonts w:ascii="Tahoma" w:hAnsi="Tahoma" w:cs="Tahoma"/>
        </w:rPr>
        <w:t>‘</w:t>
      </w:r>
      <w:r w:rsidRPr="007316EC">
        <w:rPr>
          <w:rFonts w:ascii="Tahoma" w:hAnsi="Tahoma" w:cs="Tahoma"/>
        </w:rPr>
        <w:t>truly God…and also truly man</w:t>
      </w:r>
      <w:r>
        <w:rPr>
          <w:rFonts w:ascii="Tahoma" w:hAnsi="Tahoma" w:cs="Tahoma"/>
        </w:rPr>
        <w:t>’</w:t>
      </w:r>
      <w:r w:rsidRPr="007316EC">
        <w:rPr>
          <w:rFonts w:ascii="Tahoma" w:hAnsi="Tahoma" w:cs="Tahoma"/>
        </w:rPr>
        <w:t xml:space="preserve"> is a lucid reference to the Chalcedonian Definition (451) in which two natures, Divine and human, are mutually affirmed of the one person of Christ.</w:t>
      </w:r>
      <w:r>
        <w:rPr>
          <w:rFonts w:ascii="Tahoma" w:hAnsi="Tahoma" w:cs="Tahoma"/>
        </w:rPr>
        <w:t xml:space="preserve"> </w:t>
      </w:r>
      <w:r w:rsidRPr="007316EC">
        <w:rPr>
          <w:rFonts w:ascii="Tahoma" w:hAnsi="Tahoma" w:cs="Tahoma"/>
        </w:rPr>
        <w:t>But it is not enough for Luther to merely note the importance of this piece of theology without the stronger reference (the christological affirmation is merely the preamble) to the person of Christ as the consummate Saviour—the historical figurehead who reconciles fallen humanity to Himself, whose work was primarily one of redemption, reconciliation, and peace.</w:t>
      </w:r>
      <w:r>
        <w:rPr>
          <w:rFonts w:ascii="Tahoma" w:hAnsi="Tahoma" w:cs="Tahoma"/>
        </w:rPr>
        <w:t xml:space="preserve"> </w:t>
      </w:r>
      <w:r w:rsidRPr="007316EC">
        <w:rPr>
          <w:rFonts w:ascii="Tahoma" w:hAnsi="Tahoma" w:cs="Tahoma"/>
        </w:rPr>
        <w:t>This emphasis is again made plain in his seminal C</w:t>
      </w:r>
      <w:r w:rsidRPr="007316EC">
        <w:rPr>
          <w:rFonts w:ascii="Tahoma" w:hAnsi="Tahoma" w:cs="Tahoma"/>
          <w:i/>
        </w:rPr>
        <w:t>ommentary on Galatians</w:t>
      </w:r>
      <w:r w:rsidRPr="007316EC">
        <w:rPr>
          <w:rFonts w:ascii="Tahoma" w:hAnsi="Tahoma" w:cs="Tahoma"/>
        </w:rPr>
        <w:t>:</w:t>
      </w:r>
    </w:p>
    <w:p w14:paraId="154F8D3B" w14:textId="77777777" w:rsidR="007E4DA9" w:rsidRPr="007316EC" w:rsidRDefault="007E4DA9" w:rsidP="007E4DA9">
      <w:pPr>
        <w:jc w:val="both"/>
        <w:rPr>
          <w:rFonts w:ascii="Tahoma" w:hAnsi="Tahoma" w:cs="Tahoma"/>
        </w:rPr>
      </w:pPr>
    </w:p>
    <w:p w14:paraId="27E9DC56" w14:textId="77777777" w:rsidR="007E4DA9" w:rsidRPr="007316EC" w:rsidRDefault="007E4DA9" w:rsidP="007E4DA9">
      <w:pPr>
        <w:autoSpaceDE w:val="0"/>
        <w:autoSpaceDN w:val="0"/>
        <w:adjustRightInd w:val="0"/>
        <w:ind w:left="720" w:right="746"/>
        <w:jc w:val="both"/>
        <w:rPr>
          <w:rFonts w:ascii="Tahoma" w:hAnsi="Tahoma" w:cs="Tahoma"/>
        </w:rPr>
      </w:pPr>
      <w:r w:rsidRPr="007316EC">
        <w:rPr>
          <w:rFonts w:ascii="Tahoma" w:hAnsi="Tahoma" w:cs="Tahoma"/>
        </w:rPr>
        <w:t>Let us see how Christ was able to gain the victory over our enemies. The sins of the whole world, past, present, and future, fastened themselves upon Christ and condemned Him. But because Christ is God He had an everlasting and unconquerable righteousness. These two, the sin of the world and the righteousness of God, met in a death struggle. Furiously the sin of the world assailed the righteousness of God. Righteousness is immortal and invincible. On the other hand, sin is a mighty tyrant who subdues all men. This tyrant pounces on Christ. But Christ’s righteousness is unconquerable. The result is inevitable. Sin is defeated and righteousness triumphs and reigns forever.</w:t>
      </w:r>
      <w:r w:rsidRPr="007316EC">
        <w:rPr>
          <w:rStyle w:val="FootnoteReference"/>
          <w:rFonts w:ascii="Tahoma" w:hAnsi="Tahoma" w:cs="Tahoma"/>
        </w:rPr>
        <w:footnoteReference w:id="2"/>
      </w:r>
    </w:p>
    <w:p w14:paraId="51B6A928" w14:textId="77777777" w:rsidR="007E4DA9" w:rsidRPr="007316EC" w:rsidRDefault="007E4DA9" w:rsidP="007E4D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ahoma" w:hAnsi="Tahoma" w:cs="Tahoma"/>
        </w:rPr>
      </w:pPr>
      <w:r w:rsidRPr="007316EC">
        <w:rPr>
          <w:rFonts w:ascii="Tahoma" w:hAnsi="Tahoma" w:cs="Tahoma"/>
        </w:rPr>
        <w:br/>
        <w:t xml:space="preserve">Christ takes the place of the sinner, deserving of punishment, receives the wrath of God the Father, and transforms the sinner into a positionally </w:t>
      </w:r>
      <w:r w:rsidRPr="007316EC">
        <w:rPr>
          <w:rFonts w:ascii="Tahoma" w:hAnsi="Tahoma" w:cs="Tahoma"/>
        </w:rPr>
        <w:lastRenderedPageBreak/>
        <w:t>righteous state in God’s eyes.</w:t>
      </w:r>
      <w:r>
        <w:rPr>
          <w:rFonts w:ascii="Tahoma" w:hAnsi="Tahoma" w:cs="Tahoma"/>
        </w:rPr>
        <w:t xml:space="preserve"> </w:t>
      </w:r>
      <w:r w:rsidRPr="007316EC">
        <w:rPr>
          <w:rFonts w:ascii="Tahoma" w:hAnsi="Tahoma" w:cs="Tahoma"/>
        </w:rPr>
        <w:t>Christ alone accomplishes this work.</w:t>
      </w:r>
      <w:r>
        <w:rPr>
          <w:rFonts w:ascii="Tahoma" w:hAnsi="Tahoma" w:cs="Tahoma"/>
        </w:rPr>
        <w:t xml:space="preserve"> </w:t>
      </w:r>
      <w:r w:rsidRPr="007316EC">
        <w:rPr>
          <w:rFonts w:ascii="Tahoma" w:hAnsi="Tahoma" w:cs="Tahoma"/>
        </w:rPr>
        <w:t xml:space="preserve">Moreover, concerning salvation, this work is not to be construed, as by some (notably Peter Abelard), as </w:t>
      </w:r>
      <w:r w:rsidRPr="007316EC">
        <w:rPr>
          <w:rFonts w:ascii="Tahoma" w:hAnsi="Tahoma" w:cs="Tahoma"/>
          <w:i/>
        </w:rPr>
        <w:t>exemplary</w:t>
      </w:r>
      <w:r w:rsidRPr="007316EC">
        <w:rPr>
          <w:rFonts w:ascii="Tahoma" w:hAnsi="Tahoma" w:cs="Tahoma"/>
        </w:rPr>
        <w:t xml:space="preserve"> in nature.</w:t>
      </w:r>
      <w:r>
        <w:rPr>
          <w:rFonts w:ascii="Tahoma" w:hAnsi="Tahoma" w:cs="Tahoma"/>
        </w:rPr>
        <w:t xml:space="preserve"> </w:t>
      </w:r>
      <w:r w:rsidRPr="007316EC">
        <w:rPr>
          <w:rFonts w:ascii="Tahoma" w:hAnsi="Tahoma" w:cs="Tahoma"/>
        </w:rPr>
        <w:t xml:space="preserve">Luther </w:t>
      </w:r>
      <w:bookmarkStart w:id="1" w:name="OLE_LINK1"/>
      <w:bookmarkStart w:id="2" w:name="OLE_LINK2"/>
      <w:r w:rsidRPr="007316EC">
        <w:rPr>
          <w:rFonts w:ascii="Tahoma" w:hAnsi="Tahoma" w:cs="Tahoma"/>
        </w:rPr>
        <w:t xml:space="preserve">railed </w:t>
      </w:r>
      <w:bookmarkEnd w:id="1"/>
      <w:bookmarkEnd w:id="2"/>
      <w:r w:rsidRPr="007316EC">
        <w:rPr>
          <w:rFonts w:ascii="Tahoma" w:hAnsi="Tahoma" w:cs="Tahoma"/>
        </w:rPr>
        <w:t>against this popular notion:</w:t>
      </w:r>
    </w:p>
    <w:p w14:paraId="67843C2B" w14:textId="77777777" w:rsidR="007E4DA9" w:rsidRPr="007316EC" w:rsidRDefault="007E4DA9" w:rsidP="007E4D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ahoma" w:hAnsi="Tahoma" w:cs="Tahoma"/>
        </w:rPr>
      </w:pPr>
    </w:p>
    <w:p w14:paraId="57053940" w14:textId="77777777" w:rsidR="007E4DA9" w:rsidRPr="007316EC" w:rsidRDefault="007E4DA9" w:rsidP="007E4DA9">
      <w:pPr>
        <w:autoSpaceDE w:val="0"/>
        <w:autoSpaceDN w:val="0"/>
        <w:adjustRightInd w:val="0"/>
        <w:ind w:left="720" w:right="746"/>
        <w:jc w:val="both"/>
        <w:rPr>
          <w:rFonts w:ascii="Tahoma" w:hAnsi="Tahoma" w:cs="Tahoma"/>
        </w:rPr>
      </w:pPr>
      <w:r w:rsidRPr="007316EC">
        <w:rPr>
          <w:rFonts w:ascii="Tahoma" w:hAnsi="Tahoma" w:cs="Tahoma"/>
        </w:rPr>
        <w:t>To follow the example of Christ, to love one’s neighbour, to do good to them that persecute you, to pray for one’s enemies, patiently to bear the ingratitude of those who return evil for good, is certainly praiseworthy.</w:t>
      </w:r>
      <w:r>
        <w:rPr>
          <w:rFonts w:ascii="Tahoma" w:hAnsi="Tahoma" w:cs="Tahoma"/>
        </w:rPr>
        <w:t xml:space="preserve"> </w:t>
      </w:r>
      <w:r w:rsidRPr="007316EC">
        <w:rPr>
          <w:rFonts w:ascii="Tahoma" w:hAnsi="Tahoma" w:cs="Tahoma"/>
        </w:rPr>
        <w:t>But praiseworthy or not, such virtues do not acquit us before God. It takes more than that to make us righteous before God. We need Christ Himself, not His example, to save us. We need a redeeming, not an exemplary Christ, to save us.</w:t>
      </w:r>
      <w:r w:rsidRPr="007316EC">
        <w:rPr>
          <w:rStyle w:val="FootnoteReference"/>
          <w:rFonts w:ascii="Tahoma" w:hAnsi="Tahoma" w:cs="Tahoma"/>
        </w:rPr>
        <w:footnoteReference w:id="3"/>
      </w:r>
    </w:p>
    <w:p w14:paraId="7E724136" w14:textId="77777777" w:rsidR="007E4DA9" w:rsidRPr="007316EC" w:rsidRDefault="007E4DA9" w:rsidP="007E4D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ahoma" w:hAnsi="Tahoma" w:cs="Tahoma"/>
        </w:rPr>
      </w:pPr>
    </w:p>
    <w:p w14:paraId="003CA337" w14:textId="77777777" w:rsidR="007E4DA9" w:rsidRPr="007316EC" w:rsidRDefault="007E4DA9" w:rsidP="007E4D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ahoma" w:hAnsi="Tahoma" w:cs="Tahoma"/>
        </w:rPr>
      </w:pPr>
      <w:r w:rsidRPr="007316EC">
        <w:rPr>
          <w:rFonts w:ascii="Tahoma" w:hAnsi="Tahoma" w:cs="Tahoma"/>
        </w:rPr>
        <w:t xml:space="preserve">Still, while this work was to be thought of primarily in substitutionary or </w:t>
      </w:r>
      <w:r>
        <w:rPr>
          <w:rFonts w:ascii="Tahoma" w:hAnsi="Tahoma" w:cs="Tahoma"/>
        </w:rPr>
        <w:t>‘</w:t>
      </w:r>
      <w:r w:rsidRPr="007316EC">
        <w:rPr>
          <w:rFonts w:ascii="Tahoma" w:hAnsi="Tahoma" w:cs="Tahoma"/>
        </w:rPr>
        <w:t>forensic</w:t>
      </w:r>
      <w:r>
        <w:rPr>
          <w:rFonts w:ascii="Tahoma" w:hAnsi="Tahoma" w:cs="Tahoma"/>
        </w:rPr>
        <w:t>’</w:t>
      </w:r>
      <w:r w:rsidRPr="007316EC">
        <w:rPr>
          <w:rFonts w:ascii="Tahoma" w:hAnsi="Tahoma" w:cs="Tahoma"/>
        </w:rPr>
        <w:t xml:space="preserve"> terms, this was not all for Luther.</w:t>
      </w:r>
      <w:r>
        <w:rPr>
          <w:rFonts w:ascii="Tahoma" w:hAnsi="Tahoma" w:cs="Tahoma"/>
        </w:rPr>
        <w:t xml:space="preserve"> </w:t>
      </w:r>
      <w:r w:rsidRPr="007316EC">
        <w:rPr>
          <w:rFonts w:ascii="Tahoma" w:hAnsi="Tahoma" w:cs="Tahoma"/>
        </w:rPr>
        <w:t xml:space="preserve">He also stressed the </w:t>
      </w:r>
      <w:r w:rsidRPr="007316EC">
        <w:rPr>
          <w:rFonts w:ascii="Tahoma" w:hAnsi="Tahoma" w:cs="Tahoma"/>
          <w:i/>
        </w:rPr>
        <w:t>unitive</w:t>
      </w:r>
      <w:r w:rsidRPr="007316EC">
        <w:rPr>
          <w:rFonts w:ascii="Tahoma" w:hAnsi="Tahoma" w:cs="Tahoma"/>
        </w:rPr>
        <w:t xml:space="preserve"> scope of Christ’s soteriological work.</w:t>
      </w:r>
      <w:r>
        <w:rPr>
          <w:rFonts w:ascii="Tahoma" w:hAnsi="Tahoma" w:cs="Tahoma"/>
        </w:rPr>
        <w:t xml:space="preserve"> </w:t>
      </w:r>
      <w:r w:rsidRPr="007316EC">
        <w:rPr>
          <w:rStyle w:val="A10"/>
          <w:rFonts w:ascii="Tahoma" w:hAnsi="Tahoma" w:cs="Tahoma"/>
        </w:rPr>
        <w:t xml:space="preserve">Luther (and later Calvin as we shall see </w:t>
      </w:r>
      <w:r>
        <w:rPr>
          <w:rStyle w:val="A10"/>
          <w:rFonts w:ascii="Tahoma" w:hAnsi="Tahoma" w:cs="Tahoma"/>
        </w:rPr>
        <w:t>in Unit 5</w:t>
      </w:r>
      <w:r w:rsidRPr="007316EC">
        <w:rPr>
          <w:rStyle w:val="A10"/>
          <w:rFonts w:ascii="Tahoma" w:hAnsi="Tahoma" w:cs="Tahoma"/>
        </w:rPr>
        <w:t>) placed a tremen</w:t>
      </w:r>
      <w:r w:rsidRPr="007316EC">
        <w:rPr>
          <w:rStyle w:val="A10"/>
          <w:rFonts w:ascii="Tahoma" w:hAnsi="Tahoma" w:cs="Tahoma"/>
        </w:rPr>
        <w:softHyphen/>
        <w:t>dous premium upon the importance of recognizing Christ’s personal activ</w:t>
      </w:r>
      <w:r w:rsidRPr="007316EC">
        <w:rPr>
          <w:rStyle w:val="A10"/>
          <w:rFonts w:ascii="Tahoma" w:hAnsi="Tahoma" w:cs="Tahoma"/>
        </w:rPr>
        <w:softHyphen/>
        <w:t xml:space="preserve">ity in </w:t>
      </w:r>
      <w:r>
        <w:rPr>
          <w:rStyle w:val="A10"/>
          <w:rFonts w:ascii="Tahoma" w:hAnsi="Tahoma" w:cs="Tahoma"/>
        </w:rPr>
        <w:t>the</w:t>
      </w:r>
      <w:r w:rsidRPr="007316EC">
        <w:rPr>
          <w:rStyle w:val="A10"/>
          <w:rFonts w:ascii="Tahoma" w:hAnsi="Tahoma" w:cs="Tahoma"/>
        </w:rPr>
        <w:t xml:space="preserve"> mystical union (</w:t>
      </w:r>
      <w:r w:rsidRPr="007316EC">
        <w:rPr>
          <w:rStyle w:val="A10"/>
          <w:rFonts w:ascii="Tahoma" w:hAnsi="Tahoma" w:cs="Tahoma"/>
          <w:i/>
        </w:rPr>
        <w:t>unio mystica</w:t>
      </w:r>
      <w:r w:rsidRPr="007316EC">
        <w:rPr>
          <w:rStyle w:val="A10"/>
          <w:rFonts w:ascii="Tahoma" w:hAnsi="Tahoma" w:cs="Tahoma"/>
        </w:rPr>
        <w:t xml:space="preserve">) between humans and God, made possible through atonement. Luther emphasizes the vitality of this union as being </w:t>
      </w:r>
      <w:r>
        <w:rPr>
          <w:rStyle w:val="A10"/>
          <w:rFonts w:ascii="Tahoma" w:hAnsi="Tahoma" w:cs="Tahoma"/>
        </w:rPr>
        <w:t>‘</w:t>
      </w:r>
      <w:r w:rsidRPr="007316EC">
        <w:rPr>
          <w:rStyle w:val="A10"/>
          <w:rFonts w:ascii="Tahoma" w:hAnsi="Tahoma" w:cs="Tahoma"/>
        </w:rPr>
        <w:t>…</w:t>
      </w:r>
      <w:r w:rsidRPr="007316EC">
        <w:rPr>
          <w:rFonts w:ascii="Tahoma" w:hAnsi="Tahoma" w:cs="Tahoma"/>
        </w:rPr>
        <w:t xml:space="preserve">so intimately with Christ, that He and you become </w:t>
      </w:r>
      <w:r w:rsidRPr="007316EC">
        <w:rPr>
          <w:rFonts w:ascii="Tahoma" w:hAnsi="Tahoma" w:cs="Tahoma"/>
          <w:i/>
          <w:iCs/>
        </w:rPr>
        <w:t>as it were one person</w:t>
      </w:r>
      <w:r w:rsidRPr="007316EC">
        <w:rPr>
          <w:rFonts w:ascii="Tahoma" w:hAnsi="Tahoma" w:cs="Tahoma"/>
        </w:rPr>
        <w:t>. As such you may boldly say: “I am now one with Christ. Therefore Christ’s righteousness, victory, and life are mine.” On the other hand, Christ may say: “I am that big sinner. His sins and his death are mine, because he is joined to me, and I to him.</w:t>
      </w:r>
      <w:r>
        <w:rPr>
          <w:rFonts w:ascii="Tahoma" w:hAnsi="Tahoma" w:cs="Tahoma"/>
        </w:rPr>
        <w:t>”’</w:t>
      </w:r>
      <w:r w:rsidRPr="007316EC">
        <w:rPr>
          <w:rStyle w:val="FootnoteReference"/>
          <w:rFonts w:ascii="Tahoma" w:hAnsi="Tahoma" w:cs="Tahoma"/>
        </w:rPr>
        <w:footnoteReference w:id="4"/>
      </w:r>
    </w:p>
    <w:p w14:paraId="314E2C5B" w14:textId="77777777" w:rsidR="007E4DA9" w:rsidRPr="007316EC" w:rsidRDefault="007E4DA9" w:rsidP="007E4D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ahoma" w:hAnsi="Tahoma" w:cs="Tahoma"/>
        </w:rPr>
      </w:pPr>
      <w:r w:rsidRPr="007316EC">
        <w:rPr>
          <w:rFonts w:ascii="Tahoma" w:hAnsi="Tahoma" w:cs="Tahoma"/>
        </w:rPr>
        <w:br/>
        <w:t>The righteousness borne in us of Christ's reconciling act is both unitive and regenerative, bringing with it new life. While we are gifted with a new life that is not our own, we are, at the same time, made one with the Godhead through Christ.</w:t>
      </w:r>
      <w:r>
        <w:rPr>
          <w:rFonts w:ascii="Tahoma" w:hAnsi="Tahoma" w:cs="Tahoma"/>
        </w:rPr>
        <w:t xml:space="preserve"> </w:t>
      </w:r>
      <w:r w:rsidRPr="007316EC">
        <w:rPr>
          <w:rFonts w:ascii="Tahoma" w:hAnsi="Tahoma" w:cs="Tahoma"/>
        </w:rPr>
        <w:t xml:space="preserve">This has an alterative effect on the centre of our person wherein we are no longer estranged as a being unanchored </w:t>
      </w:r>
      <w:r>
        <w:rPr>
          <w:rFonts w:ascii="Tahoma" w:hAnsi="Tahoma" w:cs="Tahoma"/>
        </w:rPr>
        <w:t>in</w:t>
      </w:r>
      <w:r w:rsidRPr="007316EC">
        <w:rPr>
          <w:rFonts w:ascii="Tahoma" w:hAnsi="Tahoma" w:cs="Tahoma"/>
        </w:rPr>
        <w:t xml:space="preserve"> that which we are principally created to be.</w:t>
      </w:r>
      <w:r>
        <w:rPr>
          <w:rFonts w:ascii="Tahoma" w:hAnsi="Tahoma" w:cs="Tahoma"/>
        </w:rPr>
        <w:t xml:space="preserve"> </w:t>
      </w:r>
      <w:r w:rsidRPr="007316EC">
        <w:rPr>
          <w:rFonts w:ascii="Tahoma" w:hAnsi="Tahoma" w:cs="Tahoma"/>
        </w:rPr>
        <w:t xml:space="preserve">We are made whole, </w:t>
      </w:r>
      <w:r w:rsidRPr="007316EC">
        <w:rPr>
          <w:rFonts w:ascii="Tahoma" w:hAnsi="Tahoma" w:cs="Tahoma"/>
          <w:i/>
        </w:rPr>
        <w:t>actualized</w:t>
      </w:r>
      <w:r w:rsidRPr="007316EC">
        <w:rPr>
          <w:rFonts w:ascii="Tahoma" w:hAnsi="Tahoma" w:cs="Tahoma"/>
        </w:rPr>
        <w:t xml:space="preserve">, by being made part of </w:t>
      </w:r>
      <w:r>
        <w:rPr>
          <w:rFonts w:ascii="Tahoma" w:hAnsi="Tahoma" w:cs="Tahoma"/>
        </w:rPr>
        <w:t xml:space="preserve">the </w:t>
      </w:r>
      <w:r w:rsidRPr="007316EC">
        <w:rPr>
          <w:rFonts w:ascii="Tahoma" w:hAnsi="Tahoma" w:cs="Tahoma"/>
        </w:rPr>
        <w:t>dynami</w:t>
      </w:r>
      <w:r>
        <w:rPr>
          <w:rFonts w:ascii="Tahoma" w:hAnsi="Tahoma" w:cs="Tahoma"/>
        </w:rPr>
        <w:t xml:space="preserve">sm of </w:t>
      </w:r>
      <w:r w:rsidRPr="007316EC">
        <w:rPr>
          <w:rFonts w:ascii="Tahoma" w:hAnsi="Tahoma" w:cs="Tahoma"/>
        </w:rPr>
        <w:t>Trinitarian relationality.</w:t>
      </w:r>
    </w:p>
    <w:p w14:paraId="1F085B74" w14:textId="77777777" w:rsidR="007E4DA9" w:rsidRPr="007316EC" w:rsidRDefault="007E4DA9" w:rsidP="007E4D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ahoma" w:hAnsi="Tahoma" w:cs="Tahoma"/>
        </w:rPr>
      </w:pPr>
    </w:p>
    <w:p w14:paraId="1EA94271" w14:textId="77777777" w:rsidR="007E4DA9" w:rsidRPr="007316EC" w:rsidRDefault="007E4DA9" w:rsidP="007E4D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ahoma" w:hAnsi="Tahoma" w:cs="Tahoma"/>
        </w:rPr>
      </w:pPr>
      <w:r w:rsidRPr="007316EC">
        <w:rPr>
          <w:rFonts w:ascii="Tahoma" w:hAnsi="Tahoma" w:cs="Tahoma"/>
        </w:rPr>
        <w:t xml:space="preserve">The new life of unity with God, however, brings with it some seeming contradictions, embodied in Luther’s famous notion of </w:t>
      </w:r>
      <w:r w:rsidRPr="007316EC">
        <w:rPr>
          <w:rFonts w:ascii="Tahoma" w:hAnsi="Tahoma" w:cs="Tahoma"/>
          <w:i/>
        </w:rPr>
        <w:t>simul iustus et peccator</w:t>
      </w:r>
      <w:r w:rsidRPr="007316EC">
        <w:rPr>
          <w:rFonts w:ascii="Tahoma" w:hAnsi="Tahoma" w:cs="Tahoma"/>
        </w:rPr>
        <w:t>.</w:t>
      </w:r>
      <w:r>
        <w:rPr>
          <w:rFonts w:ascii="Tahoma" w:hAnsi="Tahoma" w:cs="Tahoma"/>
        </w:rPr>
        <w:t xml:space="preserve"> </w:t>
      </w:r>
      <w:r w:rsidRPr="007316EC">
        <w:rPr>
          <w:rFonts w:ascii="Tahoma" w:hAnsi="Tahoma" w:cs="Tahoma"/>
        </w:rPr>
        <w:t xml:space="preserve">While the forensic, positional nature of righteousness has been granted to us through Christ’s mediating work; and while we enjoy </w:t>
      </w:r>
      <w:r>
        <w:rPr>
          <w:rFonts w:ascii="Tahoma" w:hAnsi="Tahoma" w:cs="Tahoma"/>
        </w:rPr>
        <w:t>the</w:t>
      </w:r>
      <w:r w:rsidRPr="007316EC">
        <w:rPr>
          <w:rFonts w:ascii="Tahoma" w:hAnsi="Tahoma" w:cs="Tahoma"/>
        </w:rPr>
        <w:t xml:space="preserve"> deposit of the Holy Spirit in a regenerated life, we continue to struggle against the </w:t>
      </w:r>
      <w:r>
        <w:rPr>
          <w:rFonts w:ascii="Tahoma" w:hAnsi="Tahoma" w:cs="Tahoma"/>
        </w:rPr>
        <w:t>‘</w:t>
      </w:r>
      <w:r w:rsidRPr="007316EC">
        <w:rPr>
          <w:rFonts w:ascii="Tahoma" w:hAnsi="Tahoma" w:cs="Tahoma"/>
        </w:rPr>
        <w:t>flesh.</w:t>
      </w:r>
      <w:r>
        <w:rPr>
          <w:rFonts w:ascii="Tahoma" w:hAnsi="Tahoma" w:cs="Tahoma"/>
        </w:rPr>
        <w:t xml:space="preserve">’  </w:t>
      </w:r>
      <w:r w:rsidRPr="007316EC">
        <w:rPr>
          <w:rFonts w:ascii="Tahoma" w:hAnsi="Tahoma" w:cs="Tahoma"/>
        </w:rPr>
        <w:t xml:space="preserve">Luther writes, </w:t>
      </w:r>
      <w:r>
        <w:rPr>
          <w:rFonts w:ascii="Tahoma" w:hAnsi="Tahoma" w:cs="Tahoma"/>
        </w:rPr>
        <w:t>‘</w:t>
      </w:r>
      <w:r w:rsidRPr="007316EC">
        <w:rPr>
          <w:rFonts w:ascii="Tahoma" w:hAnsi="Tahoma" w:cs="Tahoma"/>
        </w:rPr>
        <w:t xml:space="preserve">I may live in the flesh, but I do not live after the flesh. I do my living now </w:t>
      </w:r>
      <w:r>
        <w:rPr>
          <w:rFonts w:ascii="Tahoma" w:hAnsi="Tahoma" w:cs="Tahoma"/>
        </w:rPr>
        <w:t>“</w:t>
      </w:r>
      <w:r w:rsidRPr="007316EC">
        <w:rPr>
          <w:rFonts w:ascii="Tahoma" w:hAnsi="Tahoma" w:cs="Tahoma"/>
        </w:rPr>
        <w:t>by the faith of the Son of God</w:t>
      </w:r>
      <w:r>
        <w:rPr>
          <w:rFonts w:ascii="Tahoma" w:hAnsi="Tahoma" w:cs="Tahoma"/>
        </w:rPr>
        <w:t>”</w:t>
      </w:r>
      <w:r w:rsidRPr="007316EC">
        <w:rPr>
          <w:rFonts w:ascii="Tahoma" w:hAnsi="Tahoma" w:cs="Tahoma"/>
        </w:rPr>
        <w:t>…We may now understand how spiritual life originates. It enters the heart by faith. Christ reigns in the heart with His Holy Spirit, who sees, hears, speaks, works, suffers, and does all things in and through us over the protest and the resistance of the flesh.</w:t>
      </w:r>
      <w:r>
        <w:rPr>
          <w:rFonts w:ascii="Tahoma" w:hAnsi="Tahoma" w:cs="Tahoma"/>
        </w:rPr>
        <w:t>’</w:t>
      </w:r>
      <w:r w:rsidRPr="007316EC">
        <w:rPr>
          <w:rStyle w:val="FootnoteReference"/>
          <w:rFonts w:ascii="Tahoma" w:hAnsi="Tahoma" w:cs="Tahoma"/>
        </w:rPr>
        <w:footnoteReference w:id="5"/>
      </w:r>
    </w:p>
    <w:p w14:paraId="5E669F99" w14:textId="77777777" w:rsidR="007E4DA9" w:rsidRPr="007316EC" w:rsidRDefault="007E4DA9" w:rsidP="007E4D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ahoma" w:hAnsi="Tahoma" w:cs="Tahoma"/>
        </w:rPr>
      </w:pPr>
    </w:p>
    <w:p w14:paraId="2205936A" w14:textId="77777777" w:rsidR="007E4DA9" w:rsidRPr="007316EC" w:rsidRDefault="007E4DA9" w:rsidP="007E4DA9">
      <w:pPr>
        <w:jc w:val="both"/>
        <w:rPr>
          <w:rFonts w:ascii="Tahoma" w:hAnsi="Tahoma" w:cs="Tahoma"/>
        </w:rPr>
      </w:pPr>
      <w:r w:rsidRPr="007316EC">
        <w:rPr>
          <w:rFonts w:ascii="Tahoma" w:hAnsi="Tahoma" w:cs="Tahoma"/>
        </w:rPr>
        <w:t>As we live out the course of this new life, granted to us in Christ, we await our ultimate glorification with Christ in eternity.</w:t>
      </w:r>
      <w:r>
        <w:rPr>
          <w:rFonts w:ascii="Tahoma" w:hAnsi="Tahoma" w:cs="Tahoma"/>
        </w:rPr>
        <w:t xml:space="preserve"> </w:t>
      </w:r>
      <w:r w:rsidRPr="007316EC">
        <w:rPr>
          <w:rFonts w:ascii="Tahoma" w:hAnsi="Tahoma" w:cs="Tahoma"/>
        </w:rPr>
        <w:t xml:space="preserve">In the here and now, however, we face a struggle as </w:t>
      </w:r>
      <w:r>
        <w:rPr>
          <w:rFonts w:ascii="Tahoma" w:hAnsi="Tahoma" w:cs="Tahoma"/>
        </w:rPr>
        <w:t>‘</w:t>
      </w:r>
      <w:r w:rsidRPr="007316EC">
        <w:rPr>
          <w:rFonts w:ascii="Tahoma" w:hAnsi="Tahoma" w:cs="Tahoma"/>
        </w:rPr>
        <w:t>justified sinners</w:t>
      </w:r>
      <w:r>
        <w:rPr>
          <w:rFonts w:ascii="Tahoma" w:hAnsi="Tahoma" w:cs="Tahoma"/>
        </w:rPr>
        <w:t>’</w:t>
      </w:r>
      <w:r w:rsidRPr="007316EC">
        <w:rPr>
          <w:rFonts w:ascii="Tahoma" w:hAnsi="Tahoma" w:cs="Tahoma"/>
        </w:rPr>
        <w:t xml:space="preserve"> who constantly strive against the flesh.</w:t>
      </w:r>
      <w:r>
        <w:rPr>
          <w:rFonts w:ascii="Tahoma" w:hAnsi="Tahoma" w:cs="Tahoma"/>
        </w:rPr>
        <w:t xml:space="preserve"> </w:t>
      </w:r>
      <w:r w:rsidRPr="007316EC">
        <w:rPr>
          <w:rFonts w:ascii="Tahoma" w:hAnsi="Tahoma" w:cs="Tahoma"/>
        </w:rPr>
        <w:t xml:space="preserve">And it is here that Luther pays key attention to the importance of having a </w:t>
      </w:r>
      <w:r>
        <w:rPr>
          <w:rFonts w:ascii="Tahoma" w:hAnsi="Tahoma" w:cs="Tahoma"/>
        </w:rPr>
        <w:t>‘</w:t>
      </w:r>
      <w:r w:rsidRPr="007316EC">
        <w:rPr>
          <w:rFonts w:ascii="Tahoma" w:hAnsi="Tahoma" w:cs="Tahoma"/>
        </w:rPr>
        <w:t>theology of the cross</w:t>
      </w:r>
      <w:r>
        <w:rPr>
          <w:rFonts w:ascii="Tahoma" w:hAnsi="Tahoma" w:cs="Tahoma"/>
        </w:rPr>
        <w:t>’</w:t>
      </w:r>
      <w:r w:rsidRPr="007316EC">
        <w:rPr>
          <w:rFonts w:ascii="Tahoma" w:hAnsi="Tahoma" w:cs="Tahoma"/>
        </w:rPr>
        <w:t xml:space="preserve"> which we shall </w:t>
      </w:r>
      <w:r>
        <w:rPr>
          <w:rFonts w:ascii="Tahoma" w:hAnsi="Tahoma" w:cs="Tahoma"/>
        </w:rPr>
        <w:t>consider next.</w:t>
      </w:r>
    </w:p>
    <w:p w14:paraId="4AF51363" w14:textId="77777777" w:rsidR="007E4DA9" w:rsidRPr="007316EC" w:rsidRDefault="007E4DA9" w:rsidP="007E4DA9">
      <w:pPr>
        <w:jc w:val="both"/>
        <w:rPr>
          <w:rFonts w:ascii="Tahoma" w:hAnsi="Tahoma" w:cs="Tahoma"/>
        </w:rPr>
      </w:pPr>
    </w:p>
    <w:p w14:paraId="36F59A8D" w14:textId="77777777" w:rsidR="007E4DA9" w:rsidRPr="007316EC" w:rsidRDefault="007E4DA9" w:rsidP="007E4DA9">
      <w:pPr>
        <w:jc w:val="both"/>
        <w:rPr>
          <w:rFonts w:ascii="Tahoma" w:hAnsi="Tahoma" w:cs="Tahoma"/>
        </w:rPr>
      </w:pPr>
      <w:r w:rsidRPr="007316EC">
        <w:rPr>
          <w:rFonts w:ascii="Tahoma" w:hAnsi="Tahoma" w:cs="Tahoma"/>
          <w:b/>
        </w:rPr>
        <w:t>The Texts:</w:t>
      </w:r>
      <w:r>
        <w:rPr>
          <w:rFonts w:ascii="Tahoma" w:hAnsi="Tahoma" w:cs="Tahoma"/>
        </w:rPr>
        <w:t xml:space="preserve"> </w:t>
      </w:r>
      <w:r w:rsidRPr="007316EC">
        <w:rPr>
          <w:rFonts w:ascii="Tahoma" w:hAnsi="Tahoma" w:cs="Tahoma"/>
        </w:rPr>
        <w:t xml:space="preserve">Three key christological texts include Luther’s </w:t>
      </w:r>
      <w:r w:rsidRPr="007316EC">
        <w:rPr>
          <w:rFonts w:ascii="Tahoma" w:hAnsi="Tahoma" w:cs="Tahoma"/>
          <w:i/>
        </w:rPr>
        <w:t>Large Catechism</w:t>
      </w:r>
      <w:r w:rsidRPr="007316EC">
        <w:rPr>
          <w:rFonts w:ascii="Tahoma" w:hAnsi="Tahoma" w:cs="Tahoma"/>
        </w:rPr>
        <w:t xml:space="preserve">, his </w:t>
      </w:r>
      <w:r w:rsidRPr="007316EC">
        <w:rPr>
          <w:rFonts w:ascii="Tahoma" w:hAnsi="Tahoma" w:cs="Tahoma"/>
          <w:i/>
        </w:rPr>
        <w:t>Commentary on Galatians</w:t>
      </w:r>
      <w:r w:rsidRPr="007316EC">
        <w:rPr>
          <w:rFonts w:ascii="Tahoma" w:hAnsi="Tahoma" w:cs="Tahoma"/>
        </w:rPr>
        <w:t xml:space="preserve">, and the sermon, </w:t>
      </w:r>
      <w:r>
        <w:rPr>
          <w:rFonts w:ascii="Tahoma" w:hAnsi="Tahoma" w:cs="Tahoma"/>
        </w:rPr>
        <w:t>‘</w:t>
      </w:r>
      <w:r w:rsidRPr="007316EC">
        <w:rPr>
          <w:rFonts w:ascii="Tahoma" w:hAnsi="Tahoma" w:cs="Tahoma"/>
        </w:rPr>
        <w:t>Christ Our Great High Priest.</w:t>
      </w:r>
      <w:r>
        <w:rPr>
          <w:rFonts w:ascii="Tahoma" w:hAnsi="Tahoma" w:cs="Tahoma"/>
        </w:rPr>
        <w:t xml:space="preserve">’ </w:t>
      </w:r>
      <w:r w:rsidRPr="007316EC">
        <w:rPr>
          <w:rFonts w:ascii="Tahoma" w:hAnsi="Tahoma" w:cs="Tahoma"/>
        </w:rPr>
        <w:t>The selections from each of these texts cut to the heart of Luther’s Christology which, while maintaining the historic distinction of Christ’s person enjoining both a Divine and human nature, nevertheless concentrate primarily on the soteriological import of his ministry.</w:t>
      </w:r>
    </w:p>
    <w:p w14:paraId="0736E80C" w14:textId="77777777" w:rsidR="007E4DA9" w:rsidRPr="007316EC" w:rsidRDefault="007E4DA9" w:rsidP="007E4DA9">
      <w:pPr>
        <w:pStyle w:val="NormalWeb"/>
        <w:jc w:val="both"/>
        <w:rPr>
          <w:rFonts w:ascii="Tahoma" w:hAnsi="Tahoma" w:cs="Tahoma"/>
          <w:b/>
          <w:color w:val="auto"/>
          <w:lang w:val="en-GB"/>
        </w:rPr>
      </w:pPr>
      <w:bookmarkStart w:id="3" w:name="_GoBack"/>
      <w:bookmarkEnd w:id="3"/>
      <w:r w:rsidRPr="007316EC">
        <w:rPr>
          <w:rFonts w:ascii="Tahoma" w:hAnsi="Tahoma" w:cs="Tahoma"/>
          <w:b/>
          <w:color w:val="auto"/>
          <w:lang w:val="en-GB"/>
        </w:rPr>
        <w:t>Theology of the Cross</w:t>
      </w:r>
      <w:r w:rsidRPr="007316EC">
        <w:rPr>
          <w:rFonts w:ascii="Tahoma" w:hAnsi="Tahoma" w:cs="Tahoma"/>
          <w:color w:val="auto"/>
          <w:lang w:val="en-GB"/>
        </w:rPr>
        <w:t xml:space="preserve"> </w:t>
      </w:r>
    </w:p>
    <w:p w14:paraId="6070B926" w14:textId="77777777" w:rsidR="007E4DA9" w:rsidRPr="007316EC" w:rsidRDefault="007E4DA9" w:rsidP="007E4DA9">
      <w:pPr>
        <w:pStyle w:val="NormalWeb"/>
        <w:jc w:val="both"/>
        <w:rPr>
          <w:rFonts w:ascii="Tahoma" w:hAnsi="Tahoma" w:cs="Tahoma"/>
          <w:iCs/>
          <w:color w:val="auto"/>
          <w:lang w:val="en-GB"/>
        </w:rPr>
      </w:pPr>
      <w:r>
        <w:rPr>
          <w:rFonts w:ascii="Tahoma" w:hAnsi="Tahoma" w:cs="Tahoma"/>
          <w:iCs/>
          <w:noProof/>
          <w:color w:val="auto"/>
        </w:rPr>
        <mc:AlternateContent>
          <mc:Choice Requires="wps">
            <w:drawing>
              <wp:anchor distT="0" distB="0" distL="114300" distR="114300" simplePos="0" relativeHeight="251660288" behindDoc="0" locked="0" layoutInCell="1" allowOverlap="1" wp14:anchorId="7E97D2B7" wp14:editId="217BB663">
                <wp:simplePos x="0" y="0"/>
                <wp:positionH relativeFrom="column">
                  <wp:posOffset>3409950</wp:posOffset>
                </wp:positionH>
                <wp:positionV relativeFrom="paragraph">
                  <wp:posOffset>2572385</wp:posOffset>
                </wp:positionV>
                <wp:extent cx="2019300" cy="800100"/>
                <wp:effectExtent l="6350" t="635" r="6350" b="0"/>
                <wp:wrapSquare wrapText="bothSides"/>
                <wp:docPr id="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800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688144" w14:textId="77777777" w:rsidR="007E4DA9" w:rsidRPr="00F47D39" w:rsidRDefault="007E4DA9" w:rsidP="007E4DA9">
                            <w:pPr>
                              <w:rPr>
                                <w:rFonts w:ascii="Tahoma" w:hAnsi="Tahoma" w:cs="Tahoma"/>
                                <w:sz w:val="16"/>
                                <w:szCs w:val="16"/>
                              </w:rPr>
                            </w:pPr>
                            <w:r w:rsidRPr="00F47D39">
                              <w:rPr>
                                <w:rFonts w:ascii="Tahoma" w:hAnsi="Tahoma" w:cs="Tahoma"/>
                                <w:sz w:val="16"/>
                                <w:szCs w:val="16"/>
                              </w:rPr>
                              <w:t xml:space="preserve">The Castle Church (Schlosskirche) door on which Luther is said to have nailed </w:t>
                            </w:r>
                            <w:r>
                              <w:rPr>
                                <w:rFonts w:ascii="Tahoma" w:hAnsi="Tahoma" w:cs="Tahoma"/>
                                <w:sz w:val="16"/>
                                <w:szCs w:val="16"/>
                              </w:rPr>
                              <w:t>his</w:t>
                            </w:r>
                            <w:r w:rsidRPr="00F47D39">
                              <w:rPr>
                                <w:rFonts w:ascii="Tahoma" w:hAnsi="Tahoma" w:cs="Tahoma"/>
                                <w:sz w:val="16"/>
                                <w:szCs w:val="16"/>
                              </w:rPr>
                              <w:t xml:space="preserve"> 95 Theses.</w:t>
                            </w:r>
                            <w:r>
                              <w:rPr>
                                <w:rFonts w:ascii="Tahoma" w:hAnsi="Tahoma" w:cs="Tahoma"/>
                                <w:sz w:val="16"/>
                                <w:szCs w:val="16"/>
                              </w:rPr>
                              <w:t xml:space="preserve"> </w:t>
                            </w:r>
                            <w:r w:rsidRPr="00F47D39">
                              <w:rPr>
                                <w:rFonts w:ascii="Tahoma" w:hAnsi="Tahoma" w:cs="Tahoma"/>
                                <w:sz w:val="16"/>
                                <w:szCs w:val="16"/>
                              </w:rPr>
                              <w:t xml:space="preserve">He wrote </w:t>
                            </w:r>
                            <w:r>
                              <w:rPr>
                                <w:rFonts w:ascii="Tahoma" w:hAnsi="Tahoma" w:cs="Tahoma"/>
                                <w:sz w:val="16"/>
                                <w:szCs w:val="16"/>
                              </w:rPr>
                              <w:t xml:space="preserve">his </w:t>
                            </w:r>
                            <w:r w:rsidRPr="00F47D39">
                              <w:rPr>
                                <w:rFonts w:ascii="Tahoma" w:hAnsi="Tahoma" w:cs="Tahoma"/>
                                <w:i/>
                                <w:iCs/>
                                <w:sz w:val="16"/>
                                <w:szCs w:val="16"/>
                              </w:rPr>
                              <w:t>Disputation Against Scholastic Theology</w:t>
                            </w:r>
                            <w:r w:rsidRPr="00F47D39">
                              <w:rPr>
                                <w:rFonts w:ascii="Tahoma" w:hAnsi="Tahoma" w:cs="Tahoma"/>
                                <w:sz w:val="16"/>
                                <w:szCs w:val="16"/>
                              </w:rPr>
                              <w:t xml:space="preserve"> </w:t>
                            </w:r>
                            <w:r>
                              <w:rPr>
                                <w:rFonts w:ascii="Tahoma" w:hAnsi="Tahoma" w:cs="Tahoma"/>
                                <w:sz w:val="16"/>
                                <w:szCs w:val="16"/>
                              </w:rPr>
                              <w:t>(97 theses) about a month earlier in September 1517.</w:t>
                            </w:r>
                          </w:p>
                        </w:txbxContent>
                      </wps:txbx>
                      <wps:bodyPr rot="0" vert="horz" wrap="square" lIns="91440" tIns="9144" rIns="91440" bIns="9144"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268.5pt;margin-top:202.55pt;width:159pt;height: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" filled="f" stroked="f">
                <v:textbox inset=",.72pt,,.72pt">
                  <w:txbxContent>
                    <w:p w14:paraId="40688144" w14:textId="77777777" w:rsidR="007E4DA9" w:rsidRPr="00F47D39" w:rsidRDefault="007E4DA9" w:rsidP="007E4DA9">
                      <w:pPr>
                        <w:rPr>
                          <w:rFonts w:ascii="Tahoma" w:hAnsi="Tahoma" w:cs="Tahoma"/>
                          <w:sz w:val="16"/>
                          <w:szCs w:val="16"/>
                        </w:rPr>
                      </w:pPr>
                      <w:r w:rsidRPr="00F47D39">
                        <w:rPr>
                          <w:rFonts w:ascii="Tahoma" w:hAnsi="Tahoma" w:cs="Tahoma"/>
                          <w:sz w:val="16"/>
                          <w:szCs w:val="16"/>
                        </w:rPr>
                        <w:t xml:space="preserve">The Castle Church (Schlosskirche) door on which Luther is said to have nailed </w:t>
                      </w:r>
                      <w:r>
                        <w:rPr>
                          <w:rFonts w:ascii="Tahoma" w:hAnsi="Tahoma" w:cs="Tahoma"/>
                          <w:sz w:val="16"/>
                          <w:szCs w:val="16"/>
                        </w:rPr>
                        <w:t>his</w:t>
                      </w:r>
                      <w:r w:rsidRPr="00F47D39">
                        <w:rPr>
                          <w:rFonts w:ascii="Tahoma" w:hAnsi="Tahoma" w:cs="Tahoma"/>
                          <w:sz w:val="16"/>
                          <w:szCs w:val="16"/>
                        </w:rPr>
                        <w:t xml:space="preserve"> 95 Theses.</w:t>
                      </w:r>
                      <w:r>
                        <w:rPr>
                          <w:rFonts w:ascii="Tahoma" w:hAnsi="Tahoma" w:cs="Tahoma"/>
                          <w:sz w:val="16"/>
                          <w:szCs w:val="16"/>
                        </w:rPr>
                        <w:t xml:space="preserve"> </w:t>
                      </w:r>
                      <w:r w:rsidRPr="00F47D39">
                        <w:rPr>
                          <w:rFonts w:ascii="Tahoma" w:hAnsi="Tahoma" w:cs="Tahoma"/>
                          <w:sz w:val="16"/>
                          <w:szCs w:val="16"/>
                        </w:rPr>
                        <w:t xml:space="preserve">He wrote </w:t>
                      </w:r>
                      <w:r>
                        <w:rPr>
                          <w:rFonts w:ascii="Tahoma" w:hAnsi="Tahoma" w:cs="Tahoma"/>
                          <w:sz w:val="16"/>
                          <w:szCs w:val="16"/>
                        </w:rPr>
                        <w:t xml:space="preserve">his </w:t>
                      </w:r>
                      <w:r w:rsidRPr="00F47D39">
                        <w:rPr>
                          <w:rFonts w:ascii="Tahoma" w:hAnsi="Tahoma" w:cs="Tahoma"/>
                          <w:i/>
                          <w:iCs/>
                          <w:sz w:val="16"/>
                          <w:szCs w:val="16"/>
                        </w:rPr>
                        <w:t>Disputation Against Scholastic Theology</w:t>
                      </w:r>
                      <w:r w:rsidRPr="00F47D39">
                        <w:rPr>
                          <w:rFonts w:ascii="Tahoma" w:hAnsi="Tahoma" w:cs="Tahoma"/>
                          <w:sz w:val="16"/>
                          <w:szCs w:val="16"/>
                        </w:rPr>
                        <w:t xml:space="preserve"> </w:t>
                      </w:r>
                      <w:r>
                        <w:rPr>
                          <w:rFonts w:ascii="Tahoma" w:hAnsi="Tahoma" w:cs="Tahoma"/>
                          <w:sz w:val="16"/>
                          <w:szCs w:val="16"/>
                        </w:rPr>
                        <w:t>(97 theses) about a month earlier in September 1517.</w:t>
                      </w:r>
                    </w:p>
                  </w:txbxContent>
                </v:textbox>
                <w10:wrap type="square"/>
              </v:shape>
            </w:pict>
          </mc:Fallback>
        </mc:AlternateContent>
      </w:r>
      <w:r>
        <w:rPr>
          <w:rFonts w:ascii="Tahoma" w:hAnsi="Tahoma" w:cs="Tahoma"/>
          <w:noProof/>
          <w:color w:val="auto"/>
        </w:rPr>
        <w:drawing>
          <wp:anchor distT="0" distB="0" distL="114300" distR="114300" simplePos="0" relativeHeight="251659264" behindDoc="0" locked="0" layoutInCell="1" allowOverlap="1" wp14:anchorId="2210A9D7" wp14:editId="74506795">
            <wp:simplePos x="0" y="0"/>
            <wp:positionH relativeFrom="column">
              <wp:posOffset>3491865</wp:posOffset>
            </wp:positionH>
            <wp:positionV relativeFrom="paragraph">
              <wp:posOffset>34925</wp:posOffset>
            </wp:positionV>
            <wp:extent cx="1800225" cy="2381250"/>
            <wp:effectExtent l="25400" t="25400" r="28575" b="31750"/>
            <wp:wrapSquare wrapText="bothSides"/>
            <wp:docPr id="2" name="Picture 2" descr="Door of the Schlosskirche (castle church) to which Luther is said to have nailed his 95 Theses, sparking the Reformation.">
              <a:hlinkClick xmlns:a="http://schemas.openxmlformats.org/drawingml/2006/main" r:id="rId7" tooltip="&quot;Door of the Schlosskirche (castle church) to which Luther is said to have nailed his 95 Theses, sparking the Reformatio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or of the Schlosskirche (castle church) to which Luther is said to have nailed his 95 Theses, sparking the Reformation.">
                      <a:hlinkClick r:id="rId7" tooltip="&quot;Door of the Schlosskirche (castle church) to which Luther is said to have nailed his 95 Theses, sparking the Reformation.&quot;"/>
                    </pic:cNvPr>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0225" cy="2381250"/>
                    </a:xfrm>
                    <a:prstGeom prst="rect">
                      <a:avLst/>
                    </a:prstGeom>
                    <a:noFill/>
                    <a:ln w="952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7316EC">
        <w:rPr>
          <w:rFonts w:ascii="Tahoma" w:hAnsi="Tahoma" w:cs="Tahoma"/>
          <w:bCs/>
          <w:color w:val="auto"/>
          <w:lang w:val="en-GB"/>
        </w:rPr>
        <w:t xml:space="preserve">In September 1517, prior to the posting of the famous 95 Theses, Luther circulated his </w:t>
      </w:r>
      <w:r w:rsidRPr="007316EC">
        <w:rPr>
          <w:rFonts w:ascii="Tahoma" w:hAnsi="Tahoma" w:cs="Tahoma"/>
          <w:i/>
          <w:iCs/>
          <w:color w:val="auto"/>
          <w:lang w:val="en-GB"/>
        </w:rPr>
        <w:t xml:space="preserve">Disputation Against Scholastic Theology </w:t>
      </w:r>
      <w:r w:rsidRPr="007316EC">
        <w:rPr>
          <w:rFonts w:ascii="Tahoma" w:hAnsi="Tahoma" w:cs="Tahoma"/>
          <w:iCs/>
          <w:color w:val="auto"/>
          <w:lang w:val="en-GB"/>
        </w:rPr>
        <w:t>(97 Theses).</w:t>
      </w:r>
      <w:r>
        <w:rPr>
          <w:rFonts w:ascii="Tahoma" w:hAnsi="Tahoma" w:cs="Tahoma"/>
          <w:iCs/>
          <w:color w:val="auto"/>
          <w:lang w:val="en-GB"/>
        </w:rPr>
        <w:t xml:space="preserve"> </w:t>
      </w:r>
      <w:r w:rsidRPr="007316EC">
        <w:rPr>
          <w:rFonts w:ascii="Tahoma" w:hAnsi="Tahoma" w:cs="Tahoma"/>
          <w:iCs/>
          <w:color w:val="auto"/>
          <w:lang w:val="en-GB"/>
        </w:rPr>
        <w:t>In many ways, it is strange that this document did not cause as much, if not more, uproar than the latter.</w:t>
      </w:r>
      <w:r>
        <w:rPr>
          <w:rFonts w:ascii="Tahoma" w:hAnsi="Tahoma" w:cs="Tahoma"/>
          <w:iCs/>
          <w:color w:val="auto"/>
          <w:lang w:val="en-GB"/>
        </w:rPr>
        <w:t xml:space="preserve"> </w:t>
      </w:r>
      <w:r w:rsidRPr="007316EC">
        <w:rPr>
          <w:rFonts w:ascii="Tahoma" w:hAnsi="Tahoma" w:cs="Tahoma"/>
          <w:iCs/>
          <w:color w:val="auto"/>
          <w:lang w:val="en-GB"/>
        </w:rPr>
        <w:t xml:space="preserve">While the 95 Thesis were primarily a polemic against indulgences and the scope of ecclesial power </w:t>
      </w:r>
      <w:r>
        <w:rPr>
          <w:rFonts w:ascii="Tahoma" w:hAnsi="Tahoma" w:cs="Tahoma"/>
          <w:iCs/>
          <w:color w:val="auto"/>
          <w:lang w:val="en-GB"/>
        </w:rPr>
        <w:t>in the</w:t>
      </w:r>
      <w:r w:rsidRPr="007316EC">
        <w:rPr>
          <w:rFonts w:ascii="Tahoma" w:hAnsi="Tahoma" w:cs="Tahoma"/>
          <w:iCs/>
          <w:color w:val="auto"/>
          <w:lang w:val="en-GB"/>
        </w:rPr>
        <w:t xml:space="preserve"> Rom</w:t>
      </w:r>
      <w:r>
        <w:rPr>
          <w:rFonts w:ascii="Tahoma" w:hAnsi="Tahoma" w:cs="Tahoma"/>
          <w:iCs/>
          <w:color w:val="auto"/>
          <w:lang w:val="en-GB"/>
        </w:rPr>
        <w:t>an Church</w:t>
      </w:r>
      <w:r w:rsidRPr="007316EC">
        <w:rPr>
          <w:rFonts w:ascii="Tahoma" w:hAnsi="Tahoma" w:cs="Tahoma"/>
          <w:iCs/>
          <w:color w:val="auto"/>
          <w:lang w:val="en-GB"/>
        </w:rPr>
        <w:t xml:space="preserve">, the latter was a sweeping critique of the very warp and woof in which the theological enterprise had been carried out for centuries throughout the medieval period and up to Luther’s day. </w:t>
      </w:r>
    </w:p>
    <w:p w14:paraId="5F7BC7C3" w14:textId="77777777" w:rsidR="007E4DA9" w:rsidRPr="007316EC" w:rsidRDefault="007E4DA9" w:rsidP="007E4DA9">
      <w:pPr>
        <w:pStyle w:val="NormalWeb"/>
        <w:jc w:val="both"/>
        <w:rPr>
          <w:rFonts w:ascii="Tahoma" w:hAnsi="Tahoma" w:cs="Tahoma"/>
          <w:iCs/>
          <w:color w:val="auto"/>
          <w:lang w:val="en-GB"/>
        </w:rPr>
      </w:pPr>
      <w:r w:rsidRPr="007316EC">
        <w:rPr>
          <w:rFonts w:ascii="Tahoma" w:hAnsi="Tahoma" w:cs="Tahoma"/>
          <w:iCs/>
          <w:color w:val="auto"/>
          <w:lang w:val="en-GB"/>
        </w:rPr>
        <w:t xml:space="preserve">The </w:t>
      </w:r>
      <w:r w:rsidRPr="007316EC">
        <w:rPr>
          <w:rFonts w:ascii="Tahoma" w:hAnsi="Tahoma" w:cs="Tahoma"/>
          <w:i/>
          <w:iCs/>
          <w:color w:val="auto"/>
          <w:lang w:val="en-GB"/>
        </w:rPr>
        <w:t>Disputation</w:t>
      </w:r>
      <w:r w:rsidRPr="007316EC">
        <w:rPr>
          <w:rFonts w:ascii="Tahoma" w:hAnsi="Tahoma" w:cs="Tahoma"/>
          <w:iCs/>
          <w:color w:val="auto"/>
          <w:lang w:val="en-GB"/>
        </w:rPr>
        <w:t xml:space="preserve"> raises a set of theses that are sharply critical of the reigning scholastic theology—especially with regard to its emphasis on human reason and </w:t>
      </w:r>
      <w:r>
        <w:rPr>
          <w:rFonts w:ascii="Tahoma" w:hAnsi="Tahoma" w:cs="Tahoma"/>
          <w:iCs/>
          <w:color w:val="auto"/>
          <w:lang w:val="en-GB"/>
        </w:rPr>
        <w:t xml:space="preserve">autonomous </w:t>
      </w:r>
      <w:r w:rsidRPr="007316EC">
        <w:rPr>
          <w:rFonts w:ascii="Tahoma" w:hAnsi="Tahoma" w:cs="Tahoma"/>
          <w:iCs/>
          <w:color w:val="auto"/>
          <w:lang w:val="en-GB"/>
        </w:rPr>
        <w:t xml:space="preserve">free will. Further </w:t>
      </w:r>
      <w:r>
        <w:rPr>
          <w:rFonts w:ascii="Tahoma" w:hAnsi="Tahoma" w:cs="Tahoma"/>
          <w:iCs/>
          <w:color w:val="auto"/>
          <w:lang w:val="en-GB"/>
        </w:rPr>
        <w:t>shunned</w:t>
      </w:r>
      <w:r w:rsidRPr="007316EC">
        <w:rPr>
          <w:rFonts w:ascii="Tahoma" w:hAnsi="Tahoma" w:cs="Tahoma"/>
          <w:iCs/>
          <w:color w:val="auto"/>
          <w:lang w:val="en-GB"/>
        </w:rPr>
        <w:t xml:space="preserve"> is the influence of Aristotle in particular, going well back into the medieval period in the theology of Thomas Aquinas.</w:t>
      </w:r>
      <w:r>
        <w:rPr>
          <w:rFonts w:ascii="Tahoma" w:hAnsi="Tahoma" w:cs="Tahoma"/>
          <w:iCs/>
          <w:color w:val="auto"/>
          <w:lang w:val="en-GB"/>
        </w:rPr>
        <w:t xml:space="preserve"> </w:t>
      </w:r>
      <w:r w:rsidRPr="007316EC">
        <w:rPr>
          <w:rFonts w:ascii="Tahoma" w:hAnsi="Tahoma" w:cs="Tahoma"/>
          <w:iCs/>
          <w:color w:val="auto"/>
          <w:lang w:val="en-GB"/>
        </w:rPr>
        <w:t xml:space="preserve">Luther rejects the manner in which Thomism seemed to have set the tone for </w:t>
      </w:r>
      <w:r>
        <w:rPr>
          <w:rFonts w:ascii="Tahoma" w:hAnsi="Tahoma" w:cs="Tahoma"/>
          <w:iCs/>
          <w:color w:val="auto"/>
          <w:lang w:val="en-GB"/>
        </w:rPr>
        <w:t>subsequent</w:t>
      </w:r>
      <w:r w:rsidRPr="007316EC">
        <w:rPr>
          <w:rFonts w:ascii="Tahoma" w:hAnsi="Tahoma" w:cs="Tahoma"/>
          <w:iCs/>
          <w:color w:val="auto"/>
          <w:lang w:val="en-GB"/>
        </w:rPr>
        <w:t xml:space="preserve"> theology.</w:t>
      </w:r>
    </w:p>
    <w:p w14:paraId="2AAB5F54" w14:textId="77777777" w:rsidR="007E4DA9" w:rsidRPr="007316EC" w:rsidRDefault="007E4DA9" w:rsidP="007E4DA9">
      <w:pPr>
        <w:pStyle w:val="NormalWeb"/>
        <w:jc w:val="both"/>
        <w:rPr>
          <w:rFonts w:ascii="Tahoma" w:hAnsi="Tahoma" w:cs="Tahoma"/>
          <w:color w:val="auto"/>
          <w:lang w:val="en-GB"/>
        </w:rPr>
      </w:pPr>
      <w:r w:rsidRPr="007316EC">
        <w:rPr>
          <w:rFonts w:ascii="Tahoma" w:hAnsi="Tahoma" w:cs="Tahoma"/>
          <w:iCs/>
          <w:color w:val="auto"/>
          <w:lang w:val="en-GB"/>
        </w:rPr>
        <w:t xml:space="preserve">As usual, Luther’s language is </w:t>
      </w:r>
      <w:r>
        <w:rPr>
          <w:rFonts w:ascii="Tahoma" w:hAnsi="Tahoma" w:cs="Tahoma"/>
          <w:iCs/>
          <w:color w:val="auto"/>
          <w:lang w:val="en-GB"/>
        </w:rPr>
        <w:t xml:space="preserve">decidedly </w:t>
      </w:r>
      <w:r w:rsidRPr="007316EC">
        <w:rPr>
          <w:rFonts w:ascii="Tahoma" w:hAnsi="Tahoma" w:cs="Tahoma"/>
          <w:iCs/>
          <w:color w:val="auto"/>
          <w:lang w:val="en-GB"/>
        </w:rPr>
        <w:t xml:space="preserve">acerbic, though it nevertheless remains </w:t>
      </w:r>
      <w:r>
        <w:rPr>
          <w:rFonts w:ascii="Tahoma" w:hAnsi="Tahoma" w:cs="Tahoma"/>
          <w:iCs/>
          <w:color w:val="auto"/>
          <w:lang w:val="en-GB"/>
        </w:rPr>
        <w:t>somewhat</w:t>
      </w:r>
      <w:r w:rsidRPr="007316EC">
        <w:rPr>
          <w:rFonts w:ascii="Tahoma" w:hAnsi="Tahoma" w:cs="Tahoma"/>
          <w:iCs/>
          <w:color w:val="auto"/>
          <w:lang w:val="en-GB"/>
        </w:rPr>
        <w:t xml:space="preserve"> charitable toward the institutional church.</w:t>
      </w:r>
      <w:r>
        <w:rPr>
          <w:rFonts w:ascii="Tahoma" w:hAnsi="Tahoma" w:cs="Tahoma"/>
          <w:iCs/>
          <w:color w:val="auto"/>
          <w:lang w:val="en-GB"/>
        </w:rPr>
        <w:t xml:space="preserve"> </w:t>
      </w:r>
      <w:r w:rsidRPr="007316EC">
        <w:rPr>
          <w:rFonts w:ascii="Tahoma" w:hAnsi="Tahoma" w:cs="Tahoma"/>
          <w:iCs/>
          <w:color w:val="auto"/>
          <w:lang w:val="en-GB"/>
        </w:rPr>
        <w:t>The central focus is on switching gears from the current framework of theology.</w:t>
      </w:r>
      <w:r>
        <w:rPr>
          <w:rFonts w:ascii="Tahoma" w:hAnsi="Tahoma" w:cs="Tahoma"/>
          <w:iCs/>
          <w:color w:val="auto"/>
          <w:lang w:val="en-GB"/>
        </w:rPr>
        <w:t xml:space="preserve"> </w:t>
      </w:r>
      <w:r w:rsidRPr="007316EC">
        <w:rPr>
          <w:rFonts w:ascii="Tahoma" w:hAnsi="Tahoma" w:cs="Tahoma"/>
          <w:iCs/>
          <w:color w:val="auto"/>
          <w:lang w:val="en-GB"/>
        </w:rPr>
        <w:t>Thesis 34, for example, says quite concisely:</w:t>
      </w:r>
      <w:r w:rsidRPr="007316EC">
        <w:rPr>
          <w:rFonts w:ascii="Tahoma" w:hAnsi="Tahoma" w:cs="Tahoma"/>
          <w:color w:val="auto"/>
          <w:lang w:val="en-GB"/>
        </w:rPr>
        <w:t xml:space="preserve"> </w:t>
      </w:r>
      <w:r>
        <w:rPr>
          <w:rFonts w:ascii="Tahoma" w:hAnsi="Tahoma" w:cs="Tahoma"/>
          <w:color w:val="auto"/>
          <w:lang w:val="en-GB"/>
        </w:rPr>
        <w:t>‘</w:t>
      </w:r>
      <w:r w:rsidRPr="007316EC">
        <w:rPr>
          <w:rFonts w:ascii="Tahoma" w:hAnsi="Tahoma" w:cs="Tahoma"/>
          <w:iCs/>
          <w:color w:val="auto"/>
          <w:lang w:val="en-GB"/>
        </w:rPr>
        <w:t>man by nature has neither correct precept [reason or understanding] nor good will.</w:t>
      </w:r>
      <w:r>
        <w:rPr>
          <w:rFonts w:ascii="Tahoma" w:hAnsi="Tahoma" w:cs="Tahoma"/>
          <w:iCs/>
          <w:color w:val="auto"/>
          <w:lang w:val="en-GB"/>
        </w:rPr>
        <w:t xml:space="preserve">’ </w:t>
      </w:r>
      <w:r w:rsidRPr="007316EC">
        <w:rPr>
          <w:rFonts w:ascii="Tahoma" w:hAnsi="Tahoma" w:cs="Tahoma"/>
          <w:iCs/>
          <w:color w:val="auto"/>
          <w:lang w:val="en-GB"/>
        </w:rPr>
        <w:t xml:space="preserve">Theses </w:t>
      </w:r>
      <w:r w:rsidRPr="007316EC">
        <w:rPr>
          <w:rFonts w:ascii="Tahoma" w:hAnsi="Tahoma" w:cs="Tahoma"/>
          <w:color w:val="auto"/>
          <w:lang w:val="en-GB"/>
        </w:rPr>
        <w:t xml:space="preserve">43-44 follow up on this saying, </w:t>
      </w:r>
      <w:r>
        <w:rPr>
          <w:rFonts w:ascii="Tahoma" w:hAnsi="Tahoma" w:cs="Tahoma"/>
          <w:color w:val="auto"/>
          <w:lang w:val="en-GB"/>
        </w:rPr>
        <w:t>‘</w:t>
      </w:r>
      <w:r w:rsidRPr="007316EC">
        <w:rPr>
          <w:rFonts w:ascii="Tahoma" w:hAnsi="Tahoma" w:cs="Tahoma"/>
          <w:color w:val="auto"/>
          <w:lang w:val="en-GB"/>
        </w:rPr>
        <w:t>It is an error to say that no man can become a theologian without Aristotle. This in opposition to common opinion.</w:t>
      </w:r>
      <w:r>
        <w:rPr>
          <w:rFonts w:ascii="Tahoma" w:hAnsi="Tahoma" w:cs="Tahoma"/>
          <w:color w:val="auto"/>
          <w:lang w:val="en-GB"/>
        </w:rPr>
        <w:t xml:space="preserve"> </w:t>
      </w:r>
      <w:r w:rsidRPr="007316EC">
        <w:rPr>
          <w:rFonts w:ascii="Tahoma" w:hAnsi="Tahoma" w:cs="Tahoma"/>
          <w:color w:val="auto"/>
          <w:lang w:val="en-GB"/>
        </w:rPr>
        <w:t>Indeed, no one can become a theologian unless he</w:t>
      </w:r>
      <w:r>
        <w:rPr>
          <w:rFonts w:ascii="Tahoma" w:hAnsi="Tahoma" w:cs="Tahoma"/>
          <w:color w:val="auto"/>
          <w:lang w:val="en-GB"/>
        </w:rPr>
        <w:t xml:space="preserve"> becomes one without Aristotle.’</w:t>
      </w:r>
    </w:p>
    <w:p w14:paraId="0B74EB0B" w14:textId="77777777" w:rsidR="007E4DA9" w:rsidRPr="007316EC" w:rsidRDefault="007E4DA9" w:rsidP="007E4DA9">
      <w:pPr>
        <w:pStyle w:val="NormalWeb"/>
        <w:jc w:val="both"/>
        <w:rPr>
          <w:rFonts w:ascii="Tahoma" w:hAnsi="Tahoma" w:cs="Tahoma"/>
          <w:color w:val="auto"/>
          <w:lang w:val="en-GB"/>
        </w:rPr>
      </w:pPr>
      <w:r w:rsidRPr="007316EC">
        <w:rPr>
          <w:rFonts w:ascii="Tahoma" w:hAnsi="Tahoma" w:cs="Tahoma"/>
          <w:color w:val="auto"/>
          <w:lang w:val="en-GB"/>
        </w:rPr>
        <w:t>Theology, Luther believed, had become far too mired in seeking out the (philosophically) hidden things of God, when it should rather have concerned itself only with a theology thoroughly grounded in the self-disclosure (special revelation) of God, through Christ, in Scripture.</w:t>
      </w:r>
      <w:r>
        <w:rPr>
          <w:rFonts w:ascii="Tahoma" w:hAnsi="Tahoma" w:cs="Tahoma"/>
          <w:color w:val="auto"/>
          <w:lang w:val="en-GB"/>
        </w:rPr>
        <w:t xml:space="preserve"> </w:t>
      </w:r>
      <w:r w:rsidRPr="007316EC">
        <w:rPr>
          <w:rFonts w:ascii="Tahoma" w:hAnsi="Tahoma" w:cs="Tahoma"/>
          <w:color w:val="auto"/>
          <w:lang w:val="en-GB"/>
        </w:rPr>
        <w:t xml:space="preserve">Accordingly, he detested what he thought were </w:t>
      </w:r>
      <w:r>
        <w:rPr>
          <w:rFonts w:ascii="Tahoma" w:hAnsi="Tahoma" w:cs="Tahoma"/>
          <w:color w:val="auto"/>
          <w:lang w:val="en-GB"/>
        </w:rPr>
        <w:t xml:space="preserve">the </w:t>
      </w:r>
      <w:r w:rsidRPr="007316EC">
        <w:rPr>
          <w:rFonts w:ascii="Tahoma" w:hAnsi="Tahoma" w:cs="Tahoma"/>
          <w:color w:val="auto"/>
          <w:lang w:val="en-GB"/>
        </w:rPr>
        <w:t xml:space="preserve">overly-philosophical discussions concerning theology and </w:t>
      </w:r>
      <w:r>
        <w:rPr>
          <w:rFonts w:ascii="Tahoma" w:hAnsi="Tahoma" w:cs="Tahoma"/>
          <w:color w:val="auto"/>
          <w:lang w:val="en-GB"/>
        </w:rPr>
        <w:t xml:space="preserve">he </w:t>
      </w:r>
      <w:r w:rsidRPr="007316EC">
        <w:rPr>
          <w:rFonts w:ascii="Tahoma" w:hAnsi="Tahoma" w:cs="Tahoma"/>
          <w:color w:val="auto"/>
          <w:lang w:val="en-GB"/>
        </w:rPr>
        <w:t>showed no reserve</w:t>
      </w:r>
      <w:r>
        <w:rPr>
          <w:rFonts w:ascii="Tahoma" w:hAnsi="Tahoma" w:cs="Tahoma"/>
          <w:color w:val="auto"/>
          <w:lang w:val="en-GB"/>
        </w:rPr>
        <w:t xml:space="preserve"> </w:t>
      </w:r>
      <w:r w:rsidRPr="007316EC">
        <w:rPr>
          <w:rFonts w:ascii="Tahoma" w:hAnsi="Tahoma" w:cs="Tahoma"/>
          <w:color w:val="auto"/>
          <w:lang w:val="en-GB"/>
        </w:rPr>
        <w:t xml:space="preserve">in hurling invective at those whom he felt placed too heavy an emphasis on reason. Terms like </w:t>
      </w:r>
      <w:r>
        <w:rPr>
          <w:rFonts w:ascii="Tahoma" w:hAnsi="Tahoma" w:cs="Tahoma"/>
          <w:color w:val="auto"/>
          <w:lang w:val="en-GB"/>
        </w:rPr>
        <w:t>‘</w:t>
      </w:r>
      <w:r w:rsidRPr="007316EC">
        <w:rPr>
          <w:rFonts w:ascii="Tahoma" w:hAnsi="Tahoma" w:cs="Tahoma"/>
          <w:color w:val="auto"/>
          <w:lang w:val="en-GB"/>
        </w:rPr>
        <w:t>pagan beasts,</w:t>
      </w:r>
      <w:r>
        <w:rPr>
          <w:rFonts w:ascii="Tahoma" w:hAnsi="Tahoma" w:cs="Tahoma"/>
          <w:color w:val="auto"/>
          <w:lang w:val="en-GB"/>
        </w:rPr>
        <w:t>’</w:t>
      </w:r>
      <w:r w:rsidRPr="007316EC">
        <w:rPr>
          <w:rFonts w:ascii="Tahoma" w:hAnsi="Tahoma" w:cs="Tahoma"/>
          <w:color w:val="auto"/>
          <w:lang w:val="en-GB"/>
        </w:rPr>
        <w:t xml:space="preserve"> </w:t>
      </w:r>
      <w:r>
        <w:rPr>
          <w:rFonts w:ascii="Tahoma" w:hAnsi="Tahoma" w:cs="Tahoma"/>
          <w:color w:val="auto"/>
          <w:lang w:val="en-GB"/>
        </w:rPr>
        <w:t>‘</w:t>
      </w:r>
      <w:r w:rsidRPr="007316EC">
        <w:rPr>
          <w:rFonts w:ascii="Tahoma" w:hAnsi="Tahoma" w:cs="Tahoma"/>
          <w:color w:val="auto"/>
          <w:lang w:val="en-GB"/>
        </w:rPr>
        <w:t>rascals,</w:t>
      </w:r>
      <w:r>
        <w:rPr>
          <w:rFonts w:ascii="Tahoma" w:hAnsi="Tahoma" w:cs="Tahoma"/>
          <w:color w:val="auto"/>
          <w:lang w:val="en-GB"/>
        </w:rPr>
        <w:t>’</w:t>
      </w:r>
      <w:r w:rsidRPr="007316EC">
        <w:rPr>
          <w:rFonts w:ascii="Tahoma" w:hAnsi="Tahoma" w:cs="Tahoma"/>
          <w:color w:val="auto"/>
          <w:lang w:val="en-GB"/>
        </w:rPr>
        <w:t xml:space="preserve"> </w:t>
      </w:r>
      <w:r>
        <w:rPr>
          <w:rFonts w:ascii="Tahoma" w:hAnsi="Tahoma" w:cs="Tahoma"/>
          <w:color w:val="auto"/>
          <w:lang w:val="en-GB"/>
        </w:rPr>
        <w:t>‘</w:t>
      </w:r>
      <w:r w:rsidRPr="007316EC">
        <w:rPr>
          <w:rFonts w:ascii="Tahoma" w:hAnsi="Tahoma" w:cs="Tahoma"/>
          <w:color w:val="auto"/>
          <w:lang w:val="en-GB"/>
        </w:rPr>
        <w:t>stinking philosophers,</w:t>
      </w:r>
      <w:r>
        <w:rPr>
          <w:rFonts w:ascii="Tahoma" w:hAnsi="Tahoma" w:cs="Tahoma"/>
          <w:color w:val="auto"/>
          <w:lang w:val="en-GB"/>
        </w:rPr>
        <w:t>’</w:t>
      </w:r>
      <w:r w:rsidRPr="007316EC">
        <w:rPr>
          <w:rFonts w:ascii="Tahoma" w:hAnsi="Tahoma" w:cs="Tahoma"/>
          <w:color w:val="auto"/>
          <w:lang w:val="en-GB"/>
        </w:rPr>
        <w:t xml:space="preserve"> and </w:t>
      </w:r>
      <w:r>
        <w:rPr>
          <w:rFonts w:ascii="Tahoma" w:hAnsi="Tahoma" w:cs="Tahoma"/>
          <w:color w:val="auto"/>
          <w:lang w:val="en-GB"/>
        </w:rPr>
        <w:t>‘</w:t>
      </w:r>
      <w:r w:rsidRPr="007316EC">
        <w:rPr>
          <w:rFonts w:ascii="Tahoma" w:hAnsi="Tahoma" w:cs="Tahoma"/>
          <w:color w:val="auto"/>
          <w:lang w:val="en-GB"/>
        </w:rPr>
        <w:t>billy goats</w:t>
      </w:r>
      <w:r>
        <w:rPr>
          <w:rFonts w:ascii="Tahoma" w:hAnsi="Tahoma" w:cs="Tahoma"/>
          <w:color w:val="auto"/>
          <w:lang w:val="en-GB"/>
        </w:rPr>
        <w:t>’</w:t>
      </w:r>
      <w:r w:rsidRPr="007316EC">
        <w:rPr>
          <w:rStyle w:val="FootnoteReference"/>
          <w:rFonts w:ascii="Tahoma" w:hAnsi="Tahoma" w:cs="Tahoma"/>
          <w:color w:val="auto"/>
          <w:lang w:val="en-GB"/>
        </w:rPr>
        <w:footnoteReference w:id="6"/>
      </w:r>
      <w:r w:rsidRPr="007316EC">
        <w:rPr>
          <w:rFonts w:ascii="Tahoma" w:hAnsi="Tahoma" w:cs="Tahoma"/>
          <w:color w:val="auto"/>
          <w:lang w:val="en-GB"/>
        </w:rPr>
        <w:t xml:space="preserve"> were common fare for Luther when describing those who</w:t>
      </w:r>
      <w:r>
        <w:rPr>
          <w:rFonts w:ascii="Tahoma" w:hAnsi="Tahoma" w:cs="Tahoma"/>
          <w:color w:val="auto"/>
          <w:lang w:val="en-GB"/>
        </w:rPr>
        <w:t>m</w:t>
      </w:r>
      <w:r w:rsidRPr="007316EC">
        <w:rPr>
          <w:rFonts w:ascii="Tahoma" w:hAnsi="Tahoma" w:cs="Tahoma"/>
          <w:color w:val="auto"/>
          <w:lang w:val="en-GB"/>
        </w:rPr>
        <w:t xml:space="preserve"> he felt over-philosophized.</w:t>
      </w:r>
      <w:r>
        <w:rPr>
          <w:rFonts w:ascii="Tahoma" w:hAnsi="Tahoma" w:cs="Tahoma"/>
          <w:color w:val="auto"/>
          <w:lang w:val="en-GB"/>
        </w:rPr>
        <w:t xml:space="preserve"> </w:t>
      </w:r>
      <w:r w:rsidRPr="007316EC">
        <w:rPr>
          <w:rFonts w:ascii="Tahoma" w:hAnsi="Tahoma" w:cs="Tahoma"/>
          <w:color w:val="auto"/>
          <w:lang w:val="en-GB"/>
        </w:rPr>
        <w:t xml:space="preserve">Revelation is where theology must begin, not in a philosophical prolegomena that attempts to lay the preliminary groundwork of theology and which inevitably has the result of setting the entire trajectory for further theological </w:t>
      </w:r>
      <w:r>
        <w:rPr>
          <w:rFonts w:ascii="Tahoma" w:hAnsi="Tahoma" w:cs="Tahoma"/>
          <w:color w:val="auto"/>
          <w:lang w:val="en-GB"/>
        </w:rPr>
        <w:t>reflection</w:t>
      </w:r>
      <w:r w:rsidRPr="007316EC">
        <w:rPr>
          <w:rFonts w:ascii="Tahoma" w:hAnsi="Tahoma" w:cs="Tahoma"/>
          <w:color w:val="auto"/>
          <w:lang w:val="en-GB"/>
        </w:rPr>
        <w:t>.</w:t>
      </w:r>
      <w:r>
        <w:rPr>
          <w:rFonts w:ascii="Tahoma" w:hAnsi="Tahoma" w:cs="Tahoma"/>
          <w:color w:val="auto"/>
          <w:lang w:val="en-GB"/>
        </w:rPr>
        <w:t xml:space="preserve"> </w:t>
      </w:r>
      <w:r w:rsidRPr="007316EC">
        <w:rPr>
          <w:rFonts w:ascii="Tahoma" w:hAnsi="Tahoma" w:cs="Tahoma"/>
          <w:color w:val="auto"/>
          <w:lang w:val="en-GB"/>
        </w:rPr>
        <w:t xml:space="preserve">To do this is to give human reason priority and, in effect, turn God into an </w:t>
      </w:r>
      <w:r w:rsidRPr="007316EC">
        <w:rPr>
          <w:rFonts w:ascii="Tahoma" w:hAnsi="Tahoma" w:cs="Tahoma"/>
          <w:i/>
          <w:color w:val="auto"/>
          <w:lang w:val="en-GB"/>
        </w:rPr>
        <w:t>object</w:t>
      </w:r>
      <w:r w:rsidRPr="007316EC">
        <w:rPr>
          <w:rFonts w:ascii="Tahoma" w:hAnsi="Tahoma" w:cs="Tahoma"/>
          <w:color w:val="auto"/>
          <w:lang w:val="en-GB"/>
        </w:rPr>
        <w:t xml:space="preserve"> rather than the Divine </w:t>
      </w:r>
      <w:r>
        <w:rPr>
          <w:rFonts w:ascii="Tahoma" w:hAnsi="Tahoma" w:cs="Tahoma"/>
          <w:color w:val="auto"/>
          <w:lang w:val="en-GB"/>
        </w:rPr>
        <w:t>a</w:t>
      </w:r>
      <w:r w:rsidRPr="007316EC">
        <w:rPr>
          <w:rFonts w:ascii="Tahoma" w:hAnsi="Tahoma" w:cs="Tahoma"/>
          <w:color w:val="auto"/>
          <w:lang w:val="en-GB"/>
        </w:rPr>
        <w:t>uthor</w:t>
      </w:r>
      <w:r>
        <w:rPr>
          <w:rFonts w:ascii="Tahoma" w:hAnsi="Tahoma" w:cs="Tahoma"/>
          <w:color w:val="auto"/>
          <w:lang w:val="en-GB"/>
        </w:rPr>
        <w:t xml:space="preserve"> and creator</w:t>
      </w:r>
      <w:r w:rsidRPr="007316EC">
        <w:rPr>
          <w:rFonts w:ascii="Tahoma" w:hAnsi="Tahoma" w:cs="Tahoma"/>
          <w:color w:val="auto"/>
          <w:lang w:val="en-GB"/>
        </w:rPr>
        <w:t>.</w:t>
      </w:r>
    </w:p>
    <w:p w14:paraId="1F69AA17" w14:textId="77777777" w:rsidR="007E4DA9" w:rsidRPr="007316EC" w:rsidRDefault="007E4DA9" w:rsidP="007E4DA9">
      <w:pPr>
        <w:autoSpaceDE w:val="0"/>
        <w:autoSpaceDN w:val="0"/>
        <w:adjustRightInd w:val="0"/>
        <w:jc w:val="both"/>
        <w:rPr>
          <w:rFonts w:ascii="Tahoma" w:hAnsi="Tahoma" w:cs="Tahoma"/>
        </w:rPr>
      </w:pPr>
      <w:r w:rsidRPr="007316EC">
        <w:rPr>
          <w:rFonts w:ascii="Tahoma" w:hAnsi="Tahoma" w:cs="Tahoma"/>
        </w:rPr>
        <w:t>In April 1518, Luther was summoned to Heidelberg by his monastic superiors to explain himself before an assembly of German Augustinians (Luther was, we recall, an Augustinian monk).</w:t>
      </w:r>
      <w:r>
        <w:rPr>
          <w:rFonts w:ascii="Tahoma" w:hAnsi="Tahoma" w:cs="Tahoma"/>
        </w:rPr>
        <w:t xml:space="preserve"> </w:t>
      </w:r>
      <w:r w:rsidRPr="007316EC">
        <w:rPr>
          <w:rFonts w:ascii="Tahoma" w:hAnsi="Tahoma" w:cs="Tahoma"/>
        </w:rPr>
        <w:t xml:space="preserve">Luther did not, on this occasion, raise a discussion over indulgences, papal authority, or related issues, but concentrated entirely on the task and method of theology, especially as it relates to God and man in a </w:t>
      </w:r>
      <w:r>
        <w:rPr>
          <w:rFonts w:ascii="Tahoma" w:hAnsi="Tahoma" w:cs="Tahoma"/>
        </w:rPr>
        <w:t xml:space="preserve">contradistinguished </w:t>
      </w:r>
      <w:r w:rsidRPr="007316EC">
        <w:rPr>
          <w:rFonts w:ascii="Tahoma" w:hAnsi="Tahoma" w:cs="Tahoma"/>
        </w:rPr>
        <w:t>relationship of holiness and sin.</w:t>
      </w:r>
      <w:r>
        <w:rPr>
          <w:rFonts w:ascii="Tahoma" w:hAnsi="Tahoma" w:cs="Tahoma"/>
        </w:rPr>
        <w:t xml:space="preserve"> </w:t>
      </w:r>
    </w:p>
    <w:p w14:paraId="33AEE476" w14:textId="77777777" w:rsidR="007E4DA9" w:rsidRPr="007316EC" w:rsidRDefault="007E4DA9" w:rsidP="007E4DA9">
      <w:pPr>
        <w:autoSpaceDE w:val="0"/>
        <w:autoSpaceDN w:val="0"/>
        <w:adjustRightInd w:val="0"/>
        <w:jc w:val="both"/>
        <w:rPr>
          <w:rFonts w:ascii="Tahoma" w:hAnsi="Tahoma" w:cs="Tahoma"/>
        </w:rPr>
      </w:pPr>
    </w:p>
    <w:p w14:paraId="577F4DDF" w14:textId="77777777" w:rsidR="007E4DA9" w:rsidRPr="007316EC" w:rsidRDefault="007E4DA9" w:rsidP="007E4DA9">
      <w:pPr>
        <w:autoSpaceDE w:val="0"/>
        <w:autoSpaceDN w:val="0"/>
        <w:adjustRightInd w:val="0"/>
        <w:jc w:val="both"/>
        <w:rPr>
          <w:rFonts w:ascii="Tahoma" w:hAnsi="Tahoma" w:cs="Tahoma"/>
        </w:rPr>
      </w:pPr>
      <w:r w:rsidRPr="007316EC">
        <w:rPr>
          <w:rFonts w:ascii="Tahoma" w:hAnsi="Tahoma" w:cs="Tahoma"/>
        </w:rPr>
        <w:t xml:space="preserve">In the space of 40 theses in the </w:t>
      </w:r>
      <w:r w:rsidRPr="007316EC">
        <w:rPr>
          <w:rFonts w:ascii="Tahoma" w:hAnsi="Tahoma" w:cs="Tahoma"/>
          <w:i/>
        </w:rPr>
        <w:t>Heidelberg Disputation</w:t>
      </w:r>
      <w:r w:rsidRPr="007316EC">
        <w:rPr>
          <w:rFonts w:ascii="Tahoma" w:hAnsi="Tahoma" w:cs="Tahoma"/>
        </w:rPr>
        <w:t xml:space="preserve">, the first 28 deal essentially with theology including: freewill, </w:t>
      </w:r>
      <w:r>
        <w:rPr>
          <w:rFonts w:ascii="Tahoma" w:hAnsi="Tahoma" w:cs="Tahoma"/>
        </w:rPr>
        <w:t>humanity</w:t>
      </w:r>
      <w:r w:rsidRPr="007316EC">
        <w:rPr>
          <w:rFonts w:ascii="Tahoma" w:hAnsi="Tahoma" w:cs="Tahoma"/>
        </w:rPr>
        <w:t xml:space="preserve">’s </w:t>
      </w:r>
      <w:r>
        <w:rPr>
          <w:rFonts w:ascii="Tahoma" w:hAnsi="Tahoma" w:cs="Tahoma"/>
        </w:rPr>
        <w:t xml:space="preserve">stance as sinner </w:t>
      </w:r>
      <w:r w:rsidRPr="007316EC">
        <w:rPr>
          <w:rFonts w:ascii="Tahoma" w:hAnsi="Tahoma" w:cs="Tahoma"/>
        </w:rPr>
        <w:t>before a</w:t>
      </w:r>
      <w:r>
        <w:rPr>
          <w:rFonts w:ascii="Tahoma" w:hAnsi="Tahoma" w:cs="Tahoma"/>
        </w:rPr>
        <w:t xml:space="preserve">n all-Holy </w:t>
      </w:r>
      <w:r w:rsidRPr="007316EC">
        <w:rPr>
          <w:rFonts w:ascii="Tahoma" w:hAnsi="Tahoma" w:cs="Tahoma"/>
        </w:rPr>
        <w:t>God, the utmost need for unmitigated grace, and the relationship between faith and works.</w:t>
      </w:r>
      <w:r>
        <w:rPr>
          <w:rFonts w:ascii="Tahoma" w:hAnsi="Tahoma" w:cs="Tahoma"/>
        </w:rPr>
        <w:t xml:space="preserve"> </w:t>
      </w:r>
      <w:r w:rsidRPr="007316EC">
        <w:rPr>
          <w:rFonts w:ascii="Tahoma" w:hAnsi="Tahoma" w:cs="Tahoma"/>
        </w:rPr>
        <w:t>The last 12 these</w:t>
      </w:r>
      <w:r>
        <w:rPr>
          <w:rFonts w:ascii="Tahoma" w:hAnsi="Tahoma" w:cs="Tahoma"/>
        </w:rPr>
        <w:t>s</w:t>
      </w:r>
      <w:r w:rsidRPr="007316EC">
        <w:rPr>
          <w:rFonts w:ascii="Tahoma" w:hAnsi="Tahoma" w:cs="Tahoma"/>
        </w:rPr>
        <w:t xml:space="preserve"> deal with the place of philosophy in doing theology and argue that the theological enterprise should </w:t>
      </w:r>
      <w:r>
        <w:rPr>
          <w:rFonts w:ascii="Tahoma" w:hAnsi="Tahoma" w:cs="Tahoma"/>
        </w:rPr>
        <w:t>eschew</w:t>
      </w:r>
      <w:r w:rsidRPr="007316EC">
        <w:rPr>
          <w:rFonts w:ascii="Tahoma" w:hAnsi="Tahoma" w:cs="Tahoma"/>
        </w:rPr>
        <w:t xml:space="preserve"> its reliance on it and perhaps even avoid its integration altogether.</w:t>
      </w:r>
      <w:r>
        <w:rPr>
          <w:rFonts w:ascii="Tahoma" w:hAnsi="Tahoma" w:cs="Tahoma"/>
        </w:rPr>
        <w:t xml:space="preserve"> </w:t>
      </w:r>
      <w:r w:rsidRPr="007316EC">
        <w:rPr>
          <w:rFonts w:ascii="Tahoma" w:hAnsi="Tahoma" w:cs="Tahoma"/>
        </w:rPr>
        <w:t xml:space="preserve">Theses 19-22 in particular raise a </w:t>
      </w:r>
      <w:r>
        <w:rPr>
          <w:rFonts w:ascii="Tahoma" w:hAnsi="Tahoma" w:cs="Tahoma"/>
        </w:rPr>
        <w:t xml:space="preserve">harsh </w:t>
      </w:r>
      <w:r w:rsidRPr="007316EC">
        <w:rPr>
          <w:rFonts w:ascii="Tahoma" w:hAnsi="Tahoma" w:cs="Tahoma"/>
        </w:rPr>
        <w:t>polemic against theology that is too speculative and apparently divorced from the immediate revelation of Christ and the cross:</w:t>
      </w:r>
    </w:p>
    <w:p w14:paraId="49DB3708" w14:textId="77777777" w:rsidR="007E4DA9" w:rsidRPr="007316EC" w:rsidRDefault="007E4DA9" w:rsidP="007E4DA9">
      <w:pPr>
        <w:pStyle w:val="NormalWeb"/>
        <w:ind w:left="720" w:right="746"/>
        <w:jc w:val="both"/>
        <w:rPr>
          <w:rFonts w:ascii="Tahoma" w:hAnsi="Tahoma" w:cs="Tahoma"/>
          <w:color w:val="auto"/>
          <w:lang w:val="en-GB"/>
        </w:rPr>
      </w:pPr>
      <w:r w:rsidRPr="007316EC">
        <w:rPr>
          <w:rFonts w:ascii="Tahoma" w:hAnsi="Tahoma" w:cs="Tahoma"/>
          <w:color w:val="auto"/>
          <w:lang w:val="en-GB"/>
        </w:rPr>
        <w:t>That person does not deserve to be called a theologian who looks upon the invisible things of God as though they were clearly perceptible in those things which have actually happened [Rom. 1:20].</w:t>
      </w:r>
      <w:r>
        <w:rPr>
          <w:rFonts w:ascii="Tahoma" w:hAnsi="Tahoma" w:cs="Tahoma"/>
          <w:color w:val="auto"/>
          <w:lang w:val="en-GB"/>
        </w:rPr>
        <w:t xml:space="preserve"> </w:t>
      </w:r>
      <w:r w:rsidRPr="007316EC">
        <w:rPr>
          <w:rFonts w:ascii="Tahoma" w:hAnsi="Tahoma" w:cs="Tahoma"/>
          <w:color w:val="auto"/>
          <w:lang w:val="en-GB"/>
        </w:rPr>
        <w:t>He deserves to be called a theologian, however, who comprehends the visible and manifest things of God seen through suffering and the cross.</w:t>
      </w:r>
      <w:r>
        <w:rPr>
          <w:rFonts w:ascii="Tahoma" w:hAnsi="Tahoma" w:cs="Tahoma"/>
          <w:color w:val="auto"/>
          <w:lang w:val="en-GB"/>
        </w:rPr>
        <w:t xml:space="preserve"> </w:t>
      </w:r>
      <w:r w:rsidRPr="007316EC">
        <w:rPr>
          <w:rFonts w:ascii="Tahoma" w:hAnsi="Tahoma" w:cs="Tahoma"/>
          <w:color w:val="auto"/>
          <w:lang w:val="en-GB"/>
        </w:rPr>
        <w:t>A theologian of glory calls evil good and good evil. A theologian of the cross calls the thing what it actually is.</w:t>
      </w:r>
      <w:r>
        <w:rPr>
          <w:rFonts w:ascii="Tahoma" w:hAnsi="Tahoma" w:cs="Tahoma"/>
          <w:color w:val="auto"/>
          <w:lang w:val="en-GB"/>
        </w:rPr>
        <w:t xml:space="preserve"> </w:t>
      </w:r>
      <w:r w:rsidRPr="007316EC">
        <w:rPr>
          <w:rFonts w:ascii="Tahoma" w:hAnsi="Tahoma" w:cs="Tahoma"/>
          <w:color w:val="auto"/>
          <w:lang w:val="en-GB"/>
        </w:rPr>
        <w:t>That wisdom which sees the invisible things of God in works as perceived by man is completely puffed up, blinded, and hardened.</w:t>
      </w:r>
      <w:r w:rsidRPr="007316EC">
        <w:rPr>
          <w:rStyle w:val="FootnoteReference"/>
          <w:rFonts w:ascii="Tahoma" w:hAnsi="Tahoma" w:cs="Tahoma"/>
          <w:color w:val="auto"/>
          <w:lang w:val="en-GB"/>
        </w:rPr>
        <w:footnoteReference w:id="7"/>
      </w:r>
    </w:p>
    <w:p w14:paraId="79DB11A2" w14:textId="77777777" w:rsidR="007E4DA9" w:rsidRPr="007316EC" w:rsidRDefault="007E4DA9" w:rsidP="007E4DA9">
      <w:pPr>
        <w:pStyle w:val="NormalWeb"/>
        <w:jc w:val="both"/>
        <w:rPr>
          <w:rFonts w:ascii="Tahoma" w:hAnsi="Tahoma" w:cs="Tahoma"/>
          <w:color w:val="auto"/>
          <w:lang w:val="en-GB"/>
        </w:rPr>
      </w:pPr>
      <w:r w:rsidRPr="007316EC">
        <w:rPr>
          <w:rFonts w:ascii="Tahoma" w:hAnsi="Tahoma" w:cs="Tahoma"/>
          <w:color w:val="auto"/>
          <w:lang w:val="en-GB"/>
        </w:rPr>
        <w:t xml:space="preserve">Earlier in his </w:t>
      </w:r>
      <w:r>
        <w:rPr>
          <w:rFonts w:ascii="Tahoma" w:hAnsi="Tahoma" w:cs="Tahoma"/>
          <w:color w:val="auto"/>
          <w:lang w:val="en-GB"/>
        </w:rPr>
        <w:t>ministry</w:t>
      </w:r>
      <w:r w:rsidRPr="007316EC">
        <w:rPr>
          <w:rFonts w:ascii="Tahoma" w:hAnsi="Tahoma" w:cs="Tahoma"/>
          <w:color w:val="auto"/>
          <w:lang w:val="en-GB"/>
        </w:rPr>
        <w:t xml:space="preserve">, Luther had already expressed a fervent desire to jettison the ostensively hyper-influence of philosophy on the work of theology and to instead construct a more pure theology that, </w:t>
      </w:r>
      <w:r>
        <w:rPr>
          <w:rFonts w:ascii="Tahoma" w:hAnsi="Tahoma" w:cs="Tahoma"/>
          <w:color w:val="auto"/>
          <w:lang w:val="en-GB"/>
        </w:rPr>
        <w:t>‘</w:t>
      </w:r>
      <w:r w:rsidRPr="007316EC">
        <w:rPr>
          <w:rFonts w:ascii="Tahoma" w:hAnsi="Tahoma" w:cs="Tahoma"/>
          <w:color w:val="auto"/>
          <w:lang w:val="en-GB"/>
        </w:rPr>
        <w:t>gets at the meat of the nut.</w:t>
      </w:r>
      <w:r>
        <w:rPr>
          <w:rFonts w:ascii="Tahoma" w:hAnsi="Tahoma" w:cs="Tahoma"/>
          <w:color w:val="auto"/>
          <w:lang w:val="en-GB"/>
        </w:rPr>
        <w:t>’</w:t>
      </w:r>
      <w:r w:rsidRPr="007316EC">
        <w:rPr>
          <w:rStyle w:val="FootnoteReference"/>
          <w:rFonts w:ascii="Tahoma" w:hAnsi="Tahoma" w:cs="Tahoma"/>
          <w:color w:val="auto"/>
          <w:lang w:val="en-GB"/>
        </w:rPr>
        <w:footnoteReference w:id="8"/>
      </w:r>
      <w:r>
        <w:rPr>
          <w:rFonts w:ascii="Tahoma" w:hAnsi="Tahoma" w:cs="Tahoma"/>
          <w:color w:val="auto"/>
          <w:lang w:val="en-GB"/>
        </w:rPr>
        <w:t xml:space="preserve"> To</w:t>
      </w:r>
      <w:r w:rsidRPr="007316EC">
        <w:rPr>
          <w:rFonts w:ascii="Tahoma" w:hAnsi="Tahoma" w:cs="Tahoma"/>
          <w:color w:val="auto"/>
          <w:lang w:val="en-GB"/>
        </w:rPr>
        <w:t xml:space="preserve"> be a </w:t>
      </w:r>
      <w:r>
        <w:rPr>
          <w:rFonts w:ascii="Tahoma" w:hAnsi="Tahoma" w:cs="Tahoma"/>
          <w:color w:val="auto"/>
          <w:lang w:val="en-GB"/>
        </w:rPr>
        <w:t>‘</w:t>
      </w:r>
      <w:r w:rsidRPr="007316EC">
        <w:rPr>
          <w:rFonts w:ascii="Tahoma" w:hAnsi="Tahoma" w:cs="Tahoma"/>
          <w:color w:val="auto"/>
          <w:lang w:val="en-GB"/>
        </w:rPr>
        <w:t>theologian of the cross</w:t>
      </w:r>
      <w:r>
        <w:rPr>
          <w:rFonts w:ascii="Tahoma" w:hAnsi="Tahoma" w:cs="Tahoma"/>
          <w:color w:val="auto"/>
          <w:lang w:val="en-GB"/>
        </w:rPr>
        <w:t>’</w:t>
      </w:r>
      <w:r w:rsidRPr="007316EC">
        <w:rPr>
          <w:rFonts w:ascii="Tahoma" w:hAnsi="Tahoma" w:cs="Tahoma"/>
          <w:color w:val="auto"/>
          <w:lang w:val="en-GB"/>
        </w:rPr>
        <w:t xml:space="preserve"> rather than a </w:t>
      </w:r>
      <w:r>
        <w:rPr>
          <w:rFonts w:ascii="Tahoma" w:hAnsi="Tahoma" w:cs="Tahoma"/>
          <w:color w:val="auto"/>
          <w:lang w:val="en-GB"/>
        </w:rPr>
        <w:t>‘</w:t>
      </w:r>
      <w:r w:rsidRPr="007316EC">
        <w:rPr>
          <w:rFonts w:ascii="Tahoma" w:hAnsi="Tahoma" w:cs="Tahoma"/>
          <w:color w:val="auto"/>
          <w:lang w:val="en-GB"/>
        </w:rPr>
        <w:t>theologian of glory</w:t>
      </w:r>
      <w:r>
        <w:rPr>
          <w:rFonts w:ascii="Tahoma" w:hAnsi="Tahoma" w:cs="Tahoma"/>
          <w:color w:val="auto"/>
          <w:lang w:val="en-GB"/>
        </w:rPr>
        <w:t>’</w:t>
      </w:r>
      <w:r w:rsidRPr="007316EC">
        <w:rPr>
          <w:rFonts w:ascii="Tahoma" w:hAnsi="Tahoma" w:cs="Tahoma"/>
          <w:color w:val="auto"/>
          <w:lang w:val="en-GB"/>
        </w:rPr>
        <w:t xml:space="preserve"> is the only manner in which one carries out this task.</w:t>
      </w:r>
      <w:r>
        <w:rPr>
          <w:rFonts w:ascii="Tahoma" w:hAnsi="Tahoma" w:cs="Tahoma"/>
          <w:color w:val="auto"/>
          <w:lang w:val="en-GB"/>
        </w:rPr>
        <w:t xml:space="preserve"> </w:t>
      </w:r>
      <w:r w:rsidRPr="007316EC">
        <w:rPr>
          <w:rFonts w:ascii="Tahoma" w:hAnsi="Tahoma" w:cs="Tahoma"/>
          <w:color w:val="auto"/>
          <w:lang w:val="en-GB"/>
        </w:rPr>
        <w:t xml:space="preserve">This </w:t>
      </w:r>
      <w:r>
        <w:rPr>
          <w:rFonts w:ascii="Tahoma" w:hAnsi="Tahoma" w:cs="Tahoma"/>
          <w:color w:val="auto"/>
          <w:lang w:val="en-GB"/>
        </w:rPr>
        <w:t>‘</w:t>
      </w:r>
      <w:r w:rsidRPr="007316EC">
        <w:rPr>
          <w:rFonts w:ascii="Tahoma" w:hAnsi="Tahoma" w:cs="Tahoma"/>
          <w:color w:val="auto"/>
          <w:lang w:val="en-GB"/>
        </w:rPr>
        <w:t>theology of the cross</w:t>
      </w:r>
      <w:r>
        <w:rPr>
          <w:rFonts w:ascii="Tahoma" w:hAnsi="Tahoma" w:cs="Tahoma"/>
          <w:color w:val="auto"/>
          <w:lang w:val="en-GB"/>
        </w:rPr>
        <w:t>’</w:t>
      </w:r>
      <w:r w:rsidRPr="007316EC">
        <w:rPr>
          <w:rFonts w:ascii="Tahoma" w:hAnsi="Tahoma" w:cs="Tahoma"/>
          <w:color w:val="auto"/>
          <w:lang w:val="en-GB"/>
        </w:rPr>
        <w:t xml:space="preserve"> (</w:t>
      </w:r>
      <w:r w:rsidRPr="007316EC">
        <w:rPr>
          <w:rFonts w:ascii="Tahoma" w:hAnsi="Tahoma" w:cs="Tahoma"/>
          <w:i/>
          <w:color w:val="auto"/>
          <w:lang w:val="en-GB"/>
        </w:rPr>
        <w:t>theologia crucis</w:t>
      </w:r>
      <w:r w:rsidRPr="007316EC">
        <w:rPr>
          <w:rFonts w:ascii="Tahoma" w:hAnsi="Tahoma" w:cs="Tahoma"/>
          <w:color w:val="auto"/>
          <w:lang w:val="en-GB"/>
        </w:rPr>
        <w:t>)</w:t>
      </w:r>
      <w:r>
        <w:rPr>
          <w:rFonts w:ascii="Tahoma" w:hAnsi="Tahoma" w:cs="Tahoma"/>
          <w:color w:val="auto"/>
          <w:lang w:val="en-GB"/>
        </w:rPr>
        <w:t>—</w:t>
      </w:r>
      <w:r w:rsidRPr="007316EC">
        <w:rPr>
          <w:rFonts w:ascii="Tahoma" w:hAnsi="Tahoma" w:cs="Tahoma"/>
          <w:color w:val="auto"/>
          <w:lang w:val="en-GB"/>
        </w:rPr>
        <w:t>a</w:t>
      </w:r>
      <w:r>
        <w:rPr>
          <w:rFonts w:ascii="Tahoma" w:hAnsi="Tahoma" w:cs="Tahoma"/>
          <w:color w:val="auto"/>
          <w:lang w:val="en-GB"/>
        </w:rPr>
        <w:t xml:space="preserve"> </w:t>
      </w:r>
      <w:r w:rsidRPr="007316EC">
        <w:rPr>
          <w:rFonts w:ascii="Tahoma" w:hAnsi="Tahoma" w:cs="Tahoma"/>
          <w:color w:val="auto"/>
          <w:lang w:val="en-GB"/>
        </w:rPr>
        <w:t>term which Luther had coined earlier during his New Testament lectures at Wittenberg</w:t>
      </w:r>
      <w:r>
        <w:rPr>
          <w:rFonts w:ascii="Tahoma" w:hAnsi="Tahoma" w:cs="Tahoma"/>
          <w:color w:val="auto"/>
          <w:lang w:val="en-GB"/>
        </w:rPr>
        <w:t>—</w:t>
      </w:r>
      <w:r w:rsidRPr="007316EC">
        <w:rPr>
          <w:rFonts w:ascii="Tahoma" w:hAnsi="Tahoma" w:cs="Tahoma"/>
          <w:color w:val="auto"/>
          <w:lang w:val="en-GB"/>
        </w:rPr>
        <w:t xml:space="preserve">succinctly encapsulates the entire trajectory of his theology, including both his understanding of the purpose and message of the Bible and his </w:t>
      </w:r>
      <w:r>
        <w:rPr>
          <w:rFonts w:ascii="Tahoma" w:hAnsi="Tahoma" w:cs="Tahoma"/>
          <w:color w:val="auto"/>
          <w:lang w:val="en-GB"/>
        </w:rPr>
        <w:t>‘</w:t>
      </w:r>
      <w:r w:rsidRPr="007316EC">
        <w:rPr>
          <w:rFonts w:ascii="Tahoma" w:hAnsi="Tahoma" w:cs="Tahoma"/>
          <w:color w:val="auto"/>
          <w:lang w:val="en-GB"/>
        </w:rPr>
        <w:t>Reformation Discovery</w:t>
      </w:r>
      <w:r>
        <w:rPr>
          <w:rFonts w:ascii="Tahoma" w:hAnsi="Tahoma" w:cs="Tahoma"/>
          <w:color w:val="auto"/>
          <w:lang w:val="en-GB"/>
        </w:rPr>
        <w:t>’</w:t>
      </w:r>
      <w:r w:rsidRPr="007316EC">
        <w:rPr>
          <w:rFonts w:ascii="Tahoma" w:hAnsi="Tahoma" w:cs="Tahoma"/>
          <w:color w:val="auto"/>
          <w:lang w:val="en-GB"/>
        </w:rPr>
        <w:t xml:space="preserve"> of justification through faith alone.</w:t>
      </w:r>
    </w:p>
    <w:p w14:paraId="64406AFC" w14:textId="77777777" w:rsidR="007E4DA9" w:rsidRPr="007316EC" w:rsidRDefault="007E4DA9" w:rsidP="007E4DA9">
      <w:pPr>
        <w:pStyle w:val="NormalWeb"/>
        <w:jc w:val="both"/>
        <w:rPr>
          <w:rFonts w:ascii="Tahoma" w:hAnsi="Tahoma" w:cs="Tahoma"/>
          <w:color w:val="auto"/>
          <w:lang w:val="en-GB"/>
        </w:rPr>
      </w:pPr>
      <w:r w:rsidRPr="007316EC">
        <w:rPr>
          <w:rFonts w:ascii="Tahoma" w:hAnsi="Tahoma" w:cs="Tahoma"/>
          <w:color w:val="auto"/>
          <w:lang w:val="en-GB"/>
        </w:rPr>
        <w:t>For Luther, the true theologian sees all the works of God in suffering and in the cross in direct parallel to the manner in which Christ condemned sin and redeemed fallen humanity through his suffering and death at Calvary.</w:t>
      </w:r>
      <w:r>
        <w:rPr>
          <w:rFonts w:ascii="Tahoma" w:hAnsi="Tahoma" w:cs="Tahoma"/>
          <w:color w:val="auto"/>
          <w:lang w:val="en-GB"/>
        </w:rPr>
        <w:t xml:space="preserve"> </w:t>
      </w:r>
      <w:r w:rsidRPr="007316EC">
        <w:rPr>
          <w:rFonts w:ascii="Tahoma" w:hAnsi="Tahoma" w:cs="Tahoma"/>
          <w:color w:val="auto"/>
          <w:lang w:val="en-GB"/>
        </w:rPr>
        <w:t>Scholastic theology, Luther thought, led to a theology of works and merit, while a theology of the cross focuses on being baptized into the death of Christ.</w:t>
      </w:r>
      <w:r>
        <w:rPr>
          <w:rFonts w:ascii="Tahoma" w:hAnsi="Tahoma" w:cs="Tahoma"/>
          <w:color w:val="auto"/>
          <w:lang w:val="en-GB"/>
        </w:rPr>
        <w:t xml:space="preserve"> </w:t>
      </w:r>
      <w:r w:rsidRPr="007316EC">
        <w:rPr>
          <w:rFonts w:ascii="Tahoma" w:hAnsi="Tahoma" w:cs="Tahoma"/>
          <w:color w:val="auto"/>
          <w:lang w:val="en-GB"/>
        </w:rPr>
        <w:t xml:space="preserve">The cross is entirely soteriological in nature and </w:t>
      </w:r>
      <w:r>
        <w:rPr>
          <w:rFonts w:ascii="Tahoma" w:hAnsi="Tahoma" w:cs="Tahoma"/>
          <w:color w:val="auto"/>
          <w:lang w:val="en-GB"/>
        </w:rPr>
        <w:t xml:space="preserve">therefore </w:t>
      </w:r>
      <w:r w:rsidRPr="007316EC">
        <w:rPr>
          <w:rFonts w:ascii="Tahoma" w:hAnsi="Tahoma" w:cs="Tahoma"/>
          <w:color w:val="auto"/>
          <w:lang w:val="en-GB"/>
        </w:rPr>
        <w:t xml:space="preserve">naturally gives rise to both his notion of justification through faith alone and the manner in which God’s justice and wrath is not quelled by human achievements, but by the grace of </w:t>
      </w:r>
      <w:r>
        <w:rPr>
          <w:rFonts w:ascii="Tahoma" w:hAnsi="Tahoma" w:cs="Tahoma"/>
          <w:color w:val="auto"/>
          <w:lang w:val="en-GB"/>
        </w:rPr>
        <w:t>an ‘</w:t>
      </w:r>
      <w:r w:rsidRPr="007316EC">
        <w:rPr>
          <w:rFonts w:ascii="Tahoma" w:hAnsi="Tahoma" w:cs="Tahoma"/>
          <w:color w:val="auto"/>
          <w:lang w:val="en-GB"/>
        </w:rPr>
        <w:t>alien righteousness</w:t>
      </w:r>
      <w:r>
        <w:rPr>
          <w:rFonts w:ascii="Tahoma" w:hAnsi="Tahoma" w:cs="Tahoma"/>
          <w:color w:val="auto"/>
          <w:lang w:val="en-GB"/>
        </w:rPr>
        <w:t>’</w:t>
      </w:r>
      <w:r w:rsidRPr="007316EC">
        <w:rPr>
          <w:rFonts w:ascii="Tahoma" w:hAnsi="Tahoma" w:cs="Tahoma"/>
          <w:color w:val="auto"/>
          <w:lang w:val="en-GB"/>
        </w:rPr>
        <w:t xml:space="preserve"> imputed to sinners </w:t>
      </w:r>
      <w:r>
        <w:rPr>
          <w:rFonts w:ascii="Tahoma" w:hAnsi="Tahoma" w:cs="Tahoma"/>
          <w:color w:val="auto"/>
          <w:lang w:val="en-GB"/>
        </w:rPr>
        <w:t xml:space="preserve">by God, </w:t>
      </w:r>
      <w:r w:rsidRPr="007316EC">
        <w:rPr>
          <w:rFonts w:ascii="Tahoma" w:hAnsi="Tahoma" w:cs="Tahoma"/>
          <w:color w:val="auto"/>
          <w:lang w:val="en-GB"/>
        </w:rPr>
        <w:t>through faith.</w:t>
      </w:r>
    </w:p>
    <w:p w14:paraId="16553E8F" w14:textId="77777777" w:rsidR="007E4DA9" w:rsidRPr="007316EC" w:rsidRDefault="007E4DA9" w:rsidP="007E4DA9">
      <w:pPr>
        <w:pStyle w:val="NormalWeb"/>
        <w:jc w:val="both"/>
        <w:rPr>
          <w:rFonts w:ascii="Tahoma" w:hAnsi="Tahoma" w:cs="Tahoma"/>
          <w:i/>
          <w:color w:val="auto"/>
          <w:lang w:val="en-GB"/>
        </w:rPr>
      </w:pPr>
      <w:r w:rsidRPr="007316EC">
        <w:rPr>
          <w:rFonts w:ascii="Tahoma" w:hAnsi="Tahoma" w:cs="Tahoma"/>
          <w:i/>
          <w:color w:val="auto"/>
          <w:lang w:val="en-GB"/>
        </w:rPr>
        <w:t>God Hidden and Revealed</w:t>
      </w:r>
    </w:p>
    <w:p w14:paraId="5F4DB4D6" w14:textId="77777777" w:rsidR="007E4DA9" w:rsidRDefault="007E4DA9" w:rsidP="007E4DA9">
      <w:pPr>
        <w:autoSpaceDE w:val="0"/>
        <w:autoSpaceDN w:val="0"/>
        <w:adjustRightInd w:val="0"/>
        <w:jc w:val="both"/>
        <w:rPr>
          <w:rFonts w:ascii="Tahoma" w:hAnsi="Tahoma" w:cs="Tahoma"/>
        </w:rPr>
      </w:pPr>
      <w:r w:rsidRPr="007316EC">
        <w:rPr>
          <w:rFonts w:ascii="Tahoma" w:hAnsi="Tahoma" w:cs="Tahoma"/>
        </w:rPr>
        <w:t xml:space="preserve">Luther often distinguished between the </w:t>
      </w:r>
      <w:r>
        <w:rPr>
          <w:rFonts w:ascii="Tahoma" w:hAnsi="Tahoma" w:cs="Tahoma"/>
        </w:rPr>
        <w:t>‘</w:t>
      </w:r>
      <w:r w:rsidRPr="007316EC">
        <w:rPr>
          <w:rFonts w:ascii="Tahoma" w:hAnsi="Tahoma" w:cs="Tahoma"/>
        </w:rPr>
        <w:t>hidden God</w:t>
      </w:r>
      <w:r>
        <w:rPr>
          <w:rFonts w:ascii="Tahoma" w:hAnsi="Tahoma" w:cs="Tahoma"/>
        </w:rPr>
        <w:t>’</w:t>
      </w:r>
      <w:r w:rsidRPr="007316EC">
        <w:rPr>
          <w:rFonts w:ascii="Tahoma" w:hAnsi="Tahoma" w:cs="Tahoma"/>
        </w:rPr>
        <w:t xml:space="preserve"> (</w:t>
      </w:r>
      <w:r w:rsidRPr="007316EC">
        <w:rPr>
          <w:rFonts w:ascii="Tahoma" w:hAnsi="Tahoma" w:cs="Tahoma"/>
          <w:i/>
          <w:iCs/>
        </w:rPr>
        <w:t>Deus absconditus</w:t>
      </w:r>
      <w:r w:rsidRPr="007316EC">
        <w:rPr>
          <w:rFonts w:ascii="Tahoma" w:hAnsi="Tahoma" w:cs="Tahoma"/>
        </w:rPr>
        <w:t xml:space="preserve">) and the </w:t>
      </w:r>
      <w:r>
        <w:rPr>
          <w:rFonts w:ascii="Tahoma" w:hAnsi="Tahoma" w:cs="Tahoma"/>
        </w:rPr>
        <w:t>‘</w:t>
      </w:r>
      <w:r w:rsidRPr="007316EC">
        <w:rPr>
          <w:rFonts w:ascii="Tahoma" w:hAnsi="Tahoma" w:cs="Tahoma"/>
        </w:rPr>
        <w:t>revealed God</w:t>
      </w:r>
      <w:r>
        <w:rPr>
          <w:rFonts w:ascii="Tahoma" w:hAnsi="Tahoma" w:cs="Tahoma"/>
        </w:rPr>
        <w:t>’</w:t>
      </w:r>
      <w:r w:rsidRPr="007316EC">
        <w:rPr>
          <w:rFonts w:ascii="Tahoma" w:hAnsi="Tahoma" w:cs="Tahoma"/>
        </w:rPr>
        <w:t xml:space="preserve"> (</w:t>
      </w:r>
      <w:r w:rsidRPr="007316EC">
        <w:rPr>
          <w:rFonts w:ascii="Tahoma" w:hAnsi="Tahoma" w:cs="Tahoma"/>
          <w:i/>
          <w:iCs/>
        </w:rPr>
        <w:t>Deus revelatus</w:t>
      </w:r>
      <w:r w:rsidRPr="007316EC">
        <w:rPr>
          <w:rFonts w:ascii="Tahoma" w:hAnsi="Tahoma" w:cs="Tahoma"/>
        </w:rPr>
        <w:t>).</w:t>
      </w:r>
      <w:r>
        <w:rPr>
          <w:rFonts w:ascii="Tahoma" w:hAnsi="Tahoma" w:cs="Tahoma"/>
        </w:rPr>
        <w:t xml:space="preserve"> </w:t>
      </w:r>
      <w:r w:rsidRPr="007316EC">
        <w:rPr>
          <w:rFonts w:ascii="Tahoma" w:hAnsi="Tahoma" w:cs="Tahoma"/>
        </w:rPr>
        <w:t xml:space="preserve">The hidden God concern God’s </w:t>
      </w:r>
      <w:r w:rsidRPr="007316EC">
        <w:rPr>
          <w:rFonts w:ascii="Tahoma" w:hAnsi="Tahoma" w:cs="Tahoma"/>
          <w:i/>
        </w:rPr>
        <w:t>essence</w:t>
      </w:r>
      <w:r w:rsidRPr="007316EC">
        <w:rPr>
          <w:rFonts w:ascii="Tahoma" w:hAnsi="Tahoma" w:cs="Tahoma"/>
        </w:rPr>
        <w:t xml:space="preserve">, or, as he exists </w:t>
      </w:r>
      <w:r w:rsidRPr="007316EC">
        <w:rPr>
          <w:rFonts w:ascii="Tahoma" w:hAnsi="Tahoma" w:cs="Tahoma"/>
          <w:i/>
        </w:rPr>
        <w:t>in himself</w:t>
      </w:r>
      <w:r w:rsidRPr="007316EC">
        <w:rPr>
          <w:rFonts w:ascii="Tahoma" w:hAnsi="Tahoma" w:cs="Tahoma"/>
        </w:rPr>
        <w:t>.</w:t>
      </w:r>
      <w:r>
        <w:rPr>
          <w:rFonts w:ascii="Tahoma" w:hAnsi="Tahoma" w:cs="Tahoma"/>
        </w:rPr>
        <w:t xml:space="preserve"> </w:t>
      </w:r>
      <w:r w:rsidRPr="007316EC">
        <w:rPr>
          <w:rFonts w:ascii="Tahoma" w:hAnsi="Tahoma" w:cs="Tahoma"/>
        </w:rPr>
        <w:t>This is simply beyond the grasp of human intellection, especially to the extent that the noetic effects of sin</w:t>
      </w:r>
      <w:r>
        <w:rPr>
          <w:rFonts w:ascii="Tahoma" w:hAnsi="Tahoma" w:cs="Tahoma"/>
        </w:rPr>
        <w:t>, in the absence of grace,</w:t>
      </w:r>
      <w:r w:rsidRPr="007316EC">
        <w:rPr>
          <w:rFonts w:ascii="Tahoma" w:hAnsi="Tahoma" w:cs="Tahoma"/>
        </w:rPr>
        <w:t xml:space="preserve"> </w:t>
      </w:r>
      <w:r>
        <w:rPr>
          <w:rFonts w:ascii="Tahoma" w:hAnsi="Tahoma" w:cs="Tahoma"/>
        </w:rPr>
        <w:t>relegate</w:t>
      </w:r>
      <w:r w:rsidRPr="007316EC">
        <w:rPr>
          <w:rFonts w:ascii="Tahoma" w:hAnsi="Tahoma" w:cs="Tahoma"/>
        </w:rPr>
        <w:t xml:space="preserve"> the human mind </w:t>
      </w:r>
      <w:r>
        <w:rPr>
          <w:rFonts w:ascii="Tahoma" w:hAnsi="Tahoma" w:cs="Tahoma"/>
        </w:rPr>
        <w:t>to</w:t>
      </w:r>
      <w:r w:rsidRPr="007316EC">
        <w:rPr>
          <w:rFonts w:ascii="Tahoma" w:hAnsi="Tahoma" w:cs="Tahoma"/>
        </w:rPr>
        <w:t xml:space="preserve"> a state of </w:t>
      </w:r>
      <w:r>
        <w:rPr>
          <w:rFonts w:ascii="Tahoma" w:hAnsi="Tahoma" w:cs="Tahoma"/>
        </w:rPr>
        <w:t xml:space="preserve">interminable </w:t>
      </w:r>
      <w:r w:rsidRPr="007316EC">
        <w:rPr>
          <w:rFonts w:ascii="Tahoma" w:hAnsi="Tahoma" w:cs="Tahoma"/>
        </w:rPr>
        <w:t>darkness.</w:t>
      </w:r>
      <w:r>
        <w:rPr>
          <w:rFonts w:ascii="Tahoma" w:hAnsi="Tahoma" w:cs="Tahoma"/>
        </w:rPr>
        <w:t xml:space="preserve"> </w:t>
      </w:r>
      <w:r w:rsidRPr="007316EC">
        <w:rPr>
          <w:rFonts w:ascii="Tahoma" w:hAnsi="Tahoma" w:cs="Tahoma"/>
        </w:rPr>
        <w:t>And yet, the hidden God also reveals himself in order to show himself plainly in the context of the Divine-human relationship.</w:t>
      </w:r>
      <w:r>
        <w:rPr>
          <w:rFonts w:ascii="Tahoma" w:hAnsi="Tahoma" w:cs="Tahoma"/>
        </w:rPr>
        <w:t xml:space="preserve"> However, a</w:t>
      </w:r>
      <w:r w:rsidRPr="007316EC">
        <w:rPr>
          <w:rFonts w:ascii="Tahoma" w:hAnsi="Tahoma" w:cs="Tahoma"/>
        </w:rPr>
        <w:t>s Luther scholar</w:t>
      </w:r>
      <w:r>
        <w:rPr>
          <w:rFonts w:ascii="Tahoma" w:hAnsi="Tahoma" w:cs="Tahoma"/>
        </w:rPr>
        <w:t>,</w:t>
      </w:r>
      <w:r w:rsidRPr="007316EC">
        <w:rPr>
          <w:rFonts w:ascii="Tahoma" w:hAnsi="Tahoma" w:cs="Tahoma"/>
        </w:rPr>
        <w:t xml:space="preserve"> Robert Kolb</w:t>
      </w:r>
      <w:r>
        <w:rPr>
          <w:rFonts w:ascii="Tahoma" w:hAnsi="Tahoma" w:cs="Tahoma"/>
        </w:rPr>
        <w:t>,</w:t>
      </w:r>
      <w:r w:rsidRPr="007316EC">
        <w:rPr>
          <w:rFonts w:ascii="Tahoma" w:hAnsi="Tahoma" w:cs="Tahoma"/>
        </w:rPr>
        <w:t xml:space="preserve"> observes, there remains an irony in this self-revelation of God: </w:t>
      </w:r>
    </w:p>
    <w:p w14:paraId="431F5B1F" w14:textId="77777777" w:rsidR="007E4DA9" w:rsidRDefault="007E4DA9" w:rsidP="007E4DA9">
      <w:pPr>
        <w:autoSpaceDE w:val="0"/>
        <w:autoSpaceDN w:val="0"/>
        <w:adjustRightInd w:val="0"/>
        <w:jc w:val="both"/>
        <w:rPr>
          <w:rFonts w:ascii="Tahoma" w:hAnsi="Tahoma" w:cs="Tahoma"/>
        </w:rPr>
      </w:pPr>
    </w:p>
    <w:p w14:paraId="24F784E3" w14:textId="77777777" w:rsidR="007E4DA9" w:rsidRPr="007316EC" w:rsidRDefault="007E4DA9" w:rsidP="007E4DA9">
      <w:pPr>
        <w:autoSpaceDE w:val="0"/>
        <w:autoSpaceDN w:val="0"/>
        <w:adjustRightInd w:val="0"/>
        <w:ind w:left="540" w:right="746"/>
        <w:jc w:val="both"/>
        <w:rPr>
          <w:rFonts w:ascii="Tahoma" w:hAnsi="Tahoma" w:cs="Tahoma"/>
        </w:rPr>
      </w:pPr>
      <w:r w:rsidRPr="007316EC">
        <w:rPr>
          <w:rFonts w:ascii="Tahoma" w:hAnsi="Tahoma" w:cs="Tahoma"/>
        </w:rPr>
        <w:t>Luther observed that God is to be found precisely where theologians of glory are horrified to find him: as a kid in a crib, as a criminal on a cross, as a corpse in a crypt. God reveals himself by hiding himself right in the middle of human existence as it has been bent out of shape by the human fall. Thus, Luther’s theology of the cross is a departure from the fuzziness of human attempts to focus on God apart from God’s pointing out where he is to be found and who he really is.</w:t>
      </w:r>
      <w:r w:rsidRPr="007316EC">
        <w:rPr>
          <w:rStyle w:val="FootnoteReference"/>
          <w:rFonts w:ascii="Tahoma" w:hAnsi="Tahoma" w:cs="Tahoma"/>
        </w:rPr>
        <w:footnoteReference w:id="9"/>
      </w:r>
    </w:p>
    <w:p w14:paraId="46B1BD06" w14:textId="77777777" w:rsidR="007E4DA9" w:rsidRPr="007316EC" w:rsidRDefault="007E4DA9" w:rsidP="007E4DA9">
      <w:pPr>
        <w:autoSpaceDE w:val="0"/>
        <w:autoSpaceDN w:val="0"/>
        <w:adjustRightInd w:val="0"/>
        <w:jc w:val="both"/>
        <w:rPr>
          <w:rFonts w:ascii="Tahoma" w:hAnsi="Tahoma" w:cs="Tahoma"/>
        </w:rPr>
      </w:pPr>
    </w:p>
    <w:p w14:paraId="2BAD70BD" w14:textId="77777777" w:rsidR="007E4DA9" w:rsidRPr="007316EC" w:rsidRDefault="007E4DA9" w:rsidP="007E4DA9">
      <w:pPr>
        <w:autoSpaceDE w:val="0"/>
        <w:autoSpaceDN w:val="0"/>
        <w:adjustRightInd w:val="0"/>
        <w:jc w:val="both"/>
        <w:rPr>
          <w:rFonts w:ascii="Tahoma" w:hAnsi="Tahoma" w:cs="Tahoma"/>
        </w:rPr>
      </w:pPr>
      <w:r w:rsidRPr="007316EC">
        <w:rPr>
          <w:rFonts w:ascii="Tahoma" w:hAnsi="Tahoma" w:cs="Tahoma"/>
        </w:rPr>
        <w:t xml:space="preserve">At Heidelberg, as well as in his </w:t>
      </w:r>
      <w:r w:rsidRPr="007316EC">
        <w:rPr>
          <w:rFonts w:ascii="Tahoma" w:hAnsi="Tahoma" w:cs="Tahoma"/>
          <w:i/>
          <w:iCs/>
        </w:rPr>
        <w:t xml:space="preserve">Bondage of the Will, </w:t>
      </w:r>
      <w:r w:rsidRPr="007316EC">
        <w:rPr>
          <w:rFonts w:ascii="Tahoma" w:hAnsi="Tahoma" w:cs="Tahoma"/>
        </w:rPr>
        <w:t>Luther emphasizes the deep chasm that separates the human understanding from God.</w:t>
      </w:r>
      <w:r>
        <w:rPr>
          <w:rFonts w:ascii="Tahoma" w:hAnsi="Tahoma" w:cs="Tahoma"/>
        </w:rPr>
        <w:t xml:space="preserve"> </w:t>
      </w:r>
      <w:r w:rsidRPr="007316EC">
        <w:rPr>
          <w:rFonts w:ascii="Tahoma" w:hAnsi="Tahoma" w:cs="Tahoma"/>
        </w:rPr>
        <w:t>The condition of fallen humanity is such that one can neither understand God, much less see Him face to face.</w:t>
      </w:r>
      <w:r>
        <w:rPr>
          <w:rFonts w:ascii="Tahoma" w:hAnsi="Tahoma" w:cs="Tahoma"/>
        </w:rPr>
        <w:t xml:space="preserve"> </w:t>
      </w:r>
      <w:r w:rsidRPr="007316EC">
        <w:rPr>
          <w:rFonts w:ascii="Tahoma" w:hAnsi="Tahoma" w:cs="Tahoma"/>
        </w:rPr>
        <w:t>Thus, true revelation is manifest in the suffering and humility of Christ.</w:t>
      </w:r>
      <w:r>
        <w:rPr>
          <w:rFonts w:ascii="Tahoma" w:hAnsi="Tahoma" w:cs="Tahoma"/>
        </w:rPr>
        <w:t xml:space="preserve"> </w:t>
      </w:r>
      <w:r w:rsidRPr="007316EC">
        <w:rPr>
          <w:rFonts w:ascii="Tahoma" w:hAnsi="Tahoma" w:cs="Tahoma"/>
        </w:rPr>
        <w:t xml:space="preserve">The hiddenness of God </w:t>
      </w:r>
      <w:r>
        <w:rPr>
          <w:rFonts w:ascii="Tahoma" w:hAnsi="Tahoma" w:cs="Tahoma"/>
        </w:rPr>
        <w:t xml:space="preserve">of necessity </w:t>
      </w:r>
      <w:r w:rsidRPr="007316EC">
        <w:rPr>
          <w:rFonts w:ascii="Tahoma" w:hAnsi="Tahoma" w:cs="Tahoma"/>
        </w:rPr>
        <w:t>means that we must implicitly reject philosophy as the starting point for theology.</w:t>
      </w:r>
      <w:r>
        <w:rPr>
          <w:rFonts w:ascii="Tahoma" w:hAnsi="Tahoma" w:cs="Tahoma"/>
        </w:rPr>
        <w:t xml:space="preserve"> </w:t>
      </w:r>
      <w:r w:rsidRPr="007316EC">
        <w:rPr>
          <w:rFonts w:ascii="Tahoma" w:hAnsi="Tahoma" w:cs="Tahoma"/>
        </w:rPr>
        <w:t>Rather, we must begin with the revealed Word of God and with faith in Christ</w:t>
      </w:r>
      <w:r>
        <w:rPr>
          <w:rFonts w:ascii="Tahoma" w:hAnsi="Tahoma" w:cs="Tahoma"/>
        </w:rPr>
        <w:t>—</w:t>
      </w:r>
      <w:r w:rsidRPr="007316EC">
        <w:rPr>
          <w:rFonts w:ascii="Tahoma" w:hAnsi="Tahoma" w:cs="Tahoma"/>
        </w:rPr>
        <w:t xml:space="preserve">the only </w:t>
      </w:r>
      <w:r>
        <w:rPr>
          <w:rFonts w:ascii="Tahoma" w:hAnsi="Tahoma" w:cs="Tahoma"/>
        </w:rPr>
        <w:t xml:space="preserve">human </w:t>
      </w:r>
      <w:r w:rsidRPr="007316EC">
        <w:rPr>
          <w:rFonts w:ascii="Tahoma" w:hAnsi="Tahoma" w:cs="Tahoma"/>
        </w:rPr>
        <w:t>who has seen God.</w:t>
      </w:r>
      <w:r>
        <w:rPr>
          <w:rFonts w:ascii="Tahoma" w:hAnsi="Tahoma" w:cs="Tahoma"/>
        </w:rPr>
        <w:t xml:space="preserve"> </w:t>
      </w:r>
      <w:r w:rsidRPr="007316EC">
        <w:rPr>
          <w:rFonts w:ascii="Tahoma" w:hAnsi="Tahoma" w:cs="Tahoma"/>
        </w:rPr>
        <w:t>The God on the cross reveals both God’s love and redemptive plan—a plan which excludes all efforts to autonomously please him.</w:t>
      </w:r>
    </w:p>
    <w:p w14:paraId="37CAC92B" w14:textId="77777777" w:rsidR="007E4DA9" w:rsidRPr="007316EC" w:rsidRDefault="007E4DA9" w:rsidP="007E4DA9">
      <w:pPr>
        <w:autoSpaceDE w:val="0"/>
        <w:autoSpaceDN w:val="0"/>
        <w:adjustRightInd w:val="0"/>
        <w:jc w:val="both"/>
        <w:rPr>
          <w:rFonts w:ascii="Tahoma" w:hAnsi="Tahoma" w:cs="Tahoma"/>
        </w:rPr>
      </w:pPr>
    </w:p>
    <w:p w14:paraId="79944D89" w14:textId="77777777" w:rsidR="007E4DA9" w:rsidRPr="007316EC" w:rsidRDefault="007E4DA9" w:rsidP="007E4DA9">
      <w:pPr>
        <w:jc w:val="both"/>
        <w:rPr>
          <w:rFonts w:ascii="Tahoma" w:hAnsi="Tahoma" w:cs="Tahoma"/>
        </w:rPr>
      </w:pPr>
      <w:r w:rsidRPr="007316EC">
        <w:rPr>
          <w:rFonts w:ascii="Tahoma" w:hAnsi="Tahoma" w:cs="Tahoma"/>
          <w:b/>
        </w:rPr>
        <w:t>The Texts:</w:t>
      </w:r>
      <w:r>
        <w:rPr>
          <w:rFonts w:ascii="Tahoma" w:hAnsi="Tahoma" w:cs="Tahoma"/>
        </w:rPr>
        <w:t xml:space="preserve"> </w:t>
      </w:r>
      <w:r w:rsidRPr="007316EC">
        <w:rPr>
          <w:rFonts w:ascii="Tahoma" w:hAnsi="Tahoma" w:cs="Tahoma"/>
        </w:rPr>
        <w:t xml:space="preserve">The texts for this section are the entirely of Luther’s </w:t>
      </w:r>
      <w:r w:rsidRPr="007316EC">
        <w:rPr>
          <w:rFonts w:ascii="Tahoma" w:hAnsi="Tahoma" w:cs="Tahoma"/>
          <w:i/>
        </w:rPr>
        <w:t>Disputation Against Scholastic Theology</w:t>
      </w:r>
      <w:r w:rsidRPr="007316EC">
        <w:rPr>
          <w:rFonts w:ascii="Tahoma" w:hAnsi="Tahoma" w:cs="Tahoma"/>
        </w:rPr>
        <w:t xml:space="preserve"> (1517) and </w:t>
      </w:r>
      <w:r w:rsidRPr="007316EC">
        <w:rPr>
          <w:rFonts w:ascii="Tahoma" w:hAnsi="Tahoma" w:cs="Tahoma"/>
          <w:i/>
        </w:rPr>
        <w:t>The Heidelberg Disputation</w:t>
      </w:r>
      <w:r w:rsidRPr="007316EC">
        <w:rPr>
          <w:rFonts w:ascii="Tahoma" w:hAnsi="Tahoma" w:cs="Tahoma"/>
        </w:rPr>
        <w:t>.</w:t>
      </w:r>
      <w:r>
        <w:rPr>
          <w:rFonts w:ascii="Tahoma" w:hAnsi="Tahoma" w:cs="Tahoma"/>
        </w:rPr>
        <w:t xml:space="preserve"> </w:t>
      </w:r>
      <w:r w:rsidRPr="007316EC">
        <w:rPr>
          <w:rFonts w:ascii="Tahoma" w:hAnsi="Tahoma" w:cs="Tahoma"/>
        </w:rPr>
        <w:t>In the former, Luther lays much of the groundwork that would permeate all of his subsequent theology by arguing against placing too high a premium on human reason and its resultant speculative theologies.</w:t>
      </w:r>
      <w:r>
        <w:rPr>
          <w:rFonts w:ascii="Tahoma" w:hAnsi="Tahoma" w:cs="Tahoma"/>
        </w:rPr>
        <w:t xml:space="preserve"> </w:t>
      </w:r>
      <w:r w:rsidRPr="007316EC">
        <w:rPr>
          <w:rFonts w:ascii="Tahoma" w:hAnsi="Tahoma" w:cs="Tahoma"/>
        </w:rPr>
        <w:t>Luther argues that such an approach blunted the force of the central gospel message.</w:t>
      </w:r>
      <w:r>
        <w:rPr>
          <w:rFonts w:ascii="Tahoma" w:hAnsi="Tahoma" w:cs="Tahoma"/>
        </w:rPr>
        <w:t xml:space="preserve"> </w:t>
      </w:r>
      <w:r w:rsidRPr="007316EC">
        <w:rPr>
          <w:rFonts w:ascii="Tahoma" w:hAnsi="Tahoma" w:cs="Tahoma"/>
        </w:rPr>
        <w:t xml:space="preserve">The second text, </w:t>
      </w:r>
      <w:r w:rsidRPr="007316EC">
        <w:rPr>
          <w:rFonts w:ascii="Tahoma" w:hAnsi="Tahoma" w:cs="Tahoma"/>
          <w:i/>
        </w:rPr>
        <w:t>The Heidelberg Disputation</w:t>
      </w:r>
      <w:r w:rsidRPr="007316EC">
        <w:rPr>
          <w:rFonts w:ascii="Tahoma" w:hAnsi="Tahoma" w:cs="Tahoma"/>
        </w:rPr>
        <w:t>, embodies the theses delivered in 1519 among a meeting of Luther’s Augustinian order, during which he debated papal envoy, Johann Eck. It is in this theses, and during this debate, that Luther most clearly defined his theology of the cross.</w:t>
      </w:r>
    </w:p>
    <w:p w14:paraId="496F7595" w14:textId="77777777" w:rsidR="007E4DA9" w:rsidRPr="007316EC" w:rsidRDefault="007E4DA9" w:rsidP="007E4DA9">
      <w:pPr>
        <w:autoSpaceDE w:val="0"/>
        <w:autoSpaceDN w:val="0"/>
        <w:adjustRightInd w:val="0"/>
        <w:jc w:val="both"/>
        <w:rPr>
          <w:rFonts w:ascii="Tahoma" w:hAnsi="Tahoma" w:cs="Tahoma"/>
          <w:b/>
          <w:bCs/>
          <w:smallCaps/>
        </w:rPr>
      </w:pPr>
    </w:p>
    <w:p w14:paraId="53FEB5DC" w14:textId="77777777" w:rsidR="007E4DA9" w:rsidRPr="007316EC" w:rsidRDefault="007E4DA9" w:rsidP="007E4DA9">
      <w:pPr>
        <w:jc w:val="both"/>
        <w:rPr>
          <w:rFonts w:ascii="Tahoma" w:hAnsi="Tahoma" w:cs="Tahoma"/>
          <w:b/>
        </w:rPr>
      </w:pPr>
      <w:r w:rsidRPr="007316EC">
        <w:rPr>
          <w:rFonts w:ascii="Tahoma" w:hAnsi="Tahoma" w:cs="Tahoma"/>
          <w:b/>
        </w:rPr>
        <w:t>Further Reading</w:t>
      </w:r>
    </w:p>
    <w:p w14:paraId="6D93A5DD" w14:textId="77777777" w:rsidR="007E4DA9" w:rsidRPr="007316EC" w:rsidRDefault="007E4DA9" w:rsidP="007E4DA9">
      <w:pPr>
        <w:jc w:val="both"/>
        <w:rPr>
          <w:rFonts w:ascii="Tahoma" w:hAnsi="Tahoma" w:cs="Tahoma"/>
        </w:rPr>
      </w:pPr>
    </w:p>
    <w:p w14:paraId="544F1388" w14:textId="77777777" w:rsidR="007E4DA9" w:rsidRPr="007316EC" w:rsidRDefault="007E4DA9" w:rsidP="007E4DA9">
      <w:pPr>
        <w:spacing w:after="240"/>
        <w:jc w:val="both"/>
        <w:rPr>
          <w:rFonts w:ascii="Tahoma" w:hAnsi="Tahoma" w:cs="Tahoma"/>
        </w:rPr>
      </w:pPr>
      <w:r w:rsidRPr="007316EC">
        <w:rPr>
          <w:rFonts w:ascii="Tahoma" w:hAnsi="Tahoma" w:cs="Tahoma"/>
        </w:rPr>
        <w:t xml:space="preserve">Althaus, Paul. </w:t>
      </w:r>
      <w:r w:rsidRPr="007316EC">
        <w:rPr>
          <w:rFonts w:ascii="Tahoma" w:hAnsi="Tahoma" w:cs="Tahoma"/>
          <w:i/>
          <w:iCs/>
        </w:rPr>
        <w:t>The Theology of Martin Luther</w:t>
      </w:r>
      <w:r w:rsidRPr="007316EC">
        <w:rPr>
          <w:rFonts w:ascii="Tahoma" w:hAnsi="Tahoma" w:cs="Tahoma"/>
        </w:rPr>
        <w:t>. Philadelphia: Fortress Press, 1966. Chs. 4, 5, 15, &amp; 17.</w:t>
      </w:r>
    </w:p>
    <w:p w14:paraId="78AD392C" w14:textId="77777777" w:rsidR="007E4DA9" w:rsidRPr="007316EC" w:rsidRDefault="007E4DA9" w:rsidP="007E4DA9">
      <w:pPr>
        <w:spacing w:after="240"/>
        <w:jc w:val="both"/>
        <w:rPr>
          <w:rFonts w:ascii="Tahoma" w:hAnsi="Tahoma" w:cs="Tahoma"/>
        </w:rPr>
      </w:pPr>
      <w:r w:rsidRPr="007316EC">
        <w:rPr>
          <w:rFonts w:ascii="Tahoma" w:hAnsi="Tahoma" w:cs="Tahoma"/>
        </w:rPr>
        <w:t>Bagchi, David &amp;</w:t>
      </w:r>
      <w:r>
        <w:rPr>
          <w:rFonts w:ascii="Tahoma" w:hAnsi="Tahoma" w:cs="Tahoma"/>
        </w:rPr>
        <w:t xml:space="preserve"> </w:t>
      </w:r>
      <w:r w:rsidRPr="007316EC">
        <w:rPr>
          <w:rFonts w:ascii="Tahoma" w:hAnsi="Tahoma" w:cs="Tahoma"/>
        </w:rPr>
        <w:t xml:space="preserve">Steinmetz, David (eds.), </w:t>
      </w:r>
      <w:r w:rsidRPr="007316EC">
        <w:rPr>
          <w:rFonts w:ascii="Tahoma" w:hAnsi="Tahoma" w:cs="Tahoma"/>
          <w:i/>
        </w:rPr>
        <w:t>The Cambridge Companion to Reformation Theology</w:t>
      </w:r>
      <w:r w:rsidRPr="007316EC">
        <w:rPr>
          <w:rFonts w:ascii="Tahoma" w:hAnsi="Tahoma" w:cs="Tahoma"/>
        </w:rPr>
        <w:t xml:space="preserve"> (Cambridge: Cambridge University Press, 2004), ch. 5.</w:t>
      </w:r>
    </w:p>
    <w:p w14:paraId="287734FD" w14:textId="77777777" w:rsidR="007E4DA9" w:rsidRPr="007316EC" w:rsidRDefault="007E4DA9" w:rsidP="007E4DA9">
      <w:pPr>
        <w:spacing w:after="240"/>
        <w:jc w:val="both"/>
        <w:rPr>
          <w:rFonts w:ascii="Tahoma" w:hAnsi="Tahoma" w:cs="Tahoma"/>
        </w:rPr>
      </w:pPr>
      <w:r w:rsidRPr="007316EC">
        <w:rPr>
          <w:rFonts w:ascii="Tahoma" w:hAnsi="Tahoma" w:cs="Tahoma"/>
        </w:rPr>
        <w:t>Ebeling, Gerhard.</w:t>
      </w:r>
      <w:r>
        <w:rPr>
          <w:rFonts w:ascii="Tahoma" w:hAnsi="Tahoma" w:cs="Tahoma"/>
        </w:rPr>
        <w:t xml:space="preserve"> </w:t>
      </w:r>
      <w:r w:rsidRPr="007316EC">
        <w:rPr>
          <w:rFonts w:ascii="Tahoma" w:hAnsi="Tahoma" w:cs="Tahoma"/>
          <w:i/>
          <w:iCs/>
        </w:rPr>
        <w:t>Luther: An Introduction to His Thought</w:t>
      </w:r>
      <w:r w:rsidRPr="007316EC">
        <w:rPr>
          <w:rFonts w:ascii="Tahoma" w:hAnsi="Tahoma" w:cs="Tahoma"/>
        </w:rPr>
        <w:t>, trans. R.A. Wilson (Philadelphia: Fortress Press, 1972), chs. 5 &amp; 14.</w:t>
      </w:r>
    </w:p>
    <w:p w14:paraId="003885E3" w14:textId="77777777" w:rsidR="007E4DA9" w:rsidRPr="007316EC" w:rsidRDefault="007E4DA9" w:rsidP="007E4DA9">
      <w:pPr>
        <w:spacing w:after="240"/>
        <w:jc w:val="both"/>
        <w:rPr>
          <w:rFonts w:ascii="Tahoma" w:hAnsi="Tahoma" w:cs="Tahoma"/>
        </w:rPr>
      </w:pPr>
      <w:r w:rsidRPr="007316EC">
        <w:rPr>
          <w:rFonts w:ascii="Tahoma" w:hAnsi="Tahoma" w:cs="Tahoma"/>
        </w:rPr>
        <w:t>Forde, Gerhard.</w:t>
      </w:r>
      <w:r>
        <w:rPr>
          <w:rFonts w:ascii="Tahoma" w:hAnsi="Tahoma" w:cs="Tahoma"/>
        </w:rPr>
        <w:t xml:space="preserve"> </w:t>
      </w:r>
      <w:r w:rsidRPr="007316EC">
        <w:rPr>
          <w:rFonts w:ascii="Tahoma" w:hAnsi="Tahoma" w:cs="Tahoma"/>
          <w:i/>
          <w:iCs/>
        </w:rPr>
        <w:t>On Being A Theologian of the Cross: Reflections on Luther's Heidelberg Disputation</w:t>
      </w:r>
      <w:r w:rsidRPr="007316EC">
        <w:rPr>
          <w:rFonts w:ascii="Tahoma" w:hAnsi="Tahoma" w:cs="Tahoma"/>
        </w:rPr>
        <w:t>, 1518. Grand Rapids: Erdmann’s, 1997.</w:t>
      </w:r>
    </w:p>
    <w:p w14:paraId="1374FCE1" w14:textId="77777777" w:rsidR="007E4DA9" w:rsidRPr="007316EC" w:rsidRDefault="007E4DA9" w:rsidP="007E4DA9">
      <w:pPr>
        <w:spacing w:after="240"/>
        <w:jc w:val="both"/>
        <w:rPr>
          <w:rFonts w:ascii="Tahoma" w:hAnsi="Tahoma" w:cs="Tahoma"/>
        </w:rPr>
      </w:pPr>
      <w:r w:rsidRPr="007316EC">
        <w:rPr>
          <w:rFonts w:ascii="Tahoma" w:hAnsi="Tahoma" w:cs="Tahoma"/>
        </w:rPr>
        <w:t>Loewenich, Walter von.</w:t>
      </w:r>
      <w:r w:rsidRPr="007316EC">
        <w:rPr>
          <w:rFonts w:ascii="Tahoma" w:hAnsi="Tahoma" w:cs="Tahoma"/>
          <w:i/>
          <w:iCs/>
        </w:rPr>
        <w:t xml:space="preserve"> Luther's Theology of the Cross</w:t>
      </w:r>
      <w:r w:rsidRPr="007316EC">
        <w:rPr>
          <w:rFonts w:ascii="Tahoma" w:hAnsi="Tahoma" w:cs="Tahoma"/>
        </w:rPr>
        <w:t>. Minneapolis: Augsburg, 1976.</w:t>
      </w:r>
    </w:p>
    <w:p w14:paraId="0A160C0D" w14:textId="77777777" w:rsidR="007E4DA9" w:rsidRPr="007316EC" w:rsidRDefault="007E4DA9" w:rsidP="007E4DA9">
      <w:pPr>
        <w:spacing w:after="240"/>
        <w:jc w:val="both"/>
        <w:rPr>
          <w:rFonts w:ascii="Tahoma" w:hAnsi="Tahoma" w:cs="Tahoma"/>
        </w:rPr>
      </w:pPr>
      <w:r w:rsidRPr="007316EC">
        <w:rPr>
          <w:rFonts w:ascii="Tahoma" w:hAnsi="Tahoma" w:cs="Tahoma"/>
        </w:rPr>
        <w:t>Marius, Richard.</w:t>
      </w:r>
      <w:r w:rsidRPr="007316EC">
        <w:rPr>
          <w:rFonts w:ascii="Tahoma" w:hAnsi="Tahoma" w:cs="Tahoma"/>
          <w:i/>
          <w:iCs/>
        </w:rPr>
        <w:t xml:space="preserve"> Martin Luther: The Christian Between God and Death</w:t>
      </w:r>
      <w:r w:rsidRPr="007316EC">
        <w:rPr>
          <w:rFonts w:ascii="Tahoma" w:hAnsi="Tahoma" w:cs="Tahoma"/>
        </w:rPr>
        <w:t>. Cambridge: Belknap, 1999, ch. 9.</w:t>
      </w:r>
    </w:p>
    <w:p w14:paraId="0AD8F512" w14:textId="77777777" w:rsidR="007E4DA9" w:rsidRPr="007316EC" w:rsidRDefault="007E4DA9" w:rsidP="007E4DA9">
      <w:pPr>
        <w:spacing w:after="240"/>
        <w:jc w:val="both"/>
        <w:rPr>
          <w:rFonts w:ascii="Tahoma" w:hAnsi="Tahoma" w:cs="Tahoma"/>
        </w:rPr>
      </w:pPr>
      <w:r w:rsidRPr="007316EC">
        <w:rPr>
          <w:rFonts w:ascii="Tahoma" w:hAnsi="Tahoma" w:cs="Tahoma"/>
        </w:rPr>
        <w:t>McGrath, Alister E.</w:t>
      </w:r>
      <w:r w:rsidRPr="007316EC">
        <w:rPr>
          <w:rFonts w:ascii="Tahoma" w:hAnsi="Tahoma" w:cs="Tahoma"/>
          <w:i/>
          <w:iCs/>
        </w:rPr>
        <w:t xml:space="preserve"> Luther's Theology of the Cross: Martin Luther's Theological Breakthrough</w:t>
      </w:r>
      <w:r w:rsidRPr="007316EC">
        <w:rPr>
          <w:rFonts w:ascii="Tahoma" w:hAnsi="Tahoma" w:cs="Tahoma"/>
        </w:rPr>
        <w:t>. Oxford: Blackwell, 1985.</w:t>
      </w:r>
    </w:p>
    <w:p w14:paraId="403E6EDD" w14:textId="77777777" w:rsidR="007E4DA9" w:rsidRPr="007316EC" w:rsidRDefault="007E4DA9" w:rsidP="007E4DA9">
      <w:pPr>
        <w:spacing w:after="240"/>
        <w:jc w:val="both"/>
        <w:rPr>
          <w:rFonts w:ascii="Tahoma" w:hAnsi="Tahoma" w:cs="Tahoma"/>
        </w:rPr>
      </w:pPr>
      <w:r w:rsidRPr="007316EC">
        <w:rPr>
          <w:rFonts w:ascii="Tahoma" w:hAnsi="Tahoma" w:cs="Tahoma"/>
        </w:rPr>
        <w:t>Ngien, Dennis.</w:t>
      </w:r>
      <w:r>
        <w:rPr>
          <w:rFonts w:ascii="Tahoma" w:hAnsi="Tahoma" w:cs="Tahoma"/>
        </w:rPr>
        <w:t xml:space="preserve"> </w:t>
      </w:r>
      <w:r w:rsidRPr="007316EC">
        <w:rPr>
          <w:rFonts w:ascii="Tahoma" w:hAnsi="Tahoma" w:cs="Tahoma"/>
          <w:i/>
          <w:iCs/>
        </w:rPr>
        <w:t xml:space="preserve">The Suffering of God According to Martin Luther's 'Theologia Crucis' </w:t>
      </w:r>
      <w:r w:rsidRPr="007316EC">
        <w:rPr>
          <w:rFonts w:ascii="Tahoma" w:hAnsi="Tahoma" w:cs="Tahoma"/>
        </w:rPr>
        <w:t>(Vancouver: Regent College Publishing, 2005),</w:t>
      </w:r>
    </w:p>
    <w:p w14:paraId="362FF094" w14:textId="77777777" w:rsidR="007E4DA9" w:rsidRPr="007316EC" w:rsidRDefault="007E4DA9" w:rsidP="007E4DA9">
      <w:pPr>
        <w:spacing w:after="240"/>
        <w:jc w:val="both"/>
        <w:rPr>
          <w:rFonts w:ascii="Tahoma" w:hAnsi="Tahoma" w:cs="Tahoma"/>
        </w:rPr>
      </w:pPr>
      <w:r w:rsidRPr="007316EC">
        <w:rPr>
          <w:rFonts w:ascii="Tahoma" w:hAnsi="Tahoma" w:cs="Tahoma"/>
        </w:rPr>
        <w:t>Steinmetz, David C.</w:t>
      </w:r>
      <w:r>
        <w:rPr>
          <w:rFonts w:ascii="Tahoma" w:hAnsi="Tahoma" w:cs="Tahoma"/>
        </w:rPr>
        <w:t xml:space="preserve"> </w:t>
      </w:r>
      <w:r w:rsidRPr="007316EC">
        <w:rPr>
          <w:rFonts w:ascii="Tahoma" w:hAnsi="Tahoma" w:cs="Tahoma"/>
          <w:i/>
          <w:iCs/>
        </w:rPr>
        <w:t>Luther in Context</w:t>
      </w:r>
      <w:r w:rsidRPr="007316EC">
        <w:rPr>
          <w:rFonts w:ascii="Tahoma" w:hAnsi="Tahoma" w:cs="Tahoma"/>
        </w:rPr>
        <w:t>, 2</w:t>
      </w:r>
      <w:r w:rsidRPr="007316EC">
        <w:rPr>
          <w:rFonts w:ascii="Tahoma" w:hAnsi="Tahoma" w:cs="Tahoma"/>
          <w:vertAlign w:val="superscript"/>
        </w:rPr>
        <w:t>nd</w:t>
      </w:r>
      <w:r w:rsidRPr="007316EC">
        <w:rPr>
          <w:rFonts w:ascii="Tahoma" w:hAnsi="Tahoma" w:cs="Tahoma"/>
        </w:rPr>
        <w:t xml:space="preserve"> ed. (Grand Rapids: Baker Book House, 2002), ch. 3.</w:t>
      </w:r>
    </w:p>
    <w:p w14:paraId="682D3714" w14:textId="77777777" w:rsidR="007E4DA9" w:rsidRPr="007316EC" w:rsidRDefault="007E4DA9" w:rsidP="007E4DA9">
      <w:pPr>
        <w:jc w:val="both"/>
        <w:rPr>
          <w:rFonts w:ascii="Tahoma" w:hAnsi="Tahoma" w:cs="Tahoma"/>
          <w:b/>
        </w:rPr>
      </w:pPr>
      <w:r w:rsidRPr="007316EC">
        <w:rPr>
          <w:rFonts w:ascii="Tahoma" w:hAnsi="Tahoma" w:cs="Tahoma"/>
          <w:b/>
        </w:rPr>
        <w:t>Questions for consideration</w:t>
      </w:r>
    </w:p>
    <w:p w14:paraId="29A6E7E3" w14:textId="77777777" w:rsidR="007E4DA9" w:rsidRPr="007316EC" w:rsidRDefault="007E4DA9" w:rsidP="007E4DA9">
      <w:pPr>
        <w:jc w:val="both"/>
        <w:rPr>
          <w:rFonts w:ascii="Tahoma" w:hAnsi="Tahoma" w:cs="Tahoma"/>
        </w:rPr>
      </w:pPr>
    </w:p>
    <w:p w14:paraId="031ABF58" w14:textId="77777777" w:rsidR="007E4DA9" w:rsidRPr="007316EC" w:rsidRDefault="007E4DA9" w:rsidP="007E4DA9">
      <w:pPr>
        <w:tabs>
          <w:tab w:val="left" w:pos="360"/>
        </w:tabs>
        <w:ind w:left="360" w:hanging="360"/>
        <w:jc w:val="both"/>
        <w:rPr>
          <w:rFonts w:ascii="Tahoma" w:hAnsi="Tahoma" w:cs="Tahoma"/>
        </w:rPr>
      </w:pPr>
      <w:r w:rsidRPr="007316EC">
        <w:rPr>
          <w:rFonts w:ascii="Tahoma" w:hAnsi="Tahoma" w:cs="Tahoma"/>
        </w:rPr>
        <w:t>1.</w:t>
      </w:r>
      <w:r w:rsidRPr="007316EC">
        <w:rPr>
          <w:rFonts w:ascii="Tahoma" w:hAnsi="Tahoma" w:cs="Tahoma"/>
        </w:rPr>
        <w:tab/>
        <w:t xml:space="preserve">How does Luther distinguish between a </w:t>
      </w:r>
      <w:r>
        <w:rPr>
          <w:rFonts w:ascii="Tahoma" w:hAnsi="Tahoma" w:cs="Tahoma"/>
        </w:rPr>
        <w:t>‘</w:t>
      </w:r>
      <w:r w:rsidRPr="007316EC">
        <w:rPr>
          <w:rFonts w:ascii="Tahoma" w:hAnsi="Tahoma" w:cs="Tahoma"/>
        </w:rPr>
        <w:t>theologian of glory</w:t>
      </w:r>
      <w:r>
        <w:rPr>
          <w:rFonts w:ascii="Tahoma" w:hAnsi="Tahoma" w:cs="Tahoma"/>
        </w:rPr>
        <w:t>’</w:t>
      </w:r>
      <w:r w:rsidRPr="007316EC">
        <w:rPr>
          <w:rFonts w:ascii="Tahoma" w:hAnsi="Tahoma" w:cs="Tahoma"/>
        </w:rPr>
        <w:t xml:space="preserve"> and a </w:t>
      </w:r>
      <w:r>
        <w:rPr>
          <w:rFonts w:ascii="Tahoma" w:hAnsi="Tahoma" w:cs="Tahoma"/>
        </w:rPr>
        <w:t>‘</w:t>
      </w:r>
      <w:r w:rsidRPr="007316EC">
        <w:rPr>
          <w:rFonts w:ascii="Tahoma" w:hAnsi="Tahoma" w:cs="Tahoma"/>
        </w:rPr>
        <w:t>theologian of the cross</w:t>
      </w:r>
      <w:r>
        <w:rPr>
          <w:rFonts w:ascii="Tahoma" w:hAnsi="Tahoma" w:cs="Tahoma"/>
        </w:rPr>
        <w:t>’</w:t>
      </w:r>
      <w:r w:rsidRPr="007316EC">
        <w:rPr>
          <w:rFonts w:ascii="Tahoma" w:hAnsi="Tahoma" w:cs="Tahoma"/>
        </w:rPr>
        <w:t>?</w:t>
      </w:r>
      <w:r>
        <w:rPr>
          <w:rFonts w:ascii="Tahoma" w:hAnsi="Tahoma" w:cs="Tahoma"/>
        </w:rPr>
        <w:t xml:space="preserve"> </w:t>
      </w:r>
      <w:r w:rsidRPr="007316EC">
        <w:rPr>
          <w:rFonts w:ascii="Tahoma" w:hAnsi="Tahoma" w:cs="Tahoma"/>
        </w:rPr>
        <w:t>What is the background to this distinction?</w:t>
      </w:r>
    </w:p>
    <w:p w14:paraId="342B3836" w14:textId="77777777" w:rsidR="007E4DA9" w:rsidRPr="007316EC" w:rsidRDefault="007E4DA9" w:rsidP="007E4DA9">
      <w:pPr>
        <w:tabs>
          <w:tab w:val="left" w:pos="360"/>
        </w:tabs>
        <w:ind w:left="360" w:hanging="360"/>
        <w:jc w:val="both"/>
        <w:rPr>
          <w:rFonts w:ascii="Tahoma" w:hAnsi="Tahoma" w:cs="Tahoma"/>
        </w:rPr>
      </w:pPr>
    </w:p>
    <w:p w14:paraId="79182DA8" w14:textId="77777777" w:rsidR="007E4DA9" w:rsidRPr="007316EC" w:rsidRDefault="007E4DA9" w:rsidP="007E4DA9">
      <w:pPr>
        <w:tabs>
          <w:tab w:val="left" w:pos="360"/>
        </w:tabs>
        <w:ind w:left="360" w:hanging="360"/>
        <w:jc w:val="both"/>
        <w:rPr>
          <w:rFonts w:ascii="Tahoma" w:hAnsi="Tahoma" w:cs="Tahoma"/>
        </w:rPr>
      </w:pPr>
      <w:r w:rsidRPr="007316EC">
        <w:rPr>
          <w:rFonts w:ascii="Tahoma" w:hAnsi="Tahoma" w:cs="Tahoma"/>
        </w:rPr>
        <w:t>2.</w:t>
      </w:r>
      <w:r w:rsidRPr="007316EC">
        <w:rPr>
          <w:rFonts w:ascii="Tahoma" w:hAnsi="Tahoma" w:cs="Tahoma"/>
        </w:rPr>
        <w:tab/>
        <w:t xml:space="preserve">Can </w:t>
      </w:r>
      <w:r>
        <w:rPr>
          <w:rFonts w:ascii="Tahoma" w:hAnsi="Tahoma" w:cs="Tahoma"/>
        </w:rPr>
        <w:t>‘</w:t>
      </w:r>
      <w:r w:rsidRPr="007316EC">
        <w:rPr>
          <w:rFonts w:ascii="Tahoma" w:hAnsi="Tahoma" w:cs="Tahoma"/>
        </w:rPr>
        <w:t>natural theology</w:t>
      </w:r>
      <w:r>
        <w:rPr>
          <w:rFonts w:ascii="Tahoma" w:hAnsi="Tahoma" w:cs="Tahoma"/>
        </w:rPr>
        <w:t>’</w:t>
      </w:r>
      <w:r w:rsidRPr="007316EC">
        <w:rPr>
          <w:rFonts w:ascii="Tahoma" w:hAnsi="Tahoma" w:cs="Tahoma"/>
        </w:rPr>
        <w:t xml:space="preserve"> hold a place in Luther’s theology?</w:t>
      </w:r>
      <w:r>
        <w:rPr>
          <w:rFonts w:ascii="Tahoma" w:hAnsi="Tahoma" w:cs="Tahoma"/>
        </w:rPr>
        <w:t xml:space="preserve"> </w:t>
      </w:r>
      <w:r w:rsidRPr="007316EC">
        <w:rPr>
          <w:rFonts w:ascii="Tahoma" w:hAnsi="Tahoma" w:cs="Tahoma"/>
        </w:rPr>
        <w:t>Why or why not?</w:t>
      </w:r>
    </w:p>
    <w:p w14:paraId="2F9C8629" w14:textId="77777777" w:rsidR="007E4DA9" w:rsidRPr="007316EC" w:rsidRDefault="007E4DA9" w:rsidP="007E4DA9">
      <w:pPr>
        <w:tabs>
          <w:tab w:val="left" w:pos="360"/>
        </w:tabs>
        <w:ind w:left="360" w:hanging="360"/>
        <w:jc w:val="both"/>
        <w:rPr>
          <w:rFonts w:ascii="Tahoma" w:hAnsi="Tahoma" w:cs="Tahoma"/>
        </w:rPr>
      </w:pPr>
    </w:p>
    <w:p w14:paraId="22D39DC0" w14:textId="77777777" w:rsidR="007E4DA9" w:rsidRPr="007316EC" w:rsidRDefault="007E4DA9" w:rsidP="007E4DA9">
      <w:pPr>
        <w:tabs>
          <w:tab w:val="left" w:pos="360"/>
        </w:tabs>
        <w:ind w:left="360" w:hanging="360"/>
        <w:jc w:val="both"/>
        <w:rPr>
          <w:rFonts w:ascii="Tahoma" w:hAnsi="Tahoma" w:cs="Tahoma"/>
        </w:rPr>
      </w:pPr>
      <w:r w:rsidRPr="007316EC">
        <w:rPr>
          <w:rFonts w:ascii="Tahoma" w:hAnsi="Tahoma" w:cs="Tahoma"/>
        </w:rPr>
        <w:t>3.</w:t>
      </w:r>
      <w:r w:rsidRPr="007316EC">
        <w:rPr>
          <w:rFonts w:ascii="Tahoma" w:hAnsi="Tahoma" w:cs="Tahoma"/>
        </w:rPr>
        <w:tab/>
        <w:t xml:space="preserve">How does Luther’s understanding of </w:t>
      </w:r>
      <w:r w:rsidRPr="007316EC">
        <w:rPr>
          <w:rFonts w:ascii="Tahoma" w:hAnsi="Tahoma" w:cs="Tahoma"/>
          <w:i/>
        </w:rPr>
        <w:t>simul iustice et peccator</w:t>
      </w:r>
      <w:r w:rsidRPr="007316EC">
        <w:rPr>
          <w:rFonts w:ascii="Tahoma" w:hAnsi="Tahoma" w:cs="Tahoma"/>
        </w:rPr>
        <w:t xml:space="preserve"> relate to his understanding of the </w:t>
      </w:r>
      <w:r w:rsidRPr="007316EC">
        <w:rPr>
          <w:rFonts w:ascii="Tahoma" w:hAnsi="Tahoma" w:cs="Tahoma"/>
          <w:i/>
        </w:rPr>
        <w:t>unio mystica</w:t>
      </w:r>
      <w:r w:rsidRPr="007316EC">
        <w:rPr>
          <w:rFonts w:ascii="Tahoma" w:hAnsi="Tahoma" w:cs="Tahoma"/>
        </w:rPr>
        <w:t>?</w:t>
      </w:r>
    </w:p>
    <w:p w14:paraId="2B5793D6" w14:textId="77777777" w:rsidR="007E4DA9" w:rsidRPr="007316EC" w:rsidRDefault="007E4DA9" w:rsidP="007E4DA9">
      <w:pPr>
        <w:spacing w:after="240"/>
        <w:jc w:val="both"/>
        <w:rPr>
          <w:rFonts w:ascii="Tahoma" w:hAnsi="Tahoma" w:cs="Tahoma"/>
        </w:rPr>
      </w:pPr>
    </w:p>
    <w:p w14:paraId="59CF3E59" w14:textId="77777777" w:rsidR="004738DE" w:rsidRDefault="004738DE"/>
    <w:sectPr w:rsidR="004738DE" w:rsidSect="004738DE">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718876C" w14:textId="77777777" w:rsidR="007E4DA9" w:rsidRDefault="007E4DA9" w:rsidP="007E4DA9">
      <w:r>
        <w:separator/>
      </w:r>
    </w:p>
  </w:endnote>
  <w:endnote w:type="continuationSeparator" w:id="0">
    <w:p w14:paraId="21176701" w14:textId="77777777" w:rsidR="007E4DA9" w:rsidRDefault="007E4DA9" w:rsidP="007E4D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dobe Caslon Pro">
    <w:altName w:val="Adobe Caslon Pro"/>
    <w:panose1 w:val="00000000000000000000"/>
    <w:charset w:val="00"/>
    <w:family w:val="roman"/>
    <w:notTrueType/>
    <w:pitch w:val="default"/>
    <w:sig w:usb0="00000003" w:usb1="00000000" w:usb2="00000000" w:usb3="00000000" w:csb0="00000001" w:csb1="00000000"/>
  </w:font>
  <w:font w:name="Adobe Garamond Pro">
    <w:altName w:val="Adobe Garamond Pro"/>
    <w:panose1 w:val="00000000000000000000"/>
    <w:charset w:val="00"/>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A2AE19" w14:textId="77777777" w:rsidR="007E4DA9" w:rsidRDefault="007E4DA9" w:rsidP="007E4DA9">
      <w:r>
        <w:separator/>
      </w:r>
    </w:p>
  </w:footnote>
  <w:footnote w:type="continuationSeparator" w:id="0">
    <w:p w14:paraId="360944A2" w14:textId="77777777" w:rsidR="007E4DA9" w:rsidRDefault="007E4DA9" w:rsidP="007E4DA9">
      <w:r>
        <w:continuationSeparator/>
      </w:r>
    </w:p>
  </w:footnote>
  <w:footnote w:id="1">
    <w:p w14:paraId="4B393222" w14:textId="77777777" w:rsidR="007E4DA9" w:rsidRPr="004D432E" w:rsidRDefault="007E4DA9" w:rsidP="007E4DA9">
      <w:pPr>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r w:rsidRPr="004D432E">
        <w:rPr>
          <w:rFonts w:ascii="Tahoma" w:hAnsi="Tahoma" w:cs="Tahoma"/>
          <w:i/>
          <w:sz w:val="18"/>
          <w:szCs w:val="18"/>
        </w:rPr>
        <w:t>The Small Catechism of Martin Luther</w:t>
      </w:r>
      <w:r w:rsidRPr="004D432E">
        <w:rPr>
          <w:rFonts w:ascii="Tahoma" w:hAnsi="Tahoma" w:cs="Tahoma"/>
          <w:sz w:val="18"/>
          <w:szCs w:val="18"/>
        </w:rPr>
        <w:t>.</w:t>
      </w:r>
      <w:r>
        <w:rPr>
          <w:rFonts w:ascii="Tahoma" w:hAnsi="Tahoma" w:cs="Tahoma"/>
          <w:sz w:val="18"/>
          <w:szCs w:val="18"/>
        </w:rPr>
        <w:t xml:space="preserve"> </w:t>
      </w:r>
      <w:r w:rsidRPr="004D432E">
        <w:rPr>
          <w:rFonts w:ascii="Tahoma" w:hAnsi="Tahoma" w:cs="Tahoma"/>
          <w:sz w:val="18"/>
          <w:szCs w:val="18"/>
        </w:rPr>
        <w:t>Trans. Robert E. Smith. (Fort Wayne, IN: Project Wittenberg, 2002), 4.</w:t>
      </w:r>
    </w:p>
  </w:footnote>
  <w:footnote w:id="2">
    <w:p w14:paraId="6C451CA3" w14:textId="77777777" w:rsidR="007E4DA9" w:rsidRPr="004D432E" w:rsidRDefault="007E4DA9" w:rsidP="007E4DA9">
      <w:pPr>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Martin Luther, </w:t>
      </w:r>
      <w:r w:rsidRPr="004D432E">
        <w:rPr>
          <w:rFonts w:ascii="Tahoma" w:hAnsi="Tahoma" w:cs="Tahoma"/>
          <w:i/>
          <w:sz w:val="18"/>
          <w:szCs w:val="18"/>
        </w:rPr>
        <w:t>A Commentary on St. Paul’s Epistle to the Galatians</w:t>
      </w:r>
      <w:r w:rsidRPr="004D432E">
        <w:rPr>
          <w:rFonts w:ascii="Tahoma" w:hAnsi="Tahoma" w:cs="Tahoma"/>
          <w:sz w:val="18"/>
          <w:szCs w:val="18"/>
        </w:rPr>
        <w:t xml:space="preserve"> (Grand Rapids: Zondervan, 1939), 64.</w:t>
      </w:r>
    </w:p>
  </w:footnote>
  <w:footnote w:id="3">
    <w:p w14:paraId="326894B3" w14:textId="77777777" w:rsidR="007E4DA9" w:rsidRPr="004D432E" w:rsidRDefault="007E4DA9" w:rsidP="007E4DA9">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Ibid, 57.</w:t>
      </w:r>
    </w:p>
  </w:footnote>
  <w:footnote w:id="4">
    <w:p w14:paraId="711D57B0" w14:textId="77777777" w:rsidR="007E4DA9" w:rsidRPr="004D432E" w:rsidRDefault="007E4DA9" w:rsidP="007E4DA9">
      <w:pPr>
        <w:pStyle w:val="Pa18"/>
        <w:spacing w:line="240" w:lineRule="auto"/>
        <w:jc w:val="both"/>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Ibid, 77.</w:t>
      </w:r>
    </w:p>
  </w:footnote>
  <w:footnote w:id="5">
    <w:p w14:paraId="0DB9F1C7" w14:textId="77777777" w:rsidR="007E4DA9" w:rsidRPr="004D432E" w:rsidRDefault="007E4DA9" w:rsidP="007E4DA9">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Ibid, 43.</w:t>
      </w:r>
    </w:p>
  </w:footnote>
  <w:footnote w:id="6">
    <w:p w14:paraId="317D1611" w14:textId="77777777" w:rsidR="007E4DA9" w:rsidRPr="004D432E" w:rsidRDefault="007E4DA9" w:rsidP="007E4DA9">
      <w:pPr>
        <w:pStyle w:val="Pa18"/>
        <w:spacing w:line="240" w:lineRule="auto"/>
        <w:jc w:val="both"/>
        <w:rPr>
          <w:rFonts w:ascii="Tahoma" w:hAnsi="Tahoma" w:cs="Tahoma"/>
          <w:color w:val="221E1F"/>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Terms collected in John Gerstner, et al, </w:t>
      </w:r>
      <w:r w:rsidRPr="004D432E">
        <w:rPr>
          <w:rFonts w:ascii="Tahoma" w:hAnsi="Tahoma" w:cs="Tahoma"/>
          <w:i/>
          <w:iCs/>
          <w:sz w:val="18"/>
          <w:szCs w:val="18"/>
        </w:rPr>
        <w:t xml:space="preserve">Classical Apologetics </w:t>
      </w:r>
      <w:r w:rsidRPr="004D432E">
        <w:rPr>
          <w:rFonts w:ascii="Tahoma" w:hAnsi="Tahoma" w:cs="Tahoma"/>
          <w:sz w:val="18"/>
          <w:szCs w:val="18"/>
        </w:rPr>
        <w:t>(Grand Rapids: Zondervan, 1984) 196.</w:t>
      </w:r>
    </w:p>
  </w:footnote>
  <w:footnote w:id="7">
    <w:p w14:paraId="26C45B8D" w14:textId="77777777" w:rsidR="007E4DA9" w:rsidRPr="00B11DA1" w:rsidRDefault="007E4DA9" w:rsidP="007E4DA9">
      <w:pPr>
        <w:pStyle w:val="FootnoteText"/>
        <w:rPr>
          <w:rFonts w:ascii="Tahoma" w:hAnsi="Tahoma" w:cs="Tahoma"/>
          <w:sz w:val="18"/>
          <w:szCs w:val="18"/>
          <w:lang w:val="de-DE"/>
        </w:rPr>
      </w:pPr>
      <w:r w:rsidRPr="004D432E">
        <w:rPr>
          <w:rStyle w:val="FootnoteReference"/>
          <w:rFonts w:ascii="Tahoma" w:hAnsi="Tahoma" w:cs="Tahoma"/>
          <w:sz w:val="18"/>
          <w:szCs w:val="18"/>
        </w:rPr>
        <w:footnoteRef/>
      </w:r>
      <w:r w:rsidRPr="00B11DA1">
        <w:rPr>
          <w:rFonts w:ascii="Tahoma" w:hAnsi="Tahoma" w:cs="Tahoma"/>
          <w:sz w:val="18"/>
          <w:szCs w:val="18"/>
          <w:lang w:val="de-DE"/>
        </w:rPr>
        <w:t xml:space="preserve"> Heidelberg Disputation, 1518. Online: http://www.augustana.edu/Religion/LutherProject/ HEIDELBU/Heidelbergdisputation.htm</w:t>
      </w:r>
    </w:p>
  </w:footnote>
  <w:footnote w:id="8">
    <w:p w14:paraId="55F8EDBD" w14:textId="77777777" w:rsidR="007E4DA9" w:rsidRPr="004D432E" w:rsidRDefault="007E4DA9" w:rsidP="007E4DA9">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Weimar Ausgabe, 1 Nr. 5, 40.</w:t>
      </w:r>
      <w:r>
        <w:rPr>
          <w:rFonts w:ascii="Tahoma" w:hAnsi="Tahoma" w:cs="Tahoma"/>
          <w:sz w:val="18"/>
          <w:szCs w:val="18"/>
        </w:rPr>
        <w:t xml:space="preserve"> </w:t>
      </w:r>
      <w:r w:rsidRPr="004D432E">
        <w:rPr>
          <w:rFonts w:ascii="Tahoma" w:hAnsi="Tahoma" w:cs="Tahoma"/>
          <w:sz w:val="18"/>
          <w:szCs w:val="18"/>
        </w:rPr>
        <w:t xml:space="preserve">Cited in Bernhard Lohse, </w:t>
      </w:r>
      <w:r w:rsidRPr="004D432E">
        <w:rPr>
          <w:rFonts w:ascii="Tahoma" w:hAnsi="Tahoma" w:cs="Tahoma"/>
          <w:i/>
          <w:sz w:val="18"/>
          <w:szCs w:val="18"/>
        </w:rPr>
        <w:t>Martin Luther’s Theology: Its Historical and Systematic Development</w:t>
      </w:r>
      <w:r w:rsidRPr="004D432E">
        <w:rPr>
          <w:rFonts w:ascii="Tahoma" w:hAnsi="Tahoma" w:cs="Tahoma"/>
          <w:sz w:val="18"/>
          <w:szCs w:val="18"/>
        </w:rPr>
        <w:t xml:space="preserve"> (Minneapolis: Fortress Press, 1999), 36.</w:t>
      </w:r>
    </w:p>
  </w:footnote>
  <w:footnote w:id="9">
    <w:p w14:paraId="49C54A5F" w14:textId="77777777" w:rsidR="007E4DA9" w:rsidRPr="004D432E" w:rsidRDefault="007E4DA9" w:rsidP="007E4DA9">
      <w:pPr>
        <w:autoSpaceDE w:val="0"/>
        <w:autoSpaceDN w:val="0"/>
        <w:adjustRightInd w:val="0"/>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Robert Kolb, “Luther on the Theology of the Cross” </w:t>
      </w:r>
      <w:r w:rsidRPr="004D432E">
        <w:rPr>
          <w:rFonts w:ascii="Tahoma" w:hAnsi="Tahoma" w:cs="Tahoma"/>
          <w:i/>
          <w:sz w:val="18"/>
          <w:szCs w:val="18"/>
        </w:rPr>
        <w:t>Lutheran Quarterly</w:t>
      </w:r>
      <w:r w:rsidRPr="004D432E">
        <w:rPr>
          <w:rFonts w:ascii="Tahoma" w:hAnsi="Tahoma" w:cs="Tahoma"/>
          <w:sz w:val="18"/>
          <w:szCs w:val="18"/>
        </w:rPr>
        <w:t xml:space="preserve"> (Vol. 16, No. 4, 2002), 449-50.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4DA9"/>
    <w:rsid w:val="004738DE"/>
    <w:rsid w:val="007E4DA9"/>
    <w:rsid w:val="009E45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8"/>
    <o:shapelayout v:ext="edit">
      <o:idmap v:ext="edit" data="1"/>
    </o:shapelayout>
  </w:shapeDefaults>
  <w:decimalSymbol w:val="."/>
  <w:listSeparator w:val=","/>
  <w14:docId w14:val="04539BC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4DA9"/>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7E4DA9"/>
    <w:rPr>
      <w:sz w:val="20"/>
      <w:szCs w:val="20"/>
    </w:rPr>
  </w:style>
  <w:style w:type="character" w:customStyle="1" w:styleId="FootnoteTextChar">
    <w:name w:val="Footnote Text Char"/>
    <w:basedOn w:val="DefaultParagraphFont"/>
    <w:link w:val="FootnoteText"/>
    <w:semiHidden/>
    <w:rsid w:val="007E4DA9"/>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7E4DA9"/>
    <w:rPr>
      <w:vertAlign w:val="superscript"/>
    </w:rPr>
  </w:style>
  <w:style w:type="paragraph" w:styleId="NormalWeb">
    <w:name w:val="Normal (Web)"/>
    <w:basedOn w:val="Normal"/>
    <w:rsid w:val="007E4DA9"/>
    <w:pPr>
      <w:spacing w:before="100" w:beforeAutospacing="1" w:after="100" w:afterAutospacing="1"/>
    </w:pPr>
    <w:rPr>
      <w:color w:val="000000"/>
      <w:lang w:val="en-US" w:eastAsia="en-US"/>
    </w:rPr>
  </w:style>
  <w:style w:type="paragraph" w:customStyle="1" w:styleId="Pa18">
    <w:name w:val="Pa18"/>
    <w:basedOn w:val="Normal"/>
    <w:next w:val="Normal"/>
    <w:rsid w:val="007E4DA9"/>
    <w:pPr>
      <w:autoSpaceDE w:val="0"/>
      <w:autoSpaceDN w:val="0"/>
      <w:adjustRightInd w:val="0"/>
      <w:spacing w:line="181" w:lineRule="atLeast"/>
    </w:pPr>
    <w:rPr>
      <w:rFonts w:ascii="Adobe Caslon Pro" w:hAnsi="Adobe Caslon Pro"/>
      <w:lang w:val="en-US" w:eastAsia="en-US"/>
    </w:rPr>
  </w:style>
  <w:style w:type="character" w:customStyle="1" w:styleId="A10">
    <w:name w:val="A10"/>
    <w:rsid w:val="007E4DA9"/>
    <w:rPr>
      <w:rFonts w:ascii="Adobe Garamond Pro" w:hAnsi="Adobe Garamond Pro" w:cs="Adobe Garamond Pro"/>
      <w:color w:val="221E1F"/>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4DA9"/>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7E4DA9"/>
    <w:rPr>
      <w:sz w:val="20"/>
      <w:szCs w:val="20"/>
    </w:rPr>
  </w:style>
  <w:style w:type="character" w:customStyle="1" w:styleId="FootnoteTextChar">
    <w:name w:val="Footnote Text Char"/>
    <w:basedOn w:val="DefaultParagraphFont"/>
    <w:link w:val="FootnoteText"/>
    <w:semiHidden/>
    <w:rsid w:val="007E4DA9"/>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7E4DA9"/>
    <w:rPr>
      <w:vertAlign w:val="superscript"/>
    </w:rPr>
  </w:style>
  <w:style w:type="paragraph" w:styleId="NormalWeb">
    <w:name w:val="Normal (Web)"/>
    <w:basedOn w:val="Normal"/>
    <w:rsid w:val="007E4DA9"/>
    <w:pPr>
      <w:spacing w:before="100" w:beforeAutospacing="1" w:after="100" w:afterAutospacing="1"/>
    </w:pPr>
    <w:rPr>
      <w:color w:val="000000"/>
      <w:lang w:val="en-US" w:eastAsia="en-US"/>
    </w:rPr>
  </w:style>
  <w:style w:type="paragraph" w:customStyle="1" w:styleId="Pa18">
    <w:name w:val="Pa18"/>
    <w:basedOn w:val="Normal"/>
    <w:next w:val="Normal"/>
    <w:rsid w:val="007E4DA9"/>
    <w:pPr>
      <w:autoSpaceDE w:val="0"/>
      <w:autoSpaceDN w:val="0"/>
      <w:adjustRightInd w:val="0"/>
      <w:spacing w:line="181" w:lineRule="atLeast"/>
    </w:pPr>
    <w:rPr>
      <w:rFonts w:ascii="Adobe Caslon Pro" w:hAnsi="Adobe Caslon Pro"/>
      <w:lang w:val="en-US" w:eastAsia="en-US"/>
    </w:rPr>
  </w:style>
  <w:style w:type="character" w:customStyle="1" w:styleId="A10">
    <w:name w:val="A10"/>
    <w:rsid w:val="007E4DA9"/>
    <w:rPr>
      <w:rFonts w:ascii="Adobe Garamond Pro" w:hAnsi="Adobe Garamond Pro" w:cs="Adobe Garamond Pro"/>
      <w:color w:val="221E1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en.wikipedia.org/wiki/Image:Tesent%C3%BCr_WB.jpg" TargetMode="External"/><Relationship Id="rId8" Type="http://schemas.openxmlformats.org/officeDocument/2006/relationships/image" Target="media/image1.jpeg"/><Relationship Id="rId9" Type="http://schemas.openxmlformats.org/officeDocument/2006/relationships/image" Target="file://localhost/http://upload.wikimedia.org/wikipedia/commons/0/05/Tesent%25C3%25BCr_WB.jpg"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2338</Words>
  <Characters>13332</Characters>
  <Application>Microsoft Macintosh Word</Application>
  <DocSecurity>0</DocSecurity>
  <Lines>111</Lines>
  <Paragraphs>31</Paragraphs>
  <ScaleCrop>false</ScaleCrop>
  <Company/>
  <LinksUpToDate>false</LinksUpToDate>
  <CharactersWithSpaces>15639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2013-01-27T15:46:00Z</dcterms:created>
  <dcterms:modified xsi:type="dcterms:W3CDTF">2013-01-27T15:48:00Z</dcterms:modified>
</cp:coreProperties>
</file>