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EA7C8" w14:textId="77777777" w:rsidR="0092074A" w:rsidRDefault="0092074A" w:rsidP="00AA36C8">
      <w:pPr>
        <w:spacing w:line="360" w:lineRule="auto"/>
        <w:rPr>
          <w:rFonts w:ascii="Arial" w:hAnsi="Arial" w:cs="Arial"/>
          <w:b/>
          <w:bCs/>
          <w:sz w:val="32"/>
          <w:szCs w:val="32"/>
        </w:rPr>
      </w:pPr>
    </w:p>
    <w:p w14:paraId="604D1D89" w14:textId="70B77553" w:rsidR="00416834" w:rsidRPr="00AA36C8" w:rsidRDefault="00F12876" w:rsidP="00F12876">
      <w:pPr>
        <w:spacing w:line="360" w:lineRule="auto"/>
        <w:jc w:val="center"/>
        <w:rPr>
          <w:rFonts w:ascii="Arial" w:hAnsi="Arial" w:cs="Arial"/>
          <w:b/>
          <w:bCs/>
          <w:sz w:val="44"/>
          <w:szCs w:val="44"/>
        </w:rPr>
      </w:pPr>
      <w:r w:rsidRPr="00AA36C8">
        <w:rPr>
          <w:rFonts w:ascii="Arial" w:hAnsi="Arial" w:cs="Arial"/>
          <w:b/>
          <w:bCs/>
          <w:sz w:val="44"/>
          <w:szCs w:val="44"/>
        </w:rPr>
        <w:t>Supporting Adults Aged 65 and Over Experiencing Depression and Anxiety: Applying Psychological Theories in Health and Social Care Settings</w:t>
      </w:r>
    </w:p>
    <w:p w14:paraId="1451D3D0" w14:textId="77777777" w:rsidR="00F12876" w:rsidRPr="00F12876" w:rsidRDefault="00F12876" w:rsidP="00F12876">
      <w:pPr>
        <w:spacing w:line="360" w:lineRule="auto"/>
        <w:rPr>
          <w:rFonts w:ascii="Arial" w:hAnsi="Arial" w:cs="Arial"/>
        </w:rPr>
      </w:pPr>
    </w:p>
    <w:p w14:paraId="32783AFB" w14:textId="77777777" w:rsidR="0092074A" w:rsidRDefault="0092074A" w:rsidP="00F12876">
      <w:pPr>
        <w:spacing w:line="360" w:lineRule="auto"/>
        <w:jc w:val="center"/>
        <w:rPr>
          <w:rFonts w:ascii="Arial" w:hAnsi="Arial" w:cs="Arial"/>
          <w:b/>
          <w:bCs/>
          <w:sz w:val="32"/>
          <w:szCs w:val="32"/>
        </w:rPr>
      </w:pPr>
    </w:p>
    <w:p w14:paraId="5FFFA0D9" w14:textId="6CCA930D" w:rsidR="0092074A" w:rsidRDefault="00F12876" w:rsidP="00F12876">
      <w:pPr>
        <w:spacing w:line="360" w:lineRule="auto"/>
        <w:jc w:val="center"/>
        <w:rPr>
          <w:rFonts w:ascii="Arial" w:hAnsi="Arial" w:cs="Arial"/>
          <w:b/>
          <w:bCs/>
          <w:sz w:val="28"/>
          <w:szCs w:val="28"/>
        </w:rPr>
      </w:pPr>
      <w:r w:rsidRPr="00F12876">
        <w:rPr>
          <w:rFonts w:ascii="Arial" w:hAnsi="Arial" w:cs="Arial"/>
          <w:b/>
          <w:bCs/>
          <w:sz w:val="32"/>
          <w:szCs w:val="32"/>
        </w:rPr>
        <w:t>Setting:</w:t>
      </w:r>
      <w:r w:rsidRPr="00F12876">
        <w:rPr>
          <w:rFonts w:ascii="Arial" w:hAnsi="Arial" w:cs="Arial"/>
          <w:b/>
          <w:bCs/>
          <w:sz w:val="28"/>
          <w:szCs w:val="28"/>
        </w:rPr>
        <w:t xml:space="preserve"> </w:t>
      </w:r>
    </w:p>
    <w:p w14:paraId="5818F1C9" w14:textId="2FF2A407" w:rsidR="00F12876" w:rsidRPr="00F12876" w:rsidRDefault="00F12876" w:rsidP="00F12876">
      <w:pPr>
        <w:spacing w:line="360" w:lineRule="auto"/>
        <w:jc w:val="center"/>
        <w:rPr>
          <w:rFonts w:ascii="Arial" w:hAnsi="Arial" w:cs="Arial"/>
          <w:b/>
          <w:bCs/>
          <w:sz w:val="28"/>
          <w:szCs w:val="28"/>
        </w:rPr>
      </w:pPr>
      <w:r w:rsidRPr="00F12876">
        <w:rPr>
          <w:rFonts w:ascii="Arial" w:hAnsi="Arial" w:cs="Arial"/>
          <w:sz w:val="28"/>
          <w:szCs w:val="28"/>
        </w:rPr>
        <w:t xml:space="preserve">Older </w:t>
      </w:r>
      <w:r w:rsidR="00B433AB">
        <w:rPr>
          <w:rFonts w:ascii="Arial" w:hAnsi="Arial" w:cs="Arial"/>
          <w:sz w:val="28"/>
          <w:szCs w:val="28"/>
        </w:rPr>
        <w:t>A</w:t>
      </w:r>
      <w:r w:rsidRPr="00F12876">
        <w:rPr>
          <w:rFonts w:ascii="Arial" w:hAnsi="Arial" w:cs="Arial"/>
          <w:sz w:val="28"/>
          <w:szCs w:val="28"/>
        </w:rPr>
        <w:t xml:space="preserve">dults </w:t>
      </w:r>
      <w:r w:rsidR="00B433AB">
        <w:rPr>
          <w:rFonts w:ascii="Arial" w:hAnsi="Arial" w:cs="Arial"/>
          <w:sz w:val="28"/>
          <w:szCs w:val="28"/>
        </w:rPr>
        <w:t>L</w:t>
      </w:r>
      <w:r w:rsidRPr="00F12876">
        <w:rPr>
          <w:rFonts w:ascii="Arial" w:hAnsi="Arial" w:cs="Arial"/>
          <w:sz w:val="28"/>
          <w:szCs w:val="28"/>
        </w:rPr>
        <w:t xml:space="preserve">iving in a </w:t>
      </w:r>
      <w:r w:rsidR="00B433AB">
        <w:rPr>
          <w:rFonts w:ascii="Arial" w:hAnsi="Arial" w:cs="Arial"/>
          <w:sz w:val="28"/>
          <w:szCs w:val="28"/>
        </w:rPr>
        <w:t>D</w:t>
      </w:r>
      <w:r w:rsidRPr="00F12876">
        <w:rPr>
          <w:rFonts w:ascii="Arial" w:hAnsi="Arial" w:cs="Arial"/>
          <w:sz w:val="28"/>
          <w:szCs w:val="28"/>
        </w:rPr>
        <w:t xml:space="preserve">ementia </w:t>
      </w:r>
      <w:r w:rsidR="00B433AB">
        <w:rPr>
          <w:rFonts w:ascii="Arial" w:hAnsi="Arial" w:cs="Arial"/>
          <w:sz w:val="28"/>
          <w:szCs w:val="28"/>
        </w:rPr>
        <w:t>Care H</w:t>
      </w:r>
      <w:r w:rsidRPr="00F12876">
        <w:rPr>
          <w:rFonts w:ascii="Arial" w:hAnsi="Arial" w:cs="Arial"/>
          <w:sz w:val="28"/>
          <w:szCs w:val="28"/>
        </w:rPr>
        <w:t>ome</w:t>
      </w:r>
    </w:p>
    <w:p w14:paraId="3FDCB1EE" w14:textId="1FA0C2CE" w:rsidR="00F12876" w:rsidRPr="00F12876" w:rsidRDefault="00F12876" w:rsidP="00F12876">
      <w:pPr>
        <w:tabs>
          <w:tab w:val="left" w:pos="1430"/>
        </w:tabs>
        <w:spacing w:line="360" w:lineRule="auto"/>
        <w:rPr>
          <w:rFonts w:ascii="Arial" w:hAnsi="Arial" w:cs="Arial"/>
        </w:rPr>
      </w:pPr>
      <w:r w:rsidRPr="00F12876">
        <w:rPr>
          <w:rFonts w:ascii="Arial" w:hAnsi="Arial" w:cs="Arial"/>
        </w:rPr>
        <w:tab/>
      </w:r>
    </w:p>
    <w:p w14:paraId="33A3AF64" w14:textId="77777777" w:rsidR="00F12876" w:rsidRDefault="00F12876" w:rsidP="00F12876">
      <w:pPr>
        <w:tabs>
          <w:tab w:val="left" w:pos="1430"/>
        </w:tabs>
        <w:spacing w:line="360" w:lineRule="auto"/>
        <w:rPr>
          <w:rFonts w:ascii="Arial" w:hAnsi="Arial" w:cs="Arial"/>
        </w:rPr>
      </w:pPr>
    </w:p>
    <w:p w14:paraId="0ED4B1DD" w14:textId="77777777" w:rsidR="0092074A" w:rsidRDefault="0092074A" w:rsidP="00F12876">
      <w:pPr>
        <w:tabs>
          <w:tab w:val="left" w:pos="1430"/>
        </w:tabs>
        <w:spacing w:line="360" w:lineRule="auto"/>
        <w:rPr>
          <w:rFonts w:ascii="Arial" w:hAnsi="Arial" w:cs="Arial"/>
        </w:rPr>
      </w:pPr>
    </w:p>
    <w:p w14:paraId="031F0967" w14:textId="77777777" w:rsidR="0092074A" w:rsidRDefault="0092074A" w:rsidP="00F12876">
      <w:pPr>
        <w:tabs>
          <w:tab w:val="left" w:pos="1430"/>
        </w:tabs>
        <w:spacing w:line="360" w:lineRule="auto"/>
        <w:rPr>
          <w:rFonts w:ascii="Arial" w:hAnsi="Arial" w:cs="Arial"/>
        </w:rPr>
      </w:pPr>
    </w:p>
    <w:p w14:paraId="35EC6890" w14:textId="77777777" w:rsidR="0092074A" w:rsidRDefault="0092074A" w:rsidP="00F12876">
      <w:pPr>
        <w:tabs>
          <w:tab w:val="left" w:pos="1430"/>
        </w:tabs>
        <w:spacing w:line="360" w:lineRule="auto"/>
        <w:rPr>
          <w:rFonts w:ascii="Arial" w:hAnsi="Arial" w:cs="Arial"/>
        </w:rPr>
      </w:pPr>
    </w:p>
    <w:p w14:paraId="0B5C7BB0" w14:textId="77777777" w:rsidR="0092074A" w:rsidRDefault="0092074A" w:rsidP="00F12876">
      <w:pPr>
        <w:tabs>
          <w:tab w:val="left" w:pos="1430"/>
        </w:tabs>
        <w:spacing w:line="360" w:lineRule="auto"/>
        <w:rPr>
          <w:rFonts w:ascii="Arial" w:hAnsi="Arial" w:cs="Arial"/>
        </w:rPr>
      </w:pPr>
    </w:p>
    <w:p w14:paraId="3BEB356C" w14:textId="77777777" w:rsidR="0092074A" w:rsidRDefault="0092074A" w:rsidP="00F12876">
      <w:pPr>
        <w:tabs>
          <w:tab w:val="left" w:pos="1430"/>
        </w:tabs>
        <w:spacing w:line="360" w:lineRule="auto"/>
        <w:rPr>
          <w:rFonts w:ascii="Arial" w:hAnsi="Arial" w:cs="Arial"/>
        </w:rPr>
      </w:pPr>
    </w:p>
    <w:p w14:paraId="00CB0C10" w14:textId="77777777" w:rsidR="0092074A" w:rsidRDefault="0092074A" w:rsidP="00F12876">
      <w:pPr>
        <w:tabs>
          <w:tab w:val="left" w:pos="1430"/>
        </w:tabs>
        <w:spacing w:line="360" w:lineRule="auto"/>
        <w:rPr>
          <w:rFonts w:ascii="Arial" w:hAnsi="Arial" w:cs="Arial"/>
        </w:rPr>
      </w:pPr>
    </w:p>
    <w:p w14:paraId="1BA1EFE5" w14:textId="77777777" w:rsidR="0092074A" w:rsidRDefault="0092074A" w:rsidP="00F12876">
      <w:pPr>
        <w:tabs>
          <w:tab w:val="left" w:pos="1430"/>
        </w:tabs>
        <w:spacing w:line="360" w:lineRule="auto"/>
        <w:rPr>
          <w:rFonts w:ascii="Arial" w:hAnsi="Arial" w:cs="Arial"/>
        </w:rPr>
      </w:pPr>
    </w:p>
    <w:p w14:paraId="4D498777" w14:textId="4E177AB0" w:rsidR="0092074A" w:rsidRDefault="0092074A" w:rsidP="00F12876">
      <w:pPr>
        <w:tabs>
          <w:tab w:val="left" w:pos="1430"/>
        </w:tabs>
        <w:spacing w:line="360" w:lineRule="auto"/>
        <w:rPr>
          <w:rFonts w:ascii="Arial" w:hAnsi="Arial" w:cs="Arial"/>
        </w:rPr>
      </w:pPr>
      <w:r>
        <w:rPr>
          <w:rFonts w:ascii="Arial" w:hAnsi="Arial" w:cs="Arial"/>
        </w:rPr>
        <w:t>Student Name: Uzma Amir Said</w:t>
      </w:r>
    </w:p>
    <w:p w14:paraId="0EC4FAD3" w14:textId="79B30640" w:rsidR="0092074A" w:rsidRDefault="0092074A" w:rsidP="00F12876">
      <w:pPr>
        <w:tabs>
          <w:tab w:val="left" w:pos="1430"/>
        </w:tabs>
        <w:spacing w:line="360" w:lineRule="auto"/>
        <w:rPr>
          <w:rFonts w:ascii="Arial" w:hAnsi="Arial" w:cs="Arial"/>
        </w:rPr>
      </w:pPr>
      <w:r>
        <w:rPr>
          <w:rFonts w:ascii="Arial" w:hAnsi="Arial" w:cs="Arial"/>
        </w:rPr>
        <w:t>Student Number: 2426983</w:t>
      </w:r>
    </w:p>
    <w:p w14:paraId="0F941675" w14:textId="4A0E33FC" w:rsidR="0092074A" w:rsidRDefault="0092074A" w:rsidP="00F12876">
      <w:pPr>
        <w:tabs>
          <w:tab w:val="left" w:pos="1430"/>
        </w:tabs>
        <w:spacing w:line="360" w:lineRule="auto"/>
        <w:rPr>
          <w:rFonts w:ascii="Arial" w:hAnsi="Arial" w:cs="Arial"/>
        </w:rPr>
      </w:pPr>
      <w:r>
        <w:rPr>
          <w:rFonts w:ascii="Arial" w:hAnsi="Arial" w:cs="Arial"/>
        </w:rPr>
        <w:t xml:space="preserve">Module: LCHS4010 </w:t>
      </w:r>
      <w:r w:rsidRPr="0092074A">
        <w:rPr>
          <w:rFonts w:ascii="Arial" w:hAnsi="Arial" w:cs="Arial"/>
        </w:rPr>
        <w:t>Psychology in Health and Social Care</w:t>
      </w:r>
    </w:p>
    <w:p w14:paraId="2CD65B6F" w14:textId="3A6BD61A" w:rsidR="0092074A" w:rsidRDefault="0092074A" w:rsidP="00F12876">
      <w:pPr>
        <w:tabs>
          <w:tab w:val="left" w:pos="1430"/>
        </w:tabs>
        <w:spacing w:line="360" w:lineRule="auto"/>
        <w:rPr>
          <w:rFonts w:ascii="Arial" w:hAnsi="Arial" w:cs="Arial"/>
        </w:rPr>
      </w:pPr>
      <w:r>
        <w:rPr>
          <w:rFonts w:ascii="Arial" w:hAnsi="Arial" w:cs="Arial"/>
        </w:rPr>
        <w:t>Lecture Name: Helen Persons</w:t>
      </w:r>
    </w:p>
    <w:p w14:paraId="3B1F9861" w14:textId="350B4476" w:rsidR="0092074A" w:rsidRPr="00E9243D" w:rsidRDefault="0092074A" w:rsidP="0092074A">
      <w:pPr>
        <w:tabs>
          <w:tab w:val="left" w:pos="1430"/>
        </w:tabs>
        <w:spacing w:line="360" w:lineRule="auto"/>
        <w:jc w:val="both"/>
        <w:rPr>
          <w:rFonts w:ascii="Arial" w:hAnsi="Arial" w:cs="Arial"/>
          <w:b/>
          <w:bCs/>
          <w:sz w:val="32"/>
          <w:szCs w:val="32"/>
        </w:rPr>
      </w:pPr>
      <w:r w:rsidRPr="00E9243D">
        <w:rPr>
          <w:rFonts w:ascii="Arial" w:hAnsi="Arial" w:cs="Arial"/>
          <w:b/>
          <w:bCs/>
          <w:sz w:val="32"/>
          <w:szCs w:val="32"/>
        </w:rPr>
        <w:lastRenderedPageBreak/>
        <w:t xml:space="preserve">1. Introduction </w:t>
      </w:r>
    </w:p>
    <w:p w14:paraId="680281C1" w14:textId="38DA831D" w:rsidR="00A505A7" w:rsidRPr="00A505A7" w:rsidRDefault="00D74939" w:rsidP="00A505A7">
      <w:pPr>
        <w:tabs>
          <w:tab w:val="left" w:pos="1430"/>
        </w:tabs>
        <w:spacing w:line="360" w:lineRule="auto"/>
        <w:jc w:val="both"/>
        <w:rPr>
          <w:rFonts w:ascii="Arial" w:hAnsi="Arial" w:cs="Arial"/>
          <w:sz w:val="22"/>
          <w:szCs w:val="22"/>
        </w:rPr>
      </w:pPr>
      <w:r w:rsidRPr="00D74939">
        <w:rPr>
          <w:rFonts w:ascii="Arial" w:hAnsi="Arial" w:cs="Arial"/>
          <w:sz w:val="22"/>
          <w:szCs w:val="22"/>
        </w:rPr>
        <w:t xml:space="preserve">Depression and anxiety are common mental health conditions among older adults, especially those living with dementia in care homes. The World Health </w:t>
      </w:r>
      <w:r>
        <w:rPr>
          <w:rFonts w:ascii="Arial" w:hAnsi="Arial" w:cs="Arial"/>
          <w:sz w:val="22"/>
          <w:szCs w:val="22"/>
        </w:rPr>
        <w:t>Organisation</w:t>
      </w:r>
      <w:r w:rsidRPr="00D74939">
        <w:rPr>
          <w:rFonts w:ascii="Arial" w:hAnsi="Arial" w:cs="Arial"/>
          <w:sz w:val="22"/>
          <w:szCs w:val="22"/>
        </w:rPr>
        <w:t xml:space="preserve"> (2023) reports that around 20% of adults aged 60 and over experience a mental health condition, with depression being the most frequent. In dementia, these conditions often overlap</w:t>
      </w:r>
      <w:r w:rsidR="00241AB8">
        <w:rPr>
          <w:rFonts w:ascii="Arial" w:hAnsi="Arial" w:cs="Arial"/>
          <w:sz w:val="22"/>
          <w:szCs w:val="22"/>
        </w:rPr>
        <w:t xml:space="preserve">; </w:t>
      </w:r>
      <w:r w:rsidRPr="00D74939">
        <w:rPr>
          <w:rFonts w:ascii="Arial" w:hAnsi="Arial" w:cs="Arial"/>
          <w:sz w:val="22"/>
          <w:szCs w:val="22"/>
        </w:rPr>
        <w:t xml:space="preserve">symptoms such as withdrawal, fear, and agitation can be part of both emotional distress and cognitive decline </w:t>
      </w:r>
      <w:r w:rsidR="00A505A7" w:rsidRPr="00A505A7">
        <w:rPr>
          <w:rFonts w:ascii="Arial" w:hAnsi="Arial" w:cs="Arial"/>
          <w:sz w:val="22"/>
          <w:szCs w:val="22"/>
        </w:rPr>
        <w:t>(NHS England, 2019)</w:t>
      </w:r>
      <w:r w:rsidR="005709EE">
        <w:rPr>
          <w:rFonts w:ascii="Arial" w:hAnsi="Arial" w:cs="Arial"/>
          <w:sz w:val="22"/>
          <w:szCs w:val="22"/>
        </w:rPr>
        <w:t>.</w:t>
      </w:r>
    </w:p>
    <w:p w14:paraId="1D876BD3" w14:textId="0B4A2288" w:rsidR="00D74939" w:rsidRPr="00D74939" w:rsidRDefault="00D74939" w:rsidP="00D74939">
      <w:pPr>
        <w:tabs>
          <w:tab w:val="left" w:pos="1430"/>
        </w:tabs>
        <w:spacing w:line="360" w:lineRule="auto"/>
        <w:jc w:val="both"/>
        <w:rPr>
          <w:rFonts w:ascii="Arial" w:hAnsi="Arial" w:cs="Arial"/>
          <w:sz w:val="22"/>
          <w:szCs w:val="22"/>
        </w:rPr>
      </w:pPr>
      <w:r w:rsidRPr="00D74939">
        <w:rPr>
          <w:rFonts w:ascii="Arial" w:hAnsi="Arial" w:cs="Arial"/>
          <w:sz w:val="22"/>
          <w:szCs w:val="22"/>
        </w:rPr>
        <w:t xml:space="preserve">Living in a dementia care home can increase emotional challenges. Residents may experience loneliness, confusion, or a sense of </w:t>
      </w:r>
      <w:r>
        <w:rPr>
          <w:rFonts w:ascii="Arial" w:hAnsi="Arial" w:cs="Arial"/>
          <w:sz w:val="22"/>
          <w:szCs w:val="22"/>
        </w:rPr>
        <w:t>identity loss</w:t>
      </w:r>
      <w:r w:rsidRPr="00D74939">
        <w:rPr>
          <w:rFonts w:ascii="Arial" w:hAnsi="Arial" w:cs="Arial"/>
          <w:sz w:val="22"/>
          <w:szCs w:val="22"/>
        </w:rPr>
        <w:t xml:space="preserve"> due to memory decline and separation from familiar environments (Age UK, 202</w:t>
      </w:r>
      <w:r w:rsidR="00321A4D">
        <w:rPr>
          <w:rFonts w:ascii="Arial" w:hAnsi="Arial" w:cs="Arial"/>
          <w:sz w:val="22"/>
          <w:szCs w:val="22"/>
        </w:rPr>
        <w:t>4</w:t>
      </w:r>
      <w:r w:rsidRPr="00D74939">
        <w:rPr>
          <w:rFonts w:ascii="Arial" w:hAnsi="Arial" w:cs="Arial"/>
          <w:sz w:val="22"/>
          <w:szCs w:val="22"/>
        </w:rPr>
        <w:t>). These feelings can worsen depression and anxiety.</w:t>
      </w:r>
    </w:p>
    <w:p w14:paraId="763E75E3" w14:textId="78DCA622" w:rsidR="0092074A" w:rsidRDefault="00D74939" w:rsidP="00D74939">
      <w:pPr>
        <w:tabs>
          <w:tab w:val="left" w:pos="1430"/>
        </w:tabs>
        <w:spacing w:line="360" w:lineRule="auto"/>
        <w:jc w:val="both"/>
        <w:rPr>
          <w:rFonts w:ascii="Arial" w:hAnsi="Arial" w:cs="Arial"/>
          <w:sz w:val="22"/>
          <w:szCs w:val="22"/>
        </w:rPr>
      </w:pPr>
      <w:r w:rsidRPr="00D74939">
        <w:rPr>
          <w:rFonts w:ascii="Arial" w:hAnsi="Arial" w:cs="Arial"/>
          <w:sz w:val="22"/>
          <w:szCs w:val="22"/>
        </w:rPr>
        <w:t xml:space="preserve">Health and social care staff are therefore vital in providing psychological and emotional support. This report explores how </w:t>
      </w:r>
      <w:r w:rsidRPr="00241AB8">
        <w:rPr>
          <w:rFonts w:ascii="Arial" w:hAnsi="Arial" w:cs="Arial"/>
          <w:b/>
          <w:bCs/>
          <w:sz w:val="22"/>
          <w:szCs w:val="22"/>
        </w:rPr>
        <w:t>Erikson’s Psychosocial Development Theory</w:t>
      </w:r>
      <w:r w:rsidRPr="00D74939">
        <w:rPr>
          <w:rFonts w:ascii="Arial" w:hAnsi="Arial" w:cs="Arial"/>
          <w:sz w:val="22"/>
          <w:szCs w:val="22"/>
        </w:rPr>
        <w:t xml:space="preserve"> and </w:t>
      </w:r>
      <w:r w:rsidRPr="00241AB8">
        <w:rPr>
          <w:rFonts w:ascii="Arial" w:hAnsi="Arial" w:cs="Arial"/>
          <w:b/>
          <w:bCs/>
          <w:sz w:val="22"/>
          <w:szCs w:val="22"/>
        </w:rPr>
        <w:t xml:space="preserve">Bandura’s Social Learning Theory </w:t>
      </w:r>
      <w:r w:rsidRPr="00D74939">
        <w:rPr>
          <w:rFonts w:ascii="Arial" w:hAnsi="Arial" w:cs="Arial"/>
          <w:sz w:val="22"/>
          <w:szCs w:val="22"/>
        </w:rPr>
        <w:t>can guide care staff in understanding and supporting residents aged 65</w:t>
      </w:r>
      <w:r w:rsidR="00241AB8">
        <w:rPr>
          <w:rFonts w:ascii="Arial" w:hAnsi="Arial" w:cs="Arial"/>
          <w:sz w:val="22"/>
          <w:szCs w:val="22"/>
        </w:rPr>
        <w:t xml:space="preserve"> and over</w:t>
      </w:r>
      <w:r w:rsidRPr="00D74939">
        <w:rPr>
          <w:rFonts w:ascii="Arial" w:hAnsi="Arial" w:cs="Arial"/>
          <w:sz w:val="22"/>
          <w:szCs w:val="22"/>
        </w:rPr>
        <w:t xml:space="preserve"> with dementia who experience depression and anxiety.</w:t>
      </w:r>
    </w:p>
    <w:p w14:paraId="76E292BF" w14:textId="5CD7EE0B" w:rsidR="0092074A" w:rsidRPr="00D74939" w:rsidRDefault="0092074A" w:rsidP="0092074A">
      <w:pPr>
        <w:tabs>
          <w:tab w:val="left" w:pos="1430"/>
        </w:tabs>
        <w:spacing w:line="360" w:lineRule="auto"/>
        <w:jc w:val="both"/>
        <w:rPr>
          <w:rFonts w:ascii="Arial" w:hAnsi="Arial" w:cs="Arial"/>
          <w:b/>
          <w:bCs/>
          <w:sz w:val="28"/>
          <w:szCs w:val="28"/>
        </w:rPr>
      </w:pPr>
      <w:r w:rsidRPr="00D74939">
        <w:rPr>
          <w:rFonts w:ascii="Arial" w:hAnsi="Arial" w:cs="Arial"/>
          <w:b/>
          <w:bCs/>
          <w:sz w:val="28"/>
          <w:szCs w:val="28"/>
        </w:rPr>
        <w:t xml:space="preserve">2. Erikson’s Psychosocial Development Theory </w:t>
      </w:r>
    </w:p>
    <w:p w14:paraId="2FB39866" w14:textId="77777777" w:rsidR="0092074A" w:rsidRPr="0092074A" w:rsidRDefault="0092074A" w:rsidP="0092074A">
      <w:pPr>
        <w:tabs>
          <w:tab w:val="left" w:pos="1430"/>
        </w:tabs>
        <w:spacing w:line="360" w:lineRule="auto"/>
        <w:jc w:val="both"/>
        <w:rPr>
          <w:rFonts w:ascii="Arial" w:hAnsi="Arial" w:cs="Arial"/>
          <w:sz w:val="22"/>
          <w:szCs w:val="22"/>
        </w:rPr>
      </w:pPr>
      <w:r w:rsidRPr="0092074A">
        <w:rPr>
          <w:rFonts w:ascii="Arial" w:hAnsi="Arial" w:cs="Arial"/>
          <w:sz w:val="22"/>
          <w:szCs w:val="22"/>
        </w:rPr>
        <w:t>Erik Erikson (1950) proposed eight stages of psychosocial development that people pass through during life. The final stage, Integrity vs. Despair, occurs in later adulthood (around age 65 and above). At this stage, individuals look back on their lives and reflect on whether they feel fulfilled or regretful. If older adults view their lives as meaningful and feel a sense of accomplishment, they develop integrity and wisdom. However, if they focus on regrets or missed opportunities, they may experience despair, leading to depression, hopelessness, or anxiety about death (McLeod, 2023).</w:t>
      </w:r>
    </w:p>
    <w:p w14:paraId="4A4EA478" w14:textId="77777777" w:rsidR="000F1818" w:rsidRPr="000F1818" w:rsidRDefault="000F1818" w:rsidP="000F1818">
      <w:pPr>
        <w:tabs>
          <w:tab w:val="left" w:pos="1430"/>
        </w:tabs>
        <w:spacing w:line="360" w:lineRule="auto"/>
        <w:jc w:val="both"/>
        <w:rPr>
          <w:rFonts w:ascii="Arial" w:hAnsi="Arial" w:cs="Arial"/>
          <w:sz w:val="22"/>
          <w:szCs w:val="22"/>
        </w:rPr>
      </w:pPr>
      <w:r w:rsidRPr="000F1818">
        <w:rPr>
          <w:rFonts w:ascii="Arial" w:hAnsi="Arial" w:cs="Arial"/>
          <w:sz w:val="22"/>
          <w:szCs w:val="22"/>
        </w:rPr>
        <w:t>In a dementia care home, this stage is especially significant because residents may struggle to remember life events or express their identity clearly. Feelings of confusion or dependency can lead to frustration and sadness. Understanding Erikson’s theory helps care staff appreciate that emotional distress may stem from a loss of identity, self-worth, or purpose rather than only the dementia symptoms.</w:t>
      </w:r>
    </w:p>
    <w:p w14:paraId="73F7B968" w14:textId="099B9755" w:rsidR="0092074A" w:rsidRPr="0092074A" w:rsidRDefault="000F1818" w:rsidP="000F1818">
      <w:pPr>
        <w:tabs>
          <w:tab w:val="left" w:pos="1430"/>
        </w:tabs>
        <w:spacing w:line="360" w:lineRule="auto"/>
        <w:jc w:val="both"/>
        <w:rPr>
          <w:rFonts w:ascii="Arial" w:hAnsi="Arial" w:cs="Arial"/>
          <w:sz w:val="22"/>
          <w:szCs w:val="22"/>
        </w:rPr>
      </w:pPr>
      <w:r w:rsidRPr="000F1818">
        <w:rPr>
          <w:rFonts w:ascii="Arial" w:hAnsi="Arial" w:cs="Arial"/>
          <w:sz w:val="22"/>
          <w:szCs w:val="22"/>
        </w:rPr>
        <w:t xml:space="preserve">Care staff can apply Erikson’s ideas through reminiscence and life-story activities, which allow residents to reconnect with their past and find meaning in their experiences. Research shows that reminiscence therapy can reduce depression and increase self-esteem in people with dementia </w:t>
      </w:r>
      <w:r w:rsidR="0035390E" w:rsidRPr="0035390E">
        <w:rPr>
          <w:rFonts w:ascii="Arial" w:hAnsi="Arial" w:cs="Arial"/>
          <w:sz w:val="22"/>
          <w:szCs w:val="22"/>
        </w:rPr>
        <w:t>(Liu et al., 2021)</w:t>
      </w:r>
      <w:r w:rsidR="0035390E">
        <w:rPr>
          <w:rFonts w:ascii="Arial" w:hAnsi="Arial" w:cs="Arial"/>
          <w:sz w:val="22"/>
          <w:szCs w:val="22"/>
        </w:rPr>
        <w:t xml:space="preserve">. </w:t>
      </w:r>
      <w:r w:rsidRPr="000F1818">
        <w:rPr>
          <w:rFonts w:ascii="Arial" w:hAnsi="Arial" w:cs="Arial"/>
          <w:sz w:val="22"/>
          <w:szCs w:val="22"/>
        </w:rPr>
        <w:t xml:space="preserve">Staff might support residents by creating memory boxes or photo albums that help stimulate positive memories. These activities give residents opportunities to share stories, which promotes self-identity and emotional </w:t>
      </w:r>
      <w:r w:rsidR="00C15EC0">
        <w:rPr>
          <w:rFonts w:ascii="Arial" w:hAnsi="Arial" w:cs="Arial"/>
          <w:sz w:val="22"/>
          <w:szCs w:val="22"/>
        </w:rPr>
        <w:t>well-being</w:t>
      </w:r>
      <w:r w:rsidRPr="000F1818">
        <w:rPr>
          <w:rFonts w:ascii="Arial" w:hAnsi="Arial" w:cs="Arial"/>
          <w:sz w:val="22"/>
          <w:szCs w:val="22"/>
        </w:rPr>
        <w:t>.</w:t>
      </w:r>
      <w:r w:rsidR="00C15EC0">
        <w:rPr>
          <w:rFonts w:ascii="Arial" w:hAnsi="Arial" w:cs="Arial"/>
          <w:sz w:val="22"/>
          <w:szCs w:val="22"/>
        </w:rPr>
        <w:t xml:space="preserve"> </w:t>
      </w:r>
      <w:r w:rsidR="0092074A" w:rsidRPr="0092074A">
        <w:rPr>
          <w:rFonts w:ascii="Arial" w:hAnsi="Arial" w:cs="Arial"/>
          <w:sz w:val="22"/>
          <w:szCs w:val="22"/>
        </w:rPr>
        <w:t xml:space="preserve">Another way to apply </w:t>
      </w:r>
      <w:r w:rsidR="0092074A" w:rsidRPr="0092074A">
        <w:rPr>
          <w:rFonts w:ascii="Arial" w:hAnsi="Arial" w:cs="Arial"/>
          <w:sz w:val="22"/>
          <w:szCs w:val="22"/>
        </w:rPr>
        <w:lastRenderedPageBreak/>
        <w:t>Erikson’s theory is through validation and empathy. When a resident expresses sadness about losing independence or loved ones, staff should listen actively,</w:t>
      </w:r>
      <w:r w:rsidR="00D74939">
        <w:rPr>
          <w:rFonts w:ascii="Arial" w:hAnsi="Arial" w:cs="Arial"/>
          <w:sz w:val="22"/>
          <w:szCs w:val="22"/>
        </w:rPr>
        <w:t xml:space="preserve"> </w:t>
      </w:r>
      <w:r w:rsidR="0092074A" w:rsidRPr="0092074A">
        <w:rPr>
          <w:rFonts w:ascii="Arial" w:hAnsi="Arial" w:cs="Arial"/>
          <w:sz w:val="22"/>
          <w:szCs w:val="22"/>
        </w:rPr>
        <w:t xml:space="preserve">validate emotions, and avoid minimising feelings. </w:t>
      </w:r>
      <w:r w:rsidR="00DA6B63" w:rsidRPr="00DA6B63">
        <w:rPr>
          <w:rFonts w:ascii="Arial" w:hAnsi="Arial" w:cs="Arial"/>
          <w:sz w:val="22"/>
          <w:szCs w:val="22"/>
        </w:rPr>
        <w:t xml:space="preserve">Validation therapy has been shown to lower anxiety and distress in dementia care </w:t>
      </w:r>
      <w:r w:rsidR="0092074A" w:rsidRPr="0092074A">
        <w:rPr>
          <w:rFonts w:ascii="Arial" w:hAnsi="Arial" w:cs="Arial"/>
          <w:sz w:val="22"/>
          <w:szCs w:val="22"/>
        </w:rPr>
        <w:t>(Brooker &amp; Latham, 20</w:t>
      </w:r>
      <w:r w:rsidR="00005989">
        <w:rPr>
          <w:rFonts w:ascii="Arial" w:hAnsi="Arial" w:cs="Arial"/>
          <w:sz w:val="22"/>
          <w:szCs w:val="22"/>
        </w:rPr>
        <w:t>16</w:t>
      </w:r>
      <w:r w:rsidR="0092074A" w:rsidRPr="0092074A">
        <w:rPr>
          <w:rFonts w:ascii="Arial" w:hAnsi="Arial" w:cs="Arial"/>
          <w:sz w:val="22"/>
          <w:szCs w:val="22"/>
        </w:rPr>
        <w:t>).</w:t>
      </w:r>
    </w:p>
    <w:p w14:paraId="28D98D8A" w14:textId="77777777" w:rsidR="0092074A" w:rsidRPr="00D74939" w:rsidRDefault="0092074A" w:rsidP="0092074A">
      <w:pPr>
        <w:tabs>
          <w:tab w:val="left" w:pos="1430"/>
        </w:tabs>
        <w:spacing w:line="360" w:lineRule="auto"/>
        <w:jc w:val="both"/>
        <w:rPr>
          <w:rFonts w:ascii="Arial" w:hAnsi="Arial" w:cs="Arial"/>
          <w:b/>
          <w:bCs/>
          <w:sz w:val="28"/>
          <w:szCs w:val="28"/>
        </w:rPr>
      </w:pPr>
      <w:r w:rsidRPr="00D74939">
        <w:rPr>
          <w:rFonts w:ascii="Arial" w:hAnsi="Arial" w:cs="Arial"/>
          <w:b/>
          <w:bCs/>
          <w:sz w:val="28"/>
          <w:szCs w:val="28"/>
        </w:rPr>
        <w:t>Challenges:</w:t>
      </w:r>
    </w:p>
    <w:p w14:paraId="12A62E1B" w14:textId="77777777" w:rsidR="00D74939" w:rsidRDefault="0092074A" w:rsidP="0092074A">
      <w:pPr>
        <w:pStyle w:val="ListParagraph"/>
        <w:numPr>
          <w:ilvl w:val="0"/>
          <w:numId w:val="1"/>
        </w:numPr>
        <w:tabs>
          <w:tab w:val="left" w:pos="1430"/>
        </w:tabs>
        <w:spacing w:line="360" w:lineRule="auto"/>
        <w:jc w:val="both"/>
        <w:rPr>
          <w:rFonts w:ascii="Arial" w:hAnsi="Arial" w:cs="Arial"/>
          <w:sz w:val="22"/>
          <w:szCs w:val="22"/>
        </w:rPr>
      </w:pPr>
      <w:r w:rsidRPr="00D74939">
        <w:rPr>
          <w:rFonts w:ascii="Arial" w:hAnsi="Arial" w:cs="Arial"/>
          <w:sz w:val="22"/>
          <w:szCs w:val="22"/>
        </w:rPr>
        <w:t>Time pressures and limited staff training in emotional communication can reduce opportunities for meaningful engagement.</w:t>
      </w:r>
    </w:p>
    <w:p w14:paraId="19E6C1EB" w14:textId="3A48B721" w:rsidR="0092074A" w:rsidRPr="00D74939" w:rsidRDefault="0092074A" w:rsidP="0092074A">
      <w:pPr>
        <w:pStyle w:val="ListParagraph"/>
        <w:numPr>
          <w:ilvl w:val="0"/>
          <w:numId w:val="1"/>
        </w:numPr>
        <w:tabs>
          <w:tab w:val="left" w:pos="1430"/>
        </w:tabs>
        <w:spacing w:line="360" w:lineRule="auto"/>
        <w:jc w:val="both"/>
        <w:rPr>
          <w:rFonts w:ascii="Arial" w:hAnsi="Arial" w:cs="Arial"/>
          <w:sz w:val="22"/>
          <w:szCs w:val="22"/>
        </w:rPr>
      </w:pPr>
      <w:r w:rsidRPr="00D74939">
        <w:rPr>
          <w:rFonts w:ascii="Arial" w:hAnsi="Arial" w:cs="Arial"/>
          <w:sz w:val="22"/>
          <w:szCs w:val="22"/>
        </w:rPr>
        <w:t>Some residents with cognitive decline may find it difficult to recall memories or communicate emotions.</w:t>
      </w:r>
    </w:p>
    <w:p w14:paraId="4B1874B3" w14:textId="77777777" w:rsidR="0092074A" w:rsidRPr="00D74939" w:rsidRDefault="0092074A" w:rsidP="0092074A">
      <w:pPr>
        <w:tabs>
          <w:tab w:val="left" w:pos="1430"/>
        </w:tabs>
        <w:spacing w:line="360" w:lineRule="auto"/>
        <w:jc w:val="both"/>
        <w:rPr>
          <w:rFonts w:ascii="Arial" w:hAnsi="Arial" w:cs="Arial"/>
          <w:b/>
          <w:bCs/>
          <w:sz w:val="28"/>
          <w:szCs w:val="28"/>
        </w:rPr>
      </w:pPr>
      <w:r w:rsidRPr="00D74939">
        <w:rPr>
          <w:rFonts w:ascii="Arial" w:hAnsi="Arial" w:cs="Arial"/>
          <w:b/>
          <w:bCs/>
          <w:sz w:val="28"/>
          <w:szCs w:val="28"/>
        </w:rPr>
        <w:t>Strategies:</w:t>
      </w:r>
    </w:p>
    <w:p w14:paraId="29E70F2D" w14:textId="77777777" w:rsidR="00D74939" w:rsidRDefault="0092074A" w:rsidP="0092074A">
      <w:pPr>
        <w:pStyle w:val="ListParagraph"/>
        <w:numPr>
          <w:ilvl w:val="0"/>
          <w:numId w:val="2"/>
        </w:numPr>
        <w:tabs>
          <w:tab w:val="left" w:pos="1430"/>
        </w:tabs>
        <w:spacing w:line="360" w:lineRule="auto"/>
        <w:jc w:val="both"/>
        <w:rPr>
          <w:rFonts w:ascii="Arial" w:hAnsi="Arial" w:cs="Arial"/>
          <w:sz w:val="22"/>
          <w:szCs w:val="22"/>
        </w:rPr>
      </w:pPr>
      <w:r w:rsidRPr="00D74939">
        <w:rPr>
          <w:rFonts w:ascii="Arial" w:hAnsi="Arial" w:cs="Arial"/>
          <w:sz w:val="22"/>
          <w:szCs w:val="22"/>
        </w:rPr>
        <w:t>Incorporate short reminiscence moments into daily routines (e.g., mealtime conversations).</w:t>
      </w:r>
    </w:p>
    <w:p w14:paraId="08C89A21" w14:textId="77777777" w:rsidR="00D74939" w:rsidRDefault="0092074A" w:rsidP="0092074A">
      <w:pPr>
        <w:pStyle w:val="ListParagraph"/>
        <w:numPr>
          <w:ilvl w:val="0"/>
          <w:numId w:val="2"/>
        </w:numPr>
        <w:tabs>
          <w:tab w:val="left" w:pos="1430"/>
        </w:tabs>
        <w:spacing w:line="360" w:lineRule="auto"/>
        <w:jc w:val="both"/>
        <w:rPr>
          <w:rFonts w:ascii="Arial" w:hAnsi="Arial" w:cs="Arial"/>
          <w:sz w:val="22"/>
          <w:szCs w:val="22"/>
        </w:rPr>
      </w:pPr>
      <w:r w:rsidRPr="00D74939">
        <w:rPr>
          <w:rFonts w:ascii="Arial" w:hAnsi="Arial" w:cs="Arial"/>
          <w:sz w:val="22"/>
          <w:szCs w:val="22"/>
        </w:rPr>
        <w:t>Provide training in empathetic listening and person-centred communication.</w:t>
      </w:r>
    </w:p>
    <w:p w14:paraId="056B7C61" w14:textId="2E6C38B7" w:rsidR="0092074A" w:rsidRPr="00D74939" w:rsidRDefault="0092074A" w:rsidP="0092074A">
      <w:pPr>
        <w:pStyle w:val="ListParagraph"/>
        <w:numPr>
          <w:ilvl w:val="0"/>
          <w:numId w:val="2"/>
        </w:numPr>
        <w:tabs>
          <w:tab w:val="left" w:pos="1430"/>
        </w:tabs>
        <w:spacing w:line="360" w:lineRule="auto"/>
        <w:jc w:val="both"/>
        <w:rPr>
          <w:rFonts w:ascii="Arial" w:hAnsi="Arial" w:cs="Arial"/>
          <w:sz w:val="22"/>
          <w:szCs w:val="22"/>
        </w:rPr>
      </w:pPr>
      <w:r w:rsidRPr="00D74939">
        <w:rPr>
          <w:rFonts w:ascii="Arial" w:hAnsi="Arial" w:cs="Arial"/>
          <w:sz w:val="22"/>
          <w:szCs w:val="22"/>
        </w:rPr>
        <w:t>Collaborate with family members to gather personal history, which supports identity and belonging.</w:t>
      </w:r>
    </w:p>
    <w:p w14:paraId="6D536F42" w14:textId="315E3EBC" w:rsidR="0092074A" w:rsidRPr="00CA0B69" w:rsidRDefault="0092074A" w:rsidP="0092074A">
      <w:pPr>
        <w:tabs>
          <w:tab w:val="left" w:pos="1430"/>
        </w:tabs>
        <w:spacing w:line="360" w:lineRule="auto"/>
        <w:jc w:val="both"/>
        <w:rPr>
          <w:rFonts w:ascii="Arial" w:hAnsi="Arial" w:cs="Arial"/>
          <w:sz w:val="22"/>
          <w:szCs w:val="22"/>
        </w:rPr>
      </w:pPr>
      <w:r w:rsidRPr="0092074A">
        <w:rPr>
          <w:rFonts w:ascii="Arial" w:hAnsi="Arial" w:cs="Arial"/>
          <w:sz w:val="22"/>
          <w:szCs w:val="22"/>
        </w:rPr>
        <w:t xml:space="preserve">Applying Erikson’s theory in this way allows care staff to promote dignity, self-worth, and emotional </w:t>
      </w:r>
      <w:r w:rsidR="00D74939">
        <w:rPr>
          <w:rFonts w:ascii="Arial" w:hAnsi="Arial" w:cs="Arial"/>
          <w:sz w:val="22"/>
          <w:szCs w:val="22"/>
        </w:rPr>
        <w:t>well-being</w:t>
      </w:r>
      <w:r w:rsidRPr="0092074A">
        <w:rPr>
          <w:rFonts w:ascii="Arial" w:hAnsi="Arial" w:cs="Arial"/>
          <w:sz w:val="22"/>
          <w:szCs w:val="22"/>
        </w:rPr>
        <w:t xml:space="preserve"> among older adults struggling with depression and anxiety.</w:t>
      </w:r>
    </w:p>
    <w:p w14:paraId="34E0336F" w14:textId="197821AC" w:rsidR="0092074A" w:rsidRPr="00D74939" w:rsidRDefault="0092074A" w:rsidP="0092074A">
      <w:pPr>
        <w:tabs>
          <w:tab w:val="left" w:pos="1430"/>
        </w:tabs>
        <w:spacing w:line="360" w:lineRule="auto"/>
        <w:jc w:val="both"/>
        <w:rPr>
          <w:rFonts w:ascii="Arial" w:hAnsi="Arial" w:cs="Arial"/>
          <w:b/>
          <w:bCs/>
          <w:sz w:val="32"/>
          <w:szCs w:val="32"/>
        </w:rPr>
      </w:pPr>
      <w:r w:rsidRPr="00D74939">
        <w:rPr>
          <w:rFonts w:ascii="Arial" w:hAnsi="Arial" w:cs="Arial"/>
          <w:b/>
          <w:bCs/>
          <w:sz w:val="32"/>
          <w:szCs w:val="32"/>
        </w:rPr>
        <w:t xml:space="preserve">3. Bandura’s Social Learning Theory </w:t>
      </w:r>
    </w:p>
    <w:p w14:paraId="3084FA46" w14:textId="304E6A59"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Albert Bandura’s (1977) </w:t>
      </w:r>
      <w:r w:rsidRPr="00830BE3">
        <w:rPr>
          <w:rFonts w:ascii="Arial" w:hAnsi="Arial" w:cs="Arial"/>
          <w:b/>
          <w:bCs/>
          <w:sz w:val="22"/>
          <w:szCs w:val="22"/>
        </w:rPr>
        <w:t>Social Learning Theory</w:t>
      </w:r>
      <w:r w:rsidRPr="00830BE3">
        <w:rPr>
          <w:rFonts w:ascii="Arial" w:hAnsi="Arial" w:cs="Arial"/>
          <w:sz w:val="22"/>
          <w:szCs w:val="22"/>
        </w:rPr>
        <w:t xml:space="preserve"> explains that people learn behaviours through observing others, imitating actions, and experiencing reinforcement. Bandura argued that learning is influenced by the interaction between personal factors, behaviour, and the environment—a process known as </w:t>
      </w:r>
      <w:r w:rsidRPr="00830BE3">
        <w:rPr>
          <w:rFonts w:ascii="Arial" w:hAnsi="Arial" w:cs="Arial"/>
          <w:b/>
          <w:bCs/>
          <w:sz w:val="22"/>
          <w:szCs w:val="22"/>
        </w:rPr>
        <w:t>reciprocal determinism</w:t>
      </w:r>
      <w:r w:rsidRPr="00830BE3">
        <w:rPr>
          <w:rFonts w:ascii="Arial" w:hAnsi="Arial" w:cs="Arial"/>
          <w:sz w:val="22"/>
          <w:szCs w:val="22"/>
        </w:rPr>
        <w:t>. This means that older adults in a dementia care home not only respond to staff behaviour but also shape the emotional environment themselves.</w:t>
      </w:r>
    </w:p>
    <w:p w14:paraId="77ED8BC0" w14:textId="0E5334BD" w:rsidR="00DD0D07" w:rsidRPr="00DD0D07" w:rsidRDefault="00830BE3" w:rsidP="00DD0D07">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A key element of this theory is </w:t>
      </w:r>
      <w:r w:rsidRPr="00830BE3">
        <w:rPr>
          <w:rFonts w:ascii="Arial" w:hAnsi="Arial" w:cs="Arial"/>
          <w:b/>
          <w:bCs/>
          <w:sz w:val="22"/>
          <w:szCs w:val="22"/>
        </w:rPr>
        <w:t>observational learning</w:t>
      </w:r>
      <w:r w:rsidRPr="00830BE3">
        <w:rPr>
          <w:rFonts w:ascii="Arial" w:hAnsi="Arial" w:cs="Arial"/>
          <w:sz w:val="22"/>
          <w:szCs w:val="22"/>
        </w:rPr>
        <w:t xml:space="preserve">, which involves four processes: attention, retention, reproduction, and motivation. Even though people with dementia may struggle with memory or cognitive processing, they can still learn and benefit from positive social cues, especially when those cues are simple, consistent, and repeated </w:t>
      </w:r>
      <w:r w:rsidR="00DD0D07" w:rsidRPr="00DD0D07">
        <w:rPr>
          <w:rFonts w:ascii="Arial" w:hAnsi="Arial" w:cs="Arial"/>
          <w:sz w:val="22"/>
          <w:szCs w:val="22"/>
        </w:rPr>
        <w:t>(Saldivia et al., 2019)</w:t>
      </w:r>
      <w:r w:rsidR="00767E82">
        <w:rPr>
          <w:rFonts w:ascii="Arial" w:hAnsi="Arial" w:cs="Arial"/>
          <w:sz w:val="22"/>
          <w:szCs w:val="22"/>
        </w:rPr>
        <w:t>.</w:t>
      </w:r>
    </w:p>
    <w:p w14:paraId="308526A2" w14:textId="7BDED1DC"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In a dementia care home, residents constantly observe the behaviour of care staff. Because many </w:t>
      </w:r>
      <w:r w:rsidR="00BD5B85">
        <w:rPr>
          <w:rFonts w:ascii="Arial" w:hAnsi="Arial" w:cs="Arial"/>
          <w:sz w:val="22"/>
          <w:szCs w:val="22"/>
        </w:rPr>
        <w:t>residents</w:t>
      </w:r>
      <w:r w:rsidRPr="00830BE3">
        <w:rPr>
          <w:rFonts w:ascii="Arial" w:hAnsi="Arial" w:cs="Arial"/>
          <w:sz w:val="22"/>
          <w:szCs w:val="22"/>
        </w:rPr>
        <w:t xml:space="preserve"> experience confusion, anxiety, or emotional vulnerability, they are </w:t>
      </w:r>
      <w:r w:rsidR="00BD5B85">
        <w:rPr>
          <w:rFonts w:ascii="Arial" w:hAnsi="Arial" w:cs="Arial"/>
          <w:sz w:val="22"/>
          <w:szCs w:val="22"/>
        </w:rPr>
        <w:t>susceptible</w:t>
      </w:r>
      <w:r w:rsidRPr="00830BE3">
        <w:rPr>
          <w:rFonts w:ascii="Arial" w:hAnsi="Arial" w:cs="Arial"/>
          <w:sz w:val="22"/>
          <w:szCs w:val="22"/>
        </w:rPr>
        <w:t xml:space="preserve"> to the tone, pace, and body language of staff. When care staff model calmness, patience, and </w:t>
      </w:r>
      <w:r w:rsidRPr="00830BE3">
        <w:rPr>
          <w:rFonts w:ascii="Arial" w:hAnsi="Arial" w:cs="Arial"/>
          <w:sz w:val="22"/>
          <w:szCs w:val="22"/>
        </w:rPr>
        <w:lastRenderedPageBreak/>
        <w:t xml:space="preserve">warmth, </w:t>
      </w:r>
      <w:r w:rsidR="00BD5B85">
        <w:rPr>
          <w:rFonts w:ascii="Arial" w:hAnsi="Arial" w:cs="Arial"/>
          <w:sz w:val="22"/>
          <w:szCs w:val="22"/>
        </w:rPr>
        <w:t>it can help reduce residents' anxiety</w:t>
      </w:r>
      <w:r w:rsidRPr="00830BE3">
        <w:rPr>
          <w:rFonts w:ascii="Arial" w:hAnsi="Arial" w:cs="Arial"/>
          <w:sz w:val="22"/>
          <w:szCs w:val="22"/>
        </w:rPr>
        <w:t>. For instance, if a resident becomes distressed during personal care, a staff member who remains relaxed, uses slow movements, and speaks gently provides a non-threatening model for coping. Research suggests that behavioural modelling can reduce agitation and promote feelings of safety in people with dementia</w:t>
      </w:r>
      <w:r w:rsidR="009747A7">
        <w:rPr>
          <w:rFonts w:ascii="Arial" w:hAnsi="Arial" w:cs="Arial"/>
          <w:sz w:val="22"/>
          <w:szCs w:val="22"/>
        </w:rPr>
        <w:t xml:space="preserve"> </w:t>
      </w:r>
      <w:r w:rsidR="00E21480" w:rsidRPr="00E21480">
        <w:rPr>
          <w:rFonts w:ascii="Arial" w:hAnsi="Arial" w:cs="Arial"/>
          <w:sz w:val="22"/>
          <w:szCs w:val="22"/>
        </w:rPr>
        <w:t>(NICE, 2016)</w:t>
      </w:r>
      <w:r w:rsidR="00E21480">
        <w:rPr>
          <w:rFonts w:ascii="Arial" w:hAnsi="Arial" w:cs="Arial"/>
          <w:sz w:val="22"/>
          <w:szCs w:val="22"/>
        </w:rPr>
        <w:t>.</w:t>
      </w:r>
    </w:p>
    <w:p w14:paraId="0FE143C7" w14:textId="7B80525F" w:rsidR="00114BCA" w:rsidRPr="00114BCA" w:rsidRDefault="00830BE3" w:rsidP="00114BCA">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Another </w:t>
      </w:r>
      <w:r w:rsidR="004A501E">
        <w:rPr>
          <w:rFonts w:ascii="Arial" w:hAnsi="Arial" w:cs="Arial"/>
          <w:sz w:val="22"/>
          <w:szCs w:val="22"/>
        </w:rPr>
        <w:t>critical</w:t>
      </w:r>
      <w:r w:rsidRPr="00830BE3">
        <w:rPr>
          <w:rFonts w:ascii="Arial" w:hAnsi="Arial" w:cs="Arial"/>
          <w:sz w:val="22"/>
          <w:szCs w:val="22"/>
        </w:rPr>
        <w:t xml:space="preserve"> aspect of Bandura’s model is </w:t>
      </w:r>
      <w:r w:rsidRPr="00830BE3">
        <w:rPr>
          <w:rFonts w:ascii="Arial" w:hAnsi="Arial" w:cs="Arial"/>
          <w:b/>
          <w:bCs/>
          <w:sz w:val="22"/>
          <w:szCs w:val="22"/>
        </w:rPr>
        <w:t>vicarious reinforcement</w:t>
      </w:r>
      <w:r w:rsidRPr="00830BE3">
        <w:rPr>
          <w:rFonts w:ascii="Arial" w:hAnsi="Arial" w:cs="Arial"/>
          <w:sz w:val="22"/>
          <w:szCs w:val="22"/>
        </w:rPr>
        <w:t xml:space="preserve">, which occurs when individuals observe others being rewarded for certain behaviours. In a dementia care home, when staff praise a resident for joining an activity—such as singing, exercise, or reminiscence sessions—other residents may become more motivated to participate. Positive reinforcement, such as verbal praise or a warm smile, can increase self-esteem and engagement, which are protective factors against depression and anxiety. Studies have shown that group activities combined with positive reinforcement reduce emotional distress in older adults with dementia </w:t>
      </w:r>
      <w:r w:rsidR="00114BCA" w:rsidRPr="00114BCA">
        <w:rPr>
          <w:rFonts w:ascii="Arial" w:hAnsi="Arial" w:cs="Arial"/>
          <w:sz w:val="22"/>
          <w:szCs w:val="22"/>
        </w:rPr>
        <w:t>(Saldivia et al., 2019)</w:t>
      </w:r>
      <w:r w:rsidR="00114BCA">
        <w:rPr>
          <w:rFonts w:ascii="Arial" w:hAnsi="Arial" w:cs="Arial"/>
          <w:sz w:val="22"/>
          <w:szCs w:val="22"/>
        </w:rPr>
        <w:t>.</w:t>
      </w:r>
    </w:p>
    <w:p w14:paraId="3A6FC8CD" w14:textId="76F7DBBE"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Bandura also emphasised the importance of </w:t>
      </w:r>
      <w:r w:rsidRPr="00830BE3">
        <w:rPr>
          <w:rFonts w:ascii="Arial" w:hAnsi="Arial" w:cs="Arial"/>
          <w:b/>
          <w:bCs/>
          <w:sz w:val="22"/>
          <w:szCs w:val="22"/>
        </w:rPr>
        <w:t>self-efficacy</w:t>
      </w:r>
      <w:r w:rsidRPr="00830BE3">
        <w:rPr>
          <w:rFonts w:ascii="Arial" w:hAnsi="Arial" w:cs="Arial"/>
          <w:sz w:val="22"/>
          <w:szCs w:val="22"/>
        </w:rPr>
        <w:t xml:space="preserve">, </w:t>
      </w:r>
      <w:r w:rsidR="000A2D73">
        <w:rPr>
          <w:rFonts w:ascii="Arial" w:hAnsi="Arial" w:cs="Arial"/>
          <w:sz w:val="22"/>
          <w:szCs w:val="22"/>
        </w:rPr>
        <w:t>a person’s belief in their ability to perform a task successfully</w:t>
      </w:r>
      <w:r w:rsidRPr="00830BE3">
        <w:rPr>
          <w:rFonts w:ascii="Arial" w:hAnsi="Arial" w:cs="Arial"/>
          <w:sz w:val="22"/>
          <w:szCs w:val="22"/>
        </w:rPr>
        <w:t xml:space="preserve">. Although dementia reduces cognitive abilities, residents can still experience improved emotional </w:t>
      </w:r>
      <w:r w:rsidR="000A2D73">
        <w:rPr>
          <w:rFonts w:ascii="Arial" w:hAnsi="Arial" w:cs="Arial"/>
          <w:sz w:val="22"/>
          <w:szCs w:val="22"/>
        </w:rPr>
        <w:t>well-being</w:t>
      </w:r>
      <w:r w:rsidRPr="00830BE3">
        <w:rPr>
          <w:rFonts w:ascii="Arial" w:hAnsi="Arial" w:cs="Arial"/>
          <w:sz w:val="22"/>
          <w:szCs w:val="22"/>
        </w:rPr>
        <w:t xml:space="preserve"> when they feel capable and supported. Care staff can promote self-efficacy by offering simple tasks or choices, such as selecting clothes or participating in gentle stretching. These small opportunities encourage residents to feel more in control, reducing anxiety and increasing confidence.</w:t>
      </w:r>
    </w:p>
    <w:p w14:paraId="6D772E9F" w14:textId="016E2FC7"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The environment plays a </w:t>
      </w:r>
      <w:r w:rsidR="000A2D73">
        <w:rPr>
          <w:rFonts w:ascii="Arial" w:hAnsi="Arial" w:cs="Arial"/>
          <w:sz w:val="22"/>
          <w:szCs w:val="22"/>
        </w:rPr>
        <w:t>significant</w:t>
      </w:r>
      <w:r w:rsidRPr="00830BE3">
        <w:rPr>
          <w:rFonts w:ascii="Arial" w:hAnsi="Arial" w:cs="Arial"/>
          <w:sz w:val="22"/>
          <w:szCs w:val="22"/>
        </w:rPr>
        <w:t xml:space="preserve"> role in Social Learning Theory. In a dementia care home, creating a </w:t>
      </w:r>
      <w:r w:rsidRPr="00830BE3">
        <w:rPr>
          <w:rFonts w:ascii="Arial" w:hAnsi="Arial" w:cs="Arial"/>
          <w:b/>
          <w:bCs/>
          <w:sz w:val="22"/>
          <w:szCs w:val="22"/>
        </w:rPr>
        <w:t>predictable and calm environment</w:t>
      </w:r>
      <w:r w:rsidRPr="00830BE3">
        <w:rPr>
          <w:rFonts w:ascii="Arial" w:hAnsi="Arial" w:cs="Arial"/>
          <w:sz w:val="22"/>
          <w:szCs w:val="22"/>
        </w:rPr>
        <w:t xml:space="preserve"> helps residents feel secure enough to observe and imitate positive behaviours. Consistent routines, familiar staff, and clear visual cues (e.g., picture signs or colour-coded areas) can support learning and reduce confusion. When the environment is chaotic, rushed, or unpredictable, residents may mirror this stress, leading to increased anxiety or challenging behaviour (Brooker &amp; Latham, 20</w:t>
      </w:r>
      <w:r w:rsidR="00E35482">
        <w:rPr>
          <w:rFonts w:ascii="Arial" w:hAnsi="Arial" w:cs="Arial"/>
          <w:sz w:val="22"/>
          <w:szCs w:val="22"/>
        </w:rPr>
        <w:t>16</w:t>
      </w:r>
      <w:r w:rsidRPr="00830BE3">
        <w:rPr>
          <w:rFonts w:ascii="Arial" w:hAnsi="Arial" w:cs="Arial"/>
          <w:sz w:val="22"/>
          <w:szCs w:val="22"/>
        </w:rPr>
        <w:t>).</w:t>
      </w:r>
    </w:p>
    <w:p w14:paraId="104474EA" w14:textId="2E92EED7" w:rsidR="00830BE3" w:rsidRPr="00830BE3" w:rsidRDefault="00830BE3" w:rsidP="00830BE3">
      <w:pPr>
        <w:tabs>
          <w:tab w:val="left" w:pos="1430"/>
        </w:tabs>
        <w:spacing w:line="360" w:lineRule="auto"/>
        <w:jc w:val="both"/>
        <w:rPr>
          <w:rFonts w:ascii="Arial" w:hAnsi="Arial" w:cs="Arial"/>
          <w:b/>
          <w:bCs/>
          <w:sz w:val="22"/>
          <w:szCs w:val="22"/>
        </w:rPr>
      </w:pPr>
      <w:r w:rsidRPr="00830BE3">
        <w:rPr>
          <w:rFonts w:ascii="Arial" w:hAnsi="Arial" w:cs="Arial"/>
          <w:b/>
          <w:bCs/>
          <w:sz w:val="28"/>
          <w:szCs w:val="28"/>
        </w:rPr>
        <w:t>Challenges</w:t>
      </w:r>
      <w:r w:rsidRPr="00830BE3">
        <w:rPr>
          <w:rFonts w:ascii="Arial" w:hAnsi="Arial" w:cs="Arial"/>
          <w:sz w:val="22"/>
          <w:szCs w:val="22"/>
        </w:rPr>
        <w:t xml:space="preserve"> also exist when applying Bandura’s theory. Residents with advanced dementia may struggle to retain information or understand complex behaviours. In addition, inconsistent staff behaviour—for example, one staff member being patient while another is rushed—can confuse residents and reduce the effectiveness of modelling. Furthermore, depression can reduce motivation, limiting residents’ willingness to participate in social learning opportunities.</w:t>
      </w:r>
    </w:p>
    <w:p w14:paraId="2D45DEE5" w14:textId="66B9ABDA"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b/>
          <w:bCs/>
          <w:sz w:val="28"/>
          <w:szCs w:val="28"/>
        </w:rPr>
        <w:t>Strategies</w:t>
      </w:r>
      <w:r w:rsidRPr="00830BE3">
        <w:rPr>
          <w:rFonts w:ascii="Arial" w:hAnsi="Arial" w:cs="Arial"/>
          <w:sz w:val="22"/>
          <w:szCs w:val="22"/>
        </w:rPr>
        <w:t xml:space="preserve"> to address these challenges include using </w:t>
      </w:r>
      <w:r w:rsidR="008A6ECB">
        <w:rPr>
          <w:rFonts w:ascii="Arial" w:hAnsi="Arial" w:cs="Arial"/>
          <w:sz w:val="22"/>
          <w:szCs w:val="22"/>
        </w:rPr>
        <w:t>straightforward, repetitive</w:t>
      </w:r>
      <w:r w:rsidRPr="00830BE3">
        <w:rPr>
          <w:rFonts w:ascii="Arial" w:hAnsi="Arial" w:cs="Arial"/>
          <w:sz w:val="22"/>
          <w:szCs w:val="22"/>
        </w:rPr>
        <w:t xml:space="preserve"> modelling, maintaining consistent staff approaches, and incorporating visual and verbal prompts. Encouraging peer interactions can also be beneficial, as residents often imitate each other </w:t>
      </w:r>
      <w:r w:rsidRPr="00830BE3">
        <w:rPr>
          <w:rFonts w:ascii="Arial" w:hAnsi="Arial" w:cs="Arial"/>
          <w:sz w:val="22"/>
          <w:szCs w:val="22"/>
        </w:rPr>
        <w:lastRenderedPageBreak/>
        <w:t>during group activities. Staff should focus on gentle encouragement rather than pressure to ensure residents feel safe and supported.</w:t>
      </w:r>
    </w:p>
    <w:p w14:paraId="6C84BF45" w14:textId="7683ABE0" w:rsidR="00830BE3" w:rsidRPr="00830BE3" w:rsidRDefault="00830BE3" w:rsidP="00830BE3">
      <w:pPr>
        <w:tabs>
          <w:tab w:val="left" w:pos="1430"/>
        </w:tabs>
        <w:spacing w:line="360" w:lineRule="auto"/>
        <w:jc w:val="both"/>
        <w:rPr>
          <w:rFonts w:ascii="Arial" w:hAnsi="Arial" w:cs="Arial"/>
          <w:sz w:val="22"/>
          <w:szCs w:val="22"/>
        </w:rPr>
      </w:pPr>
      <w:r w:rsidRPr="00830BE3">
        <w:rPr>
          <w:rFonts w:ascii="Arial" w:hAnsi="Arial" w:cs="Arial"/>
          <w:sz w:val="22"/>
          <w:szCs w:val="22"/>
        </w:rPr>
        <w:t xml:space="preserve">Overall, Bandura’s Social Learning Theory highlights </w:t>
      </w:r>
      <w:r w:rsidR="00117390">
        <w:rPr>
          <w:rFonts w:ascii="Arial" w:hAnsi="Arial" w:cs="Arial"/>
          <w:sz w:val="22"/>
          <w:szCs w:val="22"/>
        </w:rPr>
        <w:t>the role of care staff</w:t>
      </w:r>
      <w:r w:rsidRPr="00830BE3">
        <w:rPr>
          <w:rFonts w:ascii="Arial" w:hAnsi="Arial" w:cs="Arial"/>
          <w:sz w:val="22"/>
          <w:szCs w:val="22"/>
        </w:rPr>
        <w:t xml:space="preserve"> in shaping the emotional </w:t>
      </w:r>
      <w:r w:rsidR="008A6ECB">
        <w:rPr>
          <w:rFonts w:ascii="Arial" w:hAnsi="Arial" w:cs="Arial"/>
          <w:sz w:val="22"/>
          <w:szCs w:val="22"/>
        </w:rPr>
        <w:t>well-being</w:t>
      </w:r>
      <w:r w:rsidRPr="00830BE3">
        <w:rPr>
          <w:rFonts w:ascii="Arial" w:hAnsi="Arial" w:cs="Arial"/>
          <w:sz w:val="22"/>
          <w:szCs w:val="22"/>
        </w:rPr>
        <w:t xml:space="preserve"> of older adults with dementia. By modelling positive behaviour, reinforcing participation, and creating a calm environment, staff can help reduce depression and anxiety while promoting engagement and emotional stability.</w:t>
      </w:r>
    </w:p>
    <w:p w14:paraId="1F8796E0" w14:textId="0476B937" w:rsidR="001647E8" w:rsidRPr="001647E8" w:rsidRDefault="001647E8" w:rsidP="001647E8">
      <w:pPr>
        <w:tabs>
          <w:tab w:val="left" w:pos="1430"/>
        </w:tabs>
        <w:spacing w:line="360" w:lineRule="auto"/>
        <w:jc w:val="both"/>
        <w:rPr>
          <w:rFonts w:ascii="Arial" w:hAnsi="Arial" w:cs="Arial"/>
          <w:b/>
          <w:bCs/>
          <w:sz w:val="32"/>
          <w:szCs w:val="32"/>
        </w:rPr>
      </w:pPr>
      <w:r w:rsidRPr="001647E8">
        <w:rPr>
          <w:rFonts w:ascii="Arial" w:hAnsi="Arial" w:cs="Arial"/>
          <w:b/>
          <w:bCs/>
          <w:sz w:val="32"/>
          <w:szCs w:val="32"/>
        </w:rPr>
        <w:t xml:space="preserve">4. Comparison and Critical Evaluation </w:t>
      </w:r>
    </w:p>
    <w:p w14:paraId="20B3DAEF" w14:textId="4670E0C7"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Both Erikson’s and Bandura’s theories provide valuable insights into how care staff can support older adults with dementia experiencing depression and anxiety</w:t>
      </w:r>
      <w:r w:rsidR="00A62B6A">
        <w:rPr>
          <w:rFonts w:ascii="Arial" w:hAnsi="Arial" w:cs="Arial"/>
          <w:sz w:val="22"/>
          <w:szCs w:val="22"/>
        </w:rPr>
        <w:t>. However,</w:t>
      </w:r>
      <w:r w:rsidRPr="001647E8">
        <w:rPr>
          <w:rFonts w:ascii="Arial" w:hAnsi="Arial" w:cs="Arial"/>
          <w:sz w:val="22"/>
          <w:szCs w:val="22"/>
        </w:rPr>
        <w:t xml:space="preserve"> they focus on different aspects of human psychology.</w:t>
      </w:r>
    </w:p>
    <w:p w14:paraId="4EFC05A8" w14:textId="12738D87"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 xml:space="preserve">Erikson’s theory focuses on internal emotional reflection, helping staff understand that feelings of despair often come from loss of identity or purpose. It supports interventions like reminiscence and validation therapy, which promote dignity and emotional connection. However, dementia can limit memory recall, making </w:t>
      </w:r>
      <w:r w:rsidR="00A62B6A">
        <w:rPr>
          <w:rFonts w:ascii="Arial" w:hAnsi="Arial" w:cs="Arial"/>
          <w:sz w:val="22"/>
          <w:szCs w:val="22"/>
        </w:rPr>
        <w:t>complete</w:t>
      </w:r>
      <w:r w:rsidRPr="001647E8">
        <w:rPr>
          <w:rFonts w:ascii="Arial" w:hAnsi="Arial" w:cs="Arial"/>
          <w:sz w:val="22"/>
          <w:szCs w:val="22"/>
        </w:rPr>
        <w:t xml:space="preserve"> life reflection challenging.</w:t>
      </w:r>
    </w:p>
    <w:p w14:paraId="6A53E49D" w14:textId="77777777"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Bandura’s theory, on the other hand, focuses on external learning through observation and reinforcement. It helps staff create supportive routines and social environments that reduce anxiety and promote engagement. Yet, this approach may not fully address the deeper emotional or existential issues that Erikson’s model explores.</w:t>
      </w:r>
    </w:p>
    <w:p w14:paraId="690A56AD" w14:textId="10442259"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 xml:space="preserve">In practice, combining both theories offers the most effective approach. Care staff can use Erikson’s principles to validate emotions and maintain personal identity, while applying Bandura’s model to promote positive behaviour and social interaction. For example, reminiscence activities can </w:t>
      </w:r>
      <w:r w:rsidR="00FE0761">
        <w:rPr>
          <w:rFonts w:ascii="Arial" w:hAnsi="Arial" w:cs="Arial"/>
          <w:sz w:val="22"/>
          <w:szCs w:val="22"/>
        </w:rPr>
        <w:t>take place in</w:t>
      </w:r>
      <w:r w:rsidRPr="001647E8">
        <w:rPr>
          <w:rFonts w:ascii="Arial" w:hAnsi="Arial" w:cs="Arial"/>
          <w:sz w:val="22"/>
          <w:szCs w:val="22"/>
        </w:rPr>
        <w:t xml:space="preserve"> group settings, allowing residents to observe and imitate social engagement.</w:t>
      </w:r>
    </w:p>
    <w:p w14:paraId="02E86FD0" w14:textId="4FF09CB8"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Research supports this integration: person-centred approaches that combine emotional understanding and social reinforcement improve mood, communication, and quality of life in dementia care (NHS</w:t>
      </w:r>
      <w:r w:rsidR="00B83BED">
        <w:rPr>
          <w:rFonts w:ascii="Arial" w:hAnsi="Arial" w:cs="Arial"/>
          <w:sz w:val="22"/>
          <w:szCs w:val="22"/>
        </w:rPr>
        <w:t xml:space="preserve"> England</w:t>
      </w:r>
      <w:r w:rsidRPr="001647E8">
        <w:rPr>
          <w:rFonts w:ascii="Arial" w:hAnsi="Arial" w:cs="Arial"/>
          <w:sz w:val="22"/>
          <w:szCs w:val="22"/>
        </w:rPr>
        <w:t xml:space="preserve"> 20</w:t>
      </w:r>
      <w:r w:rsidR="004C2DCA">
        <w:rPr>
          <w:rFonts w:ascii="Arial" w:hAnsi="Arial" w:cs="Arial"/>
          <w:sz w:val="22"/>
          <w:szCs w:val="22"/>
        </w:rPr>
        <w:t>19</w:t>
      </w:r>
      <w:r w:rsidRPr="001647E8">
        <w:rPr>
          <w:rFonts w:ascii="Arial" w:hAnsi="Arial" w:cs="Arial"/>
          <w:sz w:val="22"/>
          <w:szCs w:val="22"/>
        </w:rPr>
        <w:t>; Age UK, 202</w:t>
      </w:r>
      <w:r w:rsidR="004C2DCA">
        <w:rPr>
          <w:rFonts w:ascii="Arial" w:hAnsi="Arial" w:cs="Arial"/>
          <w:sz w:val="22"/>
          <w:szCs w:val="22"/>
        </w:rPr>
        <w:t>4</w:t>
      </w:r>
      <w:r w:rsidRPr="001647E8">
        <w:rPr>
          <w:rFonts w:ascii="Arial" w:hAnsi="Arial" w:cs="Arial"/>
          <w:sz w:val="22"/>
          <w:szCs w:val="22"/>
        </w:rPr>
        <w:t>). Together, these theories empower care staff to deliver compassionate, psychologically informed support for depression and anxiety in dementia residents.</w:t>
      </w:r>
    </w:p>
    <w:p w14:paraId="32452764" w14:textId="2B7795A9" w:rsidR="001647E8" w:rsidRPr="001647E8" w:rsidRDefault="001647E8" w:rsidP="001647E8">
      <w:pPr>
        <w:tabs>
          <w:tab w:val="left" w:pos="1430"/>
        </w:tabs>
        <w:spacing w:line="360" w:lineRule="auto"/>
        <w:jc w:val="both"/>
        <w:rPr>
          <w:rFonts w:ascii="Arial" w:hAnsi="Arial" w:cs="Arial"/>
          <w:b/>
          <w:bCs/>
          <w:sz w:val="32"/>
          <w:szCs w:val="32"/>
        </w:rPr>
      </w:pPr>
      <w:r w:rsidRPr="001647E8">
        <w:rPr>
          <w:rFonts w:ascii="Arial" w:hAnsi="Arial" w:cs="Arial"/>
          <w:b/>
          <w:bCs/>
          <w:sz w:val="32"/>
          <w:szCs w:val="32"/>
        </w:rPr>
        <w:t xml:space="preserve">5. Conclusion </w:t>
      </w:r>
    </w:p>
    <w:p w14:paraId="354CBD52" w14:textId="77777777"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Depression and anxiety are significant challenges for older adults with dementia living in care homes. Health and social care staff play a crucial role in managing these emotional difficulties by applying psychological knowledge in daily practice.</w:t>
      </w:r>
    </w:p>
    <w:p w14:paraId="2F7C0E1B" w14:textId="7DD458A2" w:rsidR="001647E8" w:rsidRPr="001647E8"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lastRenderedPageBreak/>
        <w:t>Erikson’s Psychosocial Development Theory helps staff recognise the emotional needs linked to identity and life reflection</w:t>
      </w:r>
      <w:r w:rsidR="00C30F98">
        <w:rPr>
          <w:rFonts w:ascii="Arial" w:hAnsi="Arial" w:cs="Arial"/>
          <w:sz w:val="22"/>
          <w:szCs w:val="22"/>
        </w:rPr>
        <w:t>. At the same time,</w:t>
      </w:r>
      <w:r w:rsidRPr="001647E8">
        <w:rPr>
          <w:rFonts w:ascii="Arial" w:hAnsi="Arial" w:cs="Arial"/>
          <w:sz w:val="22"/>
          <w:szCs w:val="22"/>
        </w:rPr>
        <w:t xml:space="preserve"> Bandura’s Social Learning Theory </w:t>
      </w:r>
      <w:r w:rsidR="00AD219A">
        <w:rPr>
          <w:rFonts w:ascii="Arial" w:hAnsi="Arial" w:cs="Arial"/>
          <w:sz w:val="22"/>
          <w:szCs w:val="22"/>
        </w:rPr>
        <w:t>guides</w:t>
      </w:r>
      <w:r w:rsidRPr="001647E8">
        <w:rPr>
          <w:rFonts w:ascii="Arial" w:hAnsi="Arial" w:cs="Arial"/>
          <w:sz w:val="22"/>
          <w:szCs w:val="22"/>
        </w:rPr>
        <w:t xml:space="preserve"> </w:t>
      </w:r>
      <w:r w:rsidR="00AD219A">
        <w:rPr>
          <w:rFonts w:ascii="Arial" w:hAnsi="Arial" w:cs="Arial"/>
          <w:sz w:val="22"/>
          <w:szCs w:val="22"/>
        </w:rPr>
        <w:t>the shaping of behaviour and the reduction of</w:t>
      </w:r>
      <w:r w:rsidRPr="001647E8">
        <w:rPr>
          <w:rFonts w:ascii="Arial" w:hAnsi="Arial" w:cs="Arial"/>
          <w:sz w:val="22"/>
          <w:szCs w:val="22"/>
        </w:rPr>
        <w:t xml:space="preserve"> anxiety through observation and reinforcement.</w:t>
      </w:r>
    </w:p>
    <w:p w14:paraId="508152B3" w14:textId="378A3CA2" w:rsidR="001647E8" w:rsidRPr="0092074A" w:rsidRDefault="001647E8" w:rsidP="001647E8">
      <w:pPr>
        <w:tabs>
          <w:tab w:val="left" w:pos="1430"/>
        </w:tabs>
        <w:spacing w:line="360" w:lineRule="auto"/>
        <w:jc w:val="both"/>
        <w:rPr>
          <w:rFonts w:ascii="Arial" w:hAnsi="Arial" w:cs="Arial"/>
          <w:sz w:val="22"/>
          <w:szCs w:val="22"/>
        </w:rPr>
      </w:pPr>
      <w:r w:rsidRPr="001647E8">
        <w:rPr>
          <w:rFonts w:ascii="Arial" w:hAnsi="Arial" w:cs="Arial"/>
          <w:sz w:val="22"/>
          <w:szCs w:val="22"/>
        </w:rPr>
        <w:t>Using both theories together supports a holistic, person-centred approach</w:t>
      </w:r>
      <w:r w:rsidR="00AD219A">
        <w:rPr>
          <w:rFonts w:ascii="Arial" w:hAnsi="Arial" w:cs="Arial"/>
          <w:sz w:val="22"/>
          <w:szCs w:val="22"/>
        </w:rPr>
        <w:t xml:space="preserve"> that addresses</w:t>
      </w:r>
      <w:r w:rsidRPr="001647E8">
        <w:rPr>
          <w:rFonts w:ascii="Arial" w:hAnsi="Arial" w:cs="Arial"/>
          <w:sz w:val="22"/>
          <w:szCs w:val="22"/>
        </w:rPr>
        <w:t xml:space="preserve"> both emotional meaning and behavioural wellbeing. By maintaining empathy, calm communication, and consistent routines, care staff can help residents feel more secure, valued, and emotionally stable—enhancing overall quality of life in dementia care homes.</w:t>
      </w:r>
    </w:p>
    <w:p w14:paraId="62A0FDE6" w14:textId="471AECE7" w:rsidR="0092074A" w:rsidRPr="001E57E9" w:rsidRDefault="004F7C38" w:rsidP="0092074A">
      <w:pPr>
        <w:tabs>
          <w:tab w:val="left" w:pos="1430"/>
        </w:tabs>
        <w:spacing w:line="360" w:lineRule="auto"/>
        <w:jc w:val="both"/>
        <w:rPr>
          <w:rFonts w:ascii="Arial" w:hAnsi="Arial" w:cs="Arial"/>
          <w:b/>
          <w:bCs/>
          <w:sz w:val="32"/>
          <w:szCs w:val="32"/>
        </w:rPr>
      </w:pPr>
      <w:r w:rsidRPr="001E57E9">
        <w:rPr>
          <w:rFonts w:ascii="Arial" w:hAnsi="Arial" w:cs="Arial"/>
          <w:b/>
          <w:bCs/>
          <w:sz w:val="32"/>
          <w:szCs w:val="32"/>
        </w:rPr>
        <w:t>6. Reference List</w:t>
      </w:r>
    </w:p>
    <w:p w14:paraId="0993058C" w14:textId="77777777" w:rsidR="004C2DCA" w:rsidRPr="004B33C2" w:rsidRDefault="004C2DCA" w:rsidP="00CE496A">
      <w:pPr>
        <w:tabs>
          <w:tab w:val="left" w:pos="1430"/>
        </w:tabs>
        <w:spacing w:line="360" w:lineRule="auto"/>
        <w:rPr>
          <w:rFonts w:ascii="Arial" w:hAnsi="Arial" w:cs="Arial"/>
          <w:sz w:val="22"/>
          <w:szCs w:val="22"/>
        </w:rPr>
      </w:pPr>
      <w:r w:rsidRPr="004B33C2">
        <w:rPr>
          <w:rFonts w:ascii="Arial" w:hAnsi="Arial" w:cs="Arial"/>
          <w:sz w:val="22"/>
          <w:szCs w:val="22"/>
        </w:rPr>
        <w:t xml:space="preserve">Age UK (2024). </w:t>
      </w:r>
      <w:r w:rsidRPr="004B33C2">
        <w:rPr>
          <w:rFonts w:ascii="Arial" w:hAnsi="Arial" w:cs="Arial"/>
          <w:i/>
          <w:iCs/>
          <w:sz w:val="22"/>
          <w:szCs w:val="22"/>
        </w:rPr>
        <w:t>MENTAL HEALTH IN LATER LIFE UNDERSTANDING NEEDS, POLICIES AND SERVICES IN ENGLAND</w:t>
      </w:r>
      <w:r w:rsidRPr="004B33C2">
        <w:rPr>
          <w:rFonts w:ascii="Arial" w:hAnsi="Arial" w:cs="Arial"/>
          <w:sz w:val="22"/>
          <w:szCs w:val="22"/>
        </w:rPr>
        <w:t>.</w:t>
      </w:r>
      <w:r w:rsidRPr="004C2DCA">
        <w:rPr>
          <w:rFonts w:ascii="Arial" w:hAnsi="Arial" w:cs="Arial"/>
          <w:sz w:val="22"/>
          <w:szCs w:val="22"/>
        </w:rPr>
        <w:t xml:space="preserve"> </w:t>
      </w:r>
      <w:r w:rsidRPr="004B33C2">
        <w:rPr>
          <w:rFonts w:ascii="Arial" w:hAnsi="Arial" w:cs="Arial"/>
          <w:sz w:val="22"/>
          <w:szCs w:val="22"/>
        </w:rPr>
        <w:t xml:space="preserve">Available at: </w:t>
      </w:r>
      <w:hyperlink r:id="rId6" w:history="1">
        <w:r w:rsidRPr="004B33C2">
          <w:rPr>
            <w:rStyle w:val="Hyperlink"/>
            <w:rFonts w:ascii="Arial" w:hAnsi="Arial" w:cs="Arial"/>
            <w:sz w:val="22"/>
            <w:szCs w:val="22"/>
          </w:rPr>
          <w:t>https://www.ageuk.org.uk/siteassets/documents/professionals/mental-health-hub/centreformh-mentalhealthinlaterlife.pdf</w:t>
        </w:r>
      </w:hyperlink>
      <w:r w:rsidRPr="004C2DCA">
        <w:rPr>
          <w:rFonts w:ascii="Arial" w:hAnsi="Arial" w:cs="Arial"/>
          <w:sz w:val="22"/>
          <w:szCs w:val="22"/>
        </w:rPr>
        <w:t xml:space="preserve"> </w:t>
      </w:r>
      <w:bookmarkStart w:id="0" w:name="_Hlk214219592"/>
      <w:r w:rsidRPr="004B33C2">
        <w:rPr>
          <w:rFonts w:ascii="Arial" w:hAnsi="Arial" w:cs="Arial"/>
          <w:sz w:val="22"/>
          <w:szCs w:val="22"/>
        </w:rPr>
        <w:t>[Accessed 3 Nov. 2025].</w:t>
      </w:r>
      <w:bookmarkEnd w:id="0"/>
    </w:p>
    <w:p w14:paraId="68488062" w14:textId="77777777" w:rsidR="004C2DCA" w:rsidRPr="001E57E9" w:rsidRDefault="004C2DCA" w:rsidP="001E57E9">
      <w:pPr>
        <w:tabs>
          <w:tab w:val="left" w:pos="1430"/>
        </w:tabs>
        <w:spacing w:line="360" w:lineRule="auto"/>
        <w:jc w:val="both"/>
        <w:rPr>
          <w:rFonts w:ascii="Arial" w:hAnsi="Arial" w:cs="Arial"/>
          <w:sz w:val="22"/>
          <w:szCs w:val="22"/>
        </w:rPr>
      </w:pPr>
      <w:r w:rsidRPr="001E57E9">
        <w:rPr>
          <w:rFonts w:ascii="Arial" w:hAnsi="Arial" w:cs="Arial"/>
          <w:sz w:val="22"/>
          <w:szCs w:val="22"/>
        </w:rPr>
        <w:t xml:space="preserve">Bandura, A. (1977) </w:t>
      </w:r>
      <w:r w:rsidRPr="001E57E9">
        <w:rPr>
          <w:rFonts w:ascii="Arial" w:hAnsi="Arial" w:cs="Arial"/>
          <w:i/>
          <w:iCs/>
          <w:sz w:val="22"/>
          <w:szCs w:val="22"/>
        </w:rPr>
        <w:t>Social Learning Theory.</w:t>
      </w:r>
      <w:r w:rsidRPr="001E57E9">
        <w:rPr>
          <w:rFonts w:ascii="Arial" w:hAnsi="Arial" w:cs="Arial"/>
          <w:sz w:val="22"/>
          <w:szCs w:val="22"/>
        </w:rPr>
        <w:t xml:space="preserve"> Englewood Cliffs, NJ: Prentice Hall.</w:t>
      </w:r>
    </w:p>
    <w:p w14:paraId="4072161B" w14:textId="77777777" w:rsidR="004C2DCA" w:rsidRPr="004C2DCA" w:rsidRDefault="004C2DCA" w:rsidP="001E57E9">
      <w:pPr>
        <w:tabs>
          <w:tab w:val="left" w:pos="1430"/>
        </w:tabs>
        <w:spacing w:line="360" w:lineRule="auto"/>
        <w:jc w:val="both"/>
        <w:rPr>
          <w:rFonts w:ascii="Arial" w:hAnsi="Arial" w:cs="Arial"/>
          <w:sz w:val="22"/>
          <w:szCs w:val="22"/>
        </w:rPr>
      </w:pPr>
      <w:r w:rsidRPr="004C2DCA">
        <w:rPr>
          <w:rFonts w:ascii="Arial" w:hAnsi="Arial" w:cs="Arial"/>
          <w:sz w:val="22"/>
          <w:szCs w:val="22"/>
        </w:rPr>
        <w:t>Brooker, D. and Latham, I. (2016). </w:t>
      </w:r>
      <w:r w:rsidRPr="004C2DCA">
        <w:rPr>
          <w:rFonts w:ascii="Arial" w:hAnsi="Arial" w:cs="Arial"/>
          <w:i/>
          <w:iCs/>
          <w:sz w:val="22"/>
          <w:szCs w:val="22"/>
        </w:rPr>
        <w:t>Person-centred dementia care making services better with the VIPS framework</w:t>
      </w:r>
      <w:r w:rsidRPr="004C2DCA">
        <w:rPr>
          <w:rFonts w:ascii="Arial" w:hAnsi="Arial" w:cs="Arial"/>
          <w:sz w:val="22"/>
          <w:szCs w:val="22"/>
        </w:rPr>
        <w:t>. 2nd ed. Philadelphia Jessica Kingsley Publishers.</w:t>
      </w:r>
    </w:p>
    <w:p w14:paraId="73C6CFDD" w14:textId="77777777" w:rsidR="004C2DCA" w:rsidRPr="001E57E9" w:rsidRDefault="004C2DCA" w:rsidP="001E57E9">
      <w:pPr>
        <w:tabs>
          <w:tab w:val="left" w:pos="1430"/>
        </w:tabs>
        <w:spacing w:line="360" w:lineRule="auto"/>
        <w:jc w:val="both"/>
        <w:rPr>
          <w:rFonts w:ascii="Arial" w:hAnsi="Arial" w:cs="Arial"/>
          <w:sz w:val="22"/>
          <w:szCs w:val="22"/>
        </w:rPr>
      </w:pPr>
      <w:r w:rsidRPr="001E57E9">
        <w:rPr>
          <w:rFonts w:ascii="Arial" w:hAnsi="Arial" w:cs="Arial"/>
          <w:sz w:val="22"/>
          <w:szCs w:val="22"/>
        </w:rPr>
        <w:t xml:space="preserve">Cherry, K. (2022) ‘An Overview of Social Learning Theory’, </w:t>
      </w:r>
      <w:r w:rsidRPr="001E57E9">
        <w:rPr>
          <w:rFonts w:ascii="Arial" w:hAnsi="Arial" w:cs="Arial"/>
          <w:i/>
          <w:iCs/>
          <w:sz w:val="22"/>
          <w:szCs w:val="22"/>
        </w:rPr>
        <w:t>Verywell Mind.</w:t>
      </w:r>
      <w:r w:rsidRPr="001E57E9">
        <w:rPr>
          <w:rFonts w:ascii="Arial" w:hAnsi="Arial" w:cs="Arial"/>
          <w:sz w:val="22"/>
          <w:szCs w:val="22"/>
        </w:rPr>
        <w:t xml:space="preserve"> Available at: </w:t>
      </w:r>
      <w:hyperlink r:id="rId7" w:history="1">
        <w:r w:rsidRPr="001E57E9">
          <w:rPr>
            <w:rStyle w:val="Hyperlink"/>
            <w:rFonts w:ascii="Arial" w:hAnsi="Arial" w:cs="Arial"/>
            <w:sz w:val="22"/>
            <w:szCs w:val="22"/>
          </w:rPr>
          <w:t>https://www.ve</w:t>
        </w:r>
        <w:r w:rsidRPr="001E57E9">
          <w:rPr>
            <w:rStyle w:val="Hyperlink"/>
            <w:rFonts w:ascii="Arial" w:hAnsi="Arial" w:cs="Arial"/>
            <w:sz w:val="22"/>
            <w:szCs w:val="22"/>
          </w:rPr>
          <w:t>r</w:t>
        </w:r>
        <w:r w:rsidRPr="001E57E9">
          <w:rPr>
            <w:rStyle w:val="Hyperlink"/>
            <w:rFonts w:ascii="Arial" w:hAnsi="Arial" w:cs="Arial"/>
            <w:sz w:val="22"/>
            <w:szCs w:val="22"/>
          </w:rPr>
          <w:t>ywellmind.com/social-learning-theory-2795074</w:t>
        </w:r>
      </w:hyperlink>
      <w:r w:rsidRPr="004C2DCA">
        <w:rPr>
          <w:rFonts w:ascii="Arial" w:hAnsi="Arial" w:cs="Arial"/>
          <w:sz w:val="22"/>
          <w:szCs w:val="22"/>
        </w:rPr>
        <w:t xml:space="preserve"> </w:t>
      </w:r>
      <w:r w:rsidRPr="001E57E9">
        <w:rPr>
          <w:rFonts w:ascii="Arial" w:hAnsi="Arial" w:cs="Arial"/>
          <w:sz w:val="22"/>
          <w:szCs w:val="22"/>
        </w:rPr>
        <w:t>(Accessed: 12 November 2025).</w:t>
      </w:r>
    </w:p>
    <w:p w14:paraId="2D214B1F" w14:textId="77777777" w:rsidR="004C2DCA" w:rsidRPr="004C2DCA" w:rsidRDefault="004C2DCA" w:rsidP="001E57E9">
      <w:pPr>
        <w:tabs>
          <w:tab w:val="left" w:pos="1430"/>
        </w:tabs>
        <w:spacing w:line="360" w:lineRule="auto"/>
        <w:jc w:val="both"/>
        <w:rPr>
          <w:rFonts w:ascii="Arial" w:hAnsi="Arial" w:cs="Arial"/>
          <w:sz w:val="22"/>
          <w:szCs w:val="22"/>
        </w:rPr>
      </w:pPr>
      <w:r w:rsidRPr="0046459A">
        <w:rPr>
          <w:rFonts w:ascii="Arial" w:hAnsi="Arial" w:cs="Arial"/>
          <w:sz w:val="22"/>
          <w:szCs w:val="22"/>
        </w:rPr>
        <w:t xml:space="preserve">Liu, Z., Yang, F., Lou, Y., Zhou, W. and Tong, F. (2021). The Effectiveness of Reminiscence Therapy on Alleviating Depressive Symptoms in Older Adults: A Systematic Review. </w:t>
      </w:r>
      <w:r w:rsidRPr="0046459A">
        <w:rPr>
          <w:rFonts w:ascii="Arial" w:hAnsi="Arial" w:cs="Arial"/>
          <w:i/>
          <w:iCs/>
          <w:sz w:val="22"/>
          <w:szCs w:val="22"/>
        </w:rPr>
        <w:t>Frontiers in Psychology</w:t>
      </w:r>
      <w:r w:rsidRPr="0046459A">
        <w:rPr>
          <w:rFonts w:ascii="Arial" w:hAnsi="Arial" w:cs="Arial"/>
          <w:sz w:val="22"/>
          <w:szCs w:val="22"/>
        </w:rPr>
        <w:t>, 12(709853). doi:</w:t>
      </w:r>
      <w:r w:rsidRPr="004C2DCA">
        <w:rPr>
          <w:rFonts w:ascii="Arial" w:hAnsi="Arial" w:cs="Arial"/>
          <w:sz w:val="22"/>
          <w:szCs w:val="22"/>
        </w:rPr>
        <w:t xml:space="preserve"> </w:t>
      </w:r>
      <w:hyperlink r:id="rId8" w:history="1">
        <w:r w:rsidRPr="0046459A">
          <w:rPr>
            <w:rStyle w:val="Hyperlink"/>
            <w:rFonts w:ascii="Arial" w:hAnsi="Arial" w:cs="Arial"/>
            <w:sz w:val="22"/>
            <w:szCs w:val="22"/>
          </w:rPr>
          <w:t>https://doi.org/10.33</w:t>
        </w:r>
        <w:r w:rsidRPr="0046459A">
          <w:rPr>
            <w:rStyle w:val="Hyperlink"/>
            <w:rFonts w:ascii="Arial" w:hAnsi="Arial" w:cs="Arial"/>
            <w:sz w:val="22"/>
            <w:szCs w:val="22"/>
          </w:rPr>
          <w:t>8</w:t>
        </w:r>
        <w:r w:rsidRPr="0046459A">
          <w:rPr>
            <w:rStyle w:val="Hyperlink"/>
            <w:rFonts w:ascii="Arial" w:hAnsi="Arial" w:cs="Arial"/>
            <w:sz w:val="22"/>
            <w:szCs w:val="22"/>
          </w:rPr>
          <w:t>9/fp</w:t>
        </w:r>
        <w:r w:rsidRPr="0046459A">
          <w:rPr>
            <w:rStyle w:val="Hyperlink"/>
            <w:rFonts w:ascii="Arial" w:hAnsi="Arial" w:cs="Arial"/>
            <w:sz w:val="22"/>
            <w:szCs w:val="22"/>
          </w:rPr>
          <w:t>s</w:t>
        </w:r>
        <w:r w:rsidRPr="0046459A">
          <w:rPr>
            <w:rStyle w:val="Hyperlink"/>
            <w:rFonts w:ascii="Arial" w:hAnsi="Arial" w:cs="Arial"/>
            <w:sz w:val="22"/>
            <w:szCs w:val="22"/>
          </w:rPr>
          <w:t>yg.2021.709853</w:t>
        </w:r>
      </w:hyperlink>
      <w:r w:rsidRPr="004C2DCA">
        <w:rPr>
          <w:rFonts w:ascii="Arial" w:hAnsi="Arial" w:cs="Arial"/>
          <w:sz w:val="22"/>
          <w:szCs w:val="22"/>
        </w:rPr>
        <w:t xml:space="preserve"> </w:t>
      </w:r>
      <w:r w:rsidRPr="004C2DCA">
        <w:rPr>
          <w:rFonts w:ascii="Arial" w:hAnsi="Arial" w:cs="Arial"/>
          <w:sz w:val="22"/>
          <w:szCs w:val="22"/>
        </w:rPr>
        <w:t xml:space="preserve">[Accessed </w:t>
      </w:r>
      <w:r w:rsidRPr="004C2DCA">
        <w:rPr>
          <w:rFonts w:ascii="Arial" w:hAnsi="Arial" w:cs="Arial"/>
          <w:sz w:val="22"/>
          <w:szCs w:val="22"/>
        </w:rPr>
        <w:t>9</w:t>
      </w:r>
      <w:r w:rsidRPr="004C2DCA">
        <w:rPr>
          <w:rFonts w:ascii="Arial" w:hAnsi="Arial" w:cs="Arial"/>
          <w:sz w:val="22"/>
          <w:szCs w:val="22"/>
        </w:rPr>
        <w:t xml:space="preserve"> Nov. 2025].</w:t>
      </w:r>
    </w:p>
    <w:p w14:paraId="714BA539" w14:textId="77777777" w:rsidR="004C2DCA" w:rsidRPr="001E57E9" w:rsidRDefault="004C2DCA" w:rsidP="001E57E9">
      <w:pPr>
        <w:tabs>
          <w:tab w:val="left" w:pos="1430"/>
        </w:tabs>
        <w:spacing w:line="360" w:lineRule="auto"/>
        <w:jc w:val="both"/>
        <w:rPr>
          <w:rFonts w:ascii="Arial" w:hAnsi="Arial" w:cs="Arial"/>
          <w:sz w:val="22"/>
          <w:szCs w:val="22"/>
        </w:rPr>
      </w:pPr>
      <w:r w:rsidRPr="001E57E9">
        <w:rPr>
          <w:rFonts w:ascii="Arial" w:hAnsi="Arial" w:cs="Arial"/>
          <w:sz w:val="22"/>
          <w:szCs w:val="22"/>
        </w:rPr>
        <w:t xml:space="preserve">McLeod, S. (2023) ‘Erik Erikson’s Psychosocial Theory’, </w:t>
      </w:r>
      <w:r w:rsidRPr="001E57E9">
        <w:rPr>
          <w:rFonts w:ascii="Arial" w:hAnsi="Arial" w:cs="Arial"/>
          <w:i/>
          <w:iCs/>
          <w:sz w:val="22"/>
          <w:szCs w:val="22"/>
        </w:rPr>
        <w:t>Simply Psychology.</w:t>
      </w:r>
      <w:r w:rsidRPr="001E57E9">
        <w:rPr>
          <w:rFonts w:ascii="Arial" w:hAnsi="Arial" w:cs="Arial"/>
          <w:sz w:val="22"/>
          <w:szCs w:val="22"/>
        </w:rPr>
        <w:t xml:space="preserve"> Available at: </w:t>
      </w:r>
      <w:hyperlink r:id="rId9" w:history="1">
        <w:r w:rsidRPr="001E57E9">
          <w:rPr>
            <w:rStyle w:val="Hyperlink"/>
            <w:rFonts w:ascii="Arial" w:hAnsi="Arial" w:cs="Arial"/>
            <w:sz w:val="22"/>
            <w:szCs w:val="22"/>
          </w:rPr>
          <w:t>https://www.simplypsycholo</w:t>
        </w:r>
        <w:r w:rsidRPr="001E57E9">
          <w:rPr>
            <w:rStyle w:val="Hyperlink"/>
            <w:rFonts w:ascii="Arial" w:hAnsi="Arial" w:cs="Arial"/>
            <w:sz w:val="22"/>
            <w:szCs w:val="22"/>
          </w:rPr>
          <w:t>g</w:t>
        </w:r>
        <w:r w:rsidRPr="001E57E9">
          <w:rPr>
            <w:rStyle w:val="Hyperlink"/>
            <w:rFonts w:ascii="Arial" w:hAnsi="Arial" w:cs="Arial"/>
            <w:sz w:val="22"/>
            <w:szCs w:val="22"/>
          </w:rPr>
          <w:t>y.org/Erik-Erikson.html</w:t>
        </w:r>
      </w:hyperlink>
      <w:r w:rsidRPr="004C2DCA">
        <w:rPr>
          <w:rFonts w:ascii="Arial" w:hAnsi="Arial" w:cs="Arial"/>
          <w:sz w:val="22"/>
          <w:szCs w:val="22"/>
        </w:rPr>
        <w:t xml:space="preserve"> </w:t>
      </w:r>
      <w:r w:rsidRPr="004B33C2">
        <w:rPr>
          <w:rFonts w:ascii="Arial" w:hAnsi="Arial" w:cs="Arial"/>
          <w:sz w:val="22"/>
          <w:szCs w:val="22"/>
        </w:rPr>
        <w:t xml:space="preserve">[Accessed </w:t>
      </w:r>
      <w:r w:rsidRPr="004C2DCA">
        <w:rPr>
          <w:rFonts w:ascii="Arial" w:hAnsi="Arial" w:cs="Arial"/>
          <w:sz w:val="22"/>
          <w:szCs w:val="22"/>
        </w:rPr>
        <w:t xml:space="preserve">9 </w:t>
      </w:r>
      <w:r w:rsidRPr="004B33C2">
        <w:rPr>
          <w:rFonts w:ascii="Arial" w:hAnsi="Arial" w:cs="Arial"/>
          <w:sz w:val="22"/>
          <w:szCs w:val="22"/>
        </w:rPr>
        <w:t>Nov. 2025]</w:t>
      </w:r>
      <w:r w:rsidRPr="001E57E9">
        <w:rPr>
          <w:rFonts w:ascii="Arial" w:hAnsi="Arial" w:cs="Arial"/>
          <w:sz w:val="22"/>
          <w:szCs w:val="22"/>
        </w:rPr>
        <w:t>.</w:t>
      </w:r>
    </w:p>
    <w:p w14:paraId="7E0E680D" w14:textId="77777777" w:rsidR="004C2DCA" w:rsidRPr="004C2DCA" w:rsidRDefault="004C2DCA" w:rsidP="001E57E9">
      <w:pPr>
        <w:tabs>
          <w:tab w:val="left" w:pos="1430"/>
        </w:tabs>
        <w:spacing w:line="360" w:lineRule="auto"/>
        <w:jc w:val="both"/>
        <w:rPr>
          <w:rFonts w:ascii="Arial" w:hAnsi="Arial" w:cs="Arial"/>
          <w:sz w:val="22"/>
          <w:szCs w:val="22"/>
        </w:rPr>
      </w:pPr>
      <w:r w:rsidRPr="004C2DCA">
        <w:rPr>
          <w:rFonts w:ascii="Arial" w:hAnsi="Arial" w:cs="Arial"/>
          <w:sz w:val="22"/>
          <w:szCs w:val="22"/>
        </w:rPr>
        <w:t>NHS England (2019). </w:t>
      </w:r>
      <w:r w:rsidRPr="004C2DCA">
        <w:rPr>
          <w:rFonts w:ascii="Arial" w:hAnsi="Arial" w:cs="Arial"/>
          <w:i/>
          <w:iCs/>
          <w:sz w:val="22"/>
          <w:szCs w:val="22"/>
        </w:rPr>
        <w:t>NHS England Older People’s Mental Health</w:t>
      </w:r>
      <w:r w:rsidRPr="004C2DCA">
        <w:rPr>
          <w:rFonts w:ascii="Arial" w:hAnsi="Arial" w:cs="Arial"/>
          <w:sz w:val="22"/>
          <w:szCs w:val="22"/>
        </w:rPr>
        <w:t xml:space="preserve">. [online] England.nhs.uk. Available at: </w:t>
      </w:r>
      <w:hyperlink r:id="rId10" w:history="1">
        <w:r w:rsidRPr="004C2DCA">
          <w:rPr>
            <w:rStyle w:val="Hyperlink"/>
            <w:rFonts w:ascii="Arial" w:hAnsi="Arial" w:cs="Arial"/>
            <w:sz w:val="22"/>
            <w:szCs w:val="22"/>
          </w:rPr>
          <w:t>https://www.england.nhs.uk/mental-health/adults/older-people/</w:t>
        </w:r>
      </w:hyperlink>
      <w:r w:rsidRPr="004C2DCA">
        <w:rPr>
          <w:rFonts w:ascii="Arial" w:hAnsi="Arial" w:cs="Arial"/>
          <w:sz w:val="22"/>
          <w:szCs w:val="22"/>
        </w:rPr>
        <w:t xml:space="preserve"> </w:t>
      </w:r>
      <w:bookmarkStart w:id="1" w:name="_Hlk214220675"/>
      <w:r w:rsidRPr="004C2DCA">
        <w:rPr>
          <w:rFonts w:ascii="Arial" w:hAnsi="Arial" w:cs="Arial"/>
          <w:sz w:val="22"/>
          <w:szCs w:val="22"/>
        </w:rPr>
        <w:t>[Accessed 3 Nov. 2025].</w:t>
      </w:r>
    </w:p>
    <w:bookmarkEnd w:id="1"/>
    <w:p w14:paraId="09BAADBE" w14:textId="77777777" w:rsidR="004C2DCA" w:rsidRPr="00A85B69" w:rsidRDefault="004C2DCA" w:rsidP="00A85B69">
      <w:pPr>
        <w:tabs>
          <w:tab w:val="left" w:pos="1430"/>
        </w:tabs>
        <w:spacing w:line="360" w:lineRule="auto"/>
        <w:rPr>
          <w:rFonts w:ascii="Arial" w:hAnsi="Arial" w:cs="Arial"/>
          <w:sz w:val="22"/>
          <w:szCs w:val="22"/>
        </w:rPr>
      </w:pPr>
      <w:r w:rsidRPr="00A85B69">
        <w:rPr>
          <w:rFonts w:ascii="Arial" w:hAnsi="Arial" w:cs="Arial"/>
          <w:sz w:val="22"/>
          <w:szCs w:val="22"/>
        </w:rPr>
        <w:t xml:space="preserve">NICE (2016). </w:t>
      </w:r>
      <w:r w:rsidRPr="00A85B69">
        <w:rPr>
          <w:rFonts w:ascii="Arial" w:hAnsi="Arial" w:cs="Arial"/>
          <w:i/>
          <w:iCs/>
          <w:sz w:val="22"/>
          <w:szCs w:val="22"/>
        </w:rPr>
        <w:t>Overview | Mental Wellbeing and Independence for Older People | Quality Standards | NICE</w:t>
      </w:r>
      <w:r w:rsidRPr="00A85B69">
        <w:rPr>
          <w:rFonts w:ascii="Arial" w:hAnsi="Arial" w:cs="Arial"/>
          <w:sz w:val="22"/>
          <w:szCs w:val="22"/>
        </w:rPr>
        <w:t>. [online] www.nice.org.uk. Available at</w:t>
      </w:r>
      <w:r w:rsidRPr="004C2DCA">
        <w:rPr>
          <w:rFonts w:ascii="Arial" w:hAnsi="Arial" w:cs="Arial"/>
          <w:sz w:val="22"/>
          <w:szCs w:val="22"/>
        </w:rPr>
        <w:t xml:space="preserve">: </w:t>
      </w:r>
      <w:hyperlink r:id="rId11" w:history="1">
        <w:r w:rsidRPr="00A85B69">
          <w:rPr>
            <w:rStyle w:val="Hyperlink"/>
            <w:rFonts w:ascii="Arial" w:hAnsi="Arial" w:cs="Arial"/>
            <w:sz w:val="22"/>
            <w:szCs w:val="22"/>
          </w:rPr>
          <w:t>https://www.nice.org.uk/guidance/qs137</w:t>
        </w:r>
      </w:hyperlink>
      <w:r w:rsidRPr="004C2DCA">
        <w:rPr>
          <w:rFonts w:ascii="Arial" w:hAnsi="Arial" w:cs="Arial"/>
          <w:sz w:val="22"/>
          <w:szCs w:val="22"/>
        </w:rPr>
        <w:t xml:space="preserve"> </w:t>
      </w:r>
      <w:bookmarkStart w:id="2" w:name="_Hlk214222046"/>
      <w:r w:rsidRPr="00A85B69">
        <w:rPr>
          <w:rFonts w:ascii="Arial" w:hAnsi="Arial" w:cs="Arial"/>
          <w:sz w:val="22"/>
          <w:szCs w:val="22"/>
        </w:rPr>
        <w:t>[Accessed 11 Nov. 2025].</w:t>
      </w:r>
      <w:bookmarkEnd w:id="2"/>
    </w:p>
    <w:p w14:paraId="1CDF5D13" w14:textId="006A1A2B" w:rsidR="004C2DCA" w:rsidRPr="00BB1A38" w:rsidRDefault="004C2DCA" w:rsidP="00BB1A38">
      <w:pPr>
        <w:tabs>
          <w:tab w:val="left" w:pos="1430"/>
        </w:tabs>
        <w:spacing w:line="360" w:lineRule="auto"/>
        <w:jc w:val="both"/>
        <w:rPr>
          <w:rFonts w:ascii="Arial" w:hAnsi="Arial" w:cs="Arial"/>
          <w:sz w:val="22"/>
          <w:szCs w:val="22"/>
        </w:rPr>
      </w:pPr>
      <w:r w:rsidRPr="00BB1A38">
        <w:rPr>
          <w:rFonts w:ascii="Arial" w:hAnsi="Arial" w:cs="Arial"/>
          <w:sz w:val="22"/>
          <w:szCs w:val="22"/>
        </w:rPr>
        <w:t xml:space="preserve">Saldivia, S., Inostroza, C., Bustos, C., Rincón, P., Aslan, J., Bühring, V., Farhang, M., King, M. and Cova, F. (2019). Effectiveness of a group-based psychosocial program to prevent </w:t>
      </w:r>
      <w:r w:rsidRPr="00BB1A38">
        <w:rPr>
          <w:rFonts w:ascii="Arial" w:hAnsi="Arial" w:cs="Arial"/>
          <w:sz w:val="22"/>
          <w:szCs w:val="22"/>
        </w:rPr>
        <w:lastRenderedPageBreak/>
        <w:t xml:space="preserve">depression and anxiety in older people attending primary health care centres: a randomised controlled trial. </w:t>
      </w:r>
      <w:r w:rsidRPr="00BB1A38">
        <w:rPr>
          <w:rFonts w:ascii="Arial" w:hAnsi="Arial" w:cs="Arial"/>
          <w:i/>
          <w:iCs/>
          <w:sz w:val="22"/>
          <w:szCs w:val="22"/>
        </w:rPr>
        <w:t>BMC Geriatrics</w:t>
      </w:r>
      <w:r w:rsidRPr="00BB1A38">
        <w:rPr>
          <w:rFonts w:ascii="Arial" w:hAnsi="Arial" w:cs="Arial"/>
          <w:sz w:val="22"/>
          <w:szCs w:val="22"/>
        </w:rPr>
        <w:t>, 19(1). doi:</w:t>
      </w:r>
      <w:r>
        <w:rPr>
          <w:rFonts w:ascii="Arial" w:hAnsi="Arial" w:cs="Arial"/>
          <w:sz w:val="22"/>
          <w:szCs w:val="22"/>
        </w:rPr>
        <w:t xml:space="preserve"> </w:t>
      </w:r>
      <w:hyperlink r:id="rId12" w:history="1">
        <w:r w:rsidRPr="00BB1A38">
          <w:rPr>
            <w:rStyle w:val="Hyperlink"/>
            <w:rFonts w:ascii="Arial" w:hAnsi="Arial" w:cs="Arial"/>
            <w:sz w:val="22"/>
            <w:szCs w:val="22"/>
          </w:rPr>
          <w:t>https://doi.org/10.1186/s12877-019-1255-3</w:t>
        </w:r>
      </w:hyperlink>
      <w:r w:rsidRPr="00BB1A38">
        <w:rPr>
          <w:rFonts w:ascii="Arial" w:hAnsi="Arial" w:cs="Arial"/>
          <w:sz w:val="22"/>
          <w:szCs w:val="22"/>
        </w:rPr>
        <w:t>.</w:t>
      </w:r>
      <w:r>
        <w:rPr>
          <w:rFonts w:ascii="Arial" w:hAnsi="Arial" w:cs="Arial"/>
          <w:sz w:val="22"/>
          <w:szCs w:val="22"/>
        </w:rPr>
        <w:t xml:space="preserve"> </w:t>
      </w:r>
      <w:r w:rsidRPr="00A85B69">
        <w:rPr>
          <w:rFonts w:ascii="Arial" w:hAnsi="Arial" w:cs="Arial"/>
          <w:sz w:val="22"/>
          <w:szCs w:val="22"/>
        </w:rPr>
        <w:t>[Accessed 1</w:t>
      </w:r>
      <w:r>
        <w:rPr>
          <w:rFonts w:ascii="Arial" w:hAnsi="Arial" w:cs="Arial"/>
          <w:sz w:val="22"/>
          <w:szCs w:val="22"/>
        </w:rPr>
        <w:t>2</w:t>
      </w:r>
      <w:r w:rsidRPr="00A85B69">
        <w:rPr>
          <w:rFonts w:ascii="Arial" w:hAnsi="Arial" w:cs="Arial"/>
          <w:sz w:val="22"/>
          <w:szCs w:val="22"/>
        </w:rPr>
        <w:t xml:space="preserve"> Nov. 2025].</w:t>
      </w:r>
    </w:p>
    <w:p w14:paraId="4002506F" w14:textId="77777777" w:rsidR="004C2DCA" w:rsidRDefault="004C2DCA" w:rsidP="001E57E9">
      <w:pPr>
        <w:tabs>
          <w:tab w:val="left" w:pos="1430"/>
        </w:tabs>
        <w:spacing w:line="360" w:lineRule="auto"/>
        <w:jc w:val="both"/>
        <w:rPr>
          <w:rFonts w:ascii="Arial" w:hAnsi="Arial" w:cs="Arial"/>
          <w:sz w:val="22"/>
          <w:szCs w:val="22"/>
        </w:rPr>
      </w:pPr>
      <w:r w:rsidRPr="001E57E9">
        <w:rPr>
          <w:rFonts w:ascii="Arial" w:hAnsi="Arial" w:cs="Arial"/>
          <w:sz w:val="22"/>
          <w:szCs w:val="22"/>
        </w:rPr>
        <w:t xml:space="preserve">World Health Organization (2023) </w:t>
      </w:r>
      <w:r w:rsidRPr="001E57E9">
        <w:rPr>
          <w:rFonts w:ascii="Arial" w:hAnsi="Arial" w:cs="Arial"/>
          <w:i/>
          <w:iCs/>
          <w:sz w:val="22"/>
          <w:szCs w:val="22"/>
        </w:rPr>
        <w:t>Mental health of older adults.</w:t>
      </w:r>
      <w:r w:rsidRPr="001E57E9">
        <w:rPr>
          <w:rFonts w:ascii="Arial" w:hAnsi="Arial" w:cs="Arial"/>
          <w:sz w:val="22"/>
          <w:szCs w:val="22"/>
        </w:rPr>
        <w:t xml:space="preserve"> Available at: </w:t>
      </w:r>
      <w:hyperlink r:id="rId13" w:tgtFrame="_new" w:history="1">
        <w:r w:rsidRPr="001E57E9">
          <w:rPr>
            <w:rStyle w:val="Hyperlink"/>
            <w:rFonts w:ascii="Arial" w:hAnsi="Arial" w:cs="Arial"/>
            <w:sz w:val="22"/>
            <w:szCs w:val="22"/>
          </w:rPr>
          <w:t>https://www.who.int/news-room/fact-sheets/detail/mental-</w:t>
        </w:r>
        <w:r w:rsidRPr="001E57E9">
          <w:rPr>
            <w:rStyle w:val="Hyperlink"/>
            <w:rFonts w:ascii="Arial" w:hAnsi="Arial" w:cs="Arial"/>
            <w:sz w:val="22"/>
            <w:szCs w:val="22"/>
          </w:rPr>
          <w:t>h</w:t>
        </w:r>
        <w:r w:rsidRPr="001E57E9">
          <w:rPr>
            <w:rStyle w:val="Hyperlink"/>
            <w:rFonts w:ascii="Arial" w:hAnsi="Arial" w:cs="Arial"/>
            <w:sz w:val="22"/>
            <w:szCs w:val="22"/>
          </w:rPr>
          <w:t>ealth-of-older-adults</w:t>
        </w:r>
      </w:hyperlink>
      <w:r w:rsidRPr="001E57E9">
        <w:rPr>
          <w:rFonts w:ascii="Arial" w:hAnsi="Arial" w:cs="Arial"/>
          <w:sz w:val="22"/>
          <w:szCs w:val="22"/>
        </w:rPr>
        <w:t xml:space="preserve"> (Accessed: </w:t>
      </w:r>
      <w:r w:rsidRPr="004C2DCA">
        <w:rPr>
          <w:rFonts w:ascii="Arial" w:hAnsi="Arial" w:cs="Arial"/>
          <w:sz w:val="22"/>
          <w:szCs w:val="22"/>
        </w:rPr>
        <w:t>3</w:t>
      </w:r>
      <w:r w:rsidRPr="001E57E9">
        <w:rPr>
          <w:rFonts w:ascii="Arial" w:hAnsi="Arial" w:cs="Arial"/>
          <w:sz w:val="22"/>
          <w:szCs w:val="22"/>
        </w:rPr>
        <w:t xml:space="preserve"> November 2025)</w:t>
      </w:r>
    </w:p>
    <w:p w14:paraId="2222591A" w14:textId="77777777" w:rsidR="00D44218" w:rsidRPr="0092074A" w:rsidRDefault="00D44218" w:rsidP="0092074A">
      <w:pPr>
        <w:tabs>
          <w:tab w:val="left" w:pos="1430"/>
        </w:tabs>
        <w:spacing w:line="360" w:lineRule="auto"/>
        <w:jc w:val="both"/>
        <w:rPr>
          <w:rFonts w:ascii="Arial" w:hAnsi="Arial" w:cs="Arial"/>
          <w:sz w:val="22"/>
          <w:szCs w:val="22"/>
        </w:rPr>
      </w:pPr>
    </w:p>
    <w:sectPr w:rsidR="00D44218" w:rsidRPr="00920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109FC"/>
    <w:multiLevelType w:val="hybridMultilevel"/>
    <w:tmpl w:val="83AE2C4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2DFA05F2"/>
    <w:multiLevelType w:val="hybridMultilevel"/>
    <w:tmpl w:val="A8CABB1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51270429"/>
    <w:multiLevelType w:val="hybridMultilevel"/>
    <w:tmpl w:val="7760213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55A72C2B"/>
    <w:multiLevelType w:val="hybridMultilevel"/>
    <w:tmpl w:val="567E876E"/>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16cid:durableId="1494225855">
    <w:abstractNumId w:val="1"/>
  </w:num>
  <w:num w:numId="2" w16cid:durableId="673343936">
    <w:abstractNumId w:val="0"/>
  </w:num>
  <w:num w:numId="3" w16cid:durableId="481777141">
    <w:abstractNumId w:val="2"/>
  </w:num>
  <w:num w:numId="4" w16cid:durableId="5772513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76"/>
    <w:rsid w:val="00005989"/>
    <w:rsid w:val="000A2D73"/>
    <w:rsid w:val="000F1818"/>
    <w:rsid w:val="00114BCA"/>
    <w:rsid w:val="00117390"/>
    <w:rsid w:val="001647E8"/>
    <w:rsid w:val="001900C5"/>
    <w:rsid w:val="001C5312"/>
    <w:rsid w:val="001D24EF"/>
    <w:rsid w:val="001E57E9"/>
    <w:rsid w:val="00231C38"/>
    <w:rsid w:val="00241AB8"/>
    <w:rsid w:val="002435F8"/>
    <w:rsid w:val="00297A0D"/>
    <w:rsid w:val="00321A4D"/>
    <w:rsid w:val="0035390E"/>
    <w:rsid w:val="003D2F65"/>
    <w:rsid w:val="00416834"/>
    <w:rsid w:val="0042524C"/>
    <w:rsid w:val="0046459A"/>
    <w:rsid w:val="004A501E"/>
    <w:rsid w:val="004B33C2"/>
    <w:rsid w:val="004C2DCA"/>
    <w:rsid w:val="004F7C38"/>
    <w:rsid w:val="00533B4E"/>
    <w:rsid w:val="00546ABA"/>
    <w:rsid w:val="005709EE"/>
    <w:rsid w:val="0058733E"/>
    <w:rsid w:val="006A39F5"/>
    <w:rsid w:val="006B56FB"/>
    <w:rsid w:val="00706E7D"/>
    <w:rsid w:val="0074705D"/>
    <w:rsid w:val="00767E82"/>
    <w:rsid w:val="007B40D7"/>
    <w:rsid w:val="007B66E8"/>
    <w:rsid w:val="007E2DDA"/>
    <w:rsid w:val="00830BE3"/>
    <w:rsid w:val="008613A6"/>
    <w:rsid w:val="008755D8"/>
    <w:rsid w:val="008A6ECB"/>
    <w:rsid w:val="008D77A0"/>
    <w:rsid w:val="008F02A6"/>
    <w:rsid w:val="0092074A"/>
    <w:rsid w:val="0092085E"/>
    <w:rsid w:val="009747A7"/>
    <w:rsid w:val="009A490D"/>
    <w:rsid w:val="009B01B8"/>
    <w:rsid w:val="00A1010A"/>
    <w:rsid w:val="00A505A7"/>
    <w:rsid w:val="00A62B6A"/>
    <w:rsid w:val="00A74E68"/>
    <w:rsid w:val="00A85B69"/>
    <w:rsid w:val="00AA36C8"/>
    <w:rsid w:val="00AC0694"/>
    <w:rsid w:val="00AD219A"/>
    <w:rsid w:val="00B422B3"/>
    <w:rsid w:val="00B433AB"/>
    <w:rsid w:val="00B7099C"/>
    <w:rsid w:val="00B83BED"/>
    <w:rsid w:val="00B94914"/>
    <w:rsid w:val="00BB1A38"/>
    <w:rsid w:val="00BD5B85"/>
    <w:rsid w:val="00C15EC0"/>
    <w:rsid w:val="00C30F98"/>
    <w:rsid w:val="00CA0B69"/>
    <w:rsid w:val="00CE496A"/>
    <w:rsid w:val="00CF2EC0"/>
    <w:rsid w:val="00D44218"/>
    <w:rsid w:val="00D74939"/>
    <w:rsid w:val="00DA6B63"/>
    <w:rsid w:val="00DC052C"/>
    <w:rsid w:val="00DC382D"/>
    <w:rsid w:val="00DD0D07"/>
    <w:rsid w:val="00E07EB1"/>
    <w:rsid w:val="00E21480"/>
    <w:rsid w:val="00E35482"/>
    <w:rsid w:val="00E53F3F"/>
    <w:rsid w:val="00E674A9"/>
    <w:rsid w:val="00E9243D"/>
    <w:rsid w:val="00F12876"/>
    <w:rsid w:val="00F424FE"/>
    <w:rsid w:val="00FE0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539C80"/>
  <w15:chartTrackingRefBased/>
  <w15:docId w15:val="{8704C544-3DC4-4099-B072-E3CB259B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876"/>
    <w:rPr>
      <w:rFonts w:eastAsiaTheme="majorEastAsia" w:cstheme="majorBidi"/>
      <w:color w:val="272727" w:themeColor="text1" w:themeTint="D8"/>
    </w:rPr>
  </w:style>
  <w:style w:type="paragraph" w:styleId="Title">
    <w:name w:val="Title"/>
    <w:basedOn w:val="Normal"/>
    <w:next w:val="Normal"/>
    <w:link w:val="TitleChar"/>
    <w:uiPriority w:val="10"/>
    <w:qFormat/>
    <w:rsid w:val="00F12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876"/>
    <w:pPr>
      <w:spacing w:before="160"/>
      <w:jc w:val="center"/>
    </w:pPr>
    <w:rPr>
      <w:i/>
      <w:iCs/>
      <w:color w:val="404040" w:themeColor="text1" w:themeTint="BF"/>
    </w:rPr>
  </w:style>
  <w:style w:type="character" w:customStyle="1" w:styleId="QuoteChar">
    <w:name w:val="Quote Char"/>
    <w:basedOn w:val="DefaultParagraphFont"/>
    <w:link w:val="Quote"/>
    <w:uiPriority w:val="29"/>
    <w:rsid w:val="00F12876"/>
    <w:rPr>
      <w:i/>
      <w:iCs/>
      <w:color w:val="404040" w:themeColor="text1" w:themeTint="BF"/>
    </w:rPr>
  </w:style>
  <w:style w:type="paragraph" w:styleId="ListParagraph">
    <w:name w:val="List Paragraph"/>
    <w:basedOn w:val="Normal"/>
    <w:uiPriority w:val="34"/>
    <w:qFormat/>
    <w:rsid w:val="00F12876"/>
    <w:pPr>
      <w:ind w:left="720"/>
      <w:contextualSpacing/>
    </w:pPr>
  </w:style>
  <w:style w:type="character" w:styleId="IntenseEmphasis">
    <w:name w:val="Intense Emphasis"/>
    <w:basedOn w:val="DefaultParagraphFont"/>
    <w:uiPriority w:val="21"/>
    <w:qFormat/>
    <w:rsid w:val="00F12876"/>
    <w:rPr>
      <w:i/>
      <w:iCs/>
      <w:color w:val="0F4761" w:themeColor="accent1" w:themeShade="BF"/>
    </w:rPr>
  </w:style>
  <w:style w:type="paragraph" w:styleId="IntenseQuote">
    <w:name w:val="Intense Quote"/>
    <w:basedOn w:val="Normal"/>
    <w:next w:val="Normal"/>
    <w:link w:val="IntenseQuoteChar"/>
    <w:uiPriority w:val="30"/>
    <w:qFormat/>
    <w:rsid w:val="00F12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876"/>
    <w:rPr>
      <w:i/>
      <w:iCs/>
      <w:color w:val="0F4761" w:themeColor="accent1" w:themeShade="BF"/>
    </w:rPr>
  </w:style>
  <w:style w:type="character" w:styleId="IntenseReference">
    <w:name w:val="Intense Reference"/>
    <w:basedOn w:val="DefaultParagraphFont"/>
    <w:uiPriority w:val="32"/>
    <w:qFormat/>
    <w:rsid w:val="00F12876"/>
    <w:rPr>
      <w:b/>
      <w:bCs/>
      <w:smallCaps/>
      <w:color w:val="0F4761" w:themeColor="accent1" w:themeShade="BF"/>
      <w:spacing w:val="5"/>
    </w:rPr>
  </w:style>
  <w:style w:type="character" w:styleId="Hyperlink">
    <w:name w:val="Hyperlink"/>
    <w:basedOn w:val="DefaultParagraphFont"/>
    <w:uiPriority w:val="99"/>
    <w:unhideWhenUsed/>
    <w:rsid w:val="00D44218"/>
    <w:rPr>
      <w:color w:val="467886" w:themeColor="hyperlink"/>
      <w:u w:val="single"/>
    </w:rPr>
  </w:style>
  <w:style w:type="character" w:styleId="UnresolvedMention">
    <w:name w:val="Unresolved Mention"/>
    <w:basedOn w:val="DefaultParagraphFont"/>
    <w:uiPriority w:val="99"/>
    <w:semiHidden/>
    <w:unhideWhenUsed/>
    <w:rsid w:val="00D44218"/>
    <w:rPr>
      <w:color w:val="605E5C"/>
      <w:shd w:val="clear" w:color="auto" w:fill="E1DFDD"/>
    </w:rPr>
  </w:style>
  <w:style w:type="character" w:styleId="FollowedHyperlink">
    <w:name w:val="FollowedHyperlink"/>
    <w:basedOn w:val="DefaultParagraphFont"/>
    <w:uiPriority w:val="99"/>
    <w:semiHidden/>
    <w:unhideWhenUsed/>
    <w:rsid w:val="0074705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09853" TargetMode="External"/><Relationship Id="rId13" Type="http://schemas.openxmlformats.org/officeDocument/2006/relationships/hyperlink" Target="https://www.who.int/news-room/fact-sheets/detail/mental-health-of-older-adults" TargetMode="External"/><Relationship Id="rId3" Type="http://schemas.openxmlformats.org/officeDocument/2006/relationships/styles" Target="styles.xml"/><Relationship Id="rId7" Type="http://schemas.openxmlformats.org/officeDocument/2006/relationships/hyperlink" Target="https://www.verywellmind.com/social-learning-theory-2795074" TargetMode="External"/><Relationship Id="rId12" Type="http://schemas.openxmlformats.org/officeDocument/2006/relationships/hyperlink" Target="https://doi.org/10.1186/s12877-019-1255-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geuk.org.uk/siteassets/documents/professionals/mental-health-hub/centreformh-mentalhealthinlaterlife.pdf" TargetMode="External"/><Relationship Id="rId11" Type="http://schemas.openxmlformats.org/officeDocument/2006/relationships/hyperlink" Target="https://www.nice.org.uk/guidance/qs13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mental-health/adults/older-people/" TargetMode="External"/><Relationship Id="rId4" Type="http://schemas.openxmlformats.org/officeDocument/2006/relationships/settings" Target="settings.xml"/><Relationship Id="rId9" Type="http://schemas.openxmlformats.org/officeDocument/2006/relationships/hyperlink" Target="https://www.simplypsychology.org/Erik-Erikson.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B59A0-9852-41FC-A62B-8DB45A455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7</Pages>
  <Words>1778</Words>
  <Characters>12022</Characters>
  <Application>Microsoft Office Word</Application>
  <DocSecurity>0</DocSecurity>
  <Lines>203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76</cp:revision>
  <dcterms:created xsi:type="dcterms:W3CDTF">2025-11-12T19:32:00Z</dcterms:created>
  <dcterms:modified xsi:type="dcterms:W3CDTF">2025-11-16T21:49:00Z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a7956af9-c047-4cc0-a2b2-a4ae1c92dcaf</vt:lpwstr>
  </property>
</Properties>
</file>