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1E1D" w:rsidRDefault="00E11E1D" w:rsidP="002409DF">
      <w:pPr>
        <w:spacing w:line="480" w:lineRule="auto"/>
        <w:jc w:val="center"/>
        <w:rPr>
          <w:b/>
        </w:rPr>
      </w:pPr>
    </w:p>
    <w:p w:rsidR="00E11E1D" w:rsidRPr="00BF4C34" w:rsidRDefault="00E11E1D" w:rsidP="00BF4C34">
      <w:pPr>
        <w:spacing w:line="360" w:lineRule="auto"/>
        <w:jc w:val="both"/>
        <w:rPr>
          <w:rFonts w:ascii="Arial" w:hAnsi="Arial" w:cs="Arial"/>
          <w:b/>
          <w:sz w:val="22"/>
          <w:szCs w:val="22"/>
        </w:rPr>
      </w:pP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Individual Academic Report</w:t>
      </w: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Bachelor of Arts in Business Management</w:t>
      </w:r>
      <w:bookmarkStart w:id="0" w:name="_GoBack"/>
      <w:bookmarkEnd w:id="0"/>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Academic Year: 2023/2024</w:t>
      </w: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Student Name: Ileana Lupu</w:t>
      </w: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Student Number: 2231908</w:t>
      </w: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 xml:space="preserve">Lecturer Name:Dr. Essa Bah   </w:t>
      </w:r>
    </w:p>
    <w:p w:rsidR="00BF4C34" w:rsidRPr="00BF4C34" w:rsidRDefault="00BF4C34" w:rsidP="00BF4C34">
      <w:pPr>
        <w:tabs>
          <w:tab w:val="left" w:pos="3105"/>
        </w:tabs>
        <w:spacing w:line="360" w:lineRule="auto"/>
        <w:jc w:val="center"/>
        <w:rPr>
          <w:rFonts w:ascii="Arial" w:eastAsia="Arial" w:hAnsi="Arial" w:cs="Arial"/>
          <w:b/>
          <w:bCs/>
          <w:color w:val="222222"/>
          <w:sz w:val="28"/>
          <w:szCs w:val="28"/>
          <w:lang w:val="en-GB"/>
        </w:rPr>
      </w:pPr>
      <w:r w:rsidRPr="00BF4C34">
        <w:rPr>
          <w:rFonts w:ascii="Arial" w:eastAsia="Arial" w:hAnsi="Arial" w:cs="Arial"/>
          <w:b/>
          <w:bCs/>
          <w:color w:val="222222"/>
          <w:sz w:val="28"/>
          <w:szCs w:val="28"/>
          <w:lang w:val="en-GB"/>
        </w:rPr>
        <w:t>LCBB5005_BIRM</w:t>
      </w:r>
    </w:p>
    <w:p w:rsidR="00BF4C34" w:rsidRPr="00BF4C34" w:rsidRDefault="00BF4C34" w:rsidP="00BF4C34">
      <w:pPr>
        <w:tabs>
          <w:tab w:val="left" w:pos="3105"/>
        </w:tabs>
        <w:spacing w:line="360" w:lineRule="auto"/>
        <w:jc w:val="center"/>
        <w:rPr>
          <w:rFonts w:ascii="Arial" w:eastAsia="Arial" w:hAnsi="Arial" w:cs="Arial"/>
          <w:b/>
          <w:color w:val="222222"/>
          <w:sz w:val="28"/>
          <w:szCs w:val="28"/>
        </w:rPr>
      </w:pPr>
      <w:r w:rsidRPr="00BF4C34">
        <w:rPr>
          <w:rFonts w:ascii="Arial" w:eastAsia="Arial" w:hAnsi="Arial" w:cs="Arial"/>
          <w:b/>
          <w:color w:val="222222"/>
          <w:sz w:val="28"/>
          <w:szCs w:val="28"/>
        </w:rPr>
        <w:t xml:space="preserve">Project Management  </w:t>
      </w:r>
    </w:p>
    <w:p w:rsidR="00BF4C34" w:rsidRPr="00BF4C34" w:rsidRDefault="00BF4C34" w:rsidP="00BF4C34">
      <w:pPr>
        <w:tabs>
          <w:tab w:val="left" w:pos="3105"/>
        </w:tabs>
        <w:spacing w:line="360" w:lineRule="auto"/>
        <w:jc w:val="center"/>
        <w:rPr>
          <w:rFonts w:ascii="Arial" w:eastAsia="Arial" w:hAnsi="Arial" w:cs="Arial"/>
          <w:b/>
          <w:color w:val="222222"/>
          <w:sz w:val="28"/>
          <w:szCs w:val="28"/>
          <w:highlight w:val="white"/>
        </w:rPr>
      </w:pPr>
      <w:r w:rsidRPr="00BF4C34">
        <w:rPr>
          <w:rFonts w:ascii="Arial" w:eastAsia="Arial" w:hAnsi="Arial" w:cs="Arial"/>
          <w:b/>
          <w:color w:val="222222"/>
          <w:sz w:val="28"/>
          <w:szCs w:val="28"/>
        </w:rPr>
        <w:t>Project Plan: Implementation of a Cloud-Based Communication System for TechWave Enterprises</w:t>
      </w:r>
    </w:p>
    <w:p w:rsidR="00454D69" w:rsidRDefault="00454D69"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Default="00BF4C34" w:rsidP="00BF4C34">
      <w:pPr>
        <w:spacing w:after="160" w:line="360" w:lineRule="auto"/>
        <w:jc w:val="both"/>
        <w:rPr>
          <w:rFonts w:ascii="Arial" w:hAnsi="Arial" w:cs="Arial"/>
          <w:sz w:val="22"/>
          <w:szCs w:val="22"/>
        </w:rPr>
      </w:pPr>
    </w:p>
    <w:p w:rsidR="00BF4C34" w:rsidRPr="00BF4C34" w:rsidRDefault="00BF4C34" w:rsidP="00BF4C34">
      <w:pPr>
        <w:spacing w:after="160" w:line="360" w:lineRule="auto"/>
        <w:jc w:val="both"/>
        <w:rPr>
          <w:rFonts w:ascii="Arial" w:hAnsi="Arial" w:cs="Arial"/>
          <w:sz w:val="22"/>
          <w:szCs w:val="22"/>
        </w:rPr>
      </w:pPr>
    </w:p>
    <w:sdt>
      <w:sdtPr>
        <w:rPr>
          <w:rFonts w:ascii="Arial" w:eastAsia="Times New Roman" w:hAnsi="Arial"/>
          <w:sz w:val="22"/>
          <w:szCs w:val="22"/>
        </w:rPr>
        <w:id w:val="-1324115996"/>
        <w:docPartObj>
          <w:docPartGallery w:val="Table of Contents"/>
          <w:docPartUnique/>
        </w:docPartObj>
      </w:sdtPr>
      <w:sdtEndPr>
        <w:rPr>
          <w:b/>
          <w:bCs/>
          <w:noProof/>
          <w:color w:val="auto"/>
        </w:rPr>
      </w:sdtEndPr>
      <w:sdtContent>
        <w:p w:rsidR="00454D69" w:rsidRPr="0044767A" w:rsidRDefault="00454D69" w:rsidP="00BF4C34">
          <w:pPr>
            <w:pStyle w:val="TOCHeading"/>
            <w:rPr>
              <w:rFonts w:ascii="Arial" w:hAnsi="Arial"/>
              <w:sz w:val="22"/>
              <w:szCs w:val="22"/>
            </w:rPr>
          </w:pPr>
          <w:r w:rsidRPr="0044767A">
            <w:rPr>
              <w:rFonts w:ascii="Arial" w:hAnsi="Arial"/>
              <w:sz w:val="22"/>
              <w:szCs w:val="22"/>
            </w:rPr>
            <w:t>Table of Contents</w:t>
          </w:r>
        </w:p>
        <w:p w:rsidR="0044767A" w:rsidRPr="0044767A" w:rsidRDefault="00454D69">
          <w:pPr>
            <w:pStyle w:val="TOC1"/>
            <w:rPr>
              <w:rFonts w:ascii="Arial" w:eastAsiaTheme="minorEastAsia" w:hAnsi="Arial" w:cs="Arial"/>
              <w:b w:val="0"/>
              <w:sz w:val="22"/>
              <w:szCs w:val="22"/>
              <w:lang w:val="en-GB" w:eastAsia="en-GB"/>
            </w:rPr>
          </w:pPr>
          <w:r w:rsidRPr="0044767A">
            <w:rPr>
              <w:rFonts w:ascii="Arial" w:hAnsi="Arial" w:cs="Arial"/>
              <w:sz w:val="22"/>
              <w:szCs w:val="22"/>
            </w:rPr>
            <w:fldChar w:fldCharType="begin"/>
          </w:r>
          <w:r w:rsidRPr="0044767A">
            <w:rPr>
              <w:rFonts w:ascii="Arial" w:hAnsi="Arial" w:cs="Arial"/>
              <w:sz w:val="22"/>
              <w:szCs w:val="22"/>
            </w:rPr>
            <w:instrText xml:space="preserve"> TOC \o "1-3" \h \z \u </w:instrText>
          </w:r>
          <w:r w:rsidRPr="0044767A">
            <w:rPr>
              <w:rFonts w:ascii="Arial" w:hAnsi="Arial" w:cs="Arial"/>
              <w:sz w:val="22"/>
              <w:szCs w:val="22"/>
            </w:rPr>
            <w:fldChar w:fldCharType="separate"/>
          </w:r>
          <w:hyperlink w:anchor="_Toc180401282" w:history="1">
            <w:r w:rsidR="0044767A" w:rsidRPr="0044767A">
              <w:rPr>
                <w:rStyle w:val="Hyperlink"/>
                <w:rFonts w:ascii="Arial" w:hAnsi="Arial" w:cs="Arial"/>
                <w:sz w:val="22"/>
                <w:szCs w:val="22"/>
              </w:rPr>
              <w:t>1.0 Introduction</w:t>
            </w:r>
            <w:r w:rsidR="0044767A" w:rsidRPr="0044767A">
              <w:rPr>
                <w:rFonts w:ascii="Arial" w:hAnsi="Arial" w:cs="Arial"/>
                <w:webHidden/>
                <w:sz w:val="22"/>
                <w:szCs w:val="22"/>
              </w:rPr>
              <w:tab/>
            </w:r>
            <w:r w:rsidR="0044767A" w:rsidRPr="0044767A">
              <w:rPr>
                <w:rFonts w:ascii="Arial" w:hAnsi="Arial" w:cs="Arial"/>
                <w:webHidden/>
                <w:sz w:val="22"/>
                <w:szCs w:val="22"/>
              </w:rPr>
              <w:fldChar w:fldCharType="begin"/>
            </w:r>
            <w:r w:rsidR="0044767A" w:rsidRPr="0044767A">
              <w:rPr>
                <w:rFonts w:ascii="Arial" w:hAnsi="Arial" w:cs="Arial"/>
                <w:webHidden/>
                <w:sz w:val="22"/>
                <w:szCs w:val="22"/>
              </w:rPr>
              <w:instrText xml:space="preserve"> PAGEREF _Toc180401282 \h </w:instrText>
            </w:r>
            <w:r w:rsidR="0044767A" w:rsidRPr="0044767A">
              <w:rPr>
                <w:rFonts w:ascii="Arial" w:hAnsi="Arial" w:cs="Arial"/>
                <w:webHidden/>
                <w:sz w:val="22"/>
                <w:szCs w:val="22"/>
              </w:rPr>
            </w:r>
            <w:r w:rsidR="0044767A" w:rsidRPr="0044767A">
              <w:rPr>
                <w:rFonts w:ascii="Arial" w:hAnsi="Arial" w:cs="Arial"/>
                <w:webHidden/>
                <w:sz w:val="22"/>
                <w:szCs w:val="22"/>
              </w:rPr>
              <w:fldChar w:fldCharType="separate"/>
            </w:r>
            <w:r w:rsidR="0044767A" w:rsidRPr="0044767A">
              <w:rPr>
                <w:rFonts w:ascii="Arial" w:hAnsi="Arial" w:cs="Arial"/>
                <w:webHidden/>
                <w:sz w:val="22"/>
                <w:szCs w:val="22"/>
              </w:rPr>
              <w:t>3</w:t>
            </w:r>
            <w:r w:rsidR="0044767A" w:rsidRPr="0044767A">
              <w:rPr>
                <w:rFonts w:ascii="Arial" w:hAnsi="Arial" w:cs="Arial"/>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283" w:history="1">
            <w:r w:rsidRPr="0044767A">
              <w:rPr>
                <w:rStyle w:val="Hyperlink"/>
                <w:rFonts w:ascii="Arial" w:hAnsi="Arial" w:cs="Arial"/>
                <w:sz w:val="22"/>
                <w:szCs w:val="22"/>
              </w:rPr>
              <w:t>2.0 Aim, Objectives, and Scope</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_Toc180401283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3</w:t>
            </w:r>
            <w:r w:rsidRPr="0044767A">
              <w:rPr>
                <w:rFonts w:ascii="Arial" w:hAnsi="Arial" w:cs="Arial"/>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284" w:history="1">
            <w:r w:rsidRPr="0044767A">
              <w:rPr>
                <w:rStyle w:val="Hyperlink"/>
                <w:rFonts w:ascii="Arial" w:hAnsi="Arial" w:cs="Arial"/>
                <w:noProof/>
                <w:sz w:val="22"/>
                <w:szCs w:val="22"/>
              </w:rPr>
              <w:t>2.1 Aim</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_Toc180401284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3</w:t>
            </w:r>
            <w:r w:rsidRPr="0044767A">
              <w:rPr>
                <w:rFonts w:ascii="Arial" w:hAnsi="Arial" w:cs="Arial"/>
                <w:noProof/>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285" w:history="1">
            <w:r w:rsidRPr="0044767A">
              <w:rPr>
                <w:rStyle w:val="Hyperlink"/>
                <w:rFonts w:ascii="Arial" w:hAnsi="Arial" w:cs="Arial"/>
                <w:noProof/>
                <w:sz w:val="22"/>
                <w:szCs w:val="22"/>
              </w:rPr>
              <w:t>2.2 Objectives</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_Toc180401285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3</w:t>
            </w:r>
            <w:r w:rsidRPr="0044767A">
              <w:rPr>
                <w:rFonts w:ascii="Arial" w:hAnsi="Arial" w:cs="Arial"/>
                <w:noProof/>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286" w:history="1">
            <w:r w:rsidRPr="0044767A">
              <w:rPr>
                <w:rStyle w:val="Hyperlink"/>
                <w:rFonts w:ascii="Arial" w:hAnsi="Arial" w:cs="Arial"/>
                <w:noProof/>
                <w:sz w:val="22"/>
                <w:szCs w:val="22"/>
              </w:rPr>
              <w:t>2.3 Scope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_Toc180401286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4</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287" w:history="1">
            <w:r w:rsidRPr="0044767A">
              <w:rPr>
                <w:rStyle w:val="Hyperlink"/>
                <w:rFonts w:ascii="Arial" w:hAnsi="Arial" w:cs="Arial"/>
                <w:sz w:val="22"/>
                <w:szCs w:val="22"/>
              </w:rPr>
              <w:t>3.0 Project outputs</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_Toc180401287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4</w:t>
            </w:r>
            <w:r w:rsidRPr="0044767A">
              <w:rPr>
                <w:rFonts w:ascii="Arial" w:hAnsi="Arial" w:cs="Arial"/>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88" w:history="1">
            <w:r w:rsidRPr="0044767A">
              <w:rPr>
                <w:rStyle w:val="Hyperlink"/>
                <w:rFonts w:ascii="Arial" w:hAnsi="Arial" w:cs="Arial"/>
                <w:noProof/>
                <w:sz w:val="22"/>
                <w:szCs w:val="22"/>
              </w:rPr>
              <w:t>3.1 Cloud Communication Platform</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_Toc180401288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4</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89" w:history="1">
            <w:r w:rsidRPr="0044767A">
              <w:rPr>
                <w:rStyle w:val="Hyperlink"/>
                <w:rFonts w:ascii="Arial" w:hAnsi="Arial" w:cs="Arial"/>
                <w:noProof/>
                <w:sz w:val="22"/>
                <w:szCs w:val="22"/>
              </w:rPr>
              <w:t>3.2 Employee Training Program</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_Toc180401289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4</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0" w:history="1">
            <w:r w:rsidRPr="0044767A">
              <w:rPr>
                <w:rStyle w:val="Hyperlink"/>
                <w:rFonts w:ascii="Arial" w:hAnsi="Arial" w:cs="Arial"/>
                <w:noProof/>
                <w:sz w:val="22"/>
                <w:szCs w:val="22"/>
              </w:rPr>
              <w:t>3.3 User Documentation</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_Toc180401290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4</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1" w:history="1">
            <w:r w:rsidRPr="0044767A">
              <w:rPr>
                <w:rStyle w:val="Hyperlink"/>
                <w:rFonts w:ascii="Arial" w:hAnsi="Arial" w:cs="Arial"/>
                <w:noProof/>
                <w:sz w:val="22"/>
                <w:szCs w:val="22"/>
              </w:rPr>
              <w:t>3.4 Post-Implementation Support</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_Toc180401291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4</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292" w:history="1">
            <w:r w:rsidRPr="0044767A">
              <w:rPr>
                <w:rStyle w:val="Hyperlink"/>
                <w:rFonts w:ascii="Arial" w:hAnsi="Arial" w:cs="Arial"/>
                <w:sz w:val="22"/>
                <w:szCs w:val="22"/>
              </w:rPr>
              <w:t>4.0 Activities And Work Breakdown Structure (WBS)</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_Toc180401292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5</w:t>
            </w:r>
            <w:r w:rsidRPr="0044767A">
              <w:rPr>
                <w:rFonts w:ascii="Arial" w:hAnsi="Arial" w:cs="Arial"/>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293" w:history="1">
            <w:r w:rsidRPr="0044767A">
              <w:rPr>
                <w:rStyle w:val="Hyperlink"/>
                <w:rFonts w:ascii="Arial" w:hAnsi="Arial" w:cs="Arial"/>
                <w:noProof/>
                <w:sz w:val="22"/>
                <w:szCs w:val="22"/>
              </w:rPr>
              <w:t>4.1 Activities Analysis</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_Toc180401293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5</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4" w:history="1">
            <w:r w:rsidRPr="0044767A">
              <w:rPr>
                <w:rStyle w:val="Hyperlink"/>
                <w:rFonts w:ascii="Arial" w:hAnsi="Arial" w:cs="Arial"/>
                <w:noProof/>
                <w:sz w:val="22"/>
                <w:szCs w:val="22"/>
              </w:rPr>
              <w:t>4.2 Initiation Phase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_Toc180401294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5</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5" w:history="1">
            <w:r w:rsidRPr="0044767A">
              <w:rPr>
                <w:rStyle w:val="Hyperlink"/>
                <w:rFonts w:ascii="Arial" w:hAnsi="Arial" w:cs="Arial"/>
                <w:noProof/>
                <w:sz w:val="22"/>
                <w:szCs w:val="22"/>
              </w:rPr>
              <w:t>4.3 Planning Phase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_Toc180401295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5</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6" w:history="1">
            <w:r w:rsidRPr="0044767A">
              <w:rPr>
                <w:rStyle w:val="Hyperlink"/>
                <w:rFonts w:ascii="Arial" w:hAnsi="Arial" w:cs="Arial"/>
                <w:noProof/>
                <w:sz w:val="22"/>
                <w:szCs w:val="22"/>
              </w:rPr>
              <w:t>4.4. Implementation Phase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_Toc180401296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5</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297" w:history="1">
            <w:r w:rsidRPr="0044767A">
              <w:rPr>
                <w:rStyle w:val="Hyperlink"/>
                <w:rFonts w:ascii="Arial" w:hAnsi="Arial" w:cs="Arial"/>
                <w:noProof/>
                <w:sz w:val="22"/>
                <w:szCs w:val="22"/>
              </w:rPr>
              <w:t>4.5 Closure Phase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_Toc180401297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5</w:t>
            </w:r>
            <w:r w:rsidRPr="0044767A">
              <w:rPr>
                <w:rFonts w:ascii="Arial" w:hAnsi="Arial" w:cs="Arial"/>
                <w:noProof/>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298" w:history="1">
            <w:r w:rsidRPr="0044767A">
              <w:rPr>
                <w:rStyle w:val="Hyperlink"/>
                <w:rFonts w:ascii="Arial" w:hAnsi="Arial" w:cs="Arial"/>
                <w:noProof/>
                <w:sz w:val="22"/>
                <w:szCs w:val="22"/>
              </w:rPr>
              <w:t>4.6 Work Breakdown Structure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_Toc180401298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6</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299" w:history="1">
            <w:r w:rsidRPr="0044767A">
              <w:rPr>
                <w:rStyle w:val="Hyperlink"/>
                <w:rFonts w:ascii="Arial" w:hAnsi="Arial" w:cs="Arial"/>
                <w:sz w:val="22"/>
                <w:szCs w:val="22"/>
              </w:rPr>
              <w:t>5.0 Sub-Activities and Tasks</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_Toc180401299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6</w:t>
            </w:r>
            <w:r w:rsidRPr="0044767A">
              <w:rPr>
                <w:rFonts w:ascii="Arial" w:hAnsi="Arial" w:cs="Arial"/>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300" w:history="1">
            <w:r w:rsidRPr="0044767A">
              <w:rPr>
                <w:rStyle w:val="Hyperlink"/>
                <w:rFonts w:ascii="Arial" w:hAnsi="Arial" w:cs="Arial"/>
                <w:noProof/>
                <w:sz w:val="22"/>
                <w:szCs w:val="22"/>
              </w:rPr>
              <w:t>5.1 Activities and Tasks table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_Toc180401300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6</w:t>
            </w:r>
            <w:r w:rsidRPr="0044767A">
              <w:rPr>
                <w:rFonts w:ascii="Arial" w:hAnsi="Arial" w:cs="Arial"/>
                <w:noProof/>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301" w:history="1">
            <w:r w:rsidRPr="0044767A">
              <w:rPr>
                <w:rStyle w:val="Hyperlink"/>
                <w:rFonts w:ascii="Arial" w:hAnsi="Arial" w:cs="Arial"/>
                <w:noProof/>
                <w:sz w:val="22"/>
                <w:szCs w:val="22"/>
              </w:rPr>
              <w:t>6.1 Deliverables and Milestones table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_Toc180401301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7</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302" w:history="1">
            <w:r w:rsidRPr="0044767A">
              <w:rPr>
                <w:rStyle w:val="Hyperlink"/>
                <w:rFonts w:ascii="Arial" w:hAnsi="Arial" w:cs="Arial"/>
                <w:sz w:val="22"/>
                <w:szCs w:val="22"/>
              </w:rPr>
              <w:t>7.0 Resource Allocation</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_Toc180401302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8</w:t>
            </w:r>
            <w:r w:rsidRPr="0044767A">
              <w:rPr>
                <w:rFonts w:ascii="Arial" w:hAnsi="Arial" w:cs="Arial"/>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303" w:history="1">
            <w:r w:rsidRPr="0044767A">
              <w:rPr>
                <w:rStyle w:val="Hyperlink"/>
                <w:rFonts w:ascii="Arial" w:hAnsi="Arial" w:cs="Arial"/>
                <w:noProof/>
                <w:sz w:val="22"/>
                <w:szCs w:val="22"/>
              </w:rPr>
              <w:t>7.1 Human Resources</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_Toc180401303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8</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304" w:history="1">
            <w:r w:rsidRPr="0044767A">
              <w:rPr>
                <w:rStyle w:val="Hyperlink"/>
                <w:rFonts w:ascii="Arial" w:hAnsi="Arial" w:cs="Arial"/>
                <w:noProof/>
                <w:sz w:val="22"/>
                <w:szCs w:val="22"/>
              </w:rPr>
              <w:t>7.2 Material Resources</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_Toc180401304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9</w:t>
            </w:r>
            <w:r w:rsidRPr="0044767A">
              <w:rPr>
                <w:rFonts w:ascii="Arial" w:hAnsi="Arial" w:cs="Arial"/>
                <w:noProof/>
                <w:webHidden/>
                <w:sz w:val="22"/>
                <w:szCs w:val="22"/>
              </w:rPr>
              <w:fldChar w:fldCharType="end"/>
            </w:r>
          </w:hyperlink>
        </w:p>
        <w:p w:rsidR="0044767A" w:rsidRPr="0044767A" w:rsidRDefault="0044767A">
          <w:pPr>
            <w:pStyle w:val="TOC3"/>
            <w:tabs>
              <w:tab w:val="right" w:leader="dot" w:pos="9350"/>
            </w:tabs>
            <w:rPr>
              <w:rFonts w:ascii="Arial" w:eastAsiaTheme="minorEastAsia" w:hAnsi="Arial" w:cs="Arial"/>
              <w:noProof/>
              <w:sz w:val="22"/>
              <w:szCs w:val="22"/>
              <w:lang w:val="en-GB" w:eastAsia="en-GB"/>
            </w:rPr>
          </w:pPr>
          <w:hyperlink w:anchor="_Toc180401305" w:history="1">
            <w:r w:rsidRPr="0044767A">
              <w:rPr>
                <w:rStyle w:val="Hyperlink"/>
                <w:rFonts w:ascii="Arial" w:hAnsi="Arial" w:cs="Arial"/>
                <w:noProof/>
                <w:sz w:val="22"/>
                <w:szCs w:val="22"/>
              </w:rPr>
              <w:t>7.3 The estimated budget</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_Toc180401305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9</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306" w:history="1">
            <w:r w:rsidRPr="0044767A">
              <w:rPr>
                <w:rStyle w:val="Hyperlink"/>
                <w:rFonts w:ascii="Arial" w:hAnsi="Arial" w:cs="Arial"/>
                <w:sz w:val="22"/>
                <w:szCs w:val="22"/>
              </w:rPr>
              <w:t>8.0 Timeline</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_Toc180401306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10</w:t>
            </w:r>
            <w:r w:rsidRPr="0044767A">
              <w:rPr>
                <w:rFonts w:ascii="Arial" w:hAnsi="Arial" w:cs="Arial"/>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307" w:history="1">
            <w:r w:rsidRPr="0044767A">
              <w:rPr>
                <w:rStyle w:val="Hyperlink"/>
                <w:rFonts w:ascii="Arial" w:hAnsi="Arial" w:cs="Arial"/>
                <w:noProof/>
                <w:sz w:val="22"/>
                <w:szCs w:val="22"/>
              </w:rPr>
              <w:t>8.2 Overview of Timeline</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_Toc180401307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10</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308" w:history="1">
            <w:r w:rsidRPr="0044767A">
              <w:rPr>
                <w:rStyle w:val="Hyperlink"/>
                <w:rFonts w:ascii="Arial" w:hAnsi="Arial" w:cs="Arial"/>
                <w:sz w:val="22"/>
                <w:szCs w:val="22"/>
              </w:rPr>
              <w:t>9.0 Risk Management</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_Toc180401308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10</w:t>
            </w:r>
            <w:r w:rsidRPr="0044767A">
              <w:rPr>
                <w:rFonts w:ascii="Arial" w:hAnsi="Arial" w:cs="Arial"/>
                <w:webHidden/>
                <w:sz w:val="22"/>
                <w:szCs w:val="22"/>
              </w:rPr>
              <w:fldChar w:fldCharType="end"/>
            </w:r>
          </w:hyperlink>
        </w:p>
        <w:p w:rsidR="0044767A" w:rsidRPr="0044767A" w:rsidRDefault="0044767A">
          <w:pPr>
            <w:pStyle w:val="TOC2"/>
            <w:tabs>
              <w:tab w:val="right" w:leader="dot" w:pos="9350"/>
            </w:tabs>
            <w:rPr>
              <w:rFonts w:ascii="Arial" w:eastAsiaTheme="minorEastAsia" w:hAnsi="Arial" w:cs="Arial"/>
              <w:noProof/>
              <w:sz w:val="22"/>
              <w:szCs w:val="22"/>
              <w:lang w:val="en-GB" w:eastAsia="en-GB"/>
            </w:rPr>
          </w:pPr>
          <w:hyperlink w:anchor="_Toc180401309" w:history="1">
            <w:r w:rsidRPr="0044767A">
              <w:rPr>
                <w:rStyle w:val="Hyperlink"/>
                <w:rFonts w:ascii="Arial" w:hAnsi="Arial" w:cs="Arial"/>
                <w:noProof/>
                <w:sz w:val="22"/>
                <w:szCs w:val="22"/>
              </w:rPr>
              <w:t>9.1 Key Risks</w:t>
            </w:r>
            <w:r w:rsidRPr="0044767A">
              <w:rPr>
                <w:rFonts w:ascii="Arial" w:hAnsi="Arial" w:cs="Arial"/>
                <w:noProof/>
                <w:webHidden/>
                <w:sz w:val="22"/>
                <w:szCs w:val="22"/>
              </w:rPr>
              <w:tab/>
            </w:r>
            <w:r w:rsidRPr="0044767A">
              <w:rPr>
                <w:rFonts w:ascii="Arial" w:hAnsi="Arial" w:cs="Arial"/>
                <w:noProof/>
                <w:webHidden/>
                <w:sz w:val="22"/>
                <w:szCs w:val="22"/>
              </w:rPr>
              <w:fldChar w:fldCharType="begin"/>
            </w:r>
            <w:r w:rsidRPr="0044767A">
              <w:rPr>
                <w:rFonts w:ascii="Arial" w:hAnsi="Arial" w:cs="Arial"/>
                <w:noProof/>
                <w:webHidden/>
                <w:sz w:val="22"/>
                <w:szCs w:val="22"/>
              </w:rPr>
              <w:instrText xml:space="preserve"> PAGEREF _Toc180401309 \h </w:instrText>
            </w:r>
            <w:r w:rsidRPr="0044767A">
              <w:rPr>
                <w:rFonts w:ascii="Arial" w:hAnsi="Arial" w:cs="Arial"/>
                <w:noProof/>
                <w:webHidden/>
                <w:sz w:val="22"/>
                <w:szCs w:val="22"/>
              </w:rPr>
            </w:r>
            <w:r w:rsidRPr="0044767A">
              <w:rPr>
                <w:rFonts w:ascii="Arial" w:hAnsi="Arial" w:cs="Arial"/>
                <w:noProof/>
                <w:webHidden/>
                <w:sz w:val="22"/>
                <w:szCs w:val="22"/>
              </w:rPr>
              <w:fldChar w:fldCharType="separate"/>
            </w:r>
            <w:r w:rsidRPr="0044767A">
              <w:rPr>
                <w:rFonts w:ascii="Arial" w:hAnsi="Arial" w:cs="Arial"/>
                <w:noProof/>
                <w:webHidden/>
                <w:sz w:val="22"/>
                <w:szCs w:val="22"/>
              </w:rPr>
              <w:t>11</w:t>
            </w:r>
            <w:r w:rsidRPr="0044767A">
              <w:rPr>
                <w:rFonts w:ascii="Arial" w:hAnsi="Arial" w:cs="Arial"/>
                <w:noProof/>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310" w:history="1">
            <w:r w:rsidRPr="0044767A">
              <w:rPr>
                <w:rStyle w:val="Hyperlink"/>
                <w:rFonts w:ascii="Arial" w:hAnsi="Arial" w:cs="Arial"/>
                <w:sz w:val="22"/>
                <w:szCs w:val="22"/>
              </w:rPr>
              <w:t>10.0 Conclusion</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_Toc180401310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11</w:t>
            </w:r>
            <w:r w:rsidRPr="0044767A">
              <w:rPr>
                <w:rFonts w:ascii="Arial" w:hAnsi="Arial" w:cs="Arial"/>
                <w:webHidden/>
                <w:sz w:val="22"/>
                <w:szCs w:val="22"/>
              </w:rPr>
              <w:fldChar w:fldCharType="end"/>
            </w:r>
          </w:hyperlink>
        </w:p>
        <w:p w:rsidR="0044767A" w:rsidRPr="0044767A" w:rsidRDefault="0044767A">
          <w:pPr>
            <w:pStyle w:val="TOC1"/>
            <w:rPr>
              <w:rFonts w:ascii="Arial" w:eastAsiaTheme="minorEastAsia" w:hAnsi="Arial" w:cs="Arial"/>
              <w:b w:val="0"/>
              <w:sz w:val="22"/>
              <w:szCs w:val="22"/>
              <w:lang w:val="en-GB" w:eastAsia="en-GB"/>
            </w:rPr>
          </w:pPr>
          <w:hyperlink w:anchor="_Toc180401311" w:history="1">
            <w:r w:rsidRPr="0044767A">
              <w:rPr>
                <w:rStyle w:val="Hyperlink"/>
                <w:rFonts w:ascii="Arial" w:hAnsi="Arial" w:cs="Arial"/>
                <w:sz w:val="22"/>
                <w:szCs w:val="22"/>
              </w:rPr>
              <w:t>11.0 References</w:t>
            </w:r>
            <w:r w:rsidRPr="0044767A">
              <w:rPr>
                <w:rFonts w:ascii="Arial" w:hAnsi="Arial" w:cs="Arial"/>
                <w:webHidden/>
                <w:sz w:val="22"/>
                <w:szCs w:val="22"/>
              </w:rPr>
              <w:tab/>
            </w:r>
            <w:r w:rsidRPr="0044767A">
              <w:rPr>
                <w:rFonts w:ascii="Arial" w:hAnsi="Arial" w:cs="Arial"/>
                <w:webHidden/>
                <w:sz w:val="22"/>
                <w:szCs w:val="22"/>
              </w:rPr>
              <w:fldChar w:fldCharType="begin"/>
            </w:r>
            <w:r w:rsidRPr="0044767A">
              <w:rPr>
                <w:rFonts w:ascii="Arial" w:hAnsi="Arial" w:cs="Arial"/>
                <w:webHidden/>
                <w:sz w:val="22"/>
                <w:szCs w:val="22"/>
              </w:rPr>
              <w:instrText xml:space="preserve"> PAGEREF _Toc180401311 \h </w:instrText>
            </w:r>
            <w:r w:rsidRPr="0044767A">
              <w:rPr>
                <w:rFonts w:ascii="Arial" w:hAnsi="Arial" w:cs="Arial"/>
                <w:webHidden/>
                <w:sz w:val="22"/>
                <w:szCs w:val="22"/>
              </w:rPr>
            </w:r>
            <w:r w:rsidRPr="0044767A">
              <w:rPr>
                <w:rFonts w:ascii="Arial" w:hAnsi="Arial" w:cs="Arial"/>
                <w:webHidden/>
                <w:sz w:val="22"/>
                <w:szCs w:val="22"/>
              </w:rPr>
              <w:fldChar w:fldCharType="separate"/>
            </w:r>
            <w:r w:rsidRPr="0044767A">
              <w:rPr>
                <w:rFonts w:ascii="Arial" w:hAnsi="Arial" w:cs="Arial"/>
                <w:webHidden/>
                <w:sz w:val="22"/>
                <w:szCs w:val="22"/>
              </w:rPr>
              <w:t>12</w:t>
            </w:r>
            <w:r w:rsidRPr="0044767A">
              <w:rPr>
                <w:rFonts w:ascii="Arial" w:hAnsi="Arial" w:cs="Arial"/>
                <w:webHidden/>
                <w:sz w:val="22"/>
                <w:szCs w:val="22"/>
              </w:rPr>
              <w:fldChar w:fldCharType="end"/>
            </w:r>
          </w:hyperlink>
        </w:p>
        <w:p w:rsidR="00454D69" w:rsidRPr="00BF4C34" w:rsidRDefault="00454D69" w:rsidP="00BF4C34">
          <w:pPr>
            <w:spacing w:line="360" w:lineRule="auto"/>
            <w:jc w:val="both"/>
            <w:rPr>
              <w:rFonts w:ascii="Arial" w:hAnsi="Arial" w:cs="Arial"/>
              <w:sz w:val="22"/>
              <w:szCs w:val="22"/>
            </w:rPr>
          </w:pPr>
          <w:r w:rsidRPr="0044767A">
            <w:rPr>
              <w:rFonts w:ascii="Arial" w:hAnsi="Arial" w:cs="Arial"/>
              <w:b/>
              <w:bCs/>
              <w:noProof/>
              <w:sz w:val="22"/>
              <w:szCs w:val="22"/>
            </w:rPr>
            <w:fldChar w:fldCharType="end"/>
          </w:r>
        </w:p>
      </w:sdtContent>
    </w:sdt>
    <w:p w:rsidR="00F531EE" w:rsidRPr="00BF4C34" w:rsidRDefault="00F531EE" w:rsidP="00BF4C34">
      <w:pPr>
        <w:spacing w:line="360" w:lineRule="auto"/>
        <w:jc w:val="both"/>
        <w:rPr>
          <w:rFonts w:ascii="Arial" w:hAnsi="Arial" w:cs="Arial"/>
          <w:b/>
          <w:sz w:val="22"/>
          <w:szCs w:val="22"/>
        </w:rPr>
      </w:pPr>
      <w:r w:rsidRPr="00BF4C34">
        <w:rPr>
          <w:rFonts w:ascii="Arial" w:hAnsi="Arial" w:cs="Arial"/>
          <w:b/>
          <w:sz w:val="22"/>
          <w:szCs w:val="22"/>
        </w:rPr>
        <w:br w:type="page"/>
      </w:r>
    </w:p>
    <w:p w:rsidR="000C2012" w:rsidRPr="00BF4C34" w:rsidRDefault="00FE1341" w:rsidP="00BF4C34">
      <w:pPr>
        <w:pStyle w:val="Heading1"/>
      </w:pPr>
      <w:bookmarkStart w:id="1" w:name="_Toc180401282"/>
      <w:r w:rsidRPr="00BF4C34">
        <w:t xml:space="preserve">1.0 </w:t>
      </w:r>
      <w:r w:rsidR="000C2012" w:rsidRPr="00BF4C34">
        <w:t>Introduction</w:t>
      </w:r>
      <w:bookmarkEnd w:id="1"/>
      <w:r w:rsidR="000C2012" w:rsidRPr="00BF4C34">
        <w:t xml:space="preserve"> </w:t>
      </w:r>
    </w:p>
    <w:p w:rsidR="000C2012" w:rsidRPr="00BF4C34" w:rsidRDefault="000C2012"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 adoption of this cloud-based communication system is a crucial modernization step in internal communications for this mid-sized company</w:t>
      </w:r>
      <w:r w:rsidR="00F44943" w:rsidRPr="00BF4C34">
        <w:rPr>
          <w:rFonts w:ascii="Arial" w:eastAsiaTheme="minorHAnsi" w:hAnsi="Arial" w:cs="Arial"/>
          <w:sz w:val="22"/>
          <w:szCs w:val="22"/>
        </w:rPr>
        <w:t xml:space="preserve"> (Attaran and Woods, 2018)</w:t>
      </w:r>
      <w:r w:rsidRPr="00BF4C34">
        <w:rPr>
          <w:rFonts w:ascii="Arial" w:eastAsiaTheme="minorHAnsi" w:hAnsi="Arial" w:cs="Arial"/>
          <w:sz w:val="22"/>
          <w:szCs w:val="22"/>
        </w:rPr>
        <w:t xml:space="preserve">. The over-reliance on traditional communication tools has only managed to drive </w:t>
      </w:r>
      <w:r w:rsidR="00921896" w:rsidRPr="00BF4C34">
        <w:rPr>
          <w:rFonts w:ascii="Arial" w:eastAsiaTheme="minorHAnsi" w:hAnsi="Arial" w:cs="Arial"/>
          <w:sz w:val="22"/>
          <w:szCs w:val="22"/>
        </w:rPr>
        <w:t>TechWave Enterprises</w:t>
      </w:r>
      <w:r w:rsidR="00BF4C34">
        <w:rPr>
          <w:rFonts w:ascii="Arial" w:eastAsiaTheme="minorHAnsi" w:hAnsi="Arial" w:cs="Arial"/>
          <w:sz w:val="22"/>
          <w:szCs w:val="22"/>
        </w:rPr>
        <w:t xml:space="preserve"> </w:t>
      </w:r>
      <w:r w:rsidRPr="00BF4C34">
        <w:rPr>
          <w:rFonts w:ascii="Arial" w:eastAsiaTheme="minorHAnsi" w:hAnsi="Arial" w:cs="Arial"/>
          <w:sz w:val="22"/>
          <w:szCs w:val="22"/>
        </w:rPr>
        <w:t>to inefficiency, delays in communication, and reduced productivity. This project proposes to address these challenges by introducing a cloud-based communication platform that ensures reliable, secure, and seamless collaboration across departments.</w:t>
      </w:r>
      <w:r w:rsidR="00062FBE" w:rsidRPr="00BF4C34">
        <w:rPr>
          <w:rFonts w:ascii="Arial" w:eastAsiaTheme="minorHAnsi" w:hAnsi="Arial" w:cs="Arial"/>
          <w:sz w:val="22"/>
          <w:szCs w:val="22"/>
        </w:rPr>
        <w:t xml:space="preserve"> </w:t>
      </w:r>
      <w:r w:rsidRPr="00BF4C34">
        <w:rPr>
          <w:rFonts w:ascii="Arial" w:eastAsiaTheme="minorHAnsi" w:hAnsi="Arial" w:cs="Arial"/>
          <w:sz w:val="22"/>
          <w:szCs w:val="22"/>
        </w:rPr>
        <w:t>Companies definitely require technologies that can adopt flexibility since the rising trend for digital transformation is towards moving into remote and hybrid work environments. But a cloud-based communication system is required not only to smoothen out the internal processes but to provide a framework which can scale up with future growth</w:t>
      </w:r>
      <w:r w:rsidR="00FA124C" w:rsidRPr="00BF4C34">
        <w:rPr>
          <w:rFonts w:ascii="Arial" w:hAnsi="Arial" w:cs="Arial"/>
          <w:sz w:val="22"/>
          <w:szCs w:val="22"/>
        </w:rPr>
        <w:t xml:space="preserve"> </w:t>
      </w:r>
      <w:r w:rsidR="00FA124C" w:rsidRPr="00BF4C34">
        <w:rPr>
          <w:rFonts w:ascii="Arial" w:eastAsiaTheme="minorHAnsi" w:hAnsi="Arial" w:cs="Arial"/>
          <w:sz w:val="22"/>
          <w:szCs w:val="22"/>
        </w:rPr>
        <w:t>(Santosh, 2023)</w:t>
      </w:r>
      <w:r w:rsidRPr="00BF4C34">
        <w:rPr>
          <w:rFonts w:ascii="Arial" w:eastAsiaTheme="minorHAnsi" w:hAnsi="Arial" w:cs="Arial"/>
          <w:sz w:val="22"/>
          <w:szCs w:val="22"/>
        </w:rPr>
        <w:t>.</w:t>
      </w:r>
      <w:r w:rsidR="00BF4C34">
        <w:rPr>
          <w:rFonts w:ascii="Arial" w:eastAsiaTheme="minorHAnsi" w:hAnsi="Arial" w:cs="Arial"/>
          <w:sz w:val="22"/>
          <w:szCs w:val="22"/>
        </w:rPr>
        <w:t xml:space="preserve"> </w:t>
      </w:r>
      <w:r w:rsidRPr="00BF4C34">
        <w:rPr>
          <w:rFonts w:ascii="Arial" w:eastAsiaTheme="minorHAnsi" w:hAnsi="Arial" w:cs="Arial"/>
          <w:sz w:val="22"/>
          <w:szCs w:val="22"/>
        </w:rPr>
        <w:t xml:space="preserve">This is a structured approach to project planning, follow established methodologies in project management, paying attention to clear objectives, deliverables, stakeholder engagement, and risk mitigation. It shall ensure that the project aligns with the time, cost, and quality constraints, ultimately fitting into the larger strategic goal of </w:t>
      </w:r>
      <w:r w:rsidR="00921896" w:rsidRPr="00BF4C34">
        <w:rPr>
          <w:rFonts w:ascii="Arial" w:eastAsiaTheme="minorHAnsi" w:hAnsi="Arial" w:cs="Arial"/>
          <w:sz w:val="22"/>
          <w:szCs w:val="22"/>
        </w:rPr>
        <w:t>TechWave Enterprises</w:t>
      </w:r>
      <w:r w:rsidR="00BF4C34">
        <w:rPr>
          <w:rFonts w:ascii="Arial" w:eastAsiaTheme="minorHAnsi" w:hAnsi="Arial" w:cs="Arial"/>
          <w:sz w:val="22"/>
          <w:szCs w:val="22"/>
        </w:rPr>
        <w:t xml:space="preserve"> </w:t>
      </w:r>
      <w:r w:rsidRPr="00BF4C34">
        <w:rPr>
          <w:rFonts w:ascii="Arial" w:eastAsiaTheme="minorHAnsi" w:hAnsi="Arial" w:cs="Arial"/>
          <w:sz w:val="22"/>
          <w:szCs w:val="22"/>
        </w:rPr>
        <w:t xml:space="preserve">in terms of digital transformation and operational efficiency. This, in turn, will </w:t>
      </w:r>
      <w:r w:rsidR="00BF4C34">
        <w:rPr>
          <w:rFonts w:ascii="Arial" w:eastAsiaTheme="minorHAnsi" w:hAnsi="Arial" w:cs="Arial"/>
          <w:sz w:val="22"/>
          <w:szCs w:val="22"/>
        </w:rPr>
        <w:t>directly impact</w:t>
      </w:r>
      <w:r w:rsidRPr="00BF4C34">
        <w:rPr>
          <w:rFonts w:ascii="Arial" w:eastAsiaTheme="minorHAnsi" w:hAnsi="Arial" w:cs="Arial"/>
          <w:sz w:val="22"/>
          <w:szCs w:val="22"/>
        </w:rPr>
        <w:t xml:space="preserve"> everyday operations and long-term productivity, setting </w:t>
      </w:r>
      <w:r w:rsidR="00921896" w:rsidRPr="00BF4C34">
        <w:rPr>
          <w:rFonts w:ascii="Arial" w:eastAsiaTheme="minorHAnsi" w:hAnsi="Arial" w:cs="Arial"/>
          <w:sz w:val="22"/>
          <w:szCs w:val="22"/>
        </w:rPr>
        <w:t>TechWave Enterprises</w:t>
      </w:r>
      <w:r w:rsidR="00BF4C34">
        <w:rPr>
          <w:rFonts w:ascii="Arial" w:eastAsiaTheme="minorHAnsi" w:hAnsi="Arial" w:cs="Arial"/>
          <w:sz w:val="22"/>
          <w:szCs w:val="22"/>
        </w:rPr>
        <w:t xml:space="preserve"> </w:t>
      </w:r>
      <w:r w:rsidRPr="00BF4C34">
        <w:rPr>
          <w:rFonts w:ascii="Arial" w:eastAsiaTheme="minorHAnsi" w:hAnsi="Arial" w:cs="Arial"/>
          <w:sz w:val="22"/>
          <w:szCs w:val="22"/>
        </w:rPr>
        <w:t>on a course of continued success in the rapidly changing digital economy.</w:t>
      </w:r>
    </w:p>
    <w:p w:rsidR="000C2012" w:rsidRPr="00BF4C34" w:rsidRDefault="00FE1341" w:rsidP="00BF4C34">
      <w:pPr>
        <w:pStyle w:val="Heading1"/>
      </w:pPr>
      <w:bookmarkStart w:id="2" w:name="_Toc180401283"/>
      <w:r w:rsidRPr="00BF4C34">
        <w:t xml:space="preserve">2.0 </w:t>
      </w:r>
      <w:r w:rsidR="000C2012" w:rsidRPr="00BF4C34">
        <w:t>Aim, Objectives, and Scope</w:t>
      </w:r>
      <w:bookmarkEnd w:id="2"/>
    </w:p>
    <w:p w:rsidR="000C2012" w:rsidRPr="00BF4C34" w:rsidRDefault="00BF4C34" w:rsidP="00BF4C34">
      <w:pPr>
        <w:pStyle w:val="Heading2"/>
        <w:spacing w:line="360" w:lineRule="auto"/>
        <w:jc w:val="both"/>
        <w:rPr>
          <w:rFonts w:ascii="Arial" w:hAnsi="Arial" w:cs="Arial"/>
          <w:sz w:val="22"/>
          <w:szCs w:val="22"/>
        </w:rPr>
      </w:pPr>
      <w:bookmarkStart w:id="3" w:name="_Toc180401284"/>
      <w:r>
        <w:rPr>
          <w:rFonts w:ascii="Arial" w:hAnsi="Arial" w:cs="Arial"/>
          <w:sz w:val="22"/>
          <w:szCs w:val="22"/>
        </w:rPr>
        <w:t>2.1</w:t>
      </w:r>
      <w:r w:rsidR="005C433C" w:rsidRPr="00BF4C34">
        <w:rPr>
          <w:rFonts w:ascii="Arial" w:hAnsi="Arial" w:cs="Arial"/>
          <w:sz w:val="22"/>
          <w:szCs w:val="22"/>
        </w:rPr>
        <w:t xml:space="preserve"> </w:t>
      </w:r>
      <w:r w:rsidR="000C2012" w:rsidRPr="00BF4C34">
        <w:rPr>
          <w:rFonts w:ascii="Arial" w:hAnsi="Arial" w:cs="Arial"/>
          <w:sz w:val="22"/>
          <w:szCs w:val="22"/>
        </w:rPr>
        <w:t>Aim</w:t>
      </w:r>
      <w:bookmarkEnd w:id="3"/>
    </w:p>
    <w:p w:rsidR="000C2012" w:rsidRPr="00BF4C34" w:rsidRDefault="000C2012"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 xml:space="preserve">The </w:t>
      </w:r>
      <w:r w:rsidR="00BF4C34">
        <w:rPr>
          <w:rFonts w:ascii="Arial" w:eastAsiaTheme="minorHAnsi" w:hAnsi="Arial" w:cs="Arial"/>
          <w:sz w:val="22"/>
          <w:szCs w:val="22"/>
        </w:rPr>
        <w:t>project's main goal</w:t>
      </w:r>
      <w:r w:rsidRPr="00BF4C34">
        <w:rPr>
          <w:rFonts w:ascii="Arial" w:eastAsiaTheme="minorHAnsi" w:hAnsi="Arial" w:cs="Arial"/>
          <w:sz w:val="22"/>
          <w:szCs w:val="22"/>
        </w:rPr>
        <w:t xml:space="preserve"> is to substitute </w:t>
      </w:r>
      <w:r w:rsidR="00921896" w:rsidRPr="00BF4C34">
        <w:rPr>
          <w:rFonts w:ascii="Arial" w:eastAsiaTheme="minorHAnsi" w:hAnsi="Arial" w:cs="Arial"/>
          <w:sz w:val="22"/>
          <w:szCs w:val="22"/>
        </w:rPr>
        <w:t>TechWave Enterprises</w:t>
      </w:r>
      <w:r w:rsidRPr="00BF4C34">
        <w:rPr>
          <w:rFonts w:ascii="Arial" w:eastAsiaTheme="minorHAnsi" w:hAnsi="Arial" w:cs="Arial"/>
          <w:sz w:val="22"/>
          <w:szCs w:val="22"/>
        </w:rPr>
        <w:t>'s obsolete communication infrastructure with a contemporary cloud-based solution, which shall ensure that security and efficiency within internal communication are enhanced. The system shall be integrated with the already operational CRM and ERP systems for operability and extension of services offered due to remote work potential.</w:t>
      </w:r>
    </w:p>
    <w:p w:rsidR="000C2012" w:rsidRPr="00BF4C34" w:rsidRDefault="00BF4C34" w:rsidP="00BF4C34">
      <w:pPr>
        <w:pStyle w:val="Heading2"/>
        <w:spacing w:line="360" w:lineRule="auto"/>
        <w:jc w:val="both"/>
        <w:rPr>
          <w:rFonts w:ascii="Arial" w:hAnsi="Arial" w:cs="Arial"/>
          <w:sz w:val="22"/>
          <w:szCs w:val="22"/>
        </w:rPr>
      </w:pPr>
      <w:bookmarkStart w:id="4" w:name="_Toc180401285"/>
      <w:r>
        <w:rPr>
          <w:rFonts w:ascii="Arial" w:hAnsi="Arial" w:cs="Arial"/>
          <w:sz w:val="22"/>
          <w:szCs w:val="22"/>
        </w:rPr>
        <w:t>2.2</w:t>
      </w:r>
      <w:r w:rsidR="005C433C" w:rsidRPr="00BF4C34">
        <w:rPr>
          <w:rFonts w:ascii="Arial" w:hAnsi="Arial" w:cs="Arial"/>
          <w:sz w:val="22"/>
          <w:szCs w:val="22"/>
        </w:rPr>
        <w:t xml:space="preserve"> </w:t>
      </w:r>
      <w:r w:rsidR="000C2012" w:rsidRPr="00BF4C34">
        <w:rPr>
          <w:rFonts w:ascii="Arial" w:hAnsi="Arial" w:cs="Arial"/>
          <w:sz w:val="22"/>
          <w:szCs w:val="22"/>
        </w:rPr>
        <w:t>Objectives</w:t>
      </w:r>
      <w:bookmarkEnd w:id="4"/>
    </w:p>
    <w:p w:rsidR="000C2012" w:rsidRPr="00BF4C34" w:rsidRDefault="000C2012" w:rsidP="00BF4C34">
      <w:pPr>
        <w:spacing w:after="160" w:line="360" w:lineRule="auto"/>
        <w:jc w:val="both"/>
        <w:rPr>
          <w:rFonts w:ascii="Arial" w:eastAsiaTheme="minorHAnsi" w:hAnsi="Arial" w:cs="Arial"/>
          <w:sz w:val="22"/>
          <w:szCs w:val="22"/>
        </w:rPr>
      </w:pPr>
      <w:r w:rsidRPr="00BF4C34">
        <w:rPr>
          <w:rFonts w:ascii="Arial" w:eastAsiaTheme="minorHAnsi" w:hAnsi="Arial" w:cs="Arial"/>
          <w:sz w:val="22"/>
          <w:szCs w:val="22"/>
        </w:rPr>
        <w:t>The key objectives of the project are:</w:t>
      </w:r>
    </w:p>
    <w:p w:rsidR="000C2012" w:rsidRPr="00BF4C34" w:rsidRDefault="000C2012" w:rsidP="00BF4C34">
      <w:pPr>
        <w:numPr>
          <w:ilvl w:val="0"/>
          <w:numId w:val="9"/>
        </w:num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To install the cloud-based communication system in a total period of six months.</w:t>
      </w:r>
    </w:p>
    <w:p w:rsidR="000C2012" w:rsidRPr="00BF4C34" w:rsidRDefault="000C2012" w:rsidP="00BF4C34">
      <w:pPr>
        <w:numPr>
          <w:ilvl w:val="0"/>
          <w:numId w:val="9"/>
        </w:num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Train 100% of the employees to make effective use of the system within two weeks from the launch date.</w:t>
      </w:r>
    </w:p>
    <w:p w:rsidR="000C2012" w:rsidRPr="00BF4C34" w:rsidRDefault="000C2012" w:rsidP="00BF4C34">
      <w:pPr>
        <w:numPr>
          <w:ilvl w:val="0"/>
          <w:numId w:val="9"/>
        </w:num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Reduce delays related to communication by 20% within three months from deployment.</w:t>
      </w:r>
    </w:p>
    <w:p w:rsidR="000C2012" w:rsidRPr="00BF4C34" w:rsidRDefault="000C2012" w:rsidP="00BF4C34">
      <w:pPr>
        <w:numPr>
          <w:ilvl w:val="0"/>
          <w:numId w:val="9"/>
        </w:num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Integrate the system smoothly with CRM and ERP systems that are already in use without disrupting day-to-day business operations.</w:t>
      </w:r>
    </w:p>
    <w:p w:rsidR="000C2012" w:rsidRPr="00BF4C34" w:rsidRDefault="000C2012"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These objectives relate to enhancing productivity, smoothing department-to-department collaboration, and associating with the general strategy for digital transformation in a company.</w:t>
      </w:r>
    </w:p>
    <w:p w:rsidR="000C2012" w:rsidRPr="00BF4C34" w:rsidRDefault="00BF4C34" w:rsidP="00BF4C34">
      <w:pPr>
        <w:pStyle w:val="Heading2"/>
        <w:spacing w:line="360" w:lineRule="auto"/>
        <w:jc w:val="both"/>
        <w:rPr>
          <w:rFonts w:ascii="Arial" w:hAnsi="Arial" w:cs="Arial"/>
          <w:sz w:val="22"/>
          <w:szCs w:val="22"/>
        </w:rPr>
      </w:pPr>
      <w:bookmarkStart w:id="5" w:name="_Toc180401286"/>
      <w:r>
        <w:rPr>
          <w:rFonts w:ascii="Arial" w:hAnsi="Arial" w:cs="Arial"/>
          <w:sz w:val="22"/>
          <w:szCs w:val="22"/>
        </w:rPr>
        <w:t>2.3</w:t>
      </w:r>
      <w:r w:rsidR="005C433C" w:rsidRPr="00BF4C34">
        <w:rPr>
          <w:rFonts w:ascii="Arial" w:hAnsi="Arial" w:cs="Arial"/>
          <w:sz w:val="22"/>
          <w:szCs w:val="22"/>
        </w:rPr>
        <w:t xml:space="preserve"> </w:t>
      </w:r>
      <w:r w:rsidR="000C2012" w:rsidRPr="00BF4C34">
        <w:rPr>
          <w:rFonts w:ascii="Arial" w:hAnsi="Arial" w:cs="Arial"/>
          <w:sz w:val="22"/>
          <w:szCs w:val="22"/>
        </w:rPr>
        <w:t>Scope</w:t>
      </w:r>
      <w:bookmarkEnd w:id="5"/>
    </w:p>
    <w:p w:rsidR="000C2012" w:rsidRPr="00BF4C34" w:rsidRDefault="000C2012"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 xml:space="preserve">This project scope shall include </w:t>
      </w:r>
      <w:r w:rsidR="00BF4C34">
        <w:rPr>
          <w:rFonts w:ascii="Arial" w:eastAsiaTheme="minorHAnsi" w:hAnsi="Arial" w:cs="Arial"/>
          <w:sz w:val="22"/>
          <w:szCs w:val="22"/>
        </w:rPr>
        <w:t xml:space="preserve">the </w:t>
      </w:r>
      <w:r w:rsidRPr="00BF4C34">
        <w:rPr>
          <w:rFonts w:ascii="Arial" w:eastAsiaTheme="minorHAnsi" w:hAnsi="Arial" w:cs="Arial"/>
          <w:sz w:val="22"/>
          <w:szCs w:val="22"/>
        </w:rPr>
        <w:t>selection, tailoring, integration, and implementation of the cloud-based communication platform</w:t>
      </w:r>
      <w:r w:rsidR="00BF4C34">
        <w:rPr>
          <w:rFonts w:ascii="Arial" w:eastAsiaTheme="minorHAnsi" w:hAnsi="Arial" w:cs="Arial"/>
          <w:sz w:val="22"/>
          <w:szCs w:val="22"/>
        </w:rPr>
        <w:t xml:space="preserve"> in all the departments of the company</w:t>
      </w:r>
      <w:r w:rsidRPr="00BF4C34">
        <w:rPr>
          <w:rFonts w:ascii="Arial" w:eastAsiaTheme="minorHAnsi" w:hAnsi="Arial" w:cs="Arial"/>
          <w:sz w:val="22"/>
          <w:szCs w:val="22"/>
        </w:rPr>
        <w:t xml:space="preserve">. In addition, the work will include employee training and one month's technical support after its launch. </w:t>
      </w:r>
      <w:r w:rsidR="00BF4C34">
        <w:rPr>
          <w:rFonts w:ascii="Arial" w:eastAsiaTheme="minorHAnsi" w:hAnsi="Arial" w:cs="Arial"/>
          <w:sz w:val="22"/>
          <w:szCs w:val="22"/>
        </w:rPr>
        <w:t>A hardware</w:t>
      </w:r>
      <w:r w:rsidRPr="00BF4C34">
        <w:rPr>
          <w:rFonts w:ascii="Arial" w:eastAsiaTheme="minorHAnsi" w:hAnsi="Arial" w:cs="Arial"/>
          <w:sz w:val="22"/>
          <w:szCs w:val="22"/>
        </w:rPr>
        <w:t xml:space="preserve"> upgrade is beyond the scope since the infrastructure in place shall support the new system. The project team needs to work within the fixed budget and timeline, focusing on delivering a reliable, secure, and user-friendly system.</w:t>
      </w:r>
    </w:p>
    <w:p w:rsidR="00611A2C" w:rsidRPr="00BF4C34" w:rsidRDefault="005C433C" w:rsidP="00BF4C34">
      <w:pPr>
        <w:pStyle w:val="Heading1"/>
      </w:pPr>
      <w:bookmarkStart w:id="6" w:name="_Toc180401287"/>
      <w:r w:rsidRPr="00BF4C34">
        <w:t xml:space="preserve">3.0 </w:t>
      </w:r>
      <w:r w:rsidR="00611A2C" w:rsidRPr="00BF4C34">
        <w:t>Project outputs</w:t>
      </w:r>
      <w:bookmarkEnd w:id="6"/>
      <w:r w:rsidR="00611A2C" w:rsidRPr="00BF4C34">
        <w:t xml:space="preserve"> </w:t>
      </w:r>
    </w:p>
    <w:p w:rsidR="00BF4C34" w:rsidRDefault="00BF4C34"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 following critical deliverables are at the heart of any implementation aimed at taking up a cloud-based communication platform successfully. They also align with the objectives of improving internal communication and operational efficiency</w:t>
      </w:r>
    </w:p>
    <w:p w:rsidR="00691671" w:rsidRPr="00BF4C34" w:rsidRDefault="001A5E45" w:rsidP="00BF4C34">
      <w:pPr>
        <w:pStyle w:val="Heading3"/>
        <w:spacing w:line="360" w:lineRule="auto"/>
        <w:jc w:val="both"/>
        <w:rPr>
          <w:rFonts w:ascii="Arial" w:hAnsi="Arial" w:cs="Arial"/>
          <w:sz w:val="22"/>
          <w:szCs w:val="22"/>
        </w:rPr>
      </w:pPr>
      <w:bookmarkStart w:id="7" w:name="_Toc180401288"/>
      <w:r>
        <w:rPr>
          <w:rFonts w:ascii="Arial" w:hAnsi="Arial" w:cs="Arial"/>
          <w:sz w:val="22"/>
          <w:szCs w:val="22"/>
        </w:rPr>
        <w:t>3.1</w:t>
      </w:r>
      <w:r w:rsidR="00691671" w:rsidRPr="00BF4C34">
        <w:rPr>
          <w:rFonts w:ascii="Arial" w:hAnsi="Arial" w:cs="Arial"/>
          <w:sz w:val="22"/>
          <w:szCs w:val="22"/>
        </w:rPr>
        <w:t xml:space="preserve"> </w:t>
      </w:r>
      <w:r w:rsidR="00611A2C" w:rsidRPr="00BF4C34">
        <w:rPr>
          <w:rFonts w:ascii="Arial" w:hAnsi="Arial" w:cs="Arial"/>
          <w:sz w:val="22"/>
          <w:szCs w:val="22"/>
        </w:rPr>
        <w:t>Cloud Communication Platform</w:t>
      </w:r>
      <w:bookmarkEnd w:id="7"/>
    </w:p>
    <w:p w:rsidR="00611A2C" w:rsidRPr="00BF4C34" w:rsidRDefault="00611A2C" w:rsidP="00BF4C34">
      <w:p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 xml:space="preserve"> A fully functional cloud-based communication system integrated with </w:t>
      </w:r>
      <w:r w:rsidR="00921896" w:rsidRPr="00BF4C34">
        <w:rPr>
          <w:rFonts w:ascii="Arial" w:eastAsiaTheme="minorHAnsi" w:hAnsi="Arial" w:cs="Arial"/>
          <w:sz w:val="22"/>
          <w:szCs w:val="22"/>
        </w:rPr>
        <w:t>TechWave Enterprises</w:t>
      </w:r>
      <w:r w:rsidRPr="00BF4C34">
        <w:rPr>
          <w:rFonts w:ascii="Arial" w:eastAsiaTheme="minorHAnsi" w:hAnsi="Arial" w:cs="Arial"/>
          <w:sz w:val="22"/>
          <w:szCs w:val="22"/>
        </w:rPr>
        <w:t xml:space="preserve">'s current CRM and ERP platforms. This will </w:t>
      </w:r>
      <w:r w:rsidR="001A5E45">
        <w:rPr>
          <w:rFonts w:ascii="Arial" w:eastAsiaTheme="minorHAnsi" w:hAnsi="Arial" w:cs="Arial"/>
          <w:sz w:val="22"/>
          <w:szCs w:val="22"/>
        </w:rPr>
        <w:t>enable</w:t>
      </w:r>
      <w:r w:rsidRPr="00BF4C34">
        <w:rPr>
          <w:rFonts w:ascii="Arial" w:eastAsiaTheme="minorHAnsi" w:hAnsi="Arial" w:cs="Arial"/>
          <w:sz w:val="22"/>
          <w:szCs w:val="22"/>
        </w:rPr>
        <w:t xml:space="preserve"> secure collaboration in real-time, both in the office and for employees working remotely</w:t>
      </w:r>
      <w:r w:rsidR="00681D62" w:rsidRPr="00BF4C34">
        <w:rPr>
          <w:rFonts w:ascii="Arial" w:hAnsi="Arial" w:cs="Arial"/>
          <w:sz w:val="22"/>
          <w:szCs w:val="22"/>
        </w:rPr>
        <w:t xml:space="preserve"> </w:t>
      </w:r>
      <w:r w:rsidR="00681D62" w:rsidRPr="00BF4C34">
        <w:rPr>
          <w:rFonts w:ascii="Arial" w:eastAsiaTheme="minorHAnsi" w:hAnsi="Arial" w:cs="Arial"/>
          <w:sz w:val="22"/>
          <w:szCs w:val="22"/>
        </w:rPr>
        <w:t>(Lucido-Balestrieri, 2024)</w:t>
      </w:r>
      <w:r w:rsidRPr="00BF4C34">
        <w:rPr>
          <w:rFonts w:ascii="Arial" w:eastAsiaTheme="minorHAnsi" w:hAnsi="Arial" w:cs="Arial"/>
          <w:sz w:val="22"/>
          <w:szCs w:val="22"/>
        </w:rPr>
        <w:t>.</w:t>
      </w:r>
    </w:p>
    <w:p w:rsidR="00691671" w:rsidRPr="00BF4C34" w:rsidRDefault="001A5E45" w:rsidP="00BF4C34">
      <w:pPr>
        <w:pStyle w:val="Heading3"/>
        <w:spacing w:line="360" w:lineRule="auto"/>
        <w:jc w:val="both"/>
        <w:rPr>
          <w:rFonts w:ascii="Arial" w:hAnsi="Arial" w:cs="Arial"/>
          <w:sz w:val="22"/>
          <w:szCs w:val="22"/>
        </w:rPr>
      </w:pPr>
      <w:bookmarkStart w:id="8" w:name="_Toc180401289"/>
      <w:r>
        <w:rPr>
          <w:rFonts w:ascii="Arial" w:hAnsi="Arial" w:cs="Arial"/>
          <w:sz w:val="22"/>
          <w:szCs w:val="22"/>
        </w:rPr>
        <w:t>3.2</w:t>
      </w:r>
      <w:r w:rsidR="00691671" w:rsidRPr="00BF4C34">
        <w:rPr>
          <w:rFonts w:ascii="Arial" w:hAnsi="Arial" w:cs="Arial"/>
          <w:sz w:val="22"/>
          <w:szCs w:val="22"/>
        </w:rPr>
        <w:t xml:space="preserve"> </w:t>
      </w:r>
      <w:r w:rsidR="00611A2C" w:rsidRPr="00BF4C34">
        <w:rPr>
          <w:rFonts w:ascii="Arial" w:hAnsi="Arial" w:cs="Arial"/>
          <w:sz w:val="22"/>
          <w:szCs w:val="22"/>
        </w:rPr>
        <w:t>Employee Training Program</w:t>
      </w:r>
      <w:bookmarkEnd w:id="8"/>
    </w:p>
    <w:p w:rsidR="00611A2C" w:rsidRPr="00BF4C34" w:rsidRDefault="00611A2C" w:rsidP="00BF4C34">
      <w:p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 xml:space="preserve"> Extensive training materials will be provided to ensure </w:t>
      </w:r>
      <w:r w:rsidR="001A5E45">
        <w:rPr>
          <w:rFonts w:ascii="Arial" w:eastAsiaTheme="minorHAnsi" w:hAnsi="Arial" w:cs="Arial"/>
          <w:sz w:val="22"/>
          <w:szCs w:val="22"/>
        </w:rPr>
        <w:t xml:space="preserve">the </w:t>
      </w:r>
      <w:r w:rsidRPr="00BF4C34">
        <w:rPr>
          <w:rFonts w:ascii="Arial" w:eastAsiaTheme="minorHAnsi" w:hAnsi="Arial" w:cs="Arial"/>
          <w:sz w:val="22"/>
          <w:szCs w:val="22"/>
        </w:rPr>
        <w:t>smooth adoption of the system. This will include the creation of digital modules, face-to-face workshops, and user guides that are specifically geared toward preparing employees to work on the platform</w:t>
      </w:r>
      <w:r w:rsidR="001C772E" w:rsidRPr="00BF4C34">
        <w:rPr>
          <w:rFonts w:ascii="Arial" w:eastAsiaTheme="minorHAnsi" w:hAnsi="Arial" w:cs="Arial"/>
          <w:sz w:val="22"/>
          <w:szCs w:val="22"/>
        </w:rPr>
        <w:t xml:space="preserve"> (</w:t>
      </w:r>
      <w:r w:rsidR="001C772E" w:rsidRPr="00BF4C34">
        <w:rPr>
          <w:rFonts w:ascii="Arial" w:hAnsi="Arial" w:cs="Arial"/>
          <w:sz w:val="22"/>
          <w:szCs w:val="22"/>
        </w:rPr>
        <w:t>Rodriguez and Walters, 2017</w:t>
      </w:r>
      <w:r w:rsidR="001C772E" w:rsidRPr="00BF4C34">
        <w:rPr>
          <w:rFonts w:ascii="Arial" w:eastAsiaTheme="minorHAnsi" w:hAnsi="Arial" w:cs="Arial"/>
          <w:sz w:val="22"/>
          <w:szCs w:val="22"/>
        </w:rPr>
        <w:t>)</w:t>
      </w:r>
      <w:r w:rsidRPr="00BF4C34">
        <w:rPr>
          <w:rFonts w:ascii="Arial" w:eastAsiaTheme="minorHAnsi" w:hAnsi="Arial" w:cs="Arial"/>
          <w:sz w:val="22"/>
          <w:szCs w:val="22"/>
        </w:rPr>
        <w:t>.</w:t>
      </w:r>
    </w:p>
    <w:p w:rsidR="00691671" w:rsidRPr="00BF4C34" w:rsidRDefault="001A5E45" w:rsidP="00BF4C34">
      <w:pPr>
        <w:pStyle w:val="Heading3"/>
        <w:spacing w:line="360" w:lineRule="auto"/>
        <w:jc w:val="both"/>
        <w:rPr>
          <w:rFonts w:ascii="Arial" w:hAnsi="Arial" w:cs="Arial"/>
          <w:sz w:val="22"/>
          <w:szCs w:val="22"/>
        </w:rPr>
      </w:pPr>
      <w:bookmarkStart w:id="9" w:name="_Toc180401290"/>
      <w:r>
        <w:rPr>
          <w:rFonts w:ascii="Arial" w:hAnsi="Arial" w:cs="Arial"/>
          <w:sz w:val="22"/>
          <w:szCs w:val="22"/>
        </w:rPr>
        <w:t>3</w:t>
      </w:r>
      <w:r w:rsidR="00691671" w:rsidRPr="00BF4C34">
        <w:rPr>
          <w:rFonts w:ascii="Arial" w:hAnsi="Arial" w:cs="Arial"/>
          <w:sz w:val="22"/>
          <w:szCs w:val="22"/>
        </w:rPr>
        <w:t xml:space="preserve">.3 </w:t>
      </w:r>
      <w:r w:rsidR="00611A2C" w:rsidRPr="00BF4C34">
        <w:rPr>
          <w:rFonts w:ascii="Arial" w:hAnsi="Arial" w:cs="Arial"/>
          <w:sz w:val="22"/>
          <w:szCs w:val="22"/>
        </w:rPr>
        <w:t>User Documentation</w:t>
      </w:r>
      <w:bookmarkEnd w:id="9"/>
    </w:p>
    <w:p w:rsidR="00611A2C" w:rsidRPr="00BF4C34" w:rsidRDefault="00611A2C" w:rsidP="00BF4C34">
      <w:pPr>
        <w:spacing w:after="160" w:line="360" w:lineRule="auto"/>
        <w:contextualSpacing/>
        <w:jc w:val="both"/>
        <w:rPr>
          <w:rFonts w:ascii="Arial" w:eastAsiaTheme="minorHAnsi" w:hAnsi="Arial" w:cs="Arial"/>
          <w:sz w:val="22"/>
          <w:szCs w:val="22"/>
        </w:rPr>
      </w:pPr>
      <w:r w:rsidRPr="00BF4C34">
        <w:rPr>
          <w:rFonts w:ascii="Arial" w:eastAsiaTheme="minorHAnsi" w:hAnsi="Arial" w:cs="Arial"/>
          <w:sz w:val="22"/>
          <w:szCs w:val="22"/>
        </w:rPr>
        <w:t xml:space="preserve"> A detailed user manual and system guide will outline configuration, troubleshooting, and best practices. These will be made available for all employees to access for further support</w:t>
      </w:r>
      <w:r w:rsidR="00E52117" w:rsidRPr="00BF4C34">
        <w:rPr>
          <w:rFonts w:ascii="Arial" w:hAnsi="Arial" w:cs="Arial"/>
          <w:sz w:val="22"/>
          <w:szCs w:val="22"/>
        </w:rPr>
        <w:t xml:space="preserve"> </w:t>
      </w:r>
      <w:r w:rsidR="00E52117" w:rsidRPr="00BF4C34">
        <w:rPr>
          <w:rFonts w:ascii="Arial" w:eastAsiaTheme="minorHAnsi" w:hAnsi="Arial" w:cs="Arial"/>
          <w:sz w:val="22"/>
          <w:szCs w:val="22"/>
        </w:rPr>
        <w:t>(Document360, 2024)</w:t>
      </w:r>
      <w:r w:rsidRPr="00BF4C34">
        <w:rPr>
          <w:rFonts w:ascii="Arial" w:eastAsiaTheme="minorHAnsi" w:hAnsi="Arial" w:cs="Arial"/>
          <w:sz w:val="22"/>
          <w:szCs w:val="22"/>
        </w:rPr>
        <w:t>.</w:t>
      </w:r>
    </w:p>
    <w:p w:rsidR="00691671" w:rsidRPr="00BF4C34" w:rsidRDefault="001A5E45" w:rsidP="00BF4C34">
      <w:pPr>
        <w:pStyle w:val="Heading3"/>
        <w:spacing w:line="360" w:lineRule="auto"/>
        <w:jc w:val="both"/>
        <w:rPr>
          <w:rFonts w:ascii="Arial" w:hAnsi="Arial" w:cs="Arial"/>
          <w:sz w:val="22"/>
          <w:szCs w:val="22"/>
        </w:rPr>
      </w:pPr>
      <w:bookmarkStart w:id="10" w:name="_Toc180401291"/>
      <w:r>
        <w:rPr>
          <w:rFonts w:ascii="Arial" w:hAnsi="Arial" w:cs="Arial"/>
          <w:sz w:val="22"/>
          <w:szCs w:val="22"/>
        </w:rPr>
        <w:t>3</w:t>
      </w:r>
      <w:r w:rsidR="00691671" w:rsidRPr="00BF4C34">
        <w:rPr>
          <w:rFonts w:ascii="Arial" w:hAnsi="Arial" w:cs="Arial"/>
          <w:sz w:val="22"/>
          <w:szCs w:val="22"/>
        </w:rPr>
        <w:t xml:space="preserve">.4 </w:t>
      </w:r>
      <w:r w:rsidR="00611A2C" w:rsidRPr="00BF4C34">
        <w:rPr>
          <w:rFonts w:ascii="Arial" w:hAnsi="Arial" w:cs="Arial"/>
          <w:sz w:val="22"/>
          <w:szCs w:val="22"/>
        </w:rPr>
        <w:t>Post-Implementation Support</w:t>
      </w:r>
      <w:bookmarkEnd w:id="10"/>
    </w:p>
    <w:p w:rsidR="005149C8" w:rsidRPr="00BF4C34" w:rsidRDefault="00611A2C" w:rsidP="00BF4C34">
      <w:pPr>
        <w:spacing w:line="360" w:lineRule="auto"/>
        <w:jc w:val="both"/>
        <w:rPr>
          <w:rFonts w:ascii="Arial" w:eastAsiaTheme="minorHAnsi" w:hAnsi="Arial" w:cs="Arial"/>
          <w:sz w:val="22"/>
          <w:szCs w:val="22"/>
        </w:rPr>
      </w:pPr>
      <w:r w:rsidRPr="00BF4C34">
        <w:rPr>
          <w:rFonts w:ascii="Arial" w:eastAsiaTheme="minorHAnsi" w:hAnsi="Arial" w:cs="Arial"/>
          <w:sz w:val="22"/>
          <w:szCs w:val="22"/>
        </w:rPr>
        <w:t xml:space="preserve"> It shall provide one month of post-launch technical and operational support to the issues if any arising post-implementation. This will ensure a smooth transition to stabilize the system</w:t>
      </w:r>
      <w:r w:rsidR="005149C8" w:rsidRPr="00BF4C34">
        <w:rPr>
          <w:rFonts w:ascii="Arial" w:hAnsi="Arial" w:cs="Arial"/>
          <w:sz w:val="22"/>
          <w:szCs w:val="22"/>
        </w:rPr>
        <w:t xml:space="preserve"> </w:t>
      </w:r>
      <w:r w:rsidR="005149C8" w:rsidRPr="00BF4C34">
        <w:rPr>
          <w:rFonts w:ascii="Arial" w:eastAsiaTheme="minorHAnsi" w:hAnsi="Arial" w:cs="Arial"/>
          <w:sz w:val="22"/>
          <w:szCs w:val="22"/>
        </w:rPr>
        <w:t xml:space="preserve">(Cusson, 2017). </w:t>
      </w:r>
    </w:p>
    <w:p w:rsidR="00611A2C" w:rsidRPr="00BF4C34" w:rsidRDefault="005C433C" w:rsidP="00BF4C34">
      <w:pPr>
        <w:pStyle w:val="Heading1"/>
      </w:pPr>
      <w:bookmarkStart w:id="11" w:name="_Toc180401292"/>
      <w:r w:rsidRPr="00BF4C34">
        <w:t xml:space="preserve">4.0 </w:t>
      </w:r>
      <w:r w:rsidR="00611A2C" w:rsidRPr="00BF4C34">
        <w:t xml:space="preserve">Activities </w:t>
      </w:r>
      <w:r w:rsidR="00827D68" w:rsidRPr="00BF4C34">
        <w:t>And</w:t>
      </w:r>
      <w:r w:rsidR="00F9069B" w:rsidRPr="00BF4C34">
        <w:t xml:space="preserve"> </w:t>
      </w:r>
      <w:r w:rsidR="00611A2C" w:rsidRPr="00BF4C34">
        <w:t>Work Breakdown Structure (WBS)</w:t>
      </w:r>
      <w:bookmarkEnd w:id="11"/>
      <w:r w:rsidR="00611A2C" w:rsidRPr="00BF4C34">
        <w:t xml:space="preserve"> </w:t>
      </w:r>
    </w:p>
    <w:p w:rsidR="00827D68" w:rsidRPr="00BF4C34" w:rsidRDefault="001A5E45" w:rsidP="00BF4C34">
      <w:pPr>
        <w:pStyle w:val="Heading2"/>
        <w:spacing w:line="360" w:lineRule="auto"/>
        <w:jc w:val="both"/>
        <w:rPr>
          <w:rFonts w:ascii="Arial" w:hAnsi="Arial" w:cs="Arial"/>
          <w:sz w:val="22"/>
          <w:szCs w:val="22"/>
        </w:rPr>
      </w:pPr>
      <w:bookmarkStart w:id="12" w:name="_Toc180401293"/>
      <w:r>
        <w:rPr>
          <w:rFonts w:ascii="Arial" w:hAnsi="Arial" w:cs="Arial"/>
          <w:sz w:val="22"/>
          <w:szCs w:val="22"/>
        </w:rPr>
        <w:t>4.1</w:t>
      </w:r>
      <w:r w:rsidR="005C433C" w:rsidRPr="00BF4C34">
        <w:rPr>
          <w:rFonts w:ascii="Arial" w:hAnsi="Arial" w:cs="Arial"/>
          <w:sz w:val="22"/>
          <w:szCs w:val="22"/>
        </w:rPr>
        <w:t xml:space="preserve"> </w:t>
      </w:r>
      <w:r w:rsidR="00827D68" w:rsidRPr="00BF4C34">
        <w:rPr>
          <w:rFonts w:ascii="Arial" w:hAnsi="Arial" w:cs="Arial"/>
          <w:sz w:val="22"/>
          <w:szCs w:val="22"/>
        </w:rPr>
        <w:t>Activities Analysis</w:t>
      </w:r>
      <w:bookmarkEnd w:id="12"/>
      <w:r w:rsidR="00827D68" w:rsidRPr="00BF4C34">
        <w:rPr>
          <w:rFonts w:ascii="Arial" w:hAnsi="Arial" w:cs="Arial"/>
          <w:sz w:val="22"/>
          <w:szCs w:val="22"/>
        </w:rPr>
        <w:t xml:space="preserve"> </w:t>
      </w:r>
    </w:p>
    <w:p w:rsidR="00611A2C" w:rsidRPr="00BF4C34" w:rsidRDefault="00611A2C"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 xml:space="preserve">The project is divided into four major phases, which in turn are subdivided into well-defined activities - the Work Breakdown Structure. It provides a logical approach to </w:t>
      </w:r>
      <w:r w:rsidR="001A5E45">
        <w:rPr>
          <w:rFonts w:ascii="Arial" w:eastAsiaTheme="minorHAnsi" w:hAnsi="Arial" w:cs="Arial"/>
          <w:sz w:val="22"/>
          <w:szCs w:val="22"/>
        </w:rPr>
        <w:t>identifying</w:t>
      </w:r>
      <w:r w:rsidRPr="00BF4C34">
        <w:rPr>
          <w:rFonts w:ascii="Arial" w:eastAsiaTheme="minorHAnsi" w:hAnsi="Arial" w:cs="Arial"/>
          <w:sz w:val="22"/>
          <w:szCs w:val="22"/>
        </w:rPr>
        <w:t xml:space="preserve"> what needs to be done, how much time each activity will take, the resources required, and who shall perform these activities.</w:t>
      </w:r>
    </w:p>
    <w:p w:rsidR="00611A2C" w:rsidRPr="00BF4C34" w:rsidRDefault="00CD2F3C" w:rsidP="00BF4C34">
      <w:pPr>
        <w:pStyle w:val="Heading3"/>
        <w:spacing w:line="360" w:lineRule="auto"/>
        <w:jc w:val="both"/>
        <w:rPr>
          <w:rFonts w:ascii="Arial" w:hAnsi="Arial" w:cs="Arial"/>
          <w:sz w:val="22"/>
          <w:szCs w:val="22"/>
        </w:rPr>
      </w:pPr>
      <w:bookmarkStart w:id="13" w:name="_Toc180401294"/>
      <w:r>
        <w:rPr>
          <w:rFonts w:ascii="Arial" w:hAnsi="Arial" w:cs="Arial"/>
          <w:sz w:val="22"/>
          <w:szCs w:val="22"/>
        </w:rPr>
        <w:t>4.2</w:t>
      </w:r>
      <w:r w:rsidR="00611A2C" w:rsidRPr="00BF4C34">
        <w:rPr>
          <w:rFonts w:ascii="Arial" w:hAnsi="Arial" w:cs="Arial"/>
          <w:sz w:val="22"/>
          <w:szCs w:val="22"/>
        </w:rPr>
        <w:t xml:space="preserve"> Initiation Phase</w:t>
      </w:r>
      <w:bookmarkEnd w:id="13"/>
    </w:p>
    <w:p w:rsidR="00611A2C" w:rsidRPr="00CD2F3C" w:rsidRDefault="00611A2C" w:rsidP="00CD2F3C">
      <w:pPr>
        <w:pStyle w:val="ListParagraph"/>
        <w:numPr>
          <w:ilvl w:val="0"/>
          <w:numId w:val="10"/>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Define Project Scope and Objectives:</w:t>
      </w:r>
      <w:r w:rsidRPr="00CD2F3C">
        <w:rPr>
          <w:rFonts w:ascii="Arial" w:eastAsiaTheme="minorHAnsi" w:hAnsi="Arial" w:cs="Arial"/>
          <w:sz w:val="22"/>
          <w:szCs w:val="22"/>
        </w:rPr>
        <w:t xml:space="preserve"> The project manager clearly defines project goals, success criteria, and overall scope in consultation with senior management.</w:t>
      </w:r>
    </w:p>
    <w:p w:rsidR="00611A2C" w:rsidRPr="00CD2F3C" w:rsidRDefault="00611A2C" w:rsidP="00CD2F3C">
      <w:pPr>
        <w:pStyle w:val="ListParagraph"/>
        <w:numPr>
          <w:ilvl w:val="0"/>
          <w:numId w:val="10"/>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Stakeholder Identification:</w:t>
      </w:r>
      <w:r w:rsidRPr="00CD2F3C">
        <w:rPr>
          <w:rFonts w:ascii="Arial" w:eastAsiaTheme="minorHAnsi" w:hAnsi="Arial" w:cs="Arial"/>
          <w:sz w:val="22"/>
          <w:szCs w:val="22"/>
        </w:rPr>
        <w:t xml:space="preserve"> Stakeholders are analyzed in much detail using tools like the Power-Interest Grid to ensure engagement throughout the project</w:t>
      </w:r>
      <w:r w:rsidR="004F4D83" w:rsidRPr="00CD2F3C">
        <w:rPr>
          <w:rFonts w:ascii="Arial" w:hAnsi="Arial" w:cs="Arial"/>
          <w:sz w:val="22"/>
          <w:szCs w:val="22"/>
        </w:rPr>
        <w:t xml:space="preserve"> </w:t>
      </w:r>
      <w:r w:rsidR="004F4D83" w:rsidRPr="00CD2F3C">
        <w:rPr>
          <w:rFonts w:ascii="Arial" w:eastAsiaTheme="minorHAnsi" w:hAnsi="Arial" w:cs="Arial"/>
          <w:sz w:val="22"/>
          <w:szCs w:val="22"/>
        </w:rPr>
        <w:t>(Elhagag, 2023)</w:t>
      </w:r>
      <w:r w:rsidRPr="00CD2F3C">
        <w:rPr>
          <w:rFonts w:ascii="Arial" w:eastAsiaTheme="minorHAnsi" w:hAnsi="Arial" w:cs="Arial"/>
          <w:sz w:val="22"/>
          <w:szCs w:val="22"/>
        </w:rPr>
        <w:t>.</w:t>
      </w:r>
    </w:p>
    <w:p w:rsidR="00611A2C" w:rsidRPr="00CD2F3C" w:rsidRDefault="00611A2C" w:rsidP="00CD2F3C">
      <w:pPr>
        <w:pStyle w:val="ListParagraph"/>
        <w:numPr>
          <w:ilvl w:val="0"/>
          <w:numId w:val="10"/>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Project Charter:</w:t>
      </w:r>
      <w:r w:rsidRPr="00CD2F3C">
        <w:rPr>
          <w:rFonts w:ascii="Arial" w:eastAsiaTheme="minorHAnsi" w:hAnsi="Arial" w:cs="Arial"/>
          <w:sz w:val="22"/>
          <w:szCs w:val="22"/>
        </w:rPr>
        <w:t xml:space="preserve"> The project charter is drafted and approved by stakeholders, thus giving formal authorization for the commencement of the project.</w:t>
      </w:r>
    </w:p>
    <w:p w:rsidR="00611A2C" w:rsidRPr="00BF4C34" w:rsidRDefault="005C433C" w:rsidP="00BF4C34">
      <w:pPr>
        <w:pStyle w:val="Heading3"/>
        <w:spacing w:line="360" w:lineRule="auto"/>
        <w:jc w:val="both"/>
        <w:rPr>
          <w:rFonts w:ascii="Arial" w:hAnsi="Arial" w:cs="Arial"/>
          <w:sz w:val="22"/>
          <w:szCs w:val="22"/>
        </w:rPr>
      </w:pPr>
      <w:bookmarkStart w:id="14" w:name="_Toc180401295"/>
      <w:r w:rsidRPr="00BF4C34">
        <w:rPr>
          <w:rFonts w:ascii="Arial" w:hAnsi="Arial" w:cs="Arial"/>
          <w:sz w:val="22"/>
          <w:szCs w:val="22"/>
        </w:rPr>
        <w:t>4.3</w:t>
      </w:r>
      <w:r w:rsidR="00611A2C" w:rsidRPr="00BF4C34">
        <w:rPr>
          <w:rFonts w:ascii="Arial" w:hAnsi="Arial" w:cs="Arial"/>
          <w:sz w:val="22"/>
          <w:szCs w:val="22"/>
        </w:rPr>
        <w:t xml:space="preserve"> Planning Phase</w:t>
      </w:r>
      <w:bookmarkEnd w:id="14"/>
    </w:p>
    <w:p w:rsidR="00611A2C" w:rsidRPr="00CD2F3C" w:rsidRDefault="00611A2C" w:rsidP="00CD2F3C">
      <w:pPr>
        <w:pStyle w:val="ListParagraph"/>
        <w:numPr>
          <w:ilvl w:val="0"/>
          <w:numId w:val="11"/>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Software Selection:</w:t>
      </w:r>
      <w:r w:rsidRPr="00CD2F3C">
        <w:rPr>
          <w:rFonts w:ascii="Arial" w:eastAsiaTheme="minorHAnsi" w:hAnsi="Arial" w:cs="Arial"/>
          <w:sz w:val="22"/>
          <w:szCs w:val="22"/>
        </w:rPr>
        <w:t xml:space="preserve"> The team is responsible for making comparisons among various cloud communication platforms based on their integration capabilities, security, and scalability.</w:t>
      </w:r>
    </w:p>
    <w:p w:rsidR="00611A2C" w:rsidRPr="00CD2F3C" w:rsidRDefault="00611A2C" w:rsidP="00CD2F3C">
      <w:pPr>
        <w:pStyle w:val="ListParagraph"/>
        <w:numPr>
          <w:ilvl w:val="0"/>
          <w:numId w:val="11"/>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Risk Management:</w:t>
      </w:r>
      <w:r w:rsidRPr="00CD2F3C">
        <w:rPr>
          <w:rFonts w:ascii="Arial" w:eastAsiaTheme="minorHAnsi" w:hAnsi="Arial" w:cs="Arial"/>
          <w:sz w:val="22"/>
          <w:szCs w:val="22"/>
        </w:rPr>
        <w:t xml:space="preserve"> Formulate risk management planning in consideration of potential risks associated with system integration and resistance from users towards the adaptation of new systems</w:t>
      </w:r>
      <w:r w:rsidR="00FC73B6" w:rsidRPr="00CD2F3C">
        <w:rPr>
          <w:rFonts w:ascii="Arial" w:eastAsiaTheme="minorHAnsi" w:hAnsi="Arial" w:cs="Arial"/>
          <w:sz w:val="22"/>
          <w:szCs w:val="22"/>
        </w:rPr>
        <w:t xml:space="preserve"> (Ispas et al., 2023)</w:t>
      </w:r>
      <w:r w:rsidRPr="00CD2F3C">
        <w:rPr>
          <w:rFonts w:ascii="Arial" w:eastAsiaTheme="minorHAnsi" w:hAnsi="Arial" w:cs="Arial"/>
          <w:sz w:val="22"/>
          <w:szCs w:val="22"/>
        </w:rPr>
        <w:t>.</w:t>
      </w:r>
    </w:p>
    <w:p w:rsidR="00611A2C" w:rsidRPr="00BF4C34" w:rsidRDefault="005C433C" w:rsidP="00BF4C34">
      <w:pPr>
        <w:pStyle w:val="Heading3"/>
        <w:spacing w:line="360" w:lineRule="auto"/>
        <w:jc w:val="both"/>
        <w:rPr>
          <w:rFonts w:ascii="Arial" w:hAnsi="Arial" w:cs="Arial"/>
          <w:sz w:val="22"/>
          <w:szCs w:val="22"/>
        </w:rPr>
      </w:pPr>
      <w:bookmarkStart w:id="15" w:name="_Toc180401296"/>
      <w:r w:rsidRPr="00BF4C34">
        <w:rPr>
          <w:rFonts w:ascii="Arial" w:hAnsi="Arial" w:cs="Arial"/>
          <w:sz w:val="22"/>
          <w:szCs w:val="22"/>
        </w:rPr>
        <w:t>4</w:t>
      </w:r>
      <w:r w:rsidR="00CD2F3C">
        <w:rPr>
          <w:rFonts w:ascii="Arial" w:hAnsi="Arial" w:cs="Arial"/>
          <w:sz w:val="22"/>
          <w:szCs w:val="22"/>
        </w:rPr>
        <w:t>.</w:t>
      </w:r>
      <w:r w:rsidRPr="00BF4C34">
        <w:rPr>
          <w:rFonts w:ascii="Arial" w:hAnsi="Arial" w:cs="Arial"/>
          <w:sz w:val="22"/>
          <w:szCs w:val="22"/>
        </w:rPr>
        <w:t>4</w:t>
      </w:r>
      <w:r w:rsidR="00611A2C" w:rsidRPr="00BF4C34">
        <w:rPr>
          <w:rFonts w:ascii="Arial" w:hAnsi="Arial" w:cs="Arial"/>
          <w:sz w:val="22"/>
          <w:szCs w:val="22"/>
        </w:rPr>
        <w:t>. Implementation Phase</w:t>
      </w:r>
      <w:bookmarkEnd w:id="15"/>
    </w:p>
    <w:p w:rsidR="00611A2C" w:rsidRPr="00CD2F3C" w:rsidRDefault="00611A2C" w:rsidP="00CD2F3C">
      <w:pPr>
        <w:pStyle w:val="ListParagraph"/>
        <w:numPr>
          <w:ilvl w:val="0"/>
          <w:numId w:val="12"/>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System Customization:</w:t>
      </w:r>
      <w:r w:rsidRPr="00CD2F3C">
        <w:rPr>
          <w:rFonts w:ascii="Arial" w:eastAsiaTheme="minorHAnsi" w:hAnsi="Arial" w:cs="Arial"/>
          <w:sz w:val="22"/>
          <w:szCs w:val="22"/>
        </w:rPr>
        <w:t xml:space="preserve"> The platform will be customized for application, as per the requirement of </w:t>
      </w:r>
      <w:r w:rsidR="00921896" w:rsidRPr="00CD2F3C">
        <w:rPr>
          <w:rFonts w:ascii="Arial" w:eastAsiaTheme="minorHAnsi" w:hAnsi="Arial" w:cs="Arial"/>
          <w:sz w:val="22"/>
          <w:szCs w:val="22"/>
        </w:rPr>
        <w:t>TechWave Enterprises</w:t>
      </w:r>
      <w:r w:rsidRPr="00CD2F3C">
        <w:rPr>
          <w:rFonts w:ascii="Arial" w:eastAsiaTheme="minorHAnsi" w:hAnsi="Arial" w:cs="Arial"/>
          <w:sz w:val="22"/>
          <w:szCs w:val="22"/>
        </w:rPr>
        <w:t>, and integrated with CRM and ERP systems.</w:t>
      </w:r>
    </w:p>
    <w:p w:rsidR="00611A2C" w:rsidRPr="00CD2F3C" w:rsidRDefault="00611A2C" w:rsidP="00CD2F3C">
      <w:pPr>
        <w:pStyle w:val="ListParagraph"/>
        <w:numPr>
          <w:ilvl w:val="0"/>
          <w:numId w:val="12"/>
        </w:numPr>
        <w:spacing w:after="160" w:line="360" w:lineRule="auto"/>
        <w:jc w:val="both"/>
        <w:rPr>
          <w:rFonts w:ascii="Arial" w:eastAsiaTheme="minorHAnsi" w:hAnsi="Arial" w:cs="Arial"/>
          <w:sz w:val="22"/>
          <w:szCs w:val="22"/>
        </w:rPr>
      </w:pPr>
      <w:r w:rsidRPr="00CD2F3C">
        <w:rPr>
          <w:rFonts w:ascii="Arial" w:eastAsiaTheme="minorHAnsi" w:hAnsi="Arial" w:cs="Arial"/>
          <w:b/>
          <w:sz w:val="22"/>
          <w:szCs w:val="22"/>
        </w:rPr>
        <w:t>Training and Testing:</w:t>
      </w:r>
      <w:r w:rsidRPr="00CD2F3C">
        <w:rPr>
          <w:rFonts w:ascii="Arial" w:eastAsiaTheme="minorHAnsi" w:hAnsi="Arial" w:cs="Arial"/>
          <w:sz w:val="22"/>
          <w:szCs w:val="22"/>
        </w:rPr>
        <w:t xml:space="preserve"> The personnel are trained, and the system is put to rigorous testing for its reliability and functionality.</w:t>
      </w:r>
    </w:p>
    <w:p w:rsidR="00611A2C" w:rsidRPr="00BF4C34" w:rsidRDefault="00611A2C" w:rsidP="00BF4C34">
      <w:pPr>
        <w:pStyle w:val="Heading3"/>
        <w:spacing w:line="360" w:lineRule="auto"/>
        <w:jc w:val="both"/>
        <w:rPr>
          <w:rFonts w:ascii="Arial" w:hAnsi="Arial" w:cs="Arial"/>
          <w:sz w:val="22"/>
          <w:szCs w:val="22"/>
        </w:rPr>
      </w:pPr>
      <w:bookmarkStart w:id="16" w:name="_Toc180401297"/>
      <w:r w:rsidRPr="00BF4C34">
        <w:rPr>
          <w:rFonts w:ascii="Arial" w:hAnsi="Arial" w:cs="Arial"/>
          <w:sz w:val="22"/>
          <w:szCs w:val="22"/>
        </w:rPr>
        <w:t>4</w:t>
      </w:r>
      <w:r w:rsidR="002A12F5">
        <w:rPr>
          <w:rFonts w:ascii="Arial" w:hAnsi="Arial" w:cs="Arial"/>
          <w:sz w:val="22"/>
          <w:szCs w:val="22"/>
        </w:rPr>
        <w:t>.5</w:t>
      </w:r>
      <w:r w:rsidRPr="00BF4C34">
        <w:rPr>
          <w:rFonts w:ascii="Arial" w:hAnsi="Arial" w:cs="Arial"/>
          <w:sz w:val="22"/>
          <w:szCs w:val="22"/>
        </w:rPr>
        <w:t xml:space="preserve"> Closure Phase</w:t>
      </w:r>
      <w:bookmarkEnd w:id="16"/>
    </w:p>
    <w:p w:rsidR="00691671" w:rsidRPr="002A12F5" w:rsidRDefault="00611A2C" w:rsidP="002A12F5">
      <w:pPr>
        <w:pStyle w:val="ListParagraph"/>
        <w:numPr>
          <w:ilvl w:val="0"/>
          <w:numId w:val="13"/>
        </w:numPr>
        <w:spacing w:after="160" w:line="360" w:lineRule="auto"/>
        <w:jc w:val="both"/>
        <w:rPr>
          <w:rFonts w:ascii="Arial" w:eastAsiaTheme="minorHAnsi" w:hAnsi="Arial" w:cs="Arial"/>
          <w:sz w:val="22"/>
          <w:szCs w:val="22"/>
        </w:rPr>
      </w:pPr>
      <w:r w:rsidRPr="002A12F5">
        <w:rPr>
          <w:rFonts w:ascii="Arial" w:eastAsiaTheme="minorHAnsi" w:hAnsi="Arial" w:cs="Arial"/>
          <w:b/>
          <w:sz w:val="22"/>
          <w:szCs w:val="22"/>
        </w:rPr>
        <w:t>Post-Implementation Support:</w:t>
      </w:r>
      <w:r w:rsidRPr="002A12F5">
        <w:rPr>
          <w:rFonts w:ascii="Arial" w:eastAsiaTheme="minorHAnsi" w:hAnsi="Arial" w:cs="Arial"/>
          <w:sz w:val="22"/>
          <w:szCs w:val="22"/>
        </w:rPr>
        <w:t xml:space="preserve"> Provide one month of technical support after going live along with the final project review and handing over to the operations team.</w:t>
      </w:r>
    </w:p>
    <w:p w:rsidR="00611A2C" w:rsidRPr="00BF4C34" w:rsidRDefault="00691671" w:rsidP="00BF4C34">
      <w:pPr>
        <w:spacing w:after="160" w:line="360" w:lineRule="auto"/>
        <w:jc w:val="both"/>
        <w:rPr>
          <w:rFonts w:ascii="Arial" w:eastAsiaTheme="minorHAnsi" w:hAnsi="Arial" w:cs="Arial"/>
          <w:sz w:val="22"/>
          <w:szCs w:val="22"/>
        </w:rPr>
      </w:pPr>
      <w:r w:rsidRPr="00BF4C34">
        <w:rPr>
          <w:rFonts w:ascii="Arial" w:eastAsiaTheme="minorHAnsi" w:hAnsi="Arial" w:cs="Arial"/>
          <w:sz w:val="22"/>
          <w:szCs w:val="22"/>
        </w:rPr>
        <w:br w:type="page"/>
      </w:r>
    </w:p>
    <w:p w:rsidR="00827D68" w:rsidRPr="00BF4C34" w:rsidRDefault="002A12F5" w:rsidP="00BF4C34">
      <w:pPr>
        <w:pStyle w:val="Heading2"/>
        <w:spacing w:line="360" w:lineRule="auto"/>
        <w:jc w:val="both"/>
        <w:rPr>
          <w:rFonts w:ascii="Arial" w:hAnsi="Arial" w:cs="Arial"/>
          <w:sz w:val="22"/>
          <w:szCs w:val="22"/>
        </w:rPr>
      </w:pPr>
      <w:bookmarkStart w:id="17" w:name="_Toc180401298"/>
      <w:r>
        <w:rPr>
          <w:rFonts w:ascii="Arial" w:hAnsi="Arial" w:cs="Arial"/>
          <w:sz w:val="22"/>
          <w:szCs w:val="22"/>
        </w:rPr>
        <w:t xml:space="preserve">4.6 </w:t>
      </w:r>
      <w:r w:rsidR="00827D68" w:rsidRPr="00BF4C34">
        <w:rPr>
          <w:rFonts w:ascii="Arial" w:hAnsi="Arial" w:cs="Arial"/>
          <w:sz w:val="22"/>
          <w:szCs w:val="22"/>
        </w:rPr>
        <w:t>W</w:t>
      </w:r>
      <w:r w:rsidR="00691671" w:rsidRPr="00BF4C34">
        <w:rPr>
          <w:rFonts w:ascii="Arial" w:hAnsi="Arial" w:cs="Arial"/>
          <w:sz w:val="22"/>
          <w:szCs w:val="22"/>
        </w:rPr>
        <w:t xml:space="preserve">ork </w:t>
      </w:r>
      <w:r w:rsidR="00827D68" w:rsidRPr="00BF4C34">
        <w:rPr>
          <w:rFonts w:ascii="Arial" w:hAnsi="Arial" w:cs="Arial"/>
          <w:sz w:val="22"/>
          <w:szCs w:val="22"/>
        </w:rPr>
        <w:t>B</w:t>
      </w:r>
      <w:r w:rsidR="00691671" w:rsidRPr="00BF4C34">
        <w:rPr>
          <w:rFonts w:ascii="Arial" w:hAnsi="Arial" w:cs="Arial"/>
          <w:sz w:val="22"/>
          <w:szCs w:val="22"/>
        </w:rPr>
        <w:t xml:space="preserve">reakdown </w:t>
      </w:r>
      <w:r w:rsidR="00827D68" w:rsidRPr="00BF4C34">
        <w:rPr>
          <w:rFonts w:ascii="Arial" w:hAnsi="Arial" w:cs="Arial"/>
          <w:sz w:val="22"/>
          <w:szCs w:val="22"/>
        </w:rPr>
        <w:t>S</w:t>
      </w:r>
      <w:r w:rsidR="00691671" w:rsidRPr="00BF4C34">
        <w:rPr>
          <w:rFonts w:ascii="Arial" w:hAnsi="Arial" w:cs="Arial"/>
          <w:sz w:val="22"/>
          <w:szCs w:val="22"/>
        </w:rPr>
        <w:t>tructure</w:t>
      </w:r>
      <w:bookmarkEnd w:id="17"/>
      <w:r w:rsidR="00827D68" w:rsidRPr="00BF4C34">
        <w:rPr>
          <w:rFonts w:ascii="Arial" w:hAnsi="Arial" w:cs="Arial"/>
          <w:sz w:val="22"/>
          <w:szCs w:val="22"/>
        </w:rPr>
        <w:t xml:space="preserve"> </w:t>
      </w:r>
    </w:p>
    <w:p w:rsidR="00827D68" w:rsidRPr="00BF4C34" w:rsidRDefault="00827D68" w:rsidP="00BF4C34">
      <w:pPr>
        <w:spacing w:line="360" w:lineRule="auto"/>
        <w:jc w:val="both"/>
        <w:rPr>
          <w:rFonts w:ascii="Arial" w:eastAsiaTheme="minorHAnsi" w:hAnsi="Arial" w:cs="Arial"/>
          <w:sz w:val="22"/>
          <w:szCs w:val="22"/>
        </w:rPr>
      </w:pPr>
      <w:r w:rsidRPr="00BF4C34">
        <w:rPr>
          <w:rFonts w:ascii="Arial" w:hAnsi="Arial" w:cs="Arial"/>
          <w:noProof/>
          <w:sz w:val="22"/>
          <w:szCs w:val="22"/>
          <w:shd w:val="clear" w:color="auto" w:fill="CBD3DE" w:themeFill="text2" w:themeFillTint="40"/>
          <w:lang w:val="en-GB" w:eastAsia="en-GB"/>
        </w:rPr>
        <w:drawing>
          <wp:inline distT="0" distB="0" distL="0" distR="0" wp14:anchorId="29CF405F" wp14:editId="0EE532C3">
            <wp:extent cx="5943600" cy="3166745"/>
            <wp:effectExtent l="0" t="0" r="0" b="14605"/>
            <wp:docPr id="1731894437" name="Diagram 1">
              <a:extLst xmlns:a="http://schemas.openxmlformats.org/drawingml/2006/main">
                <a:ext uri="{FF2B5EF4-FFF2-40B4-BE49-F238E27FC236}">
                  <a16:creationId xmlns:a16="http://schemas.microsoft.com/office/drawing/2014/main" id="{5CF6B714-2582-DCE1-1687-78E8318758E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30627" w:rsidRPr="00BF4C34" w:rsidRDefault="00B30627" w:rsidP="00BF4C34">
      <w:pPr>
        <w:spacing w:line="360" w:lineRule="auto"/>
        <w:jc w:val="both"/>
        <w:rPr>
          <w:rFonts w:ascii="Arial" w:eastAsiaTheme="minorHAnsi" w:hAnsi="Arial" w:cs="Arial"/>
          <w:sz w:val="22"/>
          <w:szCs w:val="22"/>
        </w:rPr>
      </w:pPr>
    </w:p>
    <w:p w:rsidR="00B30627" w:rsidRPr="00BF4C34" w:rsidRDefault="002A12F5" w:rsidP="00BF4C34">
      <w:pPr>
        <w:spacing w:line="360" w:lineRule="auto"/>
        <w:jc w:val="both"/>
        <w:rPr>
          <w:rFonts w:ascii="Arial" w:eastAsiaTheme="minorHAnsi" w:hAnsi="Arial" w:cs="Arial"/>
          <w:sz w:val="22"/>
          <w:szCs w:val="22"/>
        </w:rPr>
      </w:pPr>
      <w:r>
        <w:rPr>
          <w:rFonts w:ascii="Arial" w:eastAsiaTheme="minorHAnsi" w:hAnsi="Arial" w:cs="Arial"/>
          <w:sz w:val="22"/>
          <w:szCs w:val="22"/>
        </w:rPr>
        <w:t xml:space="preserve">                                   </w:t>
      </w:r>
      <w:r w:rsidR="00B30627" w:rsidRPr="002A12F5">
        <w:rPr>
          <w:rFonts w:ascii="Arial" w:eastAsiaTheme="minorHAnsi" w:hAnsi="Arial" w:cs="Arial"/>
          <w:b/>
          <w:sz w:val="22"/>
          <w:szCs w:val="22"/>
        </w:rPr>
        <w:t>Table 1.</w:t>
      </w:r>
      <w:r w:rsidR="00B30627" w:rsidRPr="00BF4C34">
        <w:rPr>
          <w:rFonts w:ascii="Arial" w:eastAsiaTheme="minorHAnsi" w:hAnsi="Arial" w:cs="Arial"/>
          <w:sz w:val="22"/>
          <w:szCs w:val="22"/>
        </w:rPr>
        <w:t xml:space="preserve"> Work Breakdown Structure</w:t>
      </w:r>
      <w:r>
        <w:rPr>
          <w:rFonts w:ascii="Arial" w:eastAsiaTheme="minorHAnsi" w:hAnsi="Arial" w:cs="Arial"/>
          <w:sz w:val="22"/>
          <w:szCs w:val="22"/>
        </w:rPr>
        <w:t xml:space="preserve"> </w:t>
      </w:r>
      <w:r w:rsidR="00230C2F" w:rsidRPr="00BF4C34">
        <w:rPr>
          <w:rFonts w:ascii="Arial" w:eastAsiaTheme="minorHAnsi" w:hAnsi="Arial" w:cs="Arial"/>
          <w:sz w:val="22"/>
          <w:szCs w:val="22"/>
        </w:rPr>
        <w:t>(own stipulation)</w:t>
      </w:r>
    </w:p>
    <w:p w:rsidR="00611A2C" w:rsidRPr="00BF4C34" w:rsidRDefault="00A76C8F" w:rsidP="00BF4C34">
      <w:pPr>
        <w:pStyle w:val="Heading1"/>
      </w:pPr>
      <w:bookmarkStart w:id="18" w:name="_Toc180401299"/>
      <w:r w:rsidRPr="00BF4C34">
        <w:t xml:space="preserve">5.0 </w:t>
      </w:r>
      <w:r w:rsidR="00611A2C" w:rsidRPr="00BF4C34">
        <w:t>Sub-Activities and Tasks</w:t>
      </w:r>
      <w:bookmarkEnd w:id="18"/>
    </w:p>
    <w:p w:rsidR="00611A2C" w:rsidRPr="00BF4C34" w:rsidRDefault="00611A2C" w:rsidP="002A12F5">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 xml:space="preserve">Sub-activities have been subdivided into tasks that need to be implemented for the successful completion of the project. These activities are very important </w:t>
      </w:r>
      <w:r w:rsidR="002A12F5">
        <w:rPr>
          <w:rFonts w:ascii="Arial" w:eastAsiaTheme="minorHAnsi" w:hAnsi="Arial" w:cs="Arial"/>
          <w:sz w:val="22"/>
          <w:szCs w:val="22"/>
        </w:rPr>
        <w:t>in</w:t>
      </w:r>
      <w:r w:rsidRPr="00BF4C34">
        <w:rPr>
          <w:rFonts w:ascii="Arial" w:eastAsiaTheme="minorHAnsi" w:hAnsi="Arial" w:cs="Arial"/>
          <w:sz w:val="22"/>
          <w:szCs w:val="22"/>
        </w:rPr>
        <w:t xml:space="preserve"> maintaining the project schedule, keeping the project within budget, and assuring quality at all levels.</w:t>
      </w:r>
    </w:p>
    <w:p w:rsidR="00A76C8F" w:rsidRPr="00BF4C34" w:rsidRDefault="002A12F5" w:rsidP="00BF4C34">
      <w:pPr>
        <w:pStyle w:val="Heading2"/>
        <w:spacing w:line="360" w:lineRule="auto"/>
        <w:jc w:val="both"/>
        <w:rPr>
          <w:rFonts w:ascii="Arial" w:hAnsi="Arial" w:cs="Arial"/>
          <w:sz w:val="22"/>
          <w:szCs w:val="22"/>
        </w:rPr>
      </w:pPr>
      <w:bookmarkStart w:id="19" w:name="_Toc180401300"/>
      <w:r>
        <w:rPr>
          <w:rFonts w:ascii="Arial" w:hAnsi="Arial" w:cs="Arial"/>
          <w:sz w:val="22"/>
          <w:szCs w:val="22"/>
        </w:rPr>
        <w:t xml:space="preserve">5.1 </w:t>
      </w:r>
      <w:r w:rsidR="00A76C8F" w:rsidRPr="00BF4C34">
        <w:rPr>
          <w:rFonts w:ascii="Arial" w:hAnsi="Arial" w:cs="Arial"/>
          <w:sz w:val="22"/>
          <w:szCs w:val="22"/>
        </w:rPr>
        <w:t>Activities and Tasks table</w:t>
      </w:r>
      <w:bookmarkEnd w:id="19"/>
      <w:r w:rsidR="00A76C8F" w:rsidRPr="00BF4C34">
        <w:rPr>
          <w:rFonts w:ascii="Arial" w:hAnsi="Arial" w:cs="Arial"/>
          <w:sz w:val="22"/>
          <w:szCs w:val="22"/>
        </w:rPr>
        <w:t xml:space="preserve"> </w:t>
      </w:r>
    </w:p>
    <w:tbl>
      <w:tblPr>
        <w:tblW w:w="10440"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6"/>
        <w:gridCol w:w="1765"/>
        <w:gridCol w:w="6819"/>
      </w:tblGrid>
      <w:tr w:rsidR="00827D68" w:rsidRPr="00BF4C34" w:rsidTr="00B30627">
        <w:tc>
          <w:tcPr>
            <w:tcW w:w="1856" w:type="dxa"/>
            <w:shd w:val="clear" w:color="auto" w:fill="CBD3DE" w:themeFill="text2" w:themeFillTint="40"/>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Phase</w:t>
            </w:r>
          </w:p>
        </w:tc>
        <w:tc>
          <w:tcPr>
            <w:tcW w:w="1765" w:type="dxa"/>
            <w:shd w:val="clear" w:color="auto" w:fill="CBD3DE" w:themeFill="text2" w:themeFillTint="40"/>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Task</w:t>
            </w:r>
          </w:p>
        </w:tc>
        <w:tc>
          <w:tcPr>
            <w:tcW w:w="6819" w:type="dxa"/>
            <w:shd w:val="clear" w:color="auto" w:fill="CBD3DE" w:themeFill="text2" w:themeFillTint="40"/>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Description</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Initiation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Definition of Success Criteria</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The project team is engaged in developing quantitative success metrics criteria based on which the outcome of the project will be measured with the support of senior management.</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Initiation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Stakeholder Mapping</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Classify stakeholders using the Power-Interest Grid and other tools for prioritization, and manage them accordingly based on the level of their influence and interests in either a high or low capacity (Elhagag, 2023).</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Planning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Vendor Evaluation</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Most detailed evaluation of Cloud-based communication vendors should be done, keeping the key focus on security, integration, and cost (Ramos, 2024).</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Planning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Develop Risk Register</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Identify and record all kinds of possible risks which could arise during the transition, such as technical, financial, and operational, along with mitigation strategies (Ispas et al., 2023).</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Planning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Budgeting and Forecasting</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Estimate financial resources to meet all expenses regarding software, training, and personnel.</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Implementation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System Adaptation</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Adapt the cloud communication system to corporations' needs with the help of IT, integrating it with other tools such as CRM or ERP.</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Implementation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Employee Training</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In-person and web-based training modules are provided to prepare employees for the new system (Rodriguez and Walters, 2017).</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Implementation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System Testing</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Extensive system tests that will be performed for the sake of smooth functionality; problems must be fixed before launch.</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Closure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Provide Support</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Provide technical support during the first month after launch in order to solve any emerging issues (Cusson, 2017).</w:t>
            </w:r>
          </w:p>
        </w:tc>
      </w:tr>
      <w:tr w:rsidR="006A0374" w:rsidRPr="00BF4C34" w:rsidTr="00B30627">
        <w:tc>
          <w:tcPr>
            <w:tcW w:w="1856" w:type="dxa"/>
          </w:tcPr>
          <w:p w:rsidR="006A0374" w:rsidRPr="00BF4C34" w:rsidRDefault="006A0374" w:rsidP="00BF4C34">
            <w:pPr>
              <w:spacing w:line="360" w:lineRule="auto"/>
              <w:jc w:val="both"/>
              <w:rPr>
                <w:rFonts w:ascii="Arial" w:hAnsi="Arial" w:cs="Arial"/>
                <w:b/>
                <w:sz w:val="22"/>
                <w:szCs w:val="22"/>
              </w:rPr>
            </w:pPr>
            <w:r w:rsidRPr="00BF4C34">
              <w:rPr>
                <w:rFonts w:ascii="Arial" w:hAnsi="Arial" w:cs="Arial"/>
                <w:b/>
                <w:sz w:val="22"/>
                <w:szCs w:val="22"/>
              </w:rPr>
              <w:t>Closure Phase</w:t>
            </w:r>
          </w:p>
        </w:tc>
        <w:tc>
          <w:tcPr>
            <w:tcW w:w="1765"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Final Review and Handover</w:t>
            </w:r>
          </w:p>
        </w:tc>
        <w:tc>
          <w:tcPr>
            <w:tcW w:w="6819" w:type="dxa"/>
          </w:tcPr>
          <w:p w:rsidR="006A0374" w:rsidRPr="00BF4C34" w:rsidRDefault="006A0374" w:rsidP="00BF4C34">
            <w:pPr>
              <w:spacing w:line="360" w:lineRule="auto"/>
              <w:jc w:val="both"/>
              <w:rPr>
                <w:rFonts w:ascii="Arial" w:hAnsi="Arial" w:cs="Arial"/>
                <w:sz w:val="22"/>
                <w:szCs w:val="22"/>
              </w:rPr>
            </w:pPr>
            <w:r w:rsidRPr="00BF4C34">
              <w:rPr>
                <w:rFonts w:ascii="Arial" w:hAnsi="Arial" w:cs="Arial"/>
                <w:sz w:val="22"/>
                <w:szCs w:val="22"/>
              </w:rPr>
              <w:t>Close-out the project by soliciting feedback from stakeholders and making the formal handover of the system.</w:t>
            </w:r>
          </w:p>
        </w:tc>
      </w:tr>
    </w:tbl>
    <w:p w:rsidR="002A12F5" w:rsidRDefault="002A12F5" w:rsidP="002A12F5">
      <w:pPr>
        <w:spacing w:after="160" w:line="360" w:lineRule="auto"/>
        <w:jc w:val="both"/>
        <w:rPr>
          <w:rFonts w:ascii="Arial" w:eastAsiaTheme="minorHAnsi" w:hAnsi="Arial" w:cs="Arial"/>
          <w:sz w:val="22"/>
          <w:szCs w:val="22"/>
        </w:rPr>
      </w:pPr>
      <w:r>
        <w:rPr>
          <w:rFonts w:ascii="Arial" w:eastAsiaTheme="minorHAnsi" w:hAnsi="Arial" w:cs="Arial"/>
          <w:sz w:val="22"/>
          <w:szCs w:val="22"/>
        </w:rPr>
        <w:t xml:space="preserve">                                    </w:t>
      </w:r>
    </w:p>
    <w:p w:rsidR="006A0374" w:rsidRPr="00BF4C34" w:rsidRDefault="002A12F5" w:rsidP="002A12F5">
      <w:pPr>
        <w:spacing w:after="160" w:line="360" w:lineRule="auto"/>
        <w:jc w:val="both"/>
        <w:rPr>
          <w:rFonts w:ascii="Arial" w:eastAsiaTheme="minorHAnsi" w:hAnsi="Arial" w:cs="Arial"/>
          <w:sz w:val="22"/>
          <w:szCs w:val="22"/>
        </w:rPr>
      </w:pPr>
      <w:r w:rsidRPr="002A12F5">
        <w:rPr>
          <w:rFonts w:ascii="Arial" w:eastAsiaTheme="minorHAnsi" w:hAnsi="Arial" w:cs="Arial"/>
          <w:b/>
          <w:sz w:val="22"/>
          <w:szCs w:val="22"/>
        </w:rPr>
        <w:t xml:space="preserve">                               </w:t>
      </w:r>
      <w:r w:rsidR="00B30627" w:rsidRPr="002A12F5">
        <w:rPr>
          <w:rFonts w:ascii="Arial" w:eastAsiaTheme="minorHAnsi" w:hAnsi="Arial" w:cs="Arial"/>
          <w:b/>
          <w:sz w:val="22"/>
          <w:szCs w:val="22"/>
        </w:rPr>
        <w:t>Table 2.</w:t>
      </w:r>
      <w:r w:rsidR="00B30627" w:rsidRPr="00BF4C34">
        <w:rPr>
          <w:rFonts w:ascii="Arial" w:eastAsiaTheme="minorHAnsi" w:hAnsi="Arial" w:cs="Arial"/>
          <w:sz w:val="22"/>
          <w:szCs w:val="22"/>
        </w:rPr>
        <w:t xml:space="preserve"> Activities and Tasks table</w:t>
      </w:r>
      <w:r>
        <w:rPr>
          <w:rFonts w:ascii="Arial" w:eastAsiaTheme="minorHAnsi" w:hAnsi="Arial" w:cs="Arial"/>
          <w:sz w:val="22"/>
          <w:szCs w:val="22"/>
        </w:rPr>
        <w:t xml:space="preserve"> </w:t>
      </w:r>
      <w:r w:rsidR="00230C2F" w:rsidRPr="00BF4C34">
        <w:rPr>
          <w:rFonts w:ascii="Arial" w:eastAsiaTheme="minorHAnsi" w:hAnsi="Arial" w:cs="Arial"/>
          <w:sz w:val="22"/>
          <w:szCs w:val="22"/>
        </w:rPr>
        <w:t>(own stipulation)</w:t>
      </w:r>
    </w:p>
    <w:p w:rsidR="00A76C8F" w:rsidRPr="003717AD" w:rsidRDefault="00A76C8F" w:rsidP="002A12F5">
      <w:pPr>
        <w:spacing w:after="160" w:line="360" w:lineRule="auto"/>
        <w:jc w:val="both"/>
        <w:rPr>
          <w:rFonts w:ascii="Arial" w:eastAsiaTheme="minorHAnsi" w:hAnsi="Arial" w:cs="Arial"/>
          <w:b/>
          <w:sz w:val="28"/>
          <w:szCs w:val="28"/>
        </w:rPr>
      </w:pPr>
      <w:r w:rsidRPr="003717AD">
        <w:rPr>
          <w:rFonts w:ascii="Arial" w:eastAsiaTheme="minorHAnsi" w:hAnsi="Arial" w:cs="Arial"/>
          <w:b/>
          <w:sz w:val="28"/>
          <w:szCs w:val="28"/>
        </w:rPr>
        <w:t>6.0</w:t>
      </w:r>
      <w:r w:rsidRPr="003717AD">
        <w:rPr>
          <w:rFonts w:ascii="Arial" w:hAnsi="Arial" w:cs="Arial"/>
          <w:b/>
          <w:sz w:val="28"/>
          <w:szCs w:val="28"/>
        </w:rPr>
        <w:t xml:space="preserve"> </w:t>
      </w:r>
      <w:r w:rsidR="0058635B" w:rsidRPr="003717AD">
        <w:rPr>
          <w:rFonts w:ascii="Arial" w:hAnsi="Arial" w:cs="Arial"/>
          <w:b/>
          <w:sz w:val="28"/>
          <w:szCs w:val="28"/>
        </w:rPr>
        <w:t xml:space="preserve">Deliverables and Milestones </w:t>
      </w:r>
    </w:p>
    <w:p w:rsidR="0058635B" w:rsidRPr="00BF4C34" w:rsidRDefault="003717AD" w:rsidP="003717AD">
      <w:pPr>
        <w:spacing w:after="160" w:line="360" w:lineRule="auto"/>
        <w:jc w:val="both"/>
        <w:rPr>
          <w:rFonts w:ascii="Arial" w:eastAsiaTheme="minorHAnsi" w:hAnsi="Arial" w:cs="Arial"/>
          <w:sz w:val="22"/>
          <w:szCs w:val="22"/>
        </w:rPr>
      </w:pPr>
      <w:r>
        <w:rPr>
          <w:rFonts w:ascii="Arial" w:eastAsiaTheme="minorHAnsi" w:hAnsi="Arial" w:cs="Arial"/>
          <w:sz w:val="22"/>
          <w:szCs w:val="22"/>
        </w:rPr>
        <w:t xml:space="preserve">        </w:t>
      </w:r>
      <w:r w:rsidRPr="003717AD">
        <w:rPr>
          <w:rFonts w:ascii="Arial" w:eastAsiaTheme="minorHAnsi" w:hAnsi="Arial" w:cs="Arial"/>
          <w:sz w:val="22"/>
          <w:szCs w:val="22"/>
        </w:rPr>
        <w:t>The project's success is deduced based on some key deliverables and the corresponding milestones, which will ensure that crucial tasks get completed within the stipulated time with the right quality.</w:t>
      </w:r>
      <w:r w:rsidR="00FE1341" w:rsidRPr="00BF4C34">
        <w:rPr>
          <w:rFonts w:ascii="Arial" w:eastAsiaTheme="minorHAnsi" w:hAnsi="Arial" w:cs="Arial"/>
          <w:sz w:val="22"/>
          <w:szCs w:val="22"/>
        </w:rPr>
        <w:t xml:space="preserve"> </w:t>
      </w:r>
    </w:p>
    <w:p w:rsidR="00A76C8F" w:rsidRPr="00BF4C34" w:rsidRDefault="003717AD" w:rsidP="00BF4C34">
      <w:pPr>
        <w:pStyle w:val="Heading2"/>
        <w:spacing w:line="360" w:lineRule="auto"/>
        <w:jc w:val="both"/>
        <w:rPr>
          <w:rFonts w:ascii="Arial" w:hAnsi="Arial" w:cs="Arial"/>
          <w:sz w:val="22"/>
          <w:szCs w:val="22"/>
        </w:rPr>
      </w:pPr>
      <w:bookmarkStart w:id="20" w:name="_Toc180401301"/>
      <w:r>
        <w:rPr>
          <w:rFonts w:ascii="Arial" w:hAnsi="Arial" w:cs="Arial"/>
          <w:sz w:val="22"/>
          <w:szCs w:val="22"/>
        </w:rPr>
        <w:t>6.1</w:t>
      </w:r>
      <w:r w:rsidR="00A76C8F" w:rsidRPr="00BF4C34">
        <w:rPr>
          <w:rFonts w:ascii="Arial" w:hAnsi="Arial" w:cs="Arial"/>
          <w:sz w:val="22"/>
          <w:szCs w:val="22"/>
        </w:rPr>
        <w:t xml:space="preserve"> Deliverables and Milestones table</w:t>
      </w:r>
      <w:bookmarkEnd w:id="20"/>
      <w:r w:rsidR="00A76C8F" w:rsidRPr="00BF4C34">
        <w:rPr>
          <w:rFonts w:ascii="Arial" w:hAnsi="Arial" w:cs="Arial"/>
          <w:sz w:val="22"/>
          <w:szCs w:val="22"/>
        </w:rPr>
        <w:t xml:space="preserve"> </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3"/>
        <w:gridCol w:w="1951"/>
        <w:gridCol w:w="4611"/>
        <w:gridCol w:w="1275"/>
      </w:tblGrid>
      <w:tr w:rsidR="003717AD" w:rsidRPr="00BF4C34" w:rsidTr="003717AD">
        <w:tc>
          <w:tcPr>
            <w:tcW w:w="1513" w:type="dxa"/>
            <w:shd w:val="clear" w:color="auto" w:fill="E7E6E6" w:themeFill="background2"/>
          </w:tcPr>
          <w:p w:rsidR="003717AD" w:rsidRPr="00BF4C34" w:rsidRDefault="003717AD" w:rsidP="00BF4C34">
            <w:pPr>
              <w:spacing w:line="360" w:lineRule="auto"/>
              <w:jc w:val="both"/>
              <w:rPr>
                <w:rFonts w:ascii="Arial" w:hAnsi="Arial" w:cs="Arial"/>
                <w:b/>
                <w:sz w:val="22"/>
                <w:szCs w:val="22"/>
              </w:rPr>
            </w:pPr>
            <w:r w:rsidRPr="00BF4C34">
              <w:rPr>
                <w:rFonts w:ascii="Arial" w:hAnsi="Arial" w:cs="Arial"/>
                <w:b/>
                <w:sz w:val="22"/>
                <w:szCs w:val="22"/>
              </w:rPr>
              <w:t>Category</w:t>
            </w:r>
          </w:p>
        </w:tc>
        <w:tc>
          <w:tcPr>
            <w:tcW w:w="1951" w:type="dxa"/>
            <w:shd w:val="clear" w:color="auto" w:fill="E7E6E6" w:themeFill="background2"/>
          </w:tcPr>
          <w:p w:rsidR="003717AD" w:rsidRPr="00BF4C34" w:rsidRDefault="003717AD" w:rsidP="00BF4C34">
            <w:pPr>
              <w:spacing w:line="360" w:lineRule="auto"/>
              <w:jc w:val="both"/>
              <w:rPr>
                <w:rFonts w:ascii="Arial" w:hAnsi="Arial" w:cs="Arial"/>
                <w:b/>
                <w:sz w:val="22"/>
                <w:szCs w:val="22"/>
              </w:rPr>
            </w:pPr>
            <w:r w:rsidRPr="00BF4C34">
              <w:rPr>
                <w:rFonts w:ascii="Arial" w:hAnsi="Arial" w:cs="Arial"/>
                <w:b/>
                <w:sz w:val="22"/>
                <w:szCs w:val="22"/>
              </w:rPr>
              <w:t>Item</w:t>
            </w:r>
          </w:p>
        </w:tc>
        <w:tc>
          <w:tcPr>
            <w:tcW w:w="4611" w:type="dxa"/>
            <w:shd w:val="clear" w:color="auto" w:fill="E7E6E6" w:themeFill="background2"/>
          </w:tcPr>
          <w:p w:rsidR="003717AD" w:rsidRPr="00BF4C34" w:rsidRDefault="003717AD" w:rsidP="00BF4C34">
            <w:pPr>
              <w:spacing w:line="360" w:lineRule="auto"/>
              <w:jc w:val="both"/>
              <w:rPr>
                <w:rFonts w:ascii="Arial" w:hAnsi="Arial" w:cs="Arial"/>
                <w:b/>
                <w:sz w:val="22"/>
                <w:szCs w:val="22"/>
              </w:rPr>
            </w:pPr>
            <w:r w:rsidRPr="00BF4C34">
              <w:rPr>
                <w:rFonts w:ascii="Arial" w:hAnsi="Arial" w:cs="Arial"/>
                <w:b/>
                <w:sz w:val="22"/>
                <w:szCs w:val="22"/>
              </w:rPr>
              <w:t>Description</w:t>
            </w:r>
          </w:p>
        </w:tc>
        <w:tc>
          <w:tcPr>
            <w:tcW w:w="1275" w:type="dxa"/>
            <w:shd w:val="clear" w:color="auto" w:fill="E7E6E6" w:themeFill="background2"/>
          </w:tcPr>
          <w:p w:rsidR="003717AD" w:rsidRPr="00BF4C34" w:rsidRDefault="003717AD" w:rsidP="00BF4C34">
            <w:pPr>
              <w:spacing w:line="360" w:lineRule="auto"/>
              <w:jc w:val="both"/>
              <w:rPr>
                <w:rFonts w:ascii="Arial" w:hAnsi="Arial" w:cs="Arial"/>
                <w:b/>
                <w:sz w:val="22"/>
                <w:szCs w:val="22"/>
              </w:rPr>
            </w:pPr>
            <w:r>
              <w:rPr>
                <w:rFonts w:ascii="Arial" w:hAnsi="Arial" w:cs="Arial"/>
                <w:b/>
                <w:sz w:val="22"/>
                <w:szCs w:val="22"/>
              </w:rPr>
              <w:t>Time</w:t>
            </w:r>
          </w:p>
        </w:tc>
      </w:tr>
      <w:tr w:rsidR="003717AD" w:rsidRPr="00BF4C34" w:rsidTr="003717AD">
        <w:tc>
          <w:tcPr>
            <w:tcW w:w="1513" w:type="dxa"/>
            <w:vMerge w:val="restart"/>
          </w:tcPr>
          <w:p w:rsidR="003717AD" w:rsidRPr="003717AD" w:rsidRDefault="003717AD" w:rsidP="00BF4C34">
            <w:pPr>
              <w:spacing w:line="360" w:lineRule="auto"/>
              <w:jc w:val="both"/>
              <w:rPr>
                <w:rFonts w:ascii="Arial" w:hAnsi="Arial" w:cs="Arial"/>
                <w:b/>
                <w:sz w:val="22"/>
                <w:szCs w:val="22"/>
              </w:rPr>
            </w:pPr>
            <w:r w:rsidRPr="003717AD">
              <w:rPr>
                <w:rFonts w:ascii="Arial" w:hAnsi="Arial" w:cs="Arial"/>
                <w:b/>
                <w:sz w:val="22"/>
                <w:szCs w:val="22"/>
              </w:rPr>
              <w:t>Key Deliverables</w:t>
            </w:r>
          </w:p>
          <w:p w:rsidR="003717AD" w:rsidRPr="003717AD" w:rsidRDefault="003717AD" w:rsidP="00BF4C34">
            <w:pPr>
              <w:spacing w:line="360" w:lineRule="auto"/>
              <w:jc w:val="both"/>
              <w:rPr>
                <w:rFonts w:ascii="Arial" w:hAnsi="Arial" w:cs="Arial"/>
                <w:b/>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Cloud-Based Communication System</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A fully functional communication platform, customized and integrated with the CRM and ERP systems of TechWave Enterprises.</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1</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Training Materials</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Detailed materials, including manuals, online modules, and workshops to ensure smooth adoption by employees.</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1</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User Documentation</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Detailed guides and manuals on the configuration of the system, troubleshooting, and best practices for usage.</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1</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Post-Launch Support</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One month of technical support after the launch to iron out all issues and ensure smooth operation.</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1</w:t>
            </w:r>
          </w:p>
        </w:tc>
      </w:tr>
      <w:tr w:rsidR="003717AD" w:rsidRPr="00BF4C34" w:rsidTr="003717AD">
        <w:tc>
          <w:tcPr>
            <w:tcW w:w="1513" w:type="dxa"/>
            <w:vMerge w:val="restart"/>
          </w:tcPr>
          <w:p w:rsidR="003717AD" w:rsidRPr="003717AD" w:rsidRDefault="003717AD" w:rsidP="00BF4C34">
            <w:pPr>
              <w:spacing w:line="360" w:lineRule="auto"/>
              <w:jc w:val="both"/>
              <w:rPr>
                <w:rFonts w:ascii="Arial" w:hAnsi="Arial" w:cs="Arial"/>
                <w:b/>
                <w:sz w:val="22"/>
                <w:szCs w:val="22"/>
              </w:rPr>
            </w:pPr>
            <w:r w:rsidRPr="003717AD">
              <w:rPr>
                <w:rFonts w:ascii="Arial" w:hAnsi="Arial" w:cs="Arial"/>
                <w:b/>
                <w:sz w:val="22"/>
                <w:szCs w:val="22"/>
              </w:rPr>
              <w:t>Key Milestones</w:t>
            </w:r>
          </w:p>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1</w:t>
            </w:r>
          </w:p>
        </w:tc>
        <w:tc>
          <w:tcPr>
            <w:tcW w:w="4611" w:type="dxa"/>
          </w:tcPr>
          <w:p w:rsidR="003717AD" w:rsidRPr="00BF4C34" w:rsidRDefault="003717AD" w:rsidP="003717AD">
            <w:pPr>
              <w:spacing w:line="360" w:lineRule="auto"/>
              <w:jc w:val="both"/>
              <w:rPr>
                <w:rFonts w:ascii="Arial" w:hAnsi="Arial" w:cs="Arial"/>
                <w:sz w:val="22"/>
                <w:szCs w:val="22"/>
              </w:rPr>
            </w:pPr>
            <w:r w:rsidRPr="00BF4C34">
              <w:rPr>
                <w:rFonts w:ascii="Arial" w:hAnsi="Arial" w:cs="Arial"/>
                <w:sz w:val="22"/>
                <w:szCs w:val="22"/>
              </w:rPr>
              <w:t>The project will be considered officially started</w:t>
            </w:r>
            <w:r>
              <w:rPr>
                <w:rFonts w:ascii="Arial" w:hAnsi="Arial" w:cs="Arial"/>
                <w:sz w:val="22"/>
                <w:szCs w:val="22"/>
              </w:rPr>
              <w:t xml:space="preserve"> upon approval by stakeholders.</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2</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2</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 xml:space="preserve">The communication platform shall be identified and licensed and, in </w:t>
            </w:r>
            <w:r>
              <w:rPr>
                <w:rFonts w:ascii="Arial" w:hAnsi="Arial" w:cs="Arial"/>
                <w:sz w:val="22"/>
                <w:szCs w:val="22"/>
              </w:rPr>
              <w:t>a position, to be used</w:t>
            </w:r>
            <w:r w:rsidRPr="00BF4C34">
              <w:rPr>
                <w:rFonts w:ascii="Arial" w:hAnsi="Arial" w:cs="Arial"/>
                <w:sz w:val="22"/>
                <w:szCs w:val="22"/>
              </w:rPr>
              <w:t>.</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Week 4</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3</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 xml:space="preserve">System customization and integration are due to be </w:t>
            </w:r>
            <w:r>
              <w:rPr>
                <w:rFonts w:ascii="Arial" w:hAnsi="Arial" w:cs="Arial"/>
                <w:sz w:val="22"/>
                <w:szCs w:val="22"/>
              </w:rPr>
              <w:t>completed by the end of the month.</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Month 3</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4</w:t>
            </w:r>
          </w:p>
        </w:tc>
        <w:tc>
          <w:tcPr>
            <w:tcW w:w="4611" w:type="dxa"/>
          </w:tcPr>
          <w:p w:rsidR="003717AD" w:rsidRPr="00BF4C34" w:rsidRDefault="003717AD" w:rsidP="00BF4C34">
            <w:pPr>
              <w:spacing w:line="360" w:lineRule="auto"/>
              <w:jc w:val="both"/>
              <w:rPr>
                <w:rFonts w:ascii="Arial" w:hAnsi="Arial" w:cs="Arial"/>
                <w:sz w:val="22"/>
                <w:szCs w:val="22"/>
              </w:rPr>
            </w:pPr>
            <w:r w:rsidRPr="00BF4C34">
              <w:rPr>
                <w:rFonts w:ascii="Arial" w:hAnsi="Arial" w:cs="Arial"/>
                <w:sz w:val="22"/>
                <w:szCs w:val="22"/>
              </w:rPr>
              <w:t>Employees will have completed</w:t>
            </w:r>
            <w:r>
              <w:rPr>
                <w:rFonts w:ascii="Arial" w:hAnsi="Arial" w:cs="Arial"/>
                <w:sz w:val="22"/>
                <w:szCs w:val="22"/>
              </w:rPr>
              <w:t xml:space="preserve"> training by the end of the month.</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Month 4</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5</w:t>
            </w:r>
          </w:p>
        </w:tc>
        <w:tc>
          <w:tcPr>
            <w:tcW w:w="4611" w:type="dxa"/>
          </w:tcPr>
          <w:p w:rsidR="003717AD" w:rsidRPr="00BF4C34" w:rsidRDefault="003717AD" w:rsidP="003717AD">
            <w:pPr>
              <w:spacing w:line="360" w:lineRule="auto"/>
              <w:jc w:val="both"/>
              <w:rPr>
                <w:rFonts w:ascii="Arial" w:hAnsi="Arial" w:cs="Arial"/>
                <w:sz w:val="22"/>
                <w:szCs w:val="22"/>
              </w:rPr>
            </w:pPr>
            <w:r w:rsidRPr="00BF4C34">
              <w:rPr>
                <w:rFonts w:ascii="Arial" w:hAnsi="Arial" w:cs="Arial"/>
                <w:sz w:val="22"/>
                <w:szCs w:val="22"/>
              </w:rPr>
              <w:t>Launch of system and operational testing</w:t>
            </w:r>
            <w:r>
              <w:rPr>
                <w:rFonts w:ascii="Arial" w:hAnsi="Arial" w:cs="Arial"/>
                <w:sz w:val="22"/>
                <w:szCs w:val="22"/>
              </w:rPr>
              <w:t>.</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Month 5</w:t>
            </w:r>
          </w:p>
        </w:tc>
      </w:tr>
      <w:tr w:rsidR="003717AD" w:rsidRPr="00BF4C34" w:rsidTr="003717AD">
        <w:tc>
          <w:tcPr>
            <w:tcW w:w="1513" w:type="dxa"/>
            <w:vMerge/>
          </w:tcPr>
          <w:p w:rsidR="003717AD" w:rsidRPr="00BF4C34" w:rsidRDefault="003717AD" w:rsidP="00BF4C34">
            <w:pPr>
              <w:spacing w:line="360" w:lineRule="auto"/>
              <w:jc w:val="both"/>
              <w:rPr>
                <w:rFonts w:ascii="Arial" w:hAnsi="Arial" w:cs="Arial"/>
                <w:sz w:val="22"/>
                <w:szCs w:val="22"/>
              </w:rPr>
            </w:pPr>
          </w:p>
        </w:tc>
        <w:tc>
          <w:tcPr>
            <w:tcW w:w="1951" w:type="dxa"/>
          </w:tcPr>
          <w:p w:rsidR="003717AD" w:rsidRPr="003717AD" w:rsidRDefault="003717AD" w:rsidP="00BF4C34">
            <w:pPr>
              <w:spacing w:line="360" w:lineRule="auto"/>
              <w:jc w:val="both"/>
              <w:rPr>
                <w:rFonts w:ascii="Arial" w:hAnsi="Arial" w:cs="Arial"/>
                <w:i/>
                <w:sz w:val="22"/>
                <w:szCs w:val="22"/>
              </w:rPr>
            </w:pPr>
            <w:r w:rsidRPr="003717AD">
              <w:rPr>
                <w:rFonts w:ascii="Arial" w:hAnsi="Arial" w:cs="Arial"/>
                <w:i/>
                <w:sz w:val="22"/>
                <w:szCs w:val="22"/>
              </w:rPr>
              <w:t>Milestone 6</w:t>
            </w:r>
          </w:p>
        </w:tc>
        <w:tc>
          <w:tcPr>
            <w:tcW w:w="4611" w:type="dxa"/>
          </w:tcPr>
          <w:p w:rsidR="003717AD" w:rsidRPr="00BF4C34" w:rsidRDefault="003717AD" w:rsidP="003717AD">
            <w:pPr>
              <w:spacing w:line="360" w:lineRule="auto"/>
              <w:jc w:val="both"/>
              <w:rPr>
                <w:rFonts w:ascii="Arial" w:hAnsi="Arial" w:cs="Arial"/>
                <w:sz w:val="22"/>
                <w:szCs w:val="22"/>
              </w:rPr>
            </w:pPr>
            <w:r w:rsidRPr="00BF4C34">
              <w:rPr>
                <w:rFonts w:ascii="Arial" w:hAnsi="Arial" w:cs="Arial"/>
                <w:sz w:val="22"/>
                <w:szCs w:val="22"/>
              </w:rPr>
              <w:t xml:space="preserve">Completion of post-launch support and closure of </w:t>
            </w:r>
            <w:r>
              <w:rPr>
                <w:rFonts w:ascii="Arial" w:hAnsi="Arial" w:cs="Arial"/>
                <w:sz w:val="22"/>
                <w:szCs w:val="22"/>
              </w:rPr>
              <w:t xml:space="preserve">the </w:t>
            </w:r>
            <w:r w:rsidRPr="00BF4C34">
              <w:rPr>
                <w:rFonts w:ascii="Arial" w:hAnsi="Arial" w:cs="Arial"/>
                <w:sz w:val="22"/>
                <w:szCs w:val="22"/>
              </w:rPr>
              <w:t>project</w:t>
            </w:r>
            <w:r>
              <w:rPr>
                <w:rFonts w:ascii="Arial" w:hAnsi="Arial" w:cs="Arial"/>
                <w:sz w:val="22"/>
                <w:szCs w:val="22"/>
              </w:rPr>
              <w:t>.</w:t>
            </w:r>
          </w:p>
        </w:tc>
        <w:tc>
          <w:tcPr>
            <w:tcW w:w="1275" w:type="dxa"/>
          </w:tcPr>
          <w:p w:rsidR="003717AD" w:rsidRPr="00BF4C34" w:rsidRDefault="003717AD" w:rsidP="00BF4C34">
            <w:pPr>
              <w:spacing w:line="360" w:lineRule="auto"/>
              <w:jc w:val="both"/>
              <w:rPr>
                <w:rFonts w:ascii="Arial" w:hAnsi="Arial" w:cs="Arial"/>
                <w:sz w:val="22"/>
                <w:szCs w:val="22"/>
              </w:rPr>
            </w:pPr>
            <w:r>
              <w:rPr>
                <w:rFonts w:ascii="Arial" w:hAnsi="Arial" w:cs="Arial"/>
                <w:sz w:val="22"/>
                <w:szCs w:val="22"/>
              </w:rPr>
              <w:t>Month 6</w:t>
            </w:r>
          </w:p>
        </w:tc>
      </w:tr>
    </w:tbl>
    <w:p w:rsidR="00B30627" w:rsidRPr="00BF4C34" w:rsidRDefault="00B30627" w:rsidP="00BF4C34">
      <w:pPr>
        <w:spacing w:after="160" w:line="360" w:lineRule="auto"/>
        <w:ind w:firstLine="720"/>
        <w:jc w:val="both"/>
        <w:rPr>
          <w:rFonts w:ascii="Arial" w:eastAsiaTheme="minorHAnsi" w:hAnsi="Arial" w:cs="Arial"/>
          <w:sz w:val="22"/>
          <w:szCs w:val="22"/>
        </w:rPr>
      </w:pPr>
    </w:p>
    <w:p w:rsidR="0080679C" w:rsidRPr="00BF4C34" w:rsidRDefault="003717AD" w:rsidP="00BF4C34">
      <w:pPr>
        <w:spacing w:after="160" w:line="360" w:lineRule="auto"/>
        <w:ind w:firstLine="720"/>
        <w:jc w:val="both"/>
        <w:rPr>
          <w:rFonts w:ascii="Arial" w:eastAsiaTheme="minorHAnsi" w:hAnsi="Arial" w:cs="Arial"/>
          <w:sz w:val="22"/>
          <w:szCs w:val="22"/>
        </w:rPr>
      </w:pPr>
      <w:r w:rsidRPr="003717AD">
        <w:rPr>
          <w:rFonts w:ascii="Arial" w:eastAsiaTheme="minorHAnsi" w:hAnsi="Arial" w:cs="Arial"/>
          <w:b/>
          <w:sz w:val="22"/>
          <w:szCs w:val="22"/>
        </w:rPr>
        <w:t xml:space="preserve">                         </w:t>
      </w:r>
      <w:r w:rsidR="00B30627" w:rsidRPr="003717AD">
        <w:rPr>
          <w:rFonts w:ascii="Arial" w:eastAsiaTheme="minorHAnsi" w:hAnsi="Arial" w:cs="Arial"/>
          <w:b/>
          <w:sz w:val="22"/>
          <w:szCs w:val="22"/>
        </w:rPr>
        <w:t>Table 3</w:t>
      </w:r>
      <w:r w:rsidR="00B30627" w:rsidRPr="00BF4C34">
        <w:rPr>
          <w:rFonts w:ascii="Arial" w:eastAsiaTheme="minorHAnsi" w:hAnsi="Arial" w:cs="Arial"/>
          <w:sz w:val="22"/>
          <w:szCs w:val="22"/>
        </w:rPr>
        <w:t>.  Deliverables and Milestones table</w:t>
      </w:r>
      <w:r w:rsidR="00A94E70" w:rsidRPr="00BF4C34">
        <w:rPr>
          <w:rFonts w:ascii="Arial" w:eastAsiaTheme="minorHAnsi" w:hAnsi="Arial" w:cs="Arial"/>
          <w:sz w:val="22"/>
          <w:szCs w:val="22"/>
        </w:rPr>
        <w:t xml:space="preserve"> (own </w:t>
      </w:r>
      <w:r w:rsidR="00230C2F" w:rsidRPr="00BF4C34">
        <w:rPr>
          <w:rFonts w:ascii="Arial" w:eastAsiaTheme="minorHAnsi" w:hAnsi="Arial" w:cs="Arial"/>
          <w:sz w:val="22"/>
          <w:szCs w:val="22"/>
        </w:rPr>
        <w:t>stipulation)</w:t>
      </w:r>
    </w:p>
    <w:p w:rsidR="0058635B" w:rsidRPr="00BF4C34" w:rsidRDefault="00A76C8F" w:rsidP="00BF4C34">
      <w:pPr>
        <w:pStyle w:val="Heading1"/>
      </w:pPr>
      <w:bookmarkStart w:id="21" w:name="_Toc180401302"/>
      <w:r w:rsidRPr="00BF4C34">
        <w:t xml:space="preserve">7.0 </w:t>
      </w:r>
      <w:r w:rsidR="0058635B" w:rsidRPr="00BF4C34">
        <w:t>Resource Allocation</w:t>
      </w:r>
      <w:bookmarkEnd w:id="21"/>
    </w:p>
    <w:p w:rsidR="0058635B" w:rsidRPr="00BF4C34" w:rsidRDefault="0058635B"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 implementation of the cloud-based communication system would require efficient usage and deployment of both human and material resources</w:t>
      </w:r>
      <w:r w:rsidR="0070580C" w:rsidRPr="00BF4C34">
        <w:rPr>
          <w:rFonts w:ascii="Arial" w:eastAsiaTheme="minorHAnsi" w:hAnsi="Arial" w:cs="Arial"/>
          <w:sz w:val="22"/>
          <w:szCs w:val="22"/>
        </w:rPr>
        <w:t xml:space="preserve"> (</w:t>
      </w:r>
      <w:r w:rsidR="0070580C" w:rsidRPr="00BF4C34">
        <w:rPr>
          <w:rFonts w:ascii="Arial" w:hAnsi="Arial" w:cs="Arial"/>
          <w:sz w:val="22"/>
          <w:szCs w:val="22"/>
        </w:rPr>
        <w:t>Golightly, 2022</w:t>
      </w:r>
      <w:r w:rsidR="0070580C" w:rsidRPr="00BF4C34">
        <w:rPr>
          <w:rFonts w:ascii="Arial" w:eastAsiaTheme="minorHAnsi" w:hAnsi="Arial" w:cs="Arial"/>
          <w:sz w:val="22"/>
          <w:szCs w:val="22"/>
        </w:rPr>
        <w:t>)</w:t>
      </w:r>
      <w:r w:rsidRPr="00BF4C34">
        <w:rPr>
          <w:rFonts w:ascii="Arial" w:eastAsiaTheme="minorHAnsi" w:hAnsi="Arial" w:cs="Arial"/>
          <w:sz w:val="22"/>
          <w:szCs w:val="22"/>
        </w:rPr>
        <w:t>. It has to be very well planned so that resources are utilized appropriately at the correct stages of the project cycle for maintaining the timeline and hence the budget of the project.</w:t>
      </w:r>
    </w:p>
    <w:p w:rsidR="0058635B" w:rsidRPr="00BF4C34" w:rsidRDefault="003717AD" w:rsidP="00BF4C34">
      <w:pPr>
        <w:pStyle w:val="Heading3"/>
        <w:spacing w:line="360" w:lineRule="auto"/>
        <w:jc w:val="both"/>
        <w:rPr>
          <w:rFonts w:ascii="Arial" w:hAnsi="Arial" w:cs="Arial"/>
          <w:sz w:val="22"/>
          <w:szCs w:val="22"/>
        </w:rPr>
      </w:pPr>
      <w:bookmarkStart w:id="22" w:name="_Toc180401303"/>
      <w:r>
        <w:rPr>
          <w:rFonts w:ascii="Arial" w:hAnsi="Arial" w:cs="Arial"/>
          <w:sz w:val="22"/>
          <w:szCs w:val="22"/>
        </w:rPr>
        <w:t>7</w:t>
      </w:r>
      <w:r w:rsidR="00A76C8F" w:rsidRPr="00BF4C34">
        <w:rPr>
          <w:rFonts w:ascii="Arial" w:hAnsi="Arial" w:cs="Arial"/>
          <w:sz w:val="22"/>
          <w:szCs w:val="22"/>
        </w:rPr>
        <w:t xml:space="preserve">.1 </w:t>
      </w:r>
      <w:r w:rsidR="0058635B" w:rsidRPr="00BF4C34">
        <w:rPr>
          <w:rFonts w:ascii="Arial" w:hAnsi="Arial" w:cs="Arial"/>
          <w:sz w:val="22"/>
          <w:szCs w:val="22"/>
        </w:rPr>
        <w:t>Human Resources</w:t>
      </w:r>
      <w:bookmarkEnd w:id="22"/>
    </w:p>
    <w:p w:rsidR="0058635B" w:rsidRPr="003717AD" w:rsidRDefault="0058635B" w:rsidP="003717AD">
      <w:pPr>
        <w:pStyle w:val="ListParagraph"/>
        <w:numPr>
          <w:ilvl w:val="0"/>
          <w:numId w:val="13"/>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Project Manager:</w:t>
      </w:r>
      <w:r w:rsidRPr="003717AD">
        <w:rPr>
          <w:rFonts w:ascii="Arial" w:eastAsiaTheme="minorHAnsi" w:hAnsi="Arial" w:cs="Arial"/>
          <w:sz w:val="22"/>
          <w:szCs w:val="22"/>
        </w:rPr>
        <w:t xml:space="preserve"> Oversees the project to ensure that all activities are accomplished within the preset time and budget limits. He organizes the stakeholders involved with the project, oversees the work progress, and controls risks</w:t>
      </w:r>
      <w:r w:rsidR="00656870" w:rsidRPr="003717AD">
        <w:rPr>
          <w:rFonts w:ascii="Arial" w:eastAsiaTheme="minorHAnsi" w:hAnsi="Arial" w:cs="Arial"/>
          <w:sz w:val="22"/>
          <w:szCs w:val="22"/>
        </w:rPr>
        <w:t xml:space="preserve"> (</w:t>
      </w:r>
      <w:r w:rsidR="00656870" w:rsidRPr="003717AD">
        <w:rPr>
          <w:rFonts w:ascii="Arial" w:hAnsi="Arial" w:cs="Arial"/>
          <w:sz w:val="22"/>
          <w:szCs w:val="22"/>
        </w:rPr>
        <w:t>Giri, 2019</w:t>
      </w:r>
      <w:r w:rsidR="00656870" w:rsidRPr="003717AD">
        <w:rPr>
          <w:rFonts w:ascii="Arial" w:eastAsiaTheme="minorHAnsi" w:hAnsi="Arial" w:cs="Arial"/>
          <w:sz w:val="22"/>
          <w:szCs w:val="22"/>
        </w:rPr>
        <w:t>)</w:t>
      </w:r>
      <w:r w:rsidRPr="003717AD">
        <w:rPr>
          <w:rFonts w:ascii="Arial" w:eastAsiaTheme="minorHAnsi" w:hAnsi="Arial" w:cs="Arial"/>
          <w:sz w:val="22"/>
          <w:szCs w:val="22"/>
        </w:rPr>
        <w:t>.</w:t>
      </w:r>
    </w:p>
    <w:p w:rsidR="0058635B" w:rsidRPr="003717AD" w:rsidRDefault="0058635B" w:rsidP="003717AD">
      <w:pPr>
        <w:pStyle w:val="ListParagraph"/>
        <w:numPr>
          <w:ilvl w:val="0"/>
          <w:numId w:val="13"/>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IT Specialists:</w:t>
      </w:r>
      <w:r w:rsidRPr="003717AD">
        <w:rPr>
          <w:rFonts w:ascii="Arial" w:eastAsiaTheme="minorHAnsi" w:hAnsi="Arial" w:cs="Arial"/>
          <w:sz w:val="22"/>
          <w:szCs w:val="22"/>
        </w:rPr>
        <w:t xml:space="preserve"> Responsible for adapting the communication platform, integrating it with the existing systems of CRM and ERP, and on-the-spot technical troubleshooting</w:t>
      </w:r>
      <w:r w:rsidR="002A303C" w:rsidRPr="003717AD">
        <w:rPr>
          <w:rFonts w:ascii="Arial" w:eastAsiaTheme="minorHAnsi" w:hAnsi="Arial" w:cs="Arial"/>
          <w:sz w:val="22"/>
          <w:szCs w:val="22"/>
        </w:rPr>
        <w:t xml:space="preserve"> (</w:t>
      </w:r>
      <w:r w:rsidR="002A303C" w:rsidRPr="003717AD">
        <w:rPr>
          <w:rFonts w:ascii="Arial" w:hAnsi="Arial" w:cs="Arial"/>
          <w:sz w:val="22"/>
          <w:szCs w:val="22"/>
        </w:rPr>
        <w:t>Mehta and Tajeddini, 2016</w:t>
      </w:r>
      <w:r w:rsidR="002A303C" w:rsidRPr="003717AD">
        <w:rPr>
          <w:rFonts w:ascii="Arial" w:eastAsiaTheme="minorHAnsi" w:hAnsi="Arial" w:cs="Arial"/>
          <w:sz w:val="22"/>
          <w:szCs w:val="22"/>
        </w:rPr>
        <w:t>)</w:t>
      </w:r>
      <w:r w:rsidRPr="003717AD">
        <w:rPr>
          <w:rFonts w:ascii="Arial" w:eastAsiaTheme="minorHAnsi" w:hAnsi="Arial" w:cs="Arial"/>
          <w:sz w:val="22"/>
          <w:szCs w:val="22"/>
        </w:rPr>
        <w:t>.</w:t>
      </w:r>
    </w:p>
    <w:p w:rsidR="0058635B" w:rsidRPr="003717AD" w:rsidRDefault="0058635B" w:rsidP="003717AD">
      <w:pPr>
        <w:pStyle w:val="ListParagraph"/>
        <w:numPr>
          <w:ilvl w:val="0"/>
          <w:numId w:val="13"/>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Training Staff:</w:t>
      </w:r>
      <w:r w:rsidRPr="003717AD">
        <w:rPr>
          <w:rFonts w:ascii="Arial" w:eastAsiaTheme="minorHAnsi" w:hAnsi="Arial" w:cs="Arial"/>
          <w:sz w:val="22"/>
          <w:szCs w:val="22"/>
        </w:rPr>
        <w:t xml:space="preserve"> Involved in training sessions, preparations of training materials, and assisting employees so that they learn to handle the new system</w:t>
      </w:r>
      <w:r w:rsidR="006A595B" w:rsidRPr="003717AD">
        <w:rPr>
          <w:rFonts w:ascii="Arial" w:eastAsiaTheme="minorHAnsi" w:hAnsi="Arial" w:cs="Arial"/>
          <w:sz w:val="22"/>
          <w:szCs w:val="22"/>
        </w:rPr>
        <w:t xml:space="preserve"> (Rodriguez and Walters, 2017)</w:t>
      </w:r>
      <w:r w:rsidRPr="003717AD">
        <w:rPr>
          <w:rFonts w:ascii="Arial" w:eastAsiaTheme="minorHAnsi" w:hAnsi="Arial" w:cs="Arial"/>
          <w:sz w:val="22"/>
          <w:szCs w:val="22"/>
        </w:rPr>
        <w:t>.</w:t>
      </w:r>
    </w:p>
    <w:p w:rsidR="0058635B" w:rsidRPr="003717AD" w:rsidRDefault="0058635B" w:rsidP="003717AD">
      <w:pPr>
        <w:pStyle w:val="ListParagraph"/>
        <w:numPr>
          <w:ilvl w:val="0"/>
          <w:numId w:val="13"/>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Research Vendor Support:</w:t>
      </w:r>
      <w:r w:rsidRPr="003717AD">
        <w:rPr>
          <w:rFonts w:ascii="Arial" w:eastAsiaTheme="minorHAnsi" w:hAnsi="Arial" w:cs="Arial"/>
          <w:sz w:val="22"/>
          <w:szCs w:val="22"/>
        </w:rPr>
        <w:t xml:space="preserve"> During this implementation phase, the vendor's technical team can be called upon to do customizations and conduct troubleshooting of the platform</w:t>
      </w:r>
      <w:r w:rsidR="007730D2" w:rsidRPr="003717AD">
        <w:rPr>
          <w:rFonts w:ascii="Arial" w:hAnsi="Arial" w:cs="Arial"/>
          <w:sz w:val="22"/>
          <w:szCs w:val="22"/>
        </w:rPr>
        <w:t xml:space="preserve"> </w:t>
      </w:r>
      <w:r w:rsidR="007730D2" w:rsidRPr="003717AD">
        <w:rPr>
          <w:rFonts w:ascii="Arial" w:eastAsiaTheme="minorHAnsi" w:hAnsi="Arial" w:cs="Arial"/>
          <w:sz w:val="22"/>
          <w:szCs w:val="22"/>
        </w:rPr>
        <w:t>(Schwarz, 2024)</w:t>
      </w:r>
      <w:r w:rsidRPr="003717AD">
        <w:rPr>
          <w:rFonts w:ascii="Arial" w:eastAsiaTheme="minorHAnsi" w:hAnsi="Arial" w:cs="Arial"/>
          <w:sz w:val="22"/>
          <w:szCs w:val="22"/>
        </w:rPr>
        <w:t>.</w:t>
      </w:r>
    </w:p>
    <w:p w:rsidR="0058635B" w:rsidRPr="003717AD" w:rsidRDefault="0058635B" w:rsidP="003717AD">
      <w:pPr>
        <w:pStyle w:val="ListParagraph"/>
        <w:numPr>
          <w:ilvl w:val="0"/>
          <w:numId w:val="13"/>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Support Staff: This</w:t>
      </w:r>
      <w:r w:rsidRPr="003717AD">
        <w:rPr>
          <w:rFonts w:ascii="Arial" w:eastAsiaTheme="minorHAnsi" w:hAnsi="Arial" w:cs="Arial"/>
          <w:sz w:val="22"/>
          <w:szCs w:val="22"/>
        </w:rPr>
        <w:t xml:space="preserve"> may consist of system or end-user-related issues during the post-launch phase.</w:t>
      </w:r>
    </w:p>
    <w:p w:rsidR="0058635B" w:rsidRPr="00BF4C34" w:rsidRDefault="00A76C8F" w:rsidP="00BF4C34">
      <w:pPr>
        <w:pStyle w:val="Heading3"/>
        <w:spacing w:line="360" w:lineRule="auto"/>
        <w:jc w:val="both"/>
        <w:rPr>
          <w:rFonts w:ascii="Arial" w:hAnsi="Arial" w:cs="Arial"/>
          <w:sz w:val="22"/>
          <w:szCs w:val="22"/>
        </w:rPr>
      </w:pPr>
      <w:bookmarkStart w:id="23" w:name="_Toc180401304"/>
      <w:r w:rsidRPr="00BF4C34">
        <w:rPr>
          <w:rFonts w:ascii="Arial" w:hAnsi="Arial" w:cs="Arial"/>
          <w:sz w:val="22"/>
          <w:szCs w:val="22"/>
        </w:rPr>
        <w:t>7</w:t>
      </w:r>
      <w:r w:rsidR="003717AD">
        <w:rPr>
          <w:rFonts w:ascii="Arial" w:hAnsi="Arial" w:cs="Arial"/>
          <w:sz w:val="22"/>
          <w:szCs w:val="22"/>
        </w:rPr>
        <w:t>.</w:t>
      </w:r>
      <w:r w:rsidRPr="00BF4C34">
        <w:rPr>
          <w:rFonts w:ascii="Arial" w:hAnsi="Arial" w:cs="Arial"/>
          <w:sz w:val="22"/>
          <w:szCs w:val="22"/>
        </w:rPr>
        <w:t xml:space="preserve">2 </w:t>
      </w:r>
      <w:r w:rsidR="0058635B" w:rsidRPr="00BF4C34">
        <w:rPr>
          <w:rFonts w:ascii="Arial" w:hAnsi="Arial" w:cs="Arial"/>
          <w:sz w:val="22"/>
          <w:szCs w:val="22"/>
        </w:rPr>
        <w:t>Material Resources</w:t>
      </w:r>
      <w:bookmarkEnd w:id="23"/>
    </w:p>
    <w:p w:rsidR="0058635B" w:rsidRPr="003717AD" w:rsidRDefault="0058635B" w:rsidP="003717AD">
      <w:pPr>
        <w:pStyle w:val="ListParagraph"/>
        <w:numPr>
          <w:ilvl w:val="0"/>
          <w:numId w:val="14"/>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Software Licensing:</w:t>
      </w:r>
      <w:r w:rsidRPr="003717AD">
        <w:rPr>
          <w:rFonts w:ascii="Arial" w:eastAsiaTheme="minorHAnsi" w:hAnsi="Arial" w:cs="Arial"/>
          <w:sz w:val="22"/>
          <w:szCs w:val="22"/>
        </w:rPr>
        <w:t xml:space="preserve"> The license for the cloud-based communication system will be procured in the </w:t>
      </w:r>
      <w:r w:rsidR="003717AD">
        <w:rPr>
          <w:rFonts w:ascii="Arial" w:eastAsiaTheme="minorHAnsi" w:hAnsi="Arial" w:cs="Arial"/>
          <w:sz w:val="22"/>
          <w:szCs w:val="22"/>
        </w:rPr>
        <w:t>planning</w:t>
      </w:r>
      <w:r w:rsidRPr="003717AD">
        <w:rPr>
          <w:rFonts w:ascii="Arial" w:eastAsiaTheme="minorHAnsi" w:hAnsi="Arial" w:cs="Arial"/>
          <w:sz w:val="22"/>
          <w:szCs w:val="22"/>
        </w:rPr>
        <w:t xml:space="preserve"> phase so that full compliance with the law and required features are </w:t>
      </w:r>
      <w:r w:rsidR="003717AD">
        <w:rPr>
          <w:rFonts w:ascii="Arial" w:eastAsiaTheme="minorHAnsi" w:hAnsi="Arial" w:cs="Arial"/>
          <w:sz w:val="22"/>
          <w:szCs w:val="22"/>
        </w:rPr>
        <w:t>present</w:t>
      </w:r>
      <w:r w:rsidR="0004553E" w:rsidRPr="003717AD">
        <w:rPr>
          <w:rFonts w:ascii="Arial" w:hAnsi="Arial" w:cs="Arial"/>
          <w:sz w:val="22"/>
          <w:szCs w:val="22"/>
        </w:rPr>
        <w:t xml:space="preserve"> </w:t>
      </w:r>
      <w:r w:rsidR="0004553E" w:rsidRPr="003717AD">
        <w:rPr>
          <w:rFonts w:ascii="Arial" w:eastAsiaTheme="minorHAnsi" w:hAnsi="Arial" w:cs="Arial"/>
          <w:sz w:val="22"/>
          <w:szCs w:val="22"/>
        </w:rPr>
        <w:t>(Thales Group, 2024).</w:t>
      </w:r>
    </w:p>
    <w:p w:rsidR="0058635B" w:rsidRPr="003717AD" w:rsidRDefault="0058635B" w:rsidP="003717AD">
      <w:pPr>
        <w:pStyle w:val="ListParagraph"/>
        <w:numPr>
          <w:ilvl w:val="0"/>
          <w:numId w:val="14"/>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System Training Documentation:</w:t>
      </w:r>
      <w:r w:rsidRPr="003717AD">
        <w:rPr>
          <w:rFonts w:ascii="Arial" w:eastAsiaTheme="minorHAnsi" w:hAnsi="Arial" w:cs="Arial"/>
          <w:sz w:val="22"/>
          <w:szCs w:val="22"/>
        </w:rPr>
        <w:t xml:space="preserve"> Design and provide both electronic and hard-copy documentation, such as user guides and web-based training modules.</w:t>
      </w:r>
    </w:p>
    <w:p w:rsidR="0058635B" w:rsidRPr="003717AD" w:rsidRDefault="0058635B" w:rsidP="003717AD">
      <w:pPr>
        <w:pStyle w:val="ListParagraph"/>
        <w:numPr>
          <w:ilvl w:val="0"/>
          <w:numId w:val="14"/>
        </w:numPr>
        <w:spacing w:after="160" w:line="360" w:lineRule="auto"/>
        <w:jc w:val="both"/>
        <w:rPr>
          <w:rFonts w:ascii="Arial" w:eastAsiaTheme="minorHAnsi" w:hAnsi="Arial" w:cs="Arial"/>
          <w:sz w:val="22"/>
          <w:szCs w:val="22"/>
        </w:rPr>
      </w:pPr>
      <w:r w:rsidRPr="003717AD">
        <w:rPr>
          <w:rFonts w:ascii="Arial" w:eastAsiaTheme="minorHAnsi" w:hAnsi="Arial" w:cs="Arial"/>
          <w:b/>
          <w:sz w:val="22"/>
          <w:szCs w:val="22"/>
        </w:rPr>
        <w:t>System Documentation Tools:</w:t>
      </w:r>
      <w:r w:rsidRPr="003717AD">
        <w:rPr>
          <w:rFonts w:ascii="Arial" w:eastAsiaTheme="minorHAnsi" w:hAnsi="Arial" w:cs="Arial"/>
          <w:sz w:val="22"/>
          <w:szCs w:val="22"/>
        </w:rPr>
        <w:t xml:space="preserve"> Materials that will be used to create and update system documentation, such as user guides and configuration manuals</w:t>
      </w:r>
      <w:r w:rsidR="00EE2898">
        <w:rPr>
          <w:rFonts w:ascii="Arial" w:eastAsiaTheme="minorHAnsi" w:hAnsi="Arial" w:cs="Arial"/>
          <w:sz w:val="22"/>
          <w:szCs w:val="22"/>
        </w:rPr>
        <w:t xml:space="preserve"> </w:t>
      </w:r>
      <w:r w:rsidR="004B3D3A" w:rsidRPr="003717AD">
        <w:rPr>
          <w:rFonts w:ascii="Arial" w:eastAsiaTheme="minorHAnsi" w:hAnsi="Arial" w:cs="Arial"/>
          <w:sz w:val="22"/>
          <w:szCs w:val="22"/>
        </w:rPr>
        <w:t>(Document360, 2024)</w:t>
      </w:r>
      <w:r w:rsidRPr="003717AD">
        <w:rPr>
          <w:rFonts w:ascii="Arial" w:eastAsiaTheme="minorHAnsi" w:hAnsi="Arial" w:cs="Arial"/>
          <w:sz w:val="22"/>
          <w:szCs w:val="22"/>
        </w:rPr>
        <w:t>.</w:t>
      </w:r>
    </w:p>
    <w:p w:rsidR="00A76C8F" w:rsidRPr="00BF4C34" w:rsidRDefault="00A76C8F" w:rsidP="00BF4C34">
      <w:pPr>
        <w:pStyle w:val="Heading3"/>
        <w:spacing w:line="360" w:lineRule="auto"/>
        <w:jc w:val="both"/>
        <w:rPr>
          <w:rFonts w:ascii="Arial" w:hAnsi="Arial" w:cs="Arial"/>
          <w:sz w:val="22"/>
          <w:szCs w:val="22"/>
        </w:rPr>
      </w:pPr>
      <w:bookmarkStart w:id="24" w:name="_Toc180401305"/>
      <w:r w:rsidRPr="00BF4C34">
        <w:rPr>
          <w:rFonts w:ascii="Arial" w:hAnsi="Arial" w:cs="Arial"/>
          <w:sz w:val="22"/>
          <w:szCs w:val="22"/>
        </w:rPr>
        <w:t>7</w:t>
      </w:r>
      <w:r w:rsidR="00EE2898">
        <w:rPr>
          <w:rFonts w:ascii="Arial" w:hAnsi="Arial" w:cs="Arial"/>
          <w:sz w:val="22"/>
          <w:szCs w:val="22"/>
        </w:rPr>
        <w:t>.</w:t>
      </w:r>
      <w:r w:rsidRPr="00BF4C34">
        <w:rPr>
          <w:rFonts w:ascii="Arial" w:hAnsi="Arial" w:cs="Arial"/>
          <w:sz w:val="22"/>
          <w:szCs w:val="22"/>
        </w:rPr>
        <w:t>3 The estimated budget</w:t>
      </w:r>
      <w:bookmarkEnd w:id="24"/>
    </w:p>
    <w:p w:rsidR="0058635B" w:rsidRPr="00BF4C34" w:rsidRDefault="0058635B" w:rsidP="00EE2898">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 estimated budget for this project is £</w:t>
      </w:r>
      <w:r w:rsidR="00EE2898">
        <w:rPr>
          <w:rFonts w:ascii="Arial" w:eastAsiaTheme="minorHAnsi" w:hAnsi="Arial" w:cs="Arial"/>
          <w:sz w:val="22"/>
          <w:szCs w:val="22"/>
        </w:rPr>
        <w:t xml:space="preserve"> 50,000. </w:t>
      </w:r>
      <w:r w:rsidRPr="00BF4C34">
        <w:rPr>
          <w:rFonts w:ascii="Arial" w:eastAsiaTheme="minorHAnsi" w:hAnsi="Arial" w:cs="Arial"/>
          <w:sz w:val="22"/>
          <w:szCs w:val="22"/>
        </w:rPr>
        <w:t>The breakdown of the budget encompasses licensing of the software, staffing, training documentation, and a 10% contingency in case unforeseen costs arise.</w:t>
      </w:r>
    </w:p>
    <w:tbl>
      <w:tblPr>
        <w:tblStyle w:val="TableGrid"/>
        <w:tblW w:w="0" w:type="auto"/>
        <w:tblLook w:val="04A0" w:firstRow="1" w:lastRow="0" w:firstColumn="1" w:lastColumn="0" w:noHBand="0" w:noVBand="1"/>
      </w:tblPr>
      <w:tblGrid>
        <w:gridCol w:w="2880"/>
        <w:gridCol w:w="1795"/>
        <w:gridCol w:w="3965"/>
      </w:tblGrid>
      <w:tr w:rsidR="00056928" w:rsidRPr="00BF4C34" w:rsidTr="00EE2898">
        <w:tc>
          <w:tcPr>
            <w:tcW w:w="2880" w:type="dxa"/>
            <w:shd w:val="clear" w:color="auto" w:fill="D9D9D9" w:themeFill="background1" w:themeFillShade="D9"/>
          </w:tcPr>
          <w:p w:rsidR="00056928" w:rsidRPr="00BF4C34" w:rsidRDefault="00056928" w:rsidP="00BF4C34">
            <w:pPr>
              <w:spacing w:line="360" w:lineRule="auto"/>
              <w:jc w:val="both"/>
              <w:rPr>
                <w:rFonts w:ascii="Arial" w:hAnsi="Arial" w:cs="Arial"/>
                <w:b/>
                <w:sz w:val="22"/>
                <w:szCs w:val="22"/>
              </w:rPr>
            </w:pPr>
            <w:r w:rsidRPr="00BF4C34">
              <w:rPr>
                <w:rFonts w:ascii="Arial" w:hAnsi="Arial" w:cs="Arial"/>
                <w:b/>
                <w:sz w:val="22"/>
                <w:szCs w:val="22"/>
              </w:rPr>
              <w:t>Expense Category</w:t>
            </w:r>
          </w:p>
        </w:tc>
        <w:tc>
          <w:tcPr>
            <w:tcW w:w="1795" w:type="dxa"/>
            <w:shd w:val="clear" w:color="auto" w:fill="D9D9D9" w:themeFill="background1" w:themeFillShade="D9"/>
          </w:tcPr>
          <w:p w:rsidR="00056928" w:rsidRPr="00BF4C34" w:rsidRDefault="00056928" w:rsidP="00BF4C34">
            <w:pPr>
              <w:spacing w:line="360" w:lineRule="auto"/>
              <w:jc w:val="both"/>
              <w:rPr>
                <w:rFonts w:ascii="Arial" w:hAnsi="Arial" w:cs="Arial"/>
                <w:b/>
                <w:sz w:val="22"/>
                <w:szCs w:val="22"/>
              </w:rPr>
            </w:pPr>
            <w:r w:rsidRPr="00BF4C34">
              <w:rPr>
                <w:rFonts w:ascii="Arial" w:hAnsi="Arial" w:cs="Arial"/>
                <w:b/>
                <w:sz w:val="22"/>
                <w:szCs w:val="22"/>
              </w:rPr>
              <w:t>Amount (£)</w:t>
            </w:r>
          </w:p>
        </w:tc>
        <w:tc>
          <w:tcPr>
            <w:tcW w:w="3965" w:type="dxa"/>
            <w:shd w:val="clear" w:color="auto" w:fill="D9D9D9" w:themeFill="background1" w:themeFillShade="D9"/>
          </w:tcPr>
          <w:p w:rsidR="00056928" w:rsidRPr="00BF4C34" w:rsidRDefault="00056928" w:rsidP="00BF4C34">
            <w:pPr>
              <w:spacing w:line="360" w:lineRule="auto"/>
              <w:jc w:val="both"/>
              <w:rPr>
                <w:rFonts w:ascii="Arial" w:hAnsi="Arial" w:cs="Arial"/>
                <w:b/>
                <w:sz w:val="22"/>
                <w:szCs w:val="22"/>
              </w:rPr>
            </w:pPr>
            <w:r w:rsidRPr="00BF4C34">
              <w:rPr>
                <w:rFonts w:ascii="Arial" w:hAnsi="Arial" w:cs="Arial"/>
                <w:b/>
                <w:sz w:val="22"/>
                <w:szCs w:val="22"/>
              </w:rPr>
              <w:t>Description</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Software Licensing</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15,000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License for cloud communication</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Training Programs</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10,000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Employee training materials</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Technical Support</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8,000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Post-launch support services</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Integration and Testing</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7,000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Customization and testing phase</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Documentation</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5,000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Manuals, guides, and online modules</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Contingency Fund (10%)</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5,000</w:t>
            </w:r>
          </w:p>
        </w:tc>
        <w:tc>
          <w:tcPr>
            <w:tcW w:w="396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Reserve for unforeseen costs</w:t>
            </w:r>
          </w:p>
        </w:tc>
      </w:tr>
      <w:tr w:rsidR="00056928" w:rsidRPr="00BF4C34" w:rsidTr="00FE1341">
        <w:tc>
          <w:tcPr>
            <w:tcW w:w="2880"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Total</w:t>
            </w:r>
          </w:p>
        </w:tc>
        <w:tc>
          <w:tcPr>
            <w:tcW w:w="1795" w:type="dxa"/>
          </w:tcPr>
          <w:p w:rsidR="00056928" w:rsidRPr="00BF4C34" w:rsidRDefault="00056928" w:rsidP="00BF4C34">
            <w:pPr>
              <w:spacing w:line="360" w:lineRule="auto"/>
              <w:jc w:val="both"/>
              <w:rPr>
                <w:rFonts w:ascii="Arial" w:hAnsi="Arial" w:cs="Arial"/>
                <w:sz w:val="22"/>
                <w:szCs w:val="22"/>
              </w:rPr>
            </w:pPr>
            <w:r w:rsidRPr="00BF4C34">
              <w:rPr>
                <w:rFonts w:ascii="Arial" w:hAnsi="Arial" w:cs="Arial"/>
                <w:sz w:val="22"/>
                <w:szCs w:val="22"/>
              </w:rPr>
              <w:t>50,000</w:t>
            </w:r>
          </w:p>
        </w:tc>
        <w:tc>
          <w:tcPr>
            <w:tcW w:w="3965" w:type="dxa"/>
          </w:tcPr>
          <w:p w:rsidR="00056928" w:rsidRPr="00BF4C34" w:rsidRDefault="00056928" w:rsidP="00BF4C34">
            <w:pPr>
              <w:spacing w:line="360" w:lineRule="auto"/>
              <w:jc w:val="both"/>
              <w:rPr>
                <w:rFonts w:ascii="Arial" w:hAnsi="Arial" w:cs="Arial"/>
                <w:sz w:val="22"/>
                <w:szCs w:val="22"/>
              </w:rPr>
            </w:pPr>
          </w:p>
        </w:tc>
      </w:tr>
    </w:tbl>
    <w:p w:rsidR="00B30627" w:rsidRPr="00BF4C34" w:rsidRDefault="00B30627" w:rsidP="00BF4C34">
      <w:pPr>
        <w:spacing w:after="160" w:line="360" w:lineRule="auto"/>
        <w:ind w:firstLine="720"/>
        <w:jc w:val="both"/>
        <w:rPr>
          <w:rFonts w:ascii="Arial" w:eastAsiaTheme="minorHAnsi" w:hAnsi="Arial" w:cs="Arial"/>
          <w:sz w:val="22"/>
          <w:szCs w:val="22"/>
        </w:rPr>
      </w:pPr>
    </w:p>
    <w:p w:rsidR="00056928" w:rsidRPr="00BF4C34" w:rsidRDefault="00EE2898" w:rsidP="00BF4C34">
      <w:pPr>
        <w:spacing w:after="160" w:line="360" w:lineRule="auto"/>
        <w:ind w:firstLine="720"/>
        <w:jc w:val="both"/>
        <w:rPr>
          <w:rFonts w:ascii="Arial" w:eastAsiaTheme="minorHAnsi" w:hAnsi="Arial" w:cs="Arial"/>
          <w:sz w:val="22"/>
          <w:szCs w:val="22"/>
        </w:rPr>
      </w:pPr>
      <w:r>
        <w:rPr>
          <w:rFonts w:ascii="Arial" w:eastAsiaTheme="minorHAnsi" w:hAnsi="Arial" w:cs="Arial"/>
          <w:sz w:val="22"/>
          <w:szCs w:val="22"/>
        </w:rPr>
        <w:t xml:space="preserve">                    </w:t>
      </w:r>
      <w:r w:rsidR="00B30627" w:rsidRPr="00EE2898">
        <w:rPr>
          <w:rFonts w:ascii="Arial" w:eastAsiaTheme="minorHAnsi" w:hAnsi="Arial" w:cs="Arial"/>
          <w:b/>
          <w:sz w:val="22"/>
          <w:szCs w:val="22"/>
        </w:rPr>
        <w:t>Table 4.</w:t>
      </w:r>
      <w:r w:rsidR="00B30627" w:rsidRPr="00BF4C34">
        <w:rPr>
          <w:rFonts w:ascii="Arial" w:eastAsiaTheme="minorHAnsi" w:hAnsi="Arial" w:cs="Arial"/>
          <w:sz w:val="22"/>
          <w:szCs w:val="22"/>
        </w:rPr>
        <w:t xml:space="preserve"> The estimated budget</w:t>
      </w:r>
      <w:r w:rsidR="00A94E70" w:rsidRPr="00BF4C34">
        <w:rPr>
          <w:rFonts w:ascii="Arial" w:eastAsiaTheme="minorHAnsi" w:hAnsi="Arial" w:cs="Arial"/>
          <w:sz w:val="22"/>
          <w:szCs w:val="22"/>
        </w:rPr>
        <w:t xml:space="preserve"> (own stipulation)</w:t>
      </w:r>
    </w:p>
    <w:p w:rsidR="00691671" w:rsidRPr="00BF4C34" w:rsidRDefault="00691671" w:rsidP="00BF4C34">
      <w:pPr>
        <w:pStyle w:val="Heading1"/>
      </w:pPr>
      <w:bookmarkStart w:id="25" w:name="_Toc180401306"/>
      <w:r w:rsidRPr="00BF4C34">
        <w:t xml:space="preserve">8.0 </w:t>
      </w:r>
      <w:r w:rsidR="0058635B" w:rsidRPr="00BF4C34">
        <w:t>Timeline</w:t>
      </w:r>
      <w:bookmarkEnd w:id="25"/>
    </w:p>
    <w:p w:rsidR="0058635B" w:rsidRPr="00BF4C34" w:rsidRDefault="00EE2898" w:rsidP="00BF4C34">
      <w:pPr>
        <w:spacing w:after="160" w:line="360" w:lineRule="auto"/>
        <w:jc w:val="both"/>
        <w:rPr>
          <w:rFonts w:ascii="Arial" w:eastAsiaTheme="minorHAnsi" w:hAnsi="Arial" w:cs="Arial"/>
          <w:sz w:val="22"/>
          <w:szCs w:val="22"/>
        </w:rPr>
      </w:pPr>
      <w:r>
        <w:rPr>
          <w:rFonts w:ascii="Arial" w:eastAsiaTheme="minorHAnsi" w:hAnsi="Arial" w:cs="Arial"/>
          <w:sz w:val="22"/>
          <w:szCs w:val="22"/>
        </w:rPr>
        <w:t xml:space="preserve">               </w:t>
      </w:r>
      <w:r w:rsidR="0058635B" w:rsidRPr="00BF4C34">
        <w:rPr>
          <w:rFonts w:ascii="Arial" w:eastAsiaTheme="minorHAnsi" w:hAnsi="Arial" w:cs="Arial"/>
          <w:sz w:val="22"/>
          <w:szCs w:val="22"/>
        </w:rPr>
        <w:t>The project will be done on a six-month timeline with every milestone well-documented to ensure the progress of work is maintained on time. Buffer time has been factored into the timeline to absorb any delays; it ensures that critical deliverables are met without sacrificing the quality of work</w:t>
      </w:r>
      <w:r w:rsidR="0082370C" w:rsidRPr="00BF4C34">
        <w:rPr>
          <w:rFonts w:ascii="Arial" w:hAnsi="Arial" w:cs="Arial"/>
          <w:sz w:val="22"/>
          <w:szCs w:val="22"/>
        </w:rPr>
        <w:t xml:space="preserve"> </w:t>
      </w:r>
      <w:r w:rsidR="0082370C" w:rsidRPr="00BF4C34">
        <w:rPr>
          <w:rFonts w:ascii="Arial" w:eastAsiaTheme="minorHAnsi" w:hAnsi="Arial" w:cs="Arial"/>
          <w:sz w:val="22"/>
          <w:szCs w:val="22"/>
        </w:rPr>
        <w:t>(Hajek, 2023)</w:t>
      </w:r>
      <w:r w:rsidR="0058635B" w:rsidRPr="00BF4C34">
        <w:rPr>
          <w:rFonts w:ascii="Arial" w:eastAsiaTheme="minorHAnsi" w:hAnsi="Arial" w:cs="Arial"/>
          <w:sz w:val="22"/>
          <w:szCs w:val="22"/>
        </w:rPr>
        <w:t>.</w:t>
      </w:r>
    </w:p>
    <w:p w:rsidR="0058635B" w:rsidRPr="00BF4C34" w:rsidRDefault="00691671" w:rsidP="00BF4C34">
      <w:pPr>
        <w:pStyle w:val="Heading2"/>
        <w:spacing w:line="360" w:lineRule="auto"/>
        <w:jc w:val="both"/>
        <w:rPr>
          <w:rFonts w:ascii="Arial" w:hAnsi="Arial" w:cs="Arial"/>
          <w:sz w:val="22"/>
          <w:szCs w:val="22"/>
        </w:rPr>
      </w:pPr>
      <w:bookmarkStart w:id="26" w:name="_Toc180401307"/>
      <w:r w:rsidRPr="00BF4C34">
        <w:rPr>
          <w:rFonts w:ascii="Arial" w:hAnsi="Arial" w:cs="Arial"/>
          <w:sz w:val="22"/>
          <w:szCs w:val="22"/>
        </w:rPr>
        <w:t xml:space="preserve">8.2 </w:t>
      </w:r>
      <w:r w:rsidR="0058635B" w:rsidRPr="00BF4C34">
        <w:rPr>
          <w:rFonts w:ascii="Arial" w:hAnsi="Arial" w:cs="Arial"/>
          <w:sz w:val="22"/>
          <w:szCs w:val="22"/>
        </w:rPr>
        <w:t>Overview of Timeline</w:t>
      </w:r>
      <w:bookmarkEnd w:id="26"/>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5"/>
        <w:gridCol w:w="1890"/>
        <w:gridCol w:w="6120"/>
      </w:tblGrid>
      <w:tr w:rsidR="0080679C" w:rsidRPr="00BF4C34" w:rsidTr="00176DEF">
        <w:tc>
          <w:tcPr>
            <w:tcW w:w="1525"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Month</w:t>
            </w:r>
          </w:p>
        </w:tc>
        <w:tc>
          <w:tcPr>
            <w:tcW w:w="1890"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Phase</w:t>
            </w:r>
          </w:p>
        </w:tc>
        <w:tc>
          <w:tcPr>
            <w:tcW w:w="6120"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Description</w:t>
            </w:r>
          </w:p>
        </w:tc>
      </w:tr>
      <w:tr w:rsidR="0080679C" w:rsidRPr="00BF4C34" w:rsidTr="0080679C">
        <w:tc>
          <w:tcPr>
            <w:tcW w:w="1525"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Month 1-2</w:t>
            </w:r>
          </w:p>
        </w:tc>
        <w:tc>
          <w:tcPr>
            <w:tcW w:w="189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Initiation Phase</w:t>
            </w:r>
          </w:p>
        </w:tc>
        <w:tc>
          <w:tcPr>
            <w:tcW w:w="612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Definition of project goals, identification of stakeholders, and approval of a project charter. Initial selection of vendors for the cloud communication platform.</w:t>
            </w:r>
          </w:p>
        </w:tc>
      </w:tr>
      <w:tr w:rsidR="0080679C" w:rsidRPr="00BF4C34" w:rsidTr="0080679C">
        <w:tc>
          <w:tcPr>
            <w:tcW w:w="1525"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Month 3</w:t>
            </w:r>
          </w:p>
        </w:tc>
        <w:tc>
          <w:tcPr>
            <w:tcW w:w="189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Planning Phase</w:t>
            </w:r>
          </w:p>
        </w:tc>
        <w:tc>
          <w:tcPr>
            <w:tcW w:w="612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Finalizes vendor selection and licensing. Develops the plan for risk management and the strategy of communication. Confirms the budget with the allocation of resources.</w:t>
            </w:r>
          </w:p>
        </w:tc>
      </w:tr>
      <w:tr w:rsidR="0080679C" w:rsidRPr="00BF4C34" w:rsidTr="0080679C">
        <w:tc>
          <w:tcPr>
            <w:tcW w:w="1525"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Month 4</w:t>
            </w:r>
          </w:p>
        </w:tc>
        <w:tc>
          <w:tcPr>
            <w:tcW w:w="189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Execution Phase</w:t>
            </w:r>
          </w:p>
        </w:tc>
        <w:tc>
          <w:tcPr>
            <w:tcW w:w="612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Customization of the system, integrated with the company's CRM and ERP systems. Employees trained on the new system through in-person workshops and online modules.</w:t>
            </w:r>
          </w:p>
        </w:tc>
      </w:tr>
      <w:tr w:rsidR="0080679C" w:rsidRPr="00BF4C34" w:rsidTr="0080679C">
        <w:tc>
          <w:tcPr>
            <w:tcW w:w="1525"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Month 5</w:t>
            </w:r>
          </w:p>
        </w:tc>
        <w:tc>
          <w:tcPr>
            <w:tcW w:w="189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System Launch</w:t>
            </w:r>
          </w:p>
        </w:tc>
        <w:tc>
          <w:tcPr>
            <w:tcW w:w="6120" w:type="dxa"/>
          </w:tcPr>
          <w:p w:rsidR="0080679C" w:rsidRPr="00BF4C34" w:rsidRDefault="00EE2898" w:rsidP="00BF4C34">
            <w:pPr>
              <w:spacing w:line="360" w:lineRule="auto"/>
              <w:jc w:val="both"/>
              <w:rPr>
                <w:rFonts w:ascii="Arial" w:hAnsi="Arial" w:cs="Arial"/>
                <w:sz w:val="22"/>
                <w:szCs w:val="22"/>
              </w:rPr>
            </w:pPr>
            <w:r>
              <w:rPr>
                <w:rFonts w:ascii="Arial" w:hAnsi="Arial" w:cs="Arial"/>
                <w:sz w:val="22"/>
                <w:szCs w:val="22"/>
              </w:rPr>
              <w:t>The system</w:t>
            </w:r>
            <w:r w:rsidR="0080679C" w:rsidRPr="00BF4C34">
              <w:rPr>
                <w:rFonts w:ascii="Arial" w:hAnsi="Arial" w:cs="Arial"/>
                <w:sz w:val="22"/>
                <w:szCs w:val="22"/>
              </w:rPr>
              <w:t xml:space="preserve"> goes live, testing to ensure the system is working properly. Employees will start using the system after training is provided.</w:t>
            </w:r>
          </w:p>
        </w:tc>
      </w:tr>
      <w:tr w:rsidR="0080679C" w:rsidRPr="00BF4C34" w:rsidTr="0080679C">
        <w:tc>
          <w:tcPr>
            <w:tcW w:w="1525"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Month 6</w:t>
            </w:r>
          </w:p>
        </w:tc>
        <w:tc>
          <w:tcPr>
            <w:tcW w:w="189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Post-Implementation Support</w:t>
            </w:r>
          </w:p>
        </w:tc>
        <w:tc>
          <w:tcPr>
            <w:tcW w:w="6120"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 xml:space="preserve">Ongoing technical support </w:t>
            </w:r>
            <w:r w:rsidR="00EE2898">
              <w:rPr>
                <w:rFonts w:ascii="Arial" w:hAnsi="Arial" w:cs="Arial"/>
                <w:sz w:val="22"/>
                <w:szCs w:val="22"/>
              </w:rPr>
              <w:t xml:space="preserve">was </w:t>
            </w:r>
            <w:r w:rsidRPr="00BF4C34">
              <w:rPr>
                <w:rFonts w:ascii="Arial" w:hAnsi="Arial" w:cs="Arial"/>
                <w:sz w:val="22"/>
                <w:szCs w:val="22"/>
              </w:rPr>
              <w:t>provided for resolving operational issues. Final project review and formal handover to IT and Operations teams.</w:t>
            </w:r>
          </w:p>
        </w:tc>
      </w:tr>
    </w:tbl>
    <w:p w:rsidR="0080679C" w:rsidRPr="00BF4C34" w:rsidRDefault="0080679C" w:rsidP="00BF4C34">
      <w:pPr>
        <w:spacing w:after="160" w:line="360" w:lineRule="auto"/>
        <w:jc w:val="both"/>
        <w:rPr>
          <w:rFonts w:ascii="Arial" w:eastAsiaTheme="minorHAnsi" w:hAnsi="Arial" w:cs="Arial"/>
          <w:b/>
          <w:sz w:val="22"/>
          <w:szCs w:val="22"/>
        </w:rPr>
      </w:pPr>
    </w:p>
    <w:p w:rsidR="0058635B" w:rsidRPr="00BF4C34" w:rsidRDefault="00EE2898" w:rsidP="00BF4C34">
      <w:pPr>
        <w:spacing w:after="160" w:line="360" w:lineRule="auto"/>
        <w:ind w:firstLine="720"/>
        <w:jc w:val="both"/>
        <w:rPr>
          <w:rFonts w:ascii="Arial" w:eastAsiaTheme="minorHAnsi" w:hAnsi="Arial" w:cs="Arial"/>
          <w:sz w:val="22"/>
          <w:szCs w:val="22"/>
        </w:rPr>
      </w:pPr>
      <w:r>
        <w:rPr>
          <w:rFonts w:ascii="Arial" w:eastAsiaTheme="minorHAnsi" w:hAnsi="Arial" w:cs="Arial"/>
          <w:sz w:val="22"/>
          <w:szCs w:val="22"/>
        </w:rPr>
        <w:t xml:space="preserve">                                  </w:t>
      </w:r>
      <w:r w:rsidR="00B30627" w:rsidRPr="00EE2898">
        <w:rPr>
          <w:rFonts w:ascii="Arial" w:eastAsiaTheme="minorHAnsi" w:hAnsi="Arial" w:cs="Arial"/>
          <w:b/>
          <w:sz w:val="22"/>
          <w:szCs w:val="22"/>
        </w:rPr>
        <w:t>Table 5</w:t>
      </w:r>
      <w:r w:rsidR="00B30627" w:rsidRPr="00BF4C34">
        <w:rPr>
          <w:rFonts w:ascii="Arial" w:eastAsiaTheme="minorHAnsi" w:hAnsi="Arial" w:cs="Arial"/>
          <w:sz w:val="22"/>
          <w:szCs w:val="22"/>
        </w:rPr>
        <w:t>. Overview of Timeline</w:t>
      </w:r>
      <w:r w:rsidR="0044767A">
        <w:rPr>
          <w:rFonts w:ascii="Arial" w:eastAsiaTheme="minorHAnsi" w:hAnsi="Arial" w:cs="Arial"/>
          <w:sz w:val="22"/>
          <w:szCs w:val="22"/>
        </w:rPr>
        <w:t xml:space="preserve"> </w:t>
      </w:r>
      <w:r w:rsidR="0044767A" w:rsidRPr="00BF4C34">
        <w:rPr>
          <w:rFonts w:ascii="Arial" w:eastAsiaTheme="minorHAnsi" w:hAnsi="Arial" w:cs="Arial"/>
          <w:sz w:val="22"/>
          <w:szCs w:val="22"/>
        </w:rPr>
        <w:t>(own stipulation)</w:t>
      </w:r>
    </w:p>
    <w:p w:rsidR="00EF3106" w:rsidRPr="00BF4C34" w:rsidRDefault="00691671" w:rsidP="00BF4C34">
      <w:pPr>
        <w:pStyle w:val="Heading1"/>
      </w:pPr>
      <w:bookmarkStart w:id="27" w:name="_Toc180401308"/>
      <w:r w:rsidRPr="00BF4C34">
        <w:t xml:space="preserve">9.0 </w:t>
      </w:r>
      <w:r w:rsidR="00EF3106" w:rsidRPr="00BF4C34">
        <w:t>Risk Management</w:t>
      </w:r>
      <w:bookmarkEnd w:id="27"/>
    </w:p>
    <w:p w:rsidR="00EF3106" w:rsidRPr="00BF4C34" w:rsidRDefault="00EE2898" w:rsidP="00BF4C34">
      <w:pPr>
        <w:spacing w:after="160" w:line="360" w:lineRule="auto"/>
        <w:jc w:val="both"/>
        <w:rPr>
          <w:rFonts w:ascii="Arial" w:eastAsiaTheme="minorHAnsi" w:hAnsi="Arial" w:cs="Arial"/>
          <w:sz w:val="22"/>
          <w:szCs w:val="22"/>
        </w:rPr>
      </w:pPr>
      <w:r>
        <w:rPr>
          <w:rFonts w:ascii="Arial" w:eastAsiaTheme="minorHAnsi" w:hAnsi="Arial" w:cs="Arial"/>
          <w:sz w:val="22"/>
          <w:szCs w:val="22"/>
        </w:rPr>
        <w:t xml:space="preserve">                 </w:t>
      </w:r>
      <w:r w:rsidR="00EF3106" w:rsidRPr="00BF4C34">
        <w:rPr>
          <w:rFonts w:ascii="Arial" w:eastAsiaTheme="minorHAnsi" w:hAnsi="Arial" w:cs="Arial"/>
          <w:sz w:val="22"/>
          <w:szCs w:val="22"/>
        </w:rPr>
        <w:t>A comprehensive risk management plan is an indispensable part of the successful implementation of a cloud-based communication system. The identification of risks associated with the project will allow the project team to design strategies that will mitigate those risks and ensure the project will be completed on time, within budget, and at the desired level of quality.</w:t>
      </w:r>
    </w:p>
    <w:p w:rsidR="00B30627" w:rsidRPr="00BF4C34" w:rsidRDefault="00B30627" w:rsidP="00BF4C34">
      <w:pPr>
        <w:spacing w:after="160" w:line="360" w:lineRule="auto"/>
        <w:jc w:val="both"/>
        <w:rPr>
          <w:rFonts w:ascii="Arial" w:eastAsiaTheme="minorHAnsi" w:hAnsi="Arial" w:cs="Arial"/>
          <w:b/>
          <w:sz w:val="22"/>
          <w:szCs w:val="22"/>
        </w:rPr>
      </w:pPr>
      <w:r w:rsidRPr="00BF4C34">
        <w:rPr>
          <w:rFonts w:ascii="Arial" w:hAnsi="Arial" w:cs="Arial"/>
          <w:sz w:val="22"/>
          <w:szCs w:val="22"/>
        </w:rPr>
        <w:br w:type="page"/>
      </w:r>
    </w:p>
    <w:p w:rsidR="00EF3106" w:rsidRPr="00BF4C34" w:rsidRDefault="00EE2898" w:rsidP="00BF4C34">
      <w:pPr>
        <w:pStyle w:val="Heading2"/>
        <w:spacing w:line="360" w:lineRule="auto"/>
        <w:jc w:val="both"/>
        <w:rPr>
          <w:rFonts w:ascii="Arial" w:hAnsi="Arial" w:cs="Arial"/>
          <w:sz w:val="22"/>
          <w:szCs w:val="22"/>
        </w:rPr>
      </w:pPr>
      <w:bookmarkStart w:id="28" w:name="_Toc180401309"/>
      <w:r>
        <w:rPr>
          <w:rFonts w:ascii="Arial" w:hAnsi="Arial" w:cs="Arial"/>
          <w:sz w:val="22"/>
          <w:szCs w:val="22"/>
        </w:rPr>
        <w:t>9.1</w:t>
      </w:r>
      <w:r w:rsidR="00691671" w:rsidRPr="00BF4C34">
        <w:rPr>
          <w:rFonts w:ascii="Arial" w:hAnsi="Arial" w:cs="Arial"/>
          <w:sz w:val="22"/>
          <w:szCs w:val="22"/>
        </w:rPr>
        <w:t xml:space="preserve"> </w:t>
      </w:r>
      <w:r w:rsidR="00EF3106" w:rsidRPr="00BF4C34">
        <w:rPr>
          <w:rFonts w:ascii="Arial" w:hAnsi="Arial" w:cs="Arial"/>
          <w:sz w:val="22"/>
          <w:szCs w:val="22"/>
        </w:rPr>
        <w:t>Key Risks</w:t>
      </w:r>
      <w:bookmarkEnd w:id="28"/>
    </w:p>
    <w:tbl>
      <w:tblPr>
        <w:tblW w:w="10710"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9"/>
        <w:gridCol w:w="4431"/>
        <w:gridCol w:w="3823"/>
        <w:gridCol w:w="1077"/>
      </w:tblGrid>
      <w:tr w:rsidR="0080679C" w:rsidRPr="00BF4C34" w:rsidTr="00B30627">
        <w:tc>
          <w:tcPr>
            <w:tcW w:w="1269"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Key Risk</w:t>
            </w:r>
          </w:p>
        </w:tc>
        <w:tc>
          <w:tcPr>
            <w:tcW w:w="4491"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Description</w:t>
            </w:r>
          </w:p>
        </w:tc>
        <w:tc>
          <w:tcPr>
            <w:tcW w:w="3871"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Mitigation</w:t>
            </w:r>
          </w:p>
        </w:tc>
        <w:tc>
          <w:tcPr>
            <w:tcW w:w="1079" w:type="dxa"/>
            <w:shd w:val="clear" w:color="auto" w:fill="E7E6E6" w:themeFill="background2"/>
          </w:tcPr>
          <w:p w:rsidR="0080679C" w:rsidRPr="00BF4C34" w:rsidRDefault="0080679C" w:rsidP="00BF4C34">
            <w:pPr>
              <w:spacing w:line="360" w:lineRule="auto"/>
              <w:jc w:val="both"/>
              <w:rPr>
                <w:rFonts w:ascii="Arial" w:hAnsi="Arial" w:cs="Arial"/>
                <w:b/>
                <w:sz w:val="22"/>
                <w:szCs w:val="22"/>
              </w:rPr>
            </w:pPr>
            <w:r w:rsidRPr="00BF4C34">
              <w:rPr>
                <w:rFonts w:ascii="Arial" w:hAnsi="Arial" w:cs="Arial"/>
                <w:b/>
                <w:sz w:val="22"/>
                <w:szCs w:val="22"/>
              </w:rPr>
              <w:t>Level of Risk</w:t>
            </w:r>
          </w:p>
        </w:tc>
      </w:tr>
      <w:tr w:rsidR="0080679C" w:rsidRPr="00BF4C34" w:rsidTr="00B30627">
        <w:tc>
          <w:tcPr>
            <w:tcW w:w="1269" w:type="dxa"/>
          </w:tcPr>
          <w:p w:rsidR="0080679C" w:rsidRPr="0044767A" w:rsidRDefault="0080679C" w:rsidP="00BF4C34">
            <w:pPr>
              <w:spacing w:line="360" w:lineRule="auto"/>
              <w:jc w:val="both"/>
              <w:rPr>
                <w:rFonts w:ascii="Arial" w:hAnsi="Arial" w:cs="Arial"/>
                <w:b/>
                <w:sz w:val="22"/>
                <w:szCs w:val="22"/>
              </w:rPr>
            </w:pPr>
            <w:r w:rsidRPr="0044767A">
              <w:rPr>
                <w:rFonts w:ascii="Arial" w:hAnsi="Arial" w:cs="Arial"/>
                <w:b/>
                <w:sz w:val="22"/>
                <w:szCs w:val="22"/>
              </w:rPr>
              <w:t>Issues in Integration</w:t>
            </w:r>
          </w:p>
        </w:tc>
        <w:tc>
          <w:tcPr>
            <w:tcW w:w="449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There may be compatibility issues between the cloud-based communication system and the existing software, such as CRM and ERP.</w:t>
            </w:r>
          </w:p>
        </w:tc>
        <w:tc>
          <w:tcPr>
            <w:tcW w:w="387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Extensive testing by the IT specialist and vendor support team before deployment (Bhattacharya, 2023).</w:t>
            </w:r>
          </w:p>
        </w:tc>
        <w:tc>
          <w:tcPr>
            <w:tcW w:w="1079" w:type="dxa"/>
            <w:shd w:val="clear" w:color="auto" w:fill="FF0000"/>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High</w:t>
            </w:r>
          </w:p>
        </w:tc>
      </w:tr>
      <w:tr w:rsidR="0080679C" w:rsidRPr="00BF4C34" w:rsidTr="00B30627">
        <w:tc>
          <w:tcPr>
            <w:tcW w:w="1269" w:type="dxa"/>
          </w:tcPr>
          <w:p w:rsidR="0080679C" w:rsidRPr="0044767A" w:rsidRDefault="0080679C" w:rsidP="00BF4C34">
            <w:pPr>
              <w:spacing w:line="360" w:lineRule="auto"/>
              <w:jc w:val="both"/>
              <w:rPr>
                <w:rFonts w:ascii="Arial" w:hAnsi="Arial" w:cs="Arial"/>
                <w:b/>
                <w:sz w:val="22"/>
                <w:szCs w:val="22"/>
              </w:rPr>
            </w:pPr>
            <w:r w:rsidRPr="0044767A">
              <w:rPr>
                <w:rFonts w:ascii="Arial" w:hAnsi="Arial" w:cs="Arial"/>
                <w:b/>
                <w:sz w:val="22"/>
                <w:szCs w:val="22"/>
              </w:rPr>
              <w:t>Employee Resistance</w:t>
            </w:r>
          </w:p>
        </w:tc>
        <w:tc>
          <w:tcPr>
            <w:tcW w:w="449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Employees might resist the new system because of unfamiliarity or comfort with the legacy system.</w:t>
            </w:r>
          </w:p>
        </w:tc>
        <w:tc>
          <w:tcPr>
            <w:tcW w:w="387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Extensive training programs for employees and early involvement of department heads in training (Rodriguez and Walters, 2017).</w:t>
            </w:r>
          </w:p>
        </w:tc>
        <w:tc>
          <w:tcPr>
            <w:tcW w:w="1079" w:type="dxa"/>
            <w:shd w:val="clear" w:color="auto" w:fill="FFFF00"/>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Medium</w:t>
            </w:r>
          </w:p>
        </w:tc>
      </w:tr>
      <w:tr w:rsidR="0080679C" w:rsidRPr="00BF4C34" w:rsidTr="00B30627">
        <w:tc>
          <w:tcPr>
            <w:tcW w:w="1269" w:type="dxa"/>
          </w:tcPr>
          <w:p w:rsidR="0080679C" w:rsidRPr="0044767A" w:rsidRDefault="0080679C" w:rsidP="00BF4C34">
            <w:pPr>
              <w:spacing w:line="360" w:lineRule="auto"/>
              <w:jc w:val="both"/>
              <w:rPr>
                <w:rFonts w:ascii="Arial" w:hAnsi="Arial" w:cs="Arial"/>
                <w:b/>
                <w:sz w:val="22"/>
                <w:szCs w:val="22"/>
              </w:rPr>
            </w:pPr>
            <w:r w:rsidRPr="0044767A">
              <w:rPr>
                <w:rFonts w:ascii="Arial" w:hAnsi="Arial" w:cs="Arial"/>
                <w:b/>
                <w:sz w:val="22"/>
                <w:szCs w:val="22"/>
              </w:rPr>
              <w:t>Budget Overruns</w:t>
            </w:r>
          </w:p>
        </w:tc>
        <w:tc>
          <w:tcPr>
            <w:tcW w:w="449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Customization or unforeseen technical issues may result in budget overruns.</w:t>
            </w:r>
          </w:p>
        </w:tc>
        <w:tc>
          <w:tcPr>
            <w:tcW w:w="3871" w:type="dxa"/>
          </w:tcPr>
          <w:p w:rsidR="0080679C" w:rsidRPr="00BF4C34" w:rsidRDefault="0044767A" w:rsidP="00BF4C34">
            <w:pPr>
              <w:spacing w:line="360" w:lineRule="auto"/>
              <w:jc w:val="both"/>
              <w:rPr>
                <w:rFonts w:ascii="Arial" w:hAnsi="Arial" w:cs="Arial"/>
                <w:sz w:val="22"/>
                <w:szCs w:val="22"/>
              </w:rPr>
            </w:pPr>
            <w:r>
              <w:rPr>
                <w:rFonts w:ascii="Arial" w:hAnsi="Arial" w:cs="Arial"/>
                <w:sz w:val="22"/>
                <w:szCs w:val="22"/>
              </w:rPr>
              <w:t xml:space="preserve">A </w:t>
            </w:r>
            <w:r w:rsidR="0080679C" w:rsidRPr="00BF4C34">
              <w:rPr>
                <w:rFonts w:ascii="Arial" w:hAnsi="Arial" w:cs="Arial"/>
                <w:sz w:val="22"/>
                <w:szCs w:val="22"/>
              </w:rPr>
              <w:t xml:space="preserve">10% contingency </w:t>
            </w:r>
            <w:r>
              <w:rPr>
                <w:rFonts w:ascii="Arial" w:hAnsi="Arial" w:cs="Arial"/>
                <w:sz w:val="22"/>
                <w:szCs w:val="22"/>
              </w:rPr>
              <w:t xml:space="preserve">was </w:t>
            </w:r>
            <w:r w:rsidR="0080679C" w:rsidRPr="00BF4C34">
              <w:rPr>
                <w:rFonts w:ascii="Arial" w:hAnsi="Arial" w:cs="Arial"/>
                <w:sz w:val="22"/>
                <w:szCs w:val="22"/>
              </w:rPr>
              <w:t>added to the budget and regular budget reviews (Alhammadi, 2024).</w:t>
            </w:r>
          </w:p>
        </w:tc>
        <w:tc>
          <w:tcPr>
            <w:tcW w:w="1079" w:type="dxa"/>
            <w:shd w:val="clear" w:color="auto" w:fill="FF0000"/>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High</w:t>
            </w:r>
          </w:p>
        </w:tc>
      </w:tr>
      <w:tr w:rsidR="0080679C" w:rsidRPr="00BF4C34" w:rsidTr="00B30627">
        <w:tc>
          <w:tcPr>
            <w:tcW w:w="1269" w:type="dxa"/>
          </w:tcPr>
          <w:p w:rsidR="0080679C" w:rsidRPr="0044767A" w:rsidRDefault="0080679C" w:rsidP="00BF4C34">
            <w:pPr>
              <w:spacing w:line="360" w:lineRule="auto"/>
              <w:jc w:val="both"/>
              <w:rPr>
                <w:rFonts w:ascii="Arial" w:hAnsi="Arial" w:cs="Arial"/>
                <w:b/>
                <w:sz w:val="22"/>
                <w:szCs w:val="22"/>
              </w:rPr>
            </w:pPr>
            <w:r w:rsidRPr="0044767A">
              <w:rPr>
                <w:rFonts w:ascii="Arial" w:hAnsi="Arial" w:cs="Arial"/>
                <w:b/>
                <w:sz w:val="22"/>
                <w:szCs w:val="22"/>
              </w:rPr>
              <w:t>Data Security</w:t>
            </w:r>
          </w:p>
        </w:tc>
        <w:tc>
          <w:tcPr>
            <w:tcW w:w="449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Security related to the migration of sensitive company data to the cloud.</w:t>
            </w:r>
          </w:p>
        </w:tc>
        <w:tc>
          <w:tcPr>
            <w:tcW w:w="3871" w:type="dxa"/>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Partner with a strong cloud provider with robust security measures and regular audits (Mundy, 2024).</w:t>
            </w:r>
          </w:p>
        </w:tc>
        <w:tc>
          <w:tcPr>
            <w:tcW w:w="1079" w:type="dxa"/>
            <w:shd w:val="clear" w:color="auto" w:fill="92D050"/>
          </w:tcPr>
          <w:p w:rsidR="0080679C" w:rsidRPr="00BF4C34" w:rsidRDefault="0080679C" w:rsidP="00BF4C34">
            <w:pPr>
              <w:spacing w:line="360" w:lineRule="auto"/>
              <w:jc w:val="both"/>
              <w:rPr>
                <w:rFonts w:ascii="Arial" w:hAnsi="Arial" w:cs="Arial"/>
                <w:sz w:val="22"/>
                <w:szCs w:val="22"/>
              </w:rPr>
            </w:pPr>
            <w:r w:rsidRPr="00BF4C34">
              <w:rPr>
                <w:rFonts w:ascii="Arial" w:hAnsi="Arial" w:cs="Arial"/>
                <w:sz w:val="22"/>
                <w:szCs w:val="22"/>
              </w:rPr>
              <w:t xml:space="preserve">Low </w:t>
            </w:r>
          </w:p>
        </w:tc>
      </w:tr>
    </w:tbl>
    <w:p w:rsidR="00B30627" w:rsidRPr="00BF4C34" w:rsidRDefault="00B30627" w:rsidP="00BF4C34">
      <w:pPr>
        <w:spacing w:after="160" w:line="360" w:lineRule="auto"/>
        <w:ind w:left="720"/>
        <w:contextualSpacing/>
        <w:jc w:val="both"/>
        <w:rPr>
          <w:rFonts w:ascii="Arial" w:eastAsiaTheme="minorHAnsi" w:hAnsi="Arial" w:cs="Arial"/>
          <w:sz w:val="22"/>
          <w:szCs w:val="22"/>
        </w:rPr>
      </w:pPr>
    </w:p>
    <w:p w:rsidR="00EF3106" w:rsidRPr="00BF4C34" w:rsidRDefault="0044767A" w:rsidP="00BF4C34">
      <w:pPr>
        <w:spacing w:after="160" w:line="360" w:lineRule="auto"/>
        <w:ind w:left="720"/>
        <w:contextualSpacing/>
        <w:jc w:val="both"/>
        <w:rPr>
          <w:rFonts w:ascii="Arial" w:eastAsiaTheme="minorHAnsi" w:hAnsi="Arial" w:cs="Arial"/>
          <w:sz w:val="22"/>
          <w:szCs w:val="22"/>
        </w:rPr>
      </w:pPr>
      <w:r>
        <w:rPr>
          <w:rFonts w:ascii="Arial" w:eastAsiaTheme="minorHAnsi" w:hAnsi="Arial" w:cs="Arial"/>
          <w:sz w:val="22"/>
          <w:szCs w:val="22"/>
        </w:rPr>
        <w:t xml:space="preserve">                                      </w:t>
      </w:r>
      <w:r w:rsidR="00B30627" w:rsidRPr="0044767A">
        <w:rPr>
          <w:rFonts w:ascii="Arial" w:eastAsiaTheme="minorHAnsi" w:hAnsi="Arial" w:cs="Arial"/>
          <w:b/>
          <w:sz w:val="22"/>
          <w:szCs w:val="22"/>
        </w:rPr>
        <w:t>Table 6</w:t>
      </w:r>
      <w:r w:rsidR="00B30627" w:rsidRPr="00BF4C34">
        <w:rPr>
          <w:rFonts w:ascii="Arial" w:eastAsiaTheme="minorHAnsi" w:hAnsi="Arial" w:cs="Arial"/>
          <w:sz w:val="22"/>
          <w:szCs w:val="22"/>
        </w:rPr>
        <w:t>. Key Risks</w:t>
      </w:r>
      <w:r>
        <w:rPr>
          <w:rFonts w:ascii="Arial" w:eastAsiaTheme="minorHAnsi" w:hAnsi="Arial" w:cs="Arial"/>
          <w:sz w:val="22"/>
          <w:szCs w:val="22"/>
        </w:rPr>
        <w:t xml:space="preserve"> </w:t>
      </w:r>
      <w:r w:rsidRPr="00BF4C34">
        <w:rPr>
          <w:rFonts w:ascii="Arial" w:eastAsiaTheme="minorHAnsi" w:hAnsi="Arial" w:cs="Arial"/>
          <w:sz w:val="22"/>
          <w:szCs w:val="22"/>
        </w:rPr>
        <w:t>(own stipulation)</w:t>
      </w:r>
    </w:p>
    <w:p w:rsidR="00EF3106" w:rsidRPr="00BF4C34" w:rsidRDefault="00691671" w:rsidP="00BF4C34">
      <w:pPr>
        <w:pStyle w:val="Heading1"/>
      </w:pPr>
      <w:bookmarkStart w:id="29" w:name="_Toc180401310"/>
      <w:r w:rsidRPr="00BF4C34">
        <w:t xml:space="preserve">10.0 </w:t>
      </w:r>
      <w:r w:rsidR="00EF3106" w:rsidRPr="00BF4C34">
        <w:t>Conclusion</w:t>
      </w:r>
      <w:bookmarkEnd w:id="29"/>
      <w:r w:rsidR="00EF3106" w:rsidRPr="00BF4C34">
        <w:t xml:space="preserve"> </w:t>
      </w:r>
    </w:p>
    <w:p w:rsidR="0044767A" w:rsidRDefault="00EF3106" w:rsidP="00BF4C34">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 xml:space="preserve">The implementation of a cloud-based communication system in </w:t>
      </w:r>
      <w:r w:rsidR="00921896" w:rsidRPr="00BF4C34">
        <w:rPr>
          <w:rFonts w:ascii="Arial" w:eastAsiaTheme="minorHAnsi" w:hAnsi="Arial" w:cs="Arial"/>
          <w:sz w:val="22"/>
          <w:szCs w:val="22"/>
        </w:rPr>
        <w:t xml:space="preserve">TechWave Enterprises </w:t>
      </w:r>
      <w:r w:rsidRPr="00BF4C34">
        <w:rPr>
          <w:rFonts w:ascii="Arial" w:eastAsiaTheme="minorHAnsi" w:hAnsi="Arial" w:cs="Arial"/>
          <w:sz w:val="22"/>
          <w:szCs w:val="22"/>
        </w:rPr>
        <w:t xml:space="preserve">is one of the significant milestones to improve its internal processes and operational efficiency. </w:t>
      </w:r>
      <w:r w:rsidR="0044767A">
        <w:rPr>
          <w:rFonts w:ascii="Arial" w:eastAsiaTheme="minorHAnsi" w:hAnsi="Arial" w:cs="Arial"/>
          <w:sz w:val="22"/>
          <w:szCs w:val="22"/>
        </w:rPr>
        <w:t xml:space="preserve">          </w:t>
      </w:r>
      <w:r w:rsidRPr="00BF4C34">
        <w:rPr>
          <w:rFonts w:ascii="Arial" w:eastAsiaTheme="minorHAnsi" w:hAnsi="Arial" w:cs="Arial"/>
          <w:sz w:val="22"/>
          <w:szCs w:val="22"/>
        </w:rPr>
        <w:t>A project that follows a systematic project management approach ensures that the time-cost-scope-quality dimensions are well covered.</w:t>
      </w:r>
      <w:r w:rsidR="00CF3AD4" w:rsidRPr="00BF4C34">
        <w:rPr>
          <w:rFonts w:ascii="Arial" w:eastAsiaTheme="minorHAnsi" w:hAnsi="Arial" w:cs="Arial"/>
          <w:sz w:val="22"/>
          <w:szCs w:val="22"/>
        </w:rPr>
        <w:t xml:space="preserve"> </w:t>
      </w:r>
      <w:r w:rsidRPr="00BF4C34">
        <w:rPr>
          <w:rFonts w:ascii="Arial" w:eastAsiaTheme="minorHAnsi" w:hAnsi="Arial" w:cs="Arial"/>
          <w:sz w:val="22"/>
          <w:szCs w:val="22"/>
        </w:rPr>
        <w:t xml:space="preserve">These aspects of system integration, employee training, and support upon launching ensure that the operational needs of the firm are met </w:t>
      </w:r>
      <w:r w:rsidR="0044767A">
        <w:rPr>
          <w:rFonts w:ascii="Arial" w:eastAsiaTheme="minorHAnsi" w:hAnsi="Arial" w:cs="Arial"/>
          <w:sz w:val="22"/>
          <w:szCs w:val="22"/>
        </w:rPr>
        <w:t>to</w:t>
      </w:r>
      <w:r w:rsidRPr="00BF4C34">
        <w:rPr>
          <w:rFonts w:ascii="Arial" w:eastAsiaTheme="minorHAnsi" w:hAnsi="Arial" w:cs="Arial"/>
          <w:sz w:val="22"/>
          <w:szCs w:val="22"/>
        </w:rPr>
        <w:t xml:space="preserve"> realize the bigger goals of digital transformation. The application of an elaborated WBS </w:t>
      </w:r>
      <w:r w:rsidR="0044767A">
        <w:rPr>
          <w:rFonts w:ascii="Arial" w:eastAsiaTheme="minorHAnsi" w:hAnsi="Arial" w:cs="Arial"/>
          <w:sz w:val="22"/>
          <w:szCs w:val="22"/>
        </w:rPr>
        <w:t>approach</w:t>
      </w:r>
      <w:r w:rsidRPr="00BF4C34">
        <w:rPr>
          <w:rFonts w:ascii="Arial" w:eastAsiaTheme="minorHAnsi" w:hAnsi="Arial" w:cs="Arial"/>
          <w:sz w:val="22"/>
          <w:szCs w:val="22"/>
        </w:rPr>
        <w:t xml:space="preserve"> for the management of risks, and a well-planned schedule all point to the way to success by ensuring that challenges are mitigated.</w:t>
      </w:r>
      <w:r w:rsidR="0044767A">
        <w:rPr>
          <w:rFonts w:ascii="Arial" w:eastAsiaTheme="minorHAnsi" w:hAnsi="Arial" w:cs="Arial"/>
          <w:sz w:val="22"/>
          <w:szCs w:val="22"/>
        </w:rPr>
        <w:t xml:space="preserve"> </w:t>
      </w:r>
      <w:r w:rsidRPr="00BF4C34">
        <w:rPr>
          <w:rFonts w:ascii="Arial" w:eastAsiaTheme="minorHAnsi" w:hAnsi="Arial" w:cs="Arial"/>
          <w:sz w:val="22"/>
          <w:szCs w:val="22"/>
        </w:rPr>
        <w:t xml:space="preserve">Adding to that, great emphasis is given to stakeholder analysis </w:t>
      </w:r>
      <w:r w:rsidR="0044767A">
        <w:rPr>
          <w:rFonts w:ascii="Arial" w:eastAsiaTheme="minorHAnsi" w:hAnsi="Arial" w:cs="Arial"/>
          <w:sz w:val="22"/>
          <w:szCs w:val="22"/>
        </w:rPr>
        <w:t>for</w:t>
      </w:r>
      <w:r w:rsidRPr="00BF4C34">
        <w:rPr>
          <w:rFonts w:ascii="Arial" w:eastAsiaTheme="minorHAnsi" w:hAnsi="Arial" w:cs="Arial"/>
          <w:sz w:val="22"/>
          <w:szCs w:val="22"/>
        </w:rPr>
        <w:t xml:space="preserve"> all parties internally and externally to be involved in the whole life cycle of the project. </w:t>
      </w:r>
    </w:p>
    <w:p w:rsidR="0044767A" w:rsidRDefault="00EF3106" w:rsidP="0044767A">
      <w:pPr>
        <w:spacing w:after="160" w:line="360" w:lineRule="auto"/>
        <w:ind w:firstLine="720"/>
        <w:jc w:val="both"/>
        <w:rPr>
          <w:rFonts w:ascii="Arial" w:eastAsiaTheme="minorHAnsi" w:hAnsi="Arial" w:cs="Arial"/>
          <w:sz w:val="22"/>
          <w:szCs w:val="22"/>
        </w:rPr>
      </w:pPr>
      <w:r w:rsidRPr="00BF4C34">
        <w:rPr>
          <w:rFonts w:ascii="Arial" w:eastAsiaTheme="minorHAnsi" w:hAnsi="Arial" w:cs="Arial"/>
          <w:sz w:val="22"/>
          <w:szCs w:val="22"/>
        </w:rPr>
        <w:t>The Power-Interest Grid will enable the project team to focus on the most important stakeholders for the success of the project by implying transparency in communication and coordination.</w:t>
      </w:r>
      <w:r w:rsidR="00CF3AD4" w:rsidRPr="00BF4C34">
        <w:rPr>
          <w:rFonts w:ascii="Arial" w:eastAsiaTheme="minorHAnsi" w:hAnsi="Arial" w:cs="Arial"/>
          <w:sz w:val="22"/>
          <w:szCs w:val="22"/>
        </w:rPr>
        <w:t xml:space="preserve"> </w:t>
      </w:r>
      <w:r w:rsidRPr="00BF4C34">
        <w:rPr>
          <w:rFonts w:ascii="Arial" w:eastAsiaTheme="minorHAnsi" w:hAnsi="Arial" w:cs="Arial"/>
          <w:sz w:val="22"/>
          <w:szCs w:val="22"/>
        </w:rPr>
        <w:t>In a nutshell, the cloud-based communication system is bound to increase teamwork, reduce parallel work, and support the strategic goals of the company better than ever. A properly focused project on deliverables, milestones, and mitigation strategies shall fall within the success criteria of this initiative within the timeline and budget set aside, hence long-term benefits to the operations of the company.</w:t>
      </w:r>
    </w:p>
    <w:p w:rsidR="00EF3106" w:rsidRPr="0044767A" w:rsidRDefault="00B30627" w:rsidP="0044767A">
      <w:pPr>
        <w:pStyle w:val="Heading1"/>
      </w:pPr>
      <w:bookmarkStart w:id="30" w:name="_Toc180401311"/>
      <w:r w:rsidRPr="00BF4C34">
        <w:t xml:space="preserve">11.0 </w:t>
      </w:r>
      <w:r w:rsidR="00E05EC1" w:rsidRPr="00BF4C34">
        <w:t>References</w:t>
      </w:r>
      <w:bookmarkEnd w:id="30"/>
      <w:r w:rsidR="00E05EC1" w:rsidRPr="00BF4C34">
        <w:t xml:space="preserve"> </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Alhammadi, Y., Al-Mohammad, M.S. and Rahman, R.A., 2024. Modeling the Causes and Mitigation Measures for Cost Overruns in Building Construction: The Case of Higher Education Projects. </w:t>
      </w:r>
      <w:r w:rsidRPr="00BF4C34">
        <w:rPr>
          <w:rFonts w:ascii="Arial" w:eastAsiaTheme="minorHAnsi" w:hAnsi="Arial" w:cs="Arial"/>
          <w:i/>
          <w:iCs/>
          <w:sz w:val="22"/>
          <w:szCs w:val="22"/>
        </w:rPr>
        <w:t>Buildings</w:t>
      </w:r>
      <w:r w:rsidRPr="00BF4C34">
        <w:rPr>
          <w:rFonts w:ascii="Arial" w:eastAsiaTheme="minorHAnsi" w:hAnsi="Arial" w:cs="Arial"/>
          <w:sz w:val="22"/>
          <w:szCs w:val="22"/>
        </w:rPr>
        <w:t>, </w:t>
      </w:r>
      <w:r w:rsidRPr="00BF4C34">
        <w:rPr>
          <w:rFonts w:ascii="Arial" w:eastAsiaTheme="minorHAnsi" w:hAnsi="Arial" w:cs="Arial"/>
          <w:i/>
          <w:iCs/>
          <w:sz w:val="22"/>
          <w:szCs w:val="22"/>
        </w:rPr>
        <w:t>14</w:t>
      </w:r>
      <w:r w:rsidRPr="00BF4C34">
        <w:rPr>
          <w:rFonts w:ascii="Arial" w:eastAsiaTheme="minorHAnsi" w:hAnsi="Arial" w:cs="Arial"/>
          <w:sz w:val="22"/>
          <w:szCs w:val="22"/>
        </w:rPr>
        <w:t>(2), p.487.</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Attaran, M., &amp; Woods, J., 2018. Cloud computing technology: improving small business performance using the Internet. </w:t>
      </w:r>
      <w:r w:rsidRPr="00BF4C34">
        <w:rPr>
          <w:rFonts w:ascii="Arial" w:eastAsiaTheme="minorHAnsi" w:hAnsi="Arial" w:cs="Arial"/>
          <w:i/>
          <w:iCs/>
          <w:sz w:val="22"/>
          <w:szCs w:val="22"/>
        </w:rPr>
        <w:t>Journal of Small Business &amp; Entrepreneurship</w:t>
      </w:r>
      <w:r w:rsidRPr="00BF4C34">
        <w:rPr>
          <w:rFonts w:ascii="Arial" w:eastAsiaTheme="minorHAnsi" w:hAnsi="Arial" w:cs="Arial"/>
          <w:sz w:val="22"/>
          <w:szCs w:val="22"/>
        </w:rPr>
        <w:t xml:space="preserve">, 31, pp. 495 - 519. </w:t>
      </w:r>
      <w:hyperlink r:id="rId13" w:history="1">
        <w:r w:rsidRPr="00BF4C34">
          <w:rPr>
            <w:rFonts w:ascii="Arial" w:eastAsiaTheme="minorHAnsi" w:hAnsi="Arial" w:cs="Arial"/>
            <w:color w:val="0563C1" w:themeColor="hyperlink"/>
            <w:sz w:val="22"/>
            <w:szCs w:val="22"/>
            <w:u w:val="single"/>
          </w:rPr>
          <w:t>https://doi.org/10.1080/08276331.2018.1466850</w:t>
        </w:r>
      </w:hyperlink>
      <w:r w:rsidRPr="00BF4C34">
        <w:rPr>
          <w:rFonts w:ascii="Arial" w:eastAsiaTheme="minorHAnsi" w:hAnsi="Arial" w:cs="Arial"/>
          <w:sz w:val="22"/>
          <w:szCs w:val="22"/>
        </w:rPr>
        <w:t>.</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Bhattacharya, K. (2023). ERP integration challenges explained [+10 solutions]. </w:t>
      </w:r>
      <w:r w:rsidRPr="00BF4C34">
        <w:rPr>
          <w:rFonts w:ascii="Arial" w:eastAsiaTheme="minorHAnsi" w:hAnsi="Arial" w:cs="Arial"/>
          <w:i/>
          <w:iCs/>
          <w:sz w:val="22"/>
          <w:szCs w:val="22"/>
        </w:rPr>
        <w:t>DCKAP Blog</w:t>
      </w:r>
      <w:r w:rsidRPr="00BF4C34">
        <w:rPr>
          <w:rFonts w:ascii="Arial" w:eastAsiaTheme="minorHAnsi" w:hAnsi="Arial" w:cs="Arial"/>
          <w:sz w:val="22"/>
          <w:szCs w:val="22"/>
        </w:rPr>
        <w:t xml:space="preserve">. Available at: </w:t>
      </w:r>
      <w:hyperlink r:id="rId14" w:tgtFrame="_new" w:history="1">
        <w:r w:rsidRPr="00BF4C34">
          <w:rPr>
            <w:rFonts w:ascii="Arial" w:eastAsiaTheme="minorHAnsi" w:hAnsi="Arial" w:cs="Arial"/>
            <w:color w:val="0563C1" w:themeColor="hyperlink"/>
            <w:sz w:val="22"/>
            <w:szCs w:val="22"/>
            <w:u w:val="single"/>
          </w:rPr>
          <w:t>https://www.dckap.com/blog/erp-integration-challenges/</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Document360. (2024). User documentation guide: Expert tips, best practices and examples. </w:t>
      </w:r>
      <w:r w:rsidRPr="00BF4C34">
        <w:rPr>
          <w:rFonts w:ascii="Arial" w:eastAsiaTheme="minorHAnsi" w:hAnsi="Arial" w:cs="Arial"/>
          <w:i/>
          <w:iCs/>
          <w:sz w:val="22"/>
          <w:szCs w:val="22"/>
        </w:rPr>
        <w:t>Document360 Blog</w:t>
      </w:r>
      <w:r w:rsidRPr="00BF4C34">
        <w:rPr>
          <w:rFonts w:ascii="Arial" w:eastAsiaTheme="minorHAnsi" w:hAnsi="Arial" w:cs="Arial"/>
          <w:sz w:val="22"/>
          <w:szCs w:val="22"/>
        </w:rPr>
        <w:t xml:space="preserve">. Available at: </w:t>
      </w:r>
      <w:hyperlink r:id="rId15" w:tgtFrame="_new" w:history="1">
        <w:r w:rsidRPr="00BF4C34">
          <w:rPr>
            <w:rFonts w:ascii="Arial" w:eastAsiaTheme="minorHAnsi" w:hAnsi="Arial" w:cs="Arial"/>
            <w:color w:val="0563C1" w:themeColor="hyperlink"/>
            <w:sz w:val="22"/>
            <w:szCs w:val="22"/>
            <w:u w:val="single"/>
          </w:rPr>
          <w:t>https://document360.com/blog/user-documentation/</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Elhagag, A. (2023). Stakeholder analysis using the power-interest grid. </w:t>
      </w:r>
      <w:r w:rsidRPr="00BF4C34">
        <w:rPr>
          <w:rFonts w:ascii="Arial" w:eastAsiaTheme="minorHAnsi" w:hAnsi="Arial" w:cs="Arial"/>
          <w:i/>
          <w:iCs/>
          <w:sz w:val="22"/>
          <w:szCs w:val="22"/>
        </w:rPr>
        <w:t>LinkedIn Pulse</w:t>
      </w:r>
      <w:r w:rsidRPr="00BF4C34">
        <w:rPr>
          <w:rFonts w:ascii="Arial" w:eastAsiaTheme="minorHAnsi" w:hAnsi="Arial" w:cs="Arial"/>
          <w:sz w:val="22"/>
          <w:szCs w:val="22"/>
        </w:rPr>
        <w:t xml:space="preserve">. Available at: </w:t>
      </w:r>
      <w:hyperlink r:id="rId16" w:tgtFrame="_new" w:history="1">
        <w:r w:rsidRPr="00BF4C34">
          <w:rPr>
            <w:rFonts w:ascii="Arial" w:eastAsiaTheme="minorHAnsi" w:hAnsi="Arial" w:cs="Arial"/>
            <w:color w:val="0563C1" w:themeColor="hyperlink"/>
            <w:sz w:val="22"/>
            <w:szCs w:val="22"/>
            <w:u w:val="single"/>
          </w:rPr>
          <w:t>https://www.linkedin.com/pulse/stakeholder-analysis-using-power-interest-grid-elhagag/</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Giri, O.P., 2019. Study on the role of project manager in improving the project performance. </w:t>
      </w:r>
      <w:r w:rsidRPr="00BF4C34">
        <w:rPr>
          <w:rFonts w:ascii="Arial" w:eastAsiaTheme="minorHAnsi" w:hAnsi="Arial" w:cs="Arial"/>
          <w:i/>
          <w:iCs/>
          <w:sz w:val="22"/>
          <w:szCs w:val="22"/>
        </w:rPr>
        <w:t>Technical journal</w:t>
      </w:r>
      <w:r w:rsidRPr="00BF4C34">
        <w:rPr>
          <w:rFonts w:ascii="Arial" w:eastAsiaTheme="minorHAnsi" w:hAnsi="Arial" w:cs="Arial"/>
          <w:sz w:val="22"/>
          <w:szCs w:val="22"/>
        </w:rPr>
        <w:t>, </w:t>
      </w:r>
      <w:r w:rsidRPr="00BF4C34">
        <w:rPr>
          <w:rFonts w:ascii="Arial" w:eastAsiaTheme="minorHAnsi" w:hAnsi="Arial" w:cs="Arial"/>
          <w:i/>
          <w:iCs/>
          <w:sz w:val="22"/>
          <w:szCs w:val="22"/>
        </w:rPr>
        <w:t>1</w:t>
      </w:r>
      <w:r w:rsidRPr="00BF4C34">
        <w:rPr>
          <w:rFonts w:ascii="Arial" w:eastAsiaTheme="minorHAnsi" w:hAnsi="Arial" w:cs="Arial"/>
          <w:sz w:val="22"/>
          <w:szCs w:val="22"/>
        </w:rPr>
        <w:t>(1), pp.133-139.</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Golightly, L., Chang, V., Xu, Q.A., Gao, X. and Liu, B.S., 2022. Adoption of cloud computing as innovation in the organization. </w:t>
      </w:r>
      <w:r w:rsidRPr="00BF4C34">
        <w:rPr>
          <w:rFonts w:ascii="Arial" w:eastAsiaTheme="minorHAnsi" w:hAnsi="Arial" w:cs="Arial"/>
          <w:i/>
          <w:iCs/>
          <w:sz w:val="22"/>
          <w:szCs w:val="22"/>
        </w:rPr>
        <w:t>International Journal of Engineering Business Management</w:t>
      </w:r>
      <w:r w:rsidRPr="00BF4C34">
        <w:rPr>
          <w:rFonts w:ascii="Arial" w:eastAsiaTheme="minorHAnsi" w:hAnsi="Arial" w:cs="Arial"/>
          <w:sz w:val="22"/>
          <w:szCs w:val="22"/>
        </w:rPr>
        <w:t>, </w:t>
      </w:r>
      <w:r w:rsidRPr="00BF4C34">
        <w:rPr>
          <w:rFonts w:ascii="Arial" w:eastAsiaTheme="minorHAnsi" w:hAnsi="Arial" w:cs="Arial"/>
          <w:i/>
          <w:iCs/>
          <w:sz w:val="22"/>
          <w:szCs w:val="22"/>
        </w:rPr>
        <w:t>14</w:t>
      </w:r>
      <w:r w:rsidRPr="00BF4C34">
        <w:rPr>
          <w:rFonts w:ascii="Arial" w:eastAsiaTheme="minorHAnsi" w:hAnsi="Arial" w:cs="Arial"/>
          <w:sz w:val="22"/>
          <w:szCs w:val="22"/>
        </w:rPr>
        <w:t>, p.18479790221093992.</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Hajek, J. (2023). Buffer time. </w:t>
      </w:r>
      <w:r w:rsidRPr="00BF4C34">
        <w:rPr>
          <w:rFonts w:ascii="Arial" w:eastAsiaTheme="minorHAnsi" w:hAnsi="Arial" w:cs="Arial"/>
          <w:i/>
          <w:iCs/>
          <w:sz w:val="22"/>
          <w:szCs w:val="22"/>
        </w:rPr>
        <w:t>Velaction Continuous Improvement Blog</w:t>
      </w:r>
      <w:r w:rsidRPr="00BF4C34">
        <w:rPr>
          <w:rFonts w:ascii="Arial" w:eastAsiaTheme="minorHAnsi" w:hAnsi="Arial" w:cs="Arial"/>
          <w:sz w:val="22"/>
          <w:szCs w:val="22"/>
        </w:rPr>
        <w:t xml:space="preserve">. Available at: </w:t>
      </w:r>
      <w:hyperlink r:id="rId17" w:tgtFrame="_new" w:history="1">
        <w:r w:rsidRPr="00BF4C34">
          <w:rPr>
            <w:rFonts w:ascii="Arial" w:eastAsiaTheme="minorHAnsi" w:hAnsi="Arial" w:cs="Arial"/>
            <w:color w:val="0563C1" w:themeColor="hyperlink"/>
            <w:sz w:val="22"/>
            <w:szCs w:val="22"/>
            <w:u w:val="single"/>
          </w:rPr>
          <w:t>https://www.velaction.com/buffer-time/</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Ispas, L., Mironeasa, C., &amp; Silvestri, A., 2023. Risk-Based Approach in the Implementation of Integrated Management Systems: A Systematic Literature Review. </w:t>
      </w:r>
      <w:r w:rsidRPr="00BF4C34">
        <w:rPr>
          <w:rFonts w:ascii="Arial" w:eastAsiaTheme="minorHAnsi" w:hAnsi="Arial" w:cs="Arial"/>
          <w:i/>
          <w:iCs/>
          <w:sz w:val="22"/>
          <w:szCs w:val="22"/>
        </w:rPr>
        <w:t>Sustainability</w:t>
      </w:r>
      <w:r w:rsidRPr="00BF4C34">
        <w:rPr>
          <w:rFonts w:ascii="Arial" w:eastAsiaTheme="minorHAnsi" w:hAnsi="Arial" w:cs="Arial"/>
          <w:sz w:val="22"/>
          <w:szCs w:val="22"/>
        </w:rPr>
        <w:t xml:space="preserve">. </w:t>
      </w:r>
      <w:hyperlink r:id="rId18" w:history="1">
        <w:r w:rsidRPr="00BF4C34">
          <w:rPr>
            <w:rFonts w:ascii="Arial" w:eastAsiaTheme="minorHAnsi" w:hAnsi="Arial" w:cs="Arial"/>
            <w:color w:val="0563C1" w:themeColor="hyperlink"/>
            <w:sz w:val="22"/>
            <w:szCs w:val="22"/>
            <w:u w:val="single"/>
          </w:rPr>
          <w:t>https://doi.org/10.3390/su151310251</w:t>
        </w:r>
      </w:hyperlink>
      <w:r w:rsidRPr="00BF4C34">
        <w:rPr>
          <w:rFonts w:ascii="Arial" w:eastAsiaTheme="minorHAnsi" w:hAnsi="Arial" w:cs="Arial"/>
          <w:sz w:val="22"/>
          <w:szCs w:val="22"/>
        </w:rPr>
        <w:t>.</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Lucido-Balestrieri, S. (2024). What is cloud-based communication? A full guide for businesses. </w:t>
      </w:r>
      <w:r w:rsidRPr="00BF4C34">
        <w:rPr>
          <w:rFonts w:ascii="Arial" w:eastAsiaTheme="minorHAnsi" w:hAnsi="Arial" w:cs="Arial"/>
          <w:i/>
          <w:iCs/>
          <w:sz w:val="22"/>
          <w:szCs w:val="22"/>
        </w:rPr>
        <w:t>CloudTalk Blog</w:t>
      </w:r>
      <w:r w:rsidRPr="00BF4C34">
        <w:rPr>
          <w:rFonts w:ascii="Arial" w:eastAsiaTheme="minorHAnsi" w:hAnsi="Arial" w:cs="Arial"/>
          <w:sz w:val="22"/>
          <w:szCs w:val="22"/>
        </w:rPr>
        <w:t xml:space="preserve">. Available at: </w:t>
      </w:r>
      <w:hyperlink r:id="rId19" w:tgtFrame="_new" w:history="1">
        <w:r w:rsidRPr="00BF4C34">
          <w:rPr>
            <w:rFonts w:ascii="Arial" w:eastAsiaTheme="minorHAnsi" w:hAnsi="Arial" w:cs="Arial"/>
            <w:color w:val="0563C1" w:themeColor="hyperlink"/>
            <w:sz w:val="22"/>
            <w:szCs w:val="22"/>
            <w:u w:val="single"/>
          </w:rPr>
          <w:t>https://www.cloudtalk.io/blog/cloud-based-communication/</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Mehta, A. and Tajeddini, J., 2016. Developing system approach for integrated customer relationship marketing in light of different prospective. </w:t>
      </w:r>
      <w:r w:rsidRPr="00BF4C34">
        <w:rPr>
          <w:rFonts w:ascii="Arial" w:eastAsiaTheme="minorHAnsi" w:hAnsi="Arial" w:cs="Arial"/>
          <w:i/>
          <w:iCs/>
          <w:sz w:val="22"/>
          <w:szCs w:val="22"/>
        </w:rPr>
        <w:t>Middle East Journal of Management</w:t>
      </w:r>
      <w:r w:rsidRPr="00BF4C34">
        <w:rPr>
          <w:rFonts w:ascii="Arial" w:eastAsiaTheme="minorHAnsi" w:hAnsi="Arial" w:cs="Arial"/>
          <w:sz w:val="22"/>
          <w:szCs w:val="22"/>
        </w:rPr>
        <w:t>, </w:t>
      </w:r>
      <w:r w:rsidRPr="00BF4C34">
        <w:rPr>
          <w:rFonts w:ascii="Arial" w:eastAsiaTheme="minorHAnsi" w:hAnsi="Arial" w:cs="Arial"/>
          <w:i/>
          <w:iCs/>
          <w:sz w:val="22"/>
          <w:szCs w:val="22"/>
        </w:rPr>
        <w:t>3</w:t>
      </w:r>
      <w:r w:rsidRPr="00BF4C34">
        <w:rPr>
          <w:rFonts w:ascii="Arial" w:eastAsiaTheme="minorHAnsi" w:hAnsi="Arial" w:cs="Arial"/>
          <w:sz w:val="22"/>
          <w:szCs w:val="22"/>
        </w:rPr>
        <w:t>(2), pp.110-143.</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Mundy, D. (2024). Data security in cloud migration: What you need to know. </w:t>
      </w:r>
      <w:r w:rsidRPr="00BF4C34">
        <w:rPr>
          <w:rFonts w:ascii="Arial" w:eastAsiaTheme="minorHAnsi" w:hAnsi="Arial" w:cs="Arial"/>
          <w:i/>
          <w:iCs/>
          <w:sz w:val="22"/>
          <w:szCs w:val="22"/>
        </w:rPr>
        <w:t>Dasera Blog</w:t>
      </w:r>
      <w:r w:rsidRPr="00BF4C34">
        <w:rPr>
          <w:rFonts w:ascii="Arial" w:eastAsiaTheme="minorHAnsi" w:hAnsi="Arial" w:cs="Arial"/>
          <w:sz w:val="22"/>
          <w:szCs w:val="22"/>
        </w:rPr>
        <w:t xml:space="preserve">. Available at: </w:t>
      </w:r>
      <w:hyperlink r:id="rId20" w:tgtFrame="_new" w:history="1">
        <w:r w:rsidRPr="00BF4C34">
          <w:rPr>
            <w:rFonts w:ascii="Arial" w:eastAsiaTheme="minorHAnsi" w:hAnsi="Arial" w:cs="Arial"/>
            <w:color w:val="0563C1" w:themeColor="hyperlink"/>
            <w:sz w:val="22"/>
            <w:szCs w:val="22"/>
            <w:u w:val="single"/>
          </w:rPr>
          <w:t>https://www.dasera.com/blog/data-security-in-cloud-migration-what-you-need-to-know</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Rodriguez, J. and Walters, K., 2017. The importance of training and development in employee performance and evaluation. </w:t>
      </w:r>
      <w:r w:rsidRPr="00BF4C34">
        <w:rPr>
          <w:rFonts w:ascii="Arial" w:eastAsiaTheme="minorHAnsi" w:hAnsi="Arial" w:cs="Arial"/>
          <w:i/>
          <w:iCs/>
          <w:sz w:val="22"/>
          <w:szCs w:val="22"/>
        </w:rPr>
        <w:t>Worldwide journal of multidisciplinary research and development</w:t>
      </w:r>
      <w:r w:rsidRPr="00BF4C34">
        <w:rPr>
          <w:rFonts w:ascii="Arial" w:eastAsiaTheme="minorHAnsi" w:hAnsi="Arial" w:cs="Arial"/>
          <w:sz w:val="22"/>
          <w:szCs w:val="22"/>
        </w:rPr>
        <w:t>, </w:t>
      </w:r>
      <w:r w:rsidRPr="00BF4C34">
        <w:rPr>
          <w:rFonts w:ascii="Arial" w:eastAsiaTheme="minorHAnsi" w:hAnsi="Arial" w:cs="Arial"/>
          <w:i/>
          <w:iCs/>
          <w:sz w:val="22"/>
          <w:szCs w:val="22"/>
        </w:rPr>
        <w:t>3</w:t>
      </w:r>
      <w:r w:rsidRPr="00BF4C34">
        <w:rPr>
          <w:rFonts w:ascii="Arial" w:eastAsiaTheme="minorHAnsi" w:hAnsi="Arial" w:cs="Arial"/>
          <w:sz w:val="22"/>
          <w:szCs w:val="22"/>
        </w:rPr>
        <w:t>(10), pp.206-212.</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Santosh. G., (2023). The future of work: HR technology’s role in hybrid and remote environments. </w:t>
      </w:r>
      <w:r w:rsidRPr="00BF4C34">
        <w:rPr>
          <w:rFonts w:ascii="Arial" w:eastAsiaTheme="minorHAnsi" w:hAnsi="Arial" w:cs="Arial"/>
          <w:i/>
          <w:iCs/>
          <w:sz w:val="22"/>
          <w:szCs w:val="22"/>
        </w:rPr>
        <w:t>LinkedIn Pulse</w:t>
      </w:r>
      <w:r w:rsidRPr="00BF4C34">
        <w:rPr>
          <w:rFonts w:ascii="Arial" w:eastAsiaTheme="minorHAnsi" w:hAnsi="Arial" w:cs="Arial"/>
          <w:sz w:val="22"/>
          <w:szCs w:val="22"/>
        </w:rPr>
        <w:t xml:space="preserve">. Available at: </w:t>
      </w:r>
      <w:hyperlink r:id="rId21" w:tgtFrame="_new" w:history="1">
        <w:r w:rsidRPr="00BF4C34">
          <w:rPr>
            <w:rFonts w:ascii="Arial" w:eastAsiaTheme="minorHAnsi" w:hAnsi="Arial" w:cs="Arial"/>
            <w:color w:val="0563C1" w:themeColor="hyperlink"/>
            <w:sz w:val="22"/>
            <w:szCs w:val="22"/>
            <w:u w:val="single"/>
          </w:rPr>
          <w:t>https://www.linkedin.com/pulse/future-work-hr-technologys-role-hybrid-remote-environments-santosh-g-ancxc/</w:t>
        </w:r>
      </w:hyperlink>
      <w:r w:rsidRPr="00BF4C34">
        <w:rPr>
          <w:rFonts w:ascii="Arial" w:eastAsiaTheme="minorHAnsi" w:hAnsi="Arial" w:cs="Arial"/>
          <w:sz w:val="22"/>
          <w:szCs w:val="22"/>
        </w:rPr>
        <w:t xml:space="preserve"> (Accessed: 4 October 2024).</w:t>
      </w:r>
    </w:p>
    <w:p w:rsidR="00E05EC1" w:rsidRPr="00BF4C34" w:rsidRDefault="00E05EC1" w:rsidP="00BF4C34">
      <w:pPr>
        <w:spacing w:after="160" w:line="360" w:lineRule="auto"/>
        <w:ind w:left="720" w:hanging="720"/>
        <w:jc w:val="both"/>
        <w:rPr>
          <w:rFonts w:ascii="Arial" w:eastAsiaTheme="minorHAnsi" w:hAnsi="Arial" w:cs="Arial"/>
          <w:sz w:val="22"/>
          <w:szCs w:val="22"/>
        </w:rPr>
      </w:pPr>
      <w:r w:rsidRPr="00BF4C34">
        <w:rPr>
          <w:rFonts w:ascii="Arial" w:eastAsiaTheme="minorHAnsi" w:hAnsi="Arial" w:cs="Arial"/>
          <w:sz w:val="22"/>
          <w:szCs w:val="22"/>
        </w:rPr>
        <w:t xml:space="preserve">Schwarz, L. (2024). 6 key phases of an ERP implementation plan. </w:t>
      </w:r>
      <w:r w:rsidRPr="00BF4C34">
        <w:rPr>
          <w:rFonts w:ascii="Arial" w:eastAsiaTheme="minorHAnsi" w:hAnsi="Arial" w:cs="Arial"/>
          <w:i/>
          <w:iCs/>
          <w:sz w:val="22"/>
          <w:szCs w:val="22"/>
        </w:rPr>
        <w:t>NetSuite Blog</w:t>
      </w:r>
      <w:r w:rsidRPr="00BF4C34">
        <w:rPr>
          <w:rFonts w:ascii="Arial" w:eastAsiaTheme="minorHAnsi" w:hAnsi="Arial" w:cs="Arial"/>
          <w:sz w:val="22"/>
          <w:szCs w:val="22"/>
        </w:rPr>
        <w:t xml:space="preserve">. Available at: </w:t>
      </w:r>
      <w:hyperlink r:id="rId22" w:tgtFrame="_new" w:history="1">
        <w:r w:rsidRPr="00BF4C34">
          <w:rPr>
            <w:rFonts w:ascii="Arial" w:eastAsiaTheme="minorHAnsi" w:hAnsi="Arial" w:cs="Arial"/>
            <w:color w:val="0563C1" w:themeColor="hyperlink"/>
            <w:sz w:val="22"/>
            <w:szCs w:val="22"/>
            <w:u w:val="single"/>
          </w:rPr>
          <w:t>https://www.netsuite.com/portal/resource/articles/erp/erp-implementation-phases.shtml</w:t>
        </w:r>
      </w:hyperlink>
      <w:r w:rsidRPr="00BF4C34">
        <w:rPr>
          <w:rFonts w:ascii="Arial" w:eastAsiaTheme="minorHAnsi" w:hAnsi="Arial" w:cs="Arial"/>
          <w:sz w:val="22"/>
          <w:szCs w:val="22"/>
        </w:rPr>
        <w:t xml:space="preserve"> (Accessed: 4 October 2024).</w:t>
      </w:r>
    </w:p>
    <w:p w:rsidR="006234B9" w:rsidRPr="00BF4C34" w:rsidRDefault="006234B9" w:rsidP="00BF4C34">
      <w:pPr>
        <w:spacing w:after="160" w:line="360" w:lineRule="auto"/>
        <w:ind w:firstLine="720"/>
        <w:jc w:val="both"/>
        <w:rPr>
          <w:rFonts w:ascii="Arial" w:eastAsiaTheme="minorHAnsi" w:hAnsi="Arial" w:cs="Arial"/>
          <w:sz w:val="22"/>
          <w:szCs w:val="22"/>
        </w:rPr>
      </w:pPr>
    </w:p>
    <w:p w:rsidR="006234B9" w:rsidRPr="00BF4C34" w:rsidRDefault="006234B9" w:rsidP="00BF4C34">
      <w:pPr>
        <w:spacing w:after="160" w:line="360" w:lineRule="auto"/>
        <w:ind w:firstLine="720"/>
        <w:jc w:val="both"/>
        <w:rPr>
          <w:rFonts w:ascii="Arial" w:eastAsiaTheme="minorHAnsi" w:hAnsi="Arial" w:cs="Arial"/>
          <w:sz w:val="22"/>
          <w:szCs w:val="22"/>
        </w:rPr>
      </w:pPr>
    </w:p>
    <w:p w:rsidR="00EF3F1C" w:rsidRPr="00BF4C34" w:rsidRDefault="00EF3F1C" w:rsidP="00BF4C34">
      <w:pPr>
        <w:spacing w:line="360" w:lineRule="auto"/>
        <w:ind w:firstLine="720"/>
        <w:jc w:val="both"/>
        <w:rPr>
          <w:rFonts w:ascii="Arial" w:hAnsi="Arial" w:cs="Arial"/>
          <w:sz w:val="22"/>
          <w:szCs w:val="22"/>
        </w:rPr>
      </w:pPr>
    </w:p>
    <w:sectPr w:rsidR="00EF3F1C" w:rsidRPr="00BF4C34">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0E84" w:rsidRDefault="00CC0E84" w:rsidP="003828DA">
      <w:r>
        <w:separator/>
      </w:r>
    </w:p>
  </w:endnote>
  <w:endnote w:type="continuationSeparator" w:id="0">
    <w:p w:rsidR="00CC0E84" w:rsidRDefault="00CC0E84" w:rsidP="00382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0E84" w:rsidRDefault="00CC0E84" w:rsidP="003828DA">
      <w:r>
        <w:separator/>
      </w:r>
    </w:p>
  </w:footnote>
  <w:footnote w:type="continuationSeparator" w:id="0">
    <w:p w:rsidR="00CC0E84" w:rsidRDefault="00CC0E84" w:rsidP="003828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7981338"/>
      <w:docPartObj>
        <w:docPartGallery w:val="Page Numbers (Top of Page)"/>
        <w:docPartUnique/>
      </w:docPartObj>
    </w:sdtPr>
    <w:sdtEndPr>
      <w:rPr>
        <w:noProof/>
      </w:rPr>
    </w:sdtEndPr>
    <w:sdtContent>
      <w:p w:rsidR="00BF4C34" w:rsidRDefault="00BF4C34">
        <w:pPr>
          <w:pStyle w:val="Header"/>
          <w:jc w:val="right"/>
        </w:pPr>
        <w:r>
          <w:fldChar w:fldCharType="begin"/>
        </w:r>
        <w:r>
          <w:instrText xml:space="preserve"> PAGE   \* MERGEFORMAT </w:instrText>
        </w:r>
        <w:r>
          <w:fldChar w:fldCharType="separate"/>
        </w:r>
        <w:r w:rsidR="00CC0E84">
          <w:rPr>
            <w:noProof/>
          </w:rPr>
          <w:t>1</w:t>
        </w:r>
        <w:r>
          <w:rPr>
            <w:noProof/>
          </w:rPr>
          <w:fldChar w:fldCharType="end"/>
        </w:r>
      </w:p>
    </w:sdtContent>
  </w:sdt>
  <w:p w:rsidR="00BF4C34" w:rsidRDefault="00BF4C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27B5B"/>
    <w:multiLevelType w:val="hybridMultilevel"/>
    <w:tmpl w:val="63367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91E8F"/>
    <w:multiLevelType w:val="hybridMultilevel"/>
    <w:tmpl w:val="FB2C8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6500C"/>
    <w:multiLevelType w:val="hybridMultilevel"/>
    <w:tmpl w:val="5ABC4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883F0E"/>
    <w:multiLevelType w:val="hybridMultilevel"/>
    <w:tmpl w:val="91CA6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FB3432"/>
    <w:multiLevelType w:val="hybridMultilevel"/>
    <w:tmpl w:val="5BCE8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7044FD"/>
    <w:multiLevelType w:val="hybridMultilevel"/>
    <w:tmpl w:val="E6584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2D7171"/>
    <w:multiLevelType w:val="hybridMultilevel"/>
    <w:tmpl w:val="8CAA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2D1B74"/>
    <w:multiLevelType w:val="hybridMultilevel"/>
    <w:tmpl w:val="D04437B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C07886"/>
    <w:multiLevelType w:val="hybridMultilevel"/>
    <w:tmpl w:val="9FE6E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856236"/>
    <w:multiLevelType w:val="hybridMultilevel"/>
    <w:tmpl w:val="F42E1C1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C26D4B"/>
    <w:multiLevelType w:val="hybridMultilevel"/>
    <w:tmpl w:val="2BC48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DC37C0"/>
    <w:multiLevelType w:val="hybridMultilevel"/>
    <w:tmpl w:val="7F9A9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162E86"/>
    <w:multiLevelType w:val="hybridMultilevel"/>
    <w:tmpl w:val="1E807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075E4D"/>
    <w:multiLevelType w:val="hybridMultilevel"/>
    <w:tmpl w:val="15FCCB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9"/>
  </w:num>
  <w:num w:numId="3">
    <w:abstractNumId w:val="12"/>
  </w:num>
  <w:num w:numId="4">
    <w:abstractNumId w:val="3"/>
  </w:num>
  <w:num w:numId="5">
    <w:abstractNumId w:val="11"/>
  </w:num>
  <w:num w:numId="6">
    <w:abstractNumId w:val="13"/>
  </w:num>
  <w:num w:numId="7">
    <w:abstractNumId w:val="2"/>
  </w:num>
  <w:num w:numId="8">
    <w:abstractNumId w:val="10"/>
  </w:num>
  <w:num w:numId="9">
    <w:abstractNumId w:val="7"/>
  </w:num>
  <w:num w:numId="10">
    <w:abstractNumId w:val="0"/>
  </w:num>
  <w:num w:numId="11">
    <w:abstractNumId w:val="6"/>
  </w:num>
  <w:num w:numId="12">
    <w:abstractNumId w:val="5"/>
  </w:num>
  <w:num w:numId="13">
    <w:abstractNumId w:val="8"/>
  </w:num>
  <w:num w:numId="14">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F1C"/>
    <w:rsid w:val="0004553E"/>
    <w:rsid w:val="00056928"/>
    <w:rsid w:val="00061B7B"/>
    <w:rsid w:val="00062FBE"/>
    <w:rsid w:val="000B563A"/>
    <w:rsid w:val="000C2012"/>
    <w:rsid w:val="001025F5"/>
    <w:rsid w:val="00176DEF"/>
    <w:rsid w:val="001A5E45"/>
    <w:rsid w:val="001C772E"/>
    <w:rsid w:val="00230C2F"/>
    <w:rsid w:val="002409DF"/>
    <w:rsid w:val="00275734"/>
    <w:rsid w:val="002A12F5"/>
    <w:rsid w:val="002A303C"/>
    <w:rsid w:val="00301060"/>
    <w:rsid w:val="003717AD"/>
    <w:rsid w:val="003828DA"/>
    <w:rsid w:val="0044767A"/>
    <w:rsid w:val="00454D69"/>
    <w:rsid w:val="004B28C6"/>
    <w:rsid w:val="004B3D3A"/>
    <w:rsid w:val="004F4D83"/>
    <w:rsid w:val="005149C8"/>
    <w:rsid w:val="00517855"/>
    <w:rsid w:val="0058635B"/>
    <w:rsid w:val="005A11FC"/>
    <w:rsid w:val="005C433C"/>
    <w:rsid w:val="00611A2C"/>
    <w:rsid w:val="006234B9"/>
    <w:rsid w:val="006335A8"/>
    <w:rsid w:val="00656870"/>
    <w:rsid w:val="00681D62"/>
    <w:rsid w:val="00691671"/>
    <w:rsid w:val="006A0374"/>
    <w:rsid w:val="006A595B"/>
    <w:rsid w:val="006F4F74"/>
    <w:rsid w:val="0070580C"/>
    <w:rsid w:val="0075495B"/>
    <w:rsid w:val="0075745E"/>
    <w:rsid w:val="007730D2"/>
    <w:rsid w:val="007E1629"/>
    <w:rsid w:val="007E76A1"/>
    <w:rsid w:val="007F3820"/>
    <w:rsid w:val="0080679C"/>
    <w:rsid w:val="0082370C"/>
    <w:rsid w:val="00827D68"/>
    <w:rsid w:val="008437AD"/>
    <w:rsid w:val="00855AA8"/>
    <w:rsid w:val="008C0A8F"/>
    <w:rsid w:val="008C26AD"/>
    <w:rsid w:val="009034BA"/>
    <w:rsid w:val="00921896"/>
    <w:rsid w:val="009B2D2F"/>
    <w:rsid w:val="00A02F5B"/>
    <w:rsid w:val="00A6619D"/>
    <w:rsid w:val="00A76C8F"/>
    <w:rsid w:val="00A94E70"/>
    <w:rsid w:val="00B21BD2"/>
    <w:rsid w:val="00B30627"/>
    <w:rsid w:val="00BB7708"/>
    <w:rsid w:val="00BE4139"/>
    <w:rsid w:val="00BF1B92"/>
    <w:rsid w:val="00BF4C34"/>
    <w:rsid w:val="00C41236"/>
    <w:rsid w:val="00C76E79"/>
    <w:rsid w:val="00CC0E84"/>
    <w:rsid w:val="00CD2F3C"/>
    <w:rsid w:val="00CE01D1"/>
    <w:rsid w:val="00CF3AD4"/>
    <w:rsid w:val="00D06AEB"/>
    <w:rsid w:val="00D6772B"/>
    <w:rsid w:val="00D771D5"/>
    <w:rsid w:val="00DD13A0"/>
    <w:rsid w:val="00E05EC1"/>
    <w:rsid w:val="00E11E1D"/>
    <w:rsid w:val="00E52117"/>
    <w:rsid w:val="00E7060B"/>
    <w:rsid w:val="00E86C4E"/>
    <w:rsid w:val="00EE2898"/>
    <w:rsid w:val="00EE56B4"/>
    <w:rsid w:val="00EF3106"/>
    <w:rsid w:val="00EF3F1C"/>
    <w:rsid w:val="00F17D62"/>
    <w:rsid w:val="00F44943"/>
    <w:rsid w:val="00F531EE"/>
    <w:rsid w:val="00F85BE3"/>
    <w:rsid w:val="00F9069B"/>
    <w:rsid w:val="00F943C4"/>
    <w:rsid w:val="00FA124C"/>
    <w:rsid w:val="00FC73B6"/>
    <w:rsid w:val="00FE1341"/>
    <w:rsid w:val="00FF44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83FEE5"/>
  <w15:chartTrackingRefBased/>
  <w15:docId w15:val="{67D3F49F-5772-4715-90DD-0AFFDF688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F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autoRedefine/>
    <w:uiPriority w:val="9"/>
    <w:qFormat/>
    <w:rsid w:val="00BF4C34"/>
    <w:pPr>
      <w:keepNext/>
      <w:keepLines/>
      <w:spacing w:before="240" w:line="360" w:lineRule="auto"/>
      <w:jc w:val="both"/>
      <w:outlineLvl w:val="0"/>
    </w:pPr>
    <w:rPr>
      <w:rFonts w:ascii="Arial" w:eastAsiaTheme="minorHAnsi" w:hAnsi="Arial" w:cs="Arial"/>
      <w:b/>
      <w:sz w:val="28"/>
      <w:szCs w:val="28"/>
    </w:rPr>
  </w:style>
  <w:style w:type="paragraph" w:styleId="Heading2">
    <w:name w:val="heading 2"/>
    <w:basedOn w:val="Normal"/>
    <w:next w:val="Normal"/>
    <w:link w:val="Heading2Char"/>
    <w:autoRedefine/>
    <w:uiPriority w:val="9"/>
    <w:unhideWhenUsed/>
    <w:qFormat/>
    <w:rsid w:val="00691671"/>
    <w:pPr>
      <w:spacing w:line="480" w:lineRule="auto"/>
      <w:outlineLvl w:val="1"/>
    </w:pPr>
    <w:rPr>
      <w:rFonts w:eastAsiaTheme="minorHAnsi"/>
      <w:b/>
    </w:rPr>
  </w:style>
  <w:style w:type="paragraph" w:styleId="Heading3">
    <w:name w:val="heading 3"/>
    <w:basedOn w:val="Heading2"/>
    <w:link w:val="Heading3Char"/>
    <w:autoRedefine/>
    <w:uiPriority w:val="9"/>
    <w:qFormat/>
    <w:rsid w:val="00A76C8F"/>
    <w:pPr>
      <w:outlineLvl w:val="2"/>
    </w:pPr>
    <w:rPr>
      <w:i/>
    </w:rPr>
  </w:style>
  <w:style w:type="paragraph" w:styleId="Heading4">
    <w:name w:val="heading 4"/>
    <w:basedOn w:val="Normal"/>
    <w:link w:val="Heading4Char"/>
    <w:uiPriority w:val="9"/>
    <w:qFormat/>
    <w:rsid w:val="00B21BD2"/>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76C8F"/>
    <w:rPr>
      <w:rFonts w:ascii="Times New Roman" w:hAnsi="Times New Roman" w:cs="Times New Roman"/>
      <w:b/>
      <w:i/>
      <w:sz w:val="24"/>
      <w:szCs w:val="24"/>
    </w:rPr>
  </w:style>
  <w:style w:type="character" w:customStyle="1" w:styleId="Heading4Char">
    <w:name w:val="Heading 4 Char"/>
    <w:basedOn w:val="DefaultParagraphFont"/>
    <w:link w:val="Heading4"/>
    <w:uiPriority w:val="9"/>
    <w:rsid w:val="00B21BD2"/>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B21BD2"/>
    <w:pPr>
      <w:spacing w:before="100" w:beforeAutospacing="1" w:after="100" w:afterAutospacing="1"/>
    </w:pPr>
  </w:style>
  <w:style w:type="character" w:styleId="Strong">
    <w:name w:val="Strong"/>
    <w:basedOn w:val="DefaultParagraphFont"/>
    <w:uiPriority w:val="22"/>
    <w:qFormat/>
    <w:rsid w:val="00B21BD2"/>
    <w:rPr>
      <w:b/>
      <w:bCs/>
    </w:rPr>
  </w:style>
  <w:style w:type="paragraph" w:styleId="Header">
    <w:name w:val="header"/>
    <w:basedOn w:val="Normal"/>
    <w:link w:val="HeaderChar"/>
    <w:uiPriority w:val="99"/>
    <w:unhideWhenUsed/>
    <w:rsid w:val="003828DA"/>
    <w:pPr>
      <w:tabs>
        <w:tab w:val="center" w:pos="4680"/>
        <w:tab w:val="right" w:pos="9360"/>
      </w:tabs>
    </w:pPr>
  </w:style>
  <w:style w:type="character" w:customStyle="1" w:styleId="HeaderChar">
    <w:name w:val="Header Char"/>
    <w:basedOn w:val="DefaultParagraphFont"/>
    <w:link w:val="Header"/>
    <w:uiPriority w:val="99"/>
    <w:rsid w:val="003828D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3828DA"/>
    <w:pPr>
      <w:tabs>
        <w:tab w:val="center" w:pos="4680"/>
        <w:tab w:val="right" w:pos="9360"/>
      </w:tabs>
    </w:pPr>
  </w:style>
  <w:style w:type="character" w:customStyle="1" w:styleId="FooterChar">
    <w:name w:val="Footer Char"/>
    <w:basedOn w:val="DefaultParagraphFont"/>
    <w:link w:val="Footer"/>
    <w:uiPriority w:val="99"/>
    <w:rsid w:val="003828DA"/>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F4C34"/>
    <w:rPr>
      <w:rFonts w:ascii="Arial" w:hAnsi="Arial" w:cs="Arial"/>
      <w:b/>
      <w:sz w:val="28"/>
      <w:szCs w:val="28"/>
    </w:rPr>
  </w:style>
  <w:style w:type="character" w:customStyle="1" w:styleId="Heading2Char">
    <w:name w:val="Heading 2 Char"/>
    <w:basedOn w:val="DefaultParagraphFont"/>
    <w:link w:val="Heading2"/>
    <w:uiPriority w:val="9"/>
    <w:rsid w:val="00691671"/>
    <w:rPr>
      <w:rFonts w:ascii="Times New Roman" w:hAnsi="Times New Roman" w:cs="Times New Roman"/>
      <w:b/>
      <w:sz w:val="24"/>
      <w:szCs w:val="24"/>
    </w:rPr>
  </w:style>
  <w:style w:type="paragraph" w:styleId="ListParagraph">
    <w:name w:val="List Paragraph"/>
    <w:basedOn w:val="Normal"/>
    <w:uiPriority w:val="34"/>
    <w:qFormat/>
    <w:rsid w:val="005149C8"/>
    <w:pPr>
      <w:ind w:left="720"/>
      <w:contextualSpacing/>
    </w:pPr>
  </w:style>
  <w:style w:type="paragraph" w:styleId="TOCHeading">
    <w:name w:val="TOC Heading"/>
    <w:basedOn w:val="Heading1"/>
    <w:next w:val="Normal"/>
    <w:uiPriority w:val="39"/>
    <w:unhideWhenUsed/>
    <w:qFormat/>
    <w:rsid w:val="00454D6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B2D2F"/>
    <w:pPr>
      <w:tabs>
        <w:tab w:val="right" w:leader="dot" w:pos="9350"/>
      </w:tabs>
      <w:spacing w:after="100"/>
    </w:pPr>
    <w:rPr>
      <w:rFonts w:eastAsiaTheme="minorHAnsi"/>
      <w:b/>
      <w:noProof/>
    </w:rPr>
  </w:style>
  <w:style w:type="paragraph" w:styleId="TOC2">
    <w:name w:val="toc 2"/>
    <w:basedOn w:val="Normal"/>
    <w:next w:val="Normal"/>
    <w:autoRedefine/>
    <w:uiPriority w:val="39"/>
    <w:unhideWhenUsed/>
    <w:rsid w:val="00454D69"/>
    <w:pPr>
      <w:spacing w:after="100"/>
      <w:ind w:left="240"/>
    </w:pPr>
  </w:style>
  <w:style w:type="paragraph" w:styleId="TOC3">
    <w:name w:val="toc 3"/>
    <w:basedOn w:val="Normal"/>
    <w:next w:val="Normal"/>
    <w:autoRedefine/>
    <w:uiPriority w:val="39"/>
    <w:unhideWhenUsed/>
    <w:rsid w:val="00454D69"/>
    <w:pPr>
      <w:spacing w:after="100"/>
      <w:ind w:left="480"/>
    </w:pPr>
  </w:style>
  <w:style w:type="character" w:styleId="Hyperlink">
    <w:name w:val="Hyperlink"/>
    <w:basedOn w:val="DefaultParagraphFont"/>
    <w:uiPriority w:val="99"/>
    <w:unhideWhenUsed/>
    <w:rsid w:val="00454D69"/>
    <w:rPr>
      <w:color w:val="0563C1" w:themeColor="hyperlink"/>
      <w:u w:val="single"/>
    </w:rPr>
  </w:style>
  <w:style w:type="paragraph" w:styleId="Title">
    <w:name w:val="Title"/>
    <w:basedOn w:val="Normal"/>
    <w:next w:val="Normal"/>
    <w:link w:val="TitleChar"/>
    <w:uiPriority w:val="10"/>
    <w:qFormat/>
    <w:rsid w:val="00062FBE"/>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62FBE"/>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59"/>
    <w:rsid w:val="00056928"/>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836037">
      <w:bodyDiv w:val="1"/>
      <w:marLeft w:val="0"/>
      <w:marRight w:val="0"/>
      <w:marTop w:val="0"/>
      <w:marBottom w:val="0"/>
      <w:divBdr>
        <w:top w:val="none" w:sz="0" w:space="0" w:color="auto"/>
        <w:left w:val="none" w:sz="0" w:space="0" w:color="auto"/>
        <w:bottom w:val="none" w:sz="0" w:space="0" w:color="auto"/>
        <w:right w:val="none" w:sz="0" w:space="0" w:color="auto"/>
      </w:divBdr>
    </w:div>
    <w:div w:id="386731268">
      <w:bodyDiv w:val="1"/>
      <w:marLeft w:val="0"/>
      <w:marRight w:val="0"/>
      <w:marTop w:val="0"/>
      <w:marBottom w:val="0"/>
      <w:divBdr>
        <w:top w:val="none" w:sz="0" w:space="0" w:color="auto"/>
        <w:left w:val="none" w:sz="0" w:space="0" w:color="auto"/>
        <w:bottom w:val="none" w:sz="0" w:space="0" w:color="auto"/>
        <w:right w:val="none" w:sz="0" w:space="0" w:color="auto"/>
      </w:divBdr>
    </w:div>
    <w:div w:id="437332896">
      <w:bodyDiv w:val="1"/>
      <w:marLeft w:val="0"/>
      <w:marRight w:val="0"/>
      <w:marTop w:val="0"/>
      <w:marBottom w:val="0"/>
      <w:divBdr>
        <w:top w:val="none" w:sz="0" w:space="0" w:color="auto"/>
        <w:left w:val="none" w:sz="0" w:space="0" w:color="auto"/>
        <w:bottom w:val="none" w:sz="0" w:space="0" w:color="auto"/>
        <w:right w:val="none" w:sz="0" w:space="0" w:color="auto"/>
      </w:divBdr>
    </w:div>
    <w:div w:id="539249575">
      <w:bodyDiv w:val="1"/>
      <w:marLeft w:val="0"/>
      <w:marRight w:val="0"/>
      <w:marTop w:val="0"/>
      <w:marBottom w:val="0"/>
      <w:divBdr>
        <w:top w:val="none" w:sz="0" w:space="0" w:color="auto"/>
        <w:left w:val="none" w:sz="0" w:space="0" w:color="auto"/>
        <w:bottom w:val="none" w:sz="0" w:space="0" w:color="auto"/>
        <w:right w:val="none" w:sz="0" w:space="0" w:color="auto"/>
      </w:divBdr>
    </w:div>
    <w:div w:id="626205358">
      <w:bodyDiv w:val="1"/>
      <w:marLeft w:val="0"/>
      <w:marRight w:val="0"/>
      <w:marTop w:val="0"/>
      <w:marBottom w:val="0"/>
      <w:divBdr>
        <w:top w:val="none" w:sz="0" w:space="0" w:color="auto"/>
        <w:left w:val="none" w:sz="0" w:space="0" w:color="auto"/>
        <w:bottom w:val="none" w:sz="0" w:space="0" w:color="auto"/>
        <w:right w:val="none" w:sz="0" w:space="0" w:color="auto"/>
      </w:divBdr>
    </w:div>
    <w:div w:id="708531060">
      <w:bodyDiv w:val="1"/>
      <w:marLeft w:val="0"/>
      <w:marRight w:val="0"/>
      <w:marTop w:val="0"/>
      <w:marBottom w:val="0"/>
      <w:divBdr>
        <w:top w:val="none" w:sz="0" w:space="0" w:color="auto"/>
        <w:left w:val="none" w:sz="0" w:space="0" w:color="auto"/>
        <w:bottom w:val="none" w:sz="0" w:space="0" w:color="auto"/>
        <w:right w:val="none" w:sz="0" w:space="0" w:color="auto"/>
      </w:divBdr>
    </w:div>
    <w:div w:id="917791921">
      <w:bodyDiv w:val="1"/>
      <w:marLeft w:val="0"/>
      <w:marRight w:val="0"/>
      <w:marTop w:val="0"/>
      <w:marBottom w:val="0"/>
      <w:divBdr>
        <w:top w:val="none" w:sz="0" w:space="0" w:color="auto"/>
        <w:left w:val="none" w:sz="0" w:space="0" w:color="auto"/>
        <w:bottom w:val="none" w:sz="0" w:space="0" w:color="auto"/>
        <w:right w:val="none" w:sz="0" w:space="0" w:color="auto"/>
      </w:divBdr>
    </w:div>
    <w:div w:id="1034889648">
      <w:bodyDiv w:val="1"/>
      <w:marLeft w:val="0"/>
      <w:marRight w:val="0"/>
      <w:marTop w:val="0"/>
      <w:marBottom w:val="0"/>
      <w:divBdr>
        <w:top w:val="none" w:sz="0" w:space="0" w:color="auto"/>
        <w:left w:val="none" w:sz="0" w:space="0" w:color="auto"/>
        <w:bottom w:val="none" w:sz="0" w:space="0" w:color="auto"/>
        <w:right w:val="none" w:sz="0" w:space="0" w:color="auto"/>
      </w:divBdr>
    </w:div>
    <w:div w:id="1179657774">
      <w:bodyDiv w:val="1"/>
      <w:marLeft w:val="0"/>
      <w:marRight w:val="0"/>
      <w:marTop w:val="0"/>
      <w:marBottom w:val="0"/>
      <w:divBdr>
        <w:top w:val="none" w:sz="0" w:space="0" w:color="auto"/>
        <w:left w:val="none" w:sz="0" w:space="0" w:color="auto"/>
        <w:bottom w:val="none" w:sz="0" w:space="0" w:color="auto"/>
        <w:right w:val="none" w:sz="0" w:space="0" w:color="auto"/>
      </w:divBdr>
    </w:div>
    <w:div w:id="1180899139">
      <w:bodyDiv w:val="1"/>
      <w:marLeft w:val="0"/>
      <w:marRight w:val="0"/>
      <w:marTop w:val="0"/>
      <w:marBottom w:val="0"/>
      <w:divBdr>
        <w:top w:val="none" w:sz="0" w:space="0" w:color="auto"/>
        <w:left w:val="none" w:sz="0" w:space="0" w:color="auto"/>
        <w:bottom w:val="none" w:sz="0" w:space="0" w:color="auto"/>
        <w:right w:val="none" w:sz="0" w:space="0" w:color="auto"/>
      </w:divBdr>
    </w:div>
    <w:div w:id="1255943421">
      <w:bodyDiv w:val="1"/>
      <w:marLeft w:val="0"/>
      <w:marRight w:val="0"/>
      <w:marTop w:val="0"/>
      <w:marBottom w:val="0"/>
      <w:divBdr>
        <w:top w:val="none" w:sz="0" w:space="0" w:color="auto"/>
        <w:left w:val="none" w:sz="0" w:space="0" w:color="auto"/>
        <w:bottom w:val="none" w:sz="0" w:space="0" w:color="auto"/>
        <w:right w:val="none" w:sz="0" w:space="0" w:color="auto"/>
      </w:divBdr>
    </w:div>
    <w:div w:id="1450782325">
      <w:bodyDiv w:val="1"/>
      <w:marLeft w:val="0"/>
      <w:marRight w:val="0"/>
      <w:marTop w:val="0"/>
      <w:marBottom w:val="0"/>
      <w:divBdr>
        <w:top w:val="none" w:sz="0" w:space="0" w:color="auto"/>
        <w:left w:val="none" w:sz="0" w:space="0" w:color="auto"/>
        <w:bottom w:val="none" w:sz="0" w:space="0" w:color="auto"/>
        <w:right w:val="none" w:sz="0" w:space="0" w:color="auto"/>
      </w:divBdr>
    </w:div>
    <w:div w:id="1457330323">
      <w:bodyDiv w:val="1"/>
      <w:marLeft w:val="0"/>
      <w:marRight w:val="0"/>
      <w:marTop w:val="0"/>
      <w:marBottom w:val="0"/>
      <w:divBdr>
        <w:top w:val="none" w:sz="0" w:space="0" w:color="auto"/>
        <w:left w:val="none" w:sz="0" w:space="0" w:color="auto"/>
        <w:bottom w:val="none" w:sz="0" w:space="0" w:color="auto"/>
        <w:right w:val="none" w:sz="0" w:space="0" w:color="auto"/>
      </w:divBdr>
    </w:div>
    <w:div w:id="1521234571">
      <w:bodyDiv w:val="1"/>
      <w:marLeft w:val="0"/>
      <w:marRight w:val="0"/>
      <w:marTop w:val="0"/>
      <w:marBottom w:val="0"/>
      <w:divBdr>
        <w:top w:val="none" w:sz="0" w:space="0" w:color="auto"/>
        <w:left w:val="none" w:sz="0" w:space="0" w:color="auto"/>
        <w:bottom w:val="none" w:sz="0" w:space="0" w:color="auto"/>
        <w:right w:val="none" w:sz="0" w:space="0" w:color="auto"/>
      </w:divBdr>
    </w:div>
    <w:div w:id="1622958238">
      <w:bodyDiv w:val="1"/>
      <w:marLeft w:val="0"/>
      <w:marRight w:val="0"/>
      <w:marTop w:val="0"/>
      <w:marBottom w:val="0"/>
      <w:divBdr>
        <w:top w:val="none" w:sz="0" w:space="0" w:color="auto"/>
        <w:left w:val="none" w:sz="0" w:space="0" w:color="auto"/>
        <w:bottom w:val="none" w:sz="0" w:space="0" w:color="auto"/>
        <w:right w:val="none" w:sz="0" w:space="0" w:color="auto"/>
      </w:divBdr>
    </w:div>
    <w:div w:id="1792087301">
      <w:bodyDiv w:val="1"/>
      <w:marLeft w:val="0"/>
      <w:marRight w:val="0"/>
      <w:marTop w:val="0"/>
      <w:marBottom w:val="0"/>
      <w:divBdr>
        <w:top w:val="none" w:sz="0" w:space="0" w:color="auto"/>
        <w:left w:val="none" w:sz="0" w:space="0" w:color="auto"/>
        <w:bottom w:val="none" w:sz="0" w:space="0" w:color="auto"/>
        <w:right w:val="none" w:sz="0" w:space="0" w:color="auto"/>
      </w:divBdr>
      <w:divsChild>
        <w:div w:id="282931661">
          <w:marLeft w:val="0"/>
          <w:marRight w:val="0"/>
          <w:marTop w:val="0"/>
          <w:marBottom w:val="0"/>
          <w:divBdr>
            <w:top w:val="none" w:sz="0" w:space="0" w:color="auto"/>
            <w:left w:val="none" w:sz="0" w:space="0" w:color="auto"/>
            <w:bottom w:val="none" w:sz="0" w:space="0" w:color="auto"/>
            <w:right w:val="none" w:sz="0" w:space="0" w:color="auto"/>
          </w:divBdr>
          <w:divsChild>
            <w:div w:id="386802971">
              <w:marLeft w:val="0"/>
              <w:marRight w:val="0"/>
              <w:marTop w:val="0"/>
              <w:marBottom w:val="0"/>
              <w:divBdr>
                <w:top w:val="none" w:sz="0" w:space="0" w:color="auto"/>
                <w:left w:val="none" w:sz="0" w:space="0" w:color="auto"/>
                <w:bottom w:val="none" w:sz="0" w:space="0" w:color="auto"/>
                <w:right w:val="none" w:sz="0" w:space="0" w:color="auto"/>
              </w:divBdr>
              <w:divsChild>
                <w:div w:id="1633634393">
                  <w:marLeft w:val="0"/>
                  <w:marRight w:val="0"/>
                  <w:marTop w:val="0"/>
                  <w:marBottom w:val="0"/>
                  <w:divBdr>
                    <w:top w:val="none" w:sz="0" w:space="0" w:color="auto"/>
                    <w:left w:val="none" w:sz="0" w:space="0" w:color="auto"/>
                    <w:bottom w:val="none" w:sz="0" w:space="0" w:color="auto"/>
                    <w:right w:val="none" w:sz="0" w:space="0" w:color="auto"/>
                  </w:divBdr>
                  <w:divsChild>
                    <w:div w:id="1462842047">
                      <w:marLeft w:val="0"/>
                      <w:marRight w:val="0"/>
                      <w:marTop w:val="0"/>
                      <w:marBottom w:val="0"/>
                      <w:divBdr>
                        <w:top w:val="none" w:sz="0" w:space="0" w:color="auto"/>
                        <w:left w:val="none" w:sz="0" w:space="0" w:color="auto"/>
                        <w:bottom w:val="none" w:sz="0" w:space="0" w:color="auto"/>
                        <w:right w:val="none" w:sz="0" w:space="0" w:color="auto"/>
                      </w:divBdr>
                      <w:divsChild>
                        <w:div w:id="350500089">
                          <w:marLeft w:val="0"/>
                          <w:marRight w:val="0"/>
                          <w:marTop w:val="0"/>
                          <w:marBottom w:val="0"/>
                          <w:divBdr>
                            <w:top w:val="none" w:sz="0" w:space="0" w:color="auto"/>
                            <w:left w:val="none" w:sz="0" w:space="0" w:color="auto"/>
                            <w:bottom w:val="none" w:sz="0" w:space="0" w:color="auto"/>
                            <w:right w:val="none" w:sz="0" w:space="0" w:color="auto"/>
                          </w:divBdr>
                          <w:divsChild>
                            <w:div w:id="19609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7270595">
          <w:marLeft w:val="0"/>
          <w:marRight w:val="0"/>
          <w:marTop w:val="0"/>
          <w:marBottom w:val="0"/>
          <w:divBdr>
            <w:top w:val="none" w:sz="0" w:space="0" w:color="auto"/>
            <w:left w:val="none" w:sz="0" w:space="0" w:color="auto"/>
            <w:bottom w:val="none" w:sz="0" w:space="0" w:color="auto"/>
            <w:right w:val="none" w:sz="0" w:space="0" w:color="auto"/>
          </w:divBdr>
          <w:divsChild>
            <w:div w:id="1663242659">
              <w:marLeft w:val="0"/>
              <w:marRight w:val="0"/>
              <w:marTop w:val="0"/>
              <w:marBottom w:val="0"/>
              <w:divBdr>
                <w:top w:val="none" w:sz="0" w:space="0" w:color="auto"/>
                <w:left w:val="none" w:sz="0" w:space="0" w:color="auto"/>
                <w:bottom w:val="none" w:sz="0" w:space="0" w:color="auto"/>
                <w:right w:val="none" w:sz="0" w:space="0" w:color="auto"/>
              </w:divBdr>
              <w:divsChild>
                <w:div w:id="213153446">
                  <w:marLeft w:val="0"/>
                  <w:marRight w:val="0"/>
                  <w:marTop w:val="0"/>
                  <w:marBottom w:val="0"/>
                  <w:divBdr>
                    <w:top w:val="none" w:sz="0" w:space="0" w:color="auto"/>
                    <w:left w:val="none" w:sz="0" w:space="0" w:color="auto"/>
                    <w:bottom w:val="none" w:sz="0" w:space="0" w:color="auto"/>
                    <w:right w:val="none" w:sz="0" w:space="0" w:color="auto"/>
                  </w:divBdr>
                  <w:divsChild>
                    <w:div w:id="1787431336">
                      <w:marLeft w:val="0"/>
                      <w:marRight w:val="0"/>
                      <w:marTop w:val="0"/>
                      <w:marBottom w:val="0"/>
                      <w:divBdr>
                        <w:top w:val="none" w:sz="0" w:space="0" w:color="auto"/>
                        <w:left w:val="none" w:sz="0" w:space="0" w:color="auto"/>
                        <w:bottom w:val="none" w:sz="0" w:space="0" w:color="auto"/>
                        <w:right w:val="none" w:sz="0" w:space="0" w:color="auto"/>
                      </w:divBdr>
                      <w:divsChild>
                        <w:div w:id="642273732">
                          <w:marLeft w:val="0"/>
                          <w:marRight w:val="0"/>
                          <w:marTop w:val="0"/>
                          <w:marBottom w:val="0"/>
                          <w:divBdr>
                            <w:top w:val="none" w:sz="0" w:space="0" w:color="auto"/>
                            <w:left w:val="none" w:sz="0" w:space="0" w:color="auto"/>
                            <w:bottom w:val="none" w:sz="0" w:space="0" w:color="auto"/>
                            <w:right w:val="none" w:sz="0" w:space="0" w:color="auto"/>
                          </w:divBdr>
                          <w:divsChild>
                            <w:div w:id="201884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392273">
      <w:bodyDiv w:val="1"/>
      <w:marLeft w:val="0"/>
      <w:marRight w:val="0"/>
      <w:marTop w:val="0"/>
      <w:marBottom w:val="0"/>
      <w:divBdr>
        <w:top w:val="none" w:sz="0" w:space="0" w:color="auto"/>
        <w:left w:val="none" w:sz="0" w:space="0" w:color="auto"/>
        <w:bottom w:val="none" w:sz="0" w:space="0" w:color="auto"/>
        <w:right w:val="none" w:sz="0" w:space="0" w:color="auto"/>
      </w:divBdr>
    </w:div>
    <w:div w:id="2019040755">
      <w:bodyDiv w:val="1"/>
      <w:marLeft w:val="0"/>
      <w:marRight w:val="0"/>
      <w:marTop w:val="0"/>
      <w:marBottom w:val="0"/>
      <w:divBdr>
        <w:top w:val="none" w:sz="0" w:space="0" w:color="auto"/>
        <w:left w:val="none" w:sz="0" w:space="0" w:color="auto"/>
        <w:bottom w:val="none" w:sz="0" w:space="0" w:color="auto"/>
        <w:right w:val="none" w:sz="0" w:space="0" w:color="auto"/>
      </w:divBdr>
    </w:div>
    <w:div w:id="2022849395">
      <w:bodyDiv w:val="1"/>
      <w:marLeft w:val="0"/>
      <w:marRight w:val="0"/>
      <w:marTop w:val="0"/>
      <w:marBottom w:val="0"/>
      <w:divBdr>
        <w:top w:val="none" w:sz="0" w:space="0" w:color="auto"/>
        <w:left w:val="none" w:sz="0" w:space="0" w:color="auto"/>
        <w:bottom w:val="none" w:sz="0" w:space="0" w:color="auto"/>
        <w:right w:val="none" w:sz="0" w:space="0" w:color="auto"/>
      </w:divBdr>
    </w:div>
    <w:div w:id="203472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080/08276331.2018.1466850" TargetMode="External"/><Relationship Id="rId18" Type="http://schemas.openxmlformats.org/officeDocument/2006/relationships/hyperlink" Target="https://doi.org/10.3390/su151310251" TargetMode="External"/><Relationship Id="rId3" Type="http://schemas.openxmlformats.org/officeDocument/2006/relationships/styles" Target="styles.xml"/><Relationship Id="rId21" Type="http://schemas.openxmlformats.org/officeDocument/2006/relationships/hyperlink" Target="https://www.linkedin.com/pulse/future-work-hr-technologys-role-hybrid-remote-environments-santosh-g-ancxc/"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velaction.com/buffer-tim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inkedin.com/pulse/stakeholder-analysis-using-power-interest-grid-elhagag/" TargetMode="External"/><Relationship Id="rId20" Type="http://schemas.openxmlformats.org/officeDocument/2006/relationships/hyperlink" Target="https://www.dasera.com/blog/data-security-in-cloud-migration-what-you-need-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cument360.com/blog/user-documentation/" TargetMode="External"/><Relationship Id="rId23"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hyperlink" Target="https://www.cloudtalk.io/blog/cloud-based-communication/"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dckap.com/blog/erp-integration-challenges/" TargetMode="External"/><Relationship Id="rId22" Type="http://schemas.openxmlformats.org/officeDocument/2006/relationships/hyperlink" Target="https://www.netsuite.com/portal/resource/articles/erp/erp-implementation-phases.shtml"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F2C4D4-05A0-4E90-B4F1-D8A377EDFCEF}"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US"/>
        </a:p>
      </dgm:t>
    </dgm:pt>
    <dgm:pt modelId="{35072880-91AD-4CA7-9F34-FD016604E521}">
      <dgm:prSet phldrT="[Text]"/>
      <dgm:spPr/>
      <dgm:t>
        <a:bodyPr/>
        <a:lstStyle/>
        <a:p>
          <a:r>
            <a:rPr lang="en-US" b="1">
              <a:solidFill>
                <a:sysClr val="windowText" lastClr="000000"/>
              </a:solidFill>
            </a:rPr>
            <a:t>ACTIVITIES </a:t>
          </a:r>
        </a:p>
      </dgm:t>
    </dgm:pt>
    <dgm:pt modelId="{DE1C1814-039C-40C5-BDF2-BA4357C8DFEF}" type="parTrans" cxnId="{320A337C-74A4-41AD-A514-8AEBD00E1876}">
      <dgm:prSet/>
      <dgm:spPr/>
      <dgm:t>
        <a:bodyPr/>
        <a:lstStyle/>
        <a:p>
          <a:endParaRPr lang="en-US"/>
        </a:p>
      </dgm:t>
    </dgm:pt>
    <dgm:pt modelId="{1472AA25-4DA3-4918-84B6-6A5085C1AE4A}" type="sibTrans" cxnId="{320A337C-74A4-41AD-A514-8AEBD00E1876}">
      <dgm:prSet/>
      <dgm:spPr/>
      <dgm:t>
        <a:bodyPr/>
        <a:lstStyle/>
        <a:p>
          <a:endParaRPr lang="en-US"/>
        </a:p>
      </dgm:t>
    </dgm:pt>
    <dgm:pt modelId="{05077B8D-BE10-47CA-AB59-19C85BB3E343}">
      <dgm:prSet phldrT="[Text]"/>
      <dgm:spPr/>
      <dgm:t>
        <a:bodyPr/>
        <a:lstStyle/>
        <a:p>
          <a:r>
            <a:rPr lang="en-US" b="1">
              <a:solidFill>
                <a:sysClr val="windowText" lastClr="000000"/>
              </a:solidFill>
            </a:rPr>
            <a:t>Initiation Phase</a:t>
          </a:r>
        </a:p>
        <a:p>
          <a:endParaRPr lang="en-US" b="1">
            <a:solidFill>
              <a:sysClr val="windowText" lastClr="000000"/>
            </a:solidFill>
          </a:endParaRPr>
        </a:p>
      </dgm:t>
    </dgm:pt>
    <dgm:pt modelId="{6BDC49EC-F1A9-49EB-8666-EB1DF83A4A8F}" type="parTrans" cxnId="{CDF16D11-68A2-4CBB-9272-1F659FD1D1B5}">
      <dgm:prSet/>
      <dgm:spPr/>
      <dgm:t>
        <a:bodyPr/>
        <a:lstStyle/>
        <a:p>
          <a:endParaRPr lang="en-US"/>
        </a:p>
      </dgm:t>
    </dgm:pt>
    <dgm:pt modelId="{3B2F3557-9002-4B31-8743-FFEF00E51A34}" type="sibTrans" cxnId="{CDF16D11-68A2-4CBB-9272-1F659FD1D1B5}">
      <dgm:prSet/>
      <dgm:spPr/>
      <dgm:t>
        <a:bodyPr/>
        <a:lstStyle/>
        <a:p>
          <a:endParaRPr lang="en-US"/>
        </a:p>
      </dgm:t>
    </dgm:pt>
    <dgm:pt modelId="{73D40EA1-A8B6-4925-8260-808A9A90E2AB}">
      <dgm:prSet phldrT="[Text]"/>
      <dgm:spPr/>
      <dgm:t>
        <a:bodyPr/>
        <a:lstStyle/>
        <a:p>
          <a:r>
            <a:rPr lang="en-US" b="1">
              <a:solidFill>
                <a:sysClr val="windowText" lastClr="000000"/>
              </a:solidFill>
            </a:rPr>
            <a:t>Planning Phase</a:t>
          </a:r>
        </a:p>
        <a:p>
          <a:endParaRPr lang="en-US" b="1">
            <a:solidFill>
              <a:sysClr val="windowText" lastClr="000000"/>
            </a:solidFill>
          </a:endParaRPr>
        </a:p>
      </dgm:t>
    </dgm:pt>
    <dgm:pt modelId="{623F06E7-7EBD-47A4-B9FE-1FCEA6E13AE7}" type="parTrans" cxnId="{26E7172E-0D51-44EF-9872-4DB9D322B70C}">
      <dgm:prSet/>
      <dgm:spPr/>
      <dgm:t>
        <a:bodyPr/>
        <a:lstStyle/>
        <a:p>
          <a:endParaRPr lang="en-US"/>
        </a:p>
      </dgm:t>
    </dgm:pt>
    <dgm:pt modelId="{A8D358E2-DC12-4E61-84A7-FB390A54DF30}" type="sibTrans" cxnId="{26E7172E-0D51-44EF-9872-4DB9D322B70C}">
      <dgm:prSet/>
      <dgm:spPr/>
      <dgm:t>
        <a:bodyPr/>
        <a:lstStyle/>
        <a:p>
          <a:endParaRPr lang="en-US"/>
        </a:p>
      </dgm:t>
    </dgm:pt>
    <dgm:pt modelId="{C11A5E04-860A-49AA-B2FA-2BF4EFBC9F59}">
      <dgm:prSet/>
      <dgm:spPr/>
      <dgm:t>
        <a:bodyPr/>
        <a:lstStyle/>
        <a:p>
          <a:r>
            <a:rPr lang="en-US" b="1">
              <a:solidFill>
                <a:sysClr val="windowText" lastClr="000000"/>
              </a:solidFill>
            </a:rPr>
            <a:t>Implementation Phase</a:t>
          </a:r>
        </a:p>
        <a:p>
          <a:endParaRPr lang="en-US" b="1">
            <a:solidFill>
              <a:sysClr val="windowText" lastClr="000000"/>
            </a:solidFill>
          </a:endParaRPr>
        </a:p>
      </dgm:t>
    </dgm:pt>
    <dgm:pt modelId="{02656453-6F16-4FAA-ADEF-1CA4EDE5064F}" type="parTrans" cxnId="{E9593BE8-BCAA-46DA-A32F-567D5E9378EA}">
      <dgm:prSet/>
      <dgm:spPr/>
      <dgm:t>
        <a:bodyPr/>
        <a:lstStyle/>
        <a:p>
          <a:endParaRPr lang="en-US"/>
        </a:p>
      </dgm:t>
    </dgm:pt>
    <dgm:pt modelId="{2CE56028-9F9E-4071-83A2-6F4654CA92FF}" type="sibTrans" cxnId="{E9593BE8-BCAA-46DA-A32F-567D5E9378EA}">
      <dgm:prSet/>
      <dgm:spPr/>
      <dgm:t>
        <a:bodyPr/>
        <a:lstStyle/>
        <a:p>
          <a:endParaRPr lang="en-US"/>
        </a:p>
      </dgm:t>
    </dgm:pt>
    <dgm:pt modelId="{40942665-C773-4517-9F78-199960FA1892}">
      <dgm:prSet/>
      <dgm:spPr/>
      <dgm:t>
        <a:bodyPr/>
        <a:lstStyle/>
        <a:p>
          <a:r>
            <a:rPr lang="en-US" b="1">
              <a:solidFill>
                <a:sysClr val="windowText" lastClr="000000"/>
              </a:solidFill>
            </a:rPr>
            <a:t>Closure Phase</a:t>
          </a:r>
        </a:p>
        <a:p>
          <a:endParaRPr lang="en-US" b="1">
            <a:solidFill>
              <a:sysClr val="windowText" lastClr="000000"/>
            </a:solidFill>
          </a:endParaRPr>
        </a:p>
      </dgm:t>
    </dgm:pt>
    <dgm:pt modelId="{592C6E92-EE90-4E26-9C17-85C8CC651358}" type="parTrans" cxnId="{35D59D55-089A-4404-93EB-1F1F0A2EA4E7}">
      <dgm:prSet/>
      <dgm:spPr/>
      <dgm:t>
        <a:bodyPr/>
        <a:lstStyle/>
        <a:p>
          <a:endParaRPr lang="en-US"/>
        </a:p>
      </dgm:t>
    </dgm:pt>
    <dgm:pt modelId="{2218B6C6-6181-4325-B8B9-421292E83E4E}" type="sibTrans" cxnId="{35D59D55-089A-4404-93EB-1F1F0A2EA4E7}">
      <dgm:prSet/>
      <dgm:spPr/>
      <dgm:t>
        <a:bodyPr/>
        <a:lstStyle/>
        <a:p>
          <a:endParaRPr lang="en-US"/>
        </a:p>
      </dgm:t>
    </dgm:pt>
    <dgm:pt modelId="{3FBF64D4-0E91-4475-9FAA-984647E8CFA2}">
      <dgm:prSet/>
      <dgm:spPr/>
      <dgm:t>
        <a:bodyPr/>
        <a:lstStyle/>
        <a:p>
          <a:r>
            <a:rPr lang="en-US" b="1">
              <a:solidFill>
                <a:sysClr val="windowText" lastClr="000000"/>
              </a:solidFill>
            </a:rPr>
            <a:t>Define Project Scope and Objectives</a:t>
          </a:r>
        </a:p>
        <a:p>
          <a:endParaRPr lang="en-US" b="1">
            <a:solidFill>
              <a:sysClr val="windowText" lastClr="000000"/>
            </a:solidFill>
          </a:endParaRPr>
        </a:p>
      </dgm:t>
    </dgm:pt>
    <dgm:pt modelId="{3FC016B6-CFE8-4175-8440-167A3F144B47}" type="parTrans" cxnId="{B8C0FC45-9025-4A08-8D57-9A1410E1B886}">
      <dgm:prSet/>
      <dgm:spPr/>
      <dgm:t>
        <a:bodyPr/>
        <a:lstStyle/>
        <a:p>
          <a:endParaRPr lang="en-US"/>
        </a:p>
      </dgm:t>
    </dgm:pt>
    <dgm:pt modelId="{901C1788-CA4A-406D-BC9B-451BE95B495F}" type="sibTrans" cxnId="{B8C0FC45-9025-4A08-8D57-9A1410E1B886}">
      <dgm:prSet/>
      <dgm:spPr/>
      <dgm:t>
        <a:bodyPr/>
        <a:lstStyle/>
        <a:p>
          <a:endParaRPr lang="en-US"/>
        </a:p>
      </dgm:t>
    </dgm:pt>
    <dgm:pt modelId="{6F465FA5-790C-4B85-9ED4-C409A7388E04}">
      <dgm:prSet/>
      <dgm:spPr/>
      <dgm:t>
        <a:bodyPr/>
        <a:lstStyle/>
        <a:p>
          <a:r>
            <a:rPr lang="en-US" b="1">
              <a:solidFill>
                <a:sysClr val="windowText" lastClr="000000"/>
              </a:solidFill>
            </a:rPr>
            <a:t>Stakeholder Identification</a:t>
          </a:r>
        </a:p>
        <a:p>
          <a:endParaRPr lang="en-US" b="1">
            <a:solidFill>
              <a:sysClr val="windowText" lastClr="000000"/>
            </a:solidFill>
          </a:endParaRPr>
        </a:p>
      </dgm:t>
    </dgm:pt>
    <dgm:pt modelId="{DE04D08C-912C-460C-9F9A-5C1BF3E71BED}" type="parTrans" cxnId="{4202FEC7-62A5-4F35-A353-BB727985E96D}">
      <dgm:prSet/>
      <dgm:spPr/>
      <dgm:t>
        <a:bodyPr/>
        <a:lstStyle/>
        <a:p>
          <a:endParaRPr lang="en-US"/>
        </a:p>
      </dgm:t>
    </dgm:pt>
    <dgm:pt modelId="{726975E0-2A2D-4205-9FCA-11889F88939F}" type="sibTrans" cxnId="{4202FEC7-62A5-4F35-A353-BB727985E96D}">
      <dgm:prSet/>
      <dgm:spPr/>
      <dgm:t>
        <a:bodyPr/>
        <a:lstStyle/>
        <a:p>
          <a:endParaRPr lang="en-US"/>
        </a:p>
      </dgm:t>
    </dgm:pt>
    <dgm:pt modelId="{34DA2A3A-54F5-448D-AF6C-7DBB435225F4}">
      <dgm:prSet/>
      <dgm:spPr/>
      <dgm:t>
        <a:bodyPr/>
        <a:lstStyle/>
        <a:p>
          <a:r>
            <a:rPr lang="en-US" b="1">
              <a:solidFill>
                <a:sysClr val="windowText" lastClr="000000"/>
              </a:solidFill>
            </a:rPr>
            <a:t>Project Charter</a:t>
          </a:r>
        </a:p>
        <a:p>
          <a:endParaRPr lang="en-US" b="1">
            <a:solidFill>
              <a:sysClr val="windowText" lastClr="000000"/>
            </a:solidFill>
          </a:endParaRPr>
        </a:p>
      </dgm:t>
    </dgm:pt>
    <dgm:pt modelId="{866D0E21-5D5D-4BF1-9C04-03E6E1D423E5}" type="parTrans" cxnId="{8371C323-1CA2-47C9-A782-5C86D9AD1DAC}">
      <dgm:prSet/>
      <dgm:spPr/>
      <dgm:t>
        <a:bodyPr/>
        <a:lstStyle/>
        <a:p>
          <a:endParaRPr lang="en-US"/>
        </a:p>
      </dgm:t>
    </dgm:pt>
    <dgm:pt modelId="{55ACE6A7-6A28-4F01-9F15-8F9824C986D3}" type="sibTrans" cxnId="{8371C323-1CA2-47C9-A782-5C86D9AD1DAC}">
      <dgm:prSet/>
      <dgm:spPr/>
      <dgm:t>
        <a:bodyPr/>
        <a:lstStyle/>
        <a:p>
          <a:endParaRPr lang="en-US"/>
        </a:p>
      </dgm:t>
    </dgm:pt>
    <dgm:pt modelId="{B1A9F6AF-24EB-4F5B-BA8A-C6938B75428B}">
      <dgm:prSet/>
      <dgm:spPr/>
      <dgm:t>
        <a:bodyPr/>
        <a:lstStyle/>
        <a:p>
          <a:r>
            <a:rPr lang="en-US" b="1">
              <a:solidFill>
                <a:sysClr val="windowText" lastClr="000000"/>
              </a:solidFill>
            </a:rPr>
            <a:t>Software Selection</a:t>
          </a:r>
        </a:p>
        <a:p>
          <a:endParaRPr lang="en-US" b="1">
            <a:solidFill>
              <a:sysClr val="windowText" lastClr="000000"/>
            </a:solidFill>
          </a:endParaRPr>
        </a:p>
      </dgm:t>
    </dgm:pt>
    <dgm:pt modelId="{302D8E3F-A7D9-43DB-9D6C-3F077BD45E46}" type="parTrans" cxnId="{8DFFF719-22C0-4197-9E2D-7EDAFBDB40FE}">
      <dgm:prSet/>
      <dgm:spPr/>
      <dgm:t>
        <a:bodyPr/>
        <a:lstStyle/>
        <a:p>
          <a:endParaRPr lang="en-US"/>
        </a:p>
      </dgm:t>
    </dgm:pt>
    <dgm:pt modelId="{8DA98FBB-ED50-44AF-82FE-ADB4C30501A3}" type="sibTrans" cxnId="{8DFFF719-22C0-4197-9E2D-7EDAFBDB40FE}">
      <dgm:prSet/>
      <dgm:spPr/>
      <dgm:t>
        <a:bodyPr/>
        <a:lstStyle/>
        <a:p>
          <a:endParaRPr lang="en-US"/>
        </a:p>
      </dgm:t>
    </dgm:pt>
    <dgm:pt modelId="{4B7A95D1-2766-4E76-A9F6-69F72F0C615A}">
      <dgm:prSet/>
      <dgm:spPr/>
      <dgm:t>
        <a:bodyPr/>
        <a:lstStyle/>
        <a:p>
          <a:r>
            <a:rPr lang="en-US" b="1">
              <a:solidFill>
                <a:sysClr val="windowText" lastClr="000000"/>
              </a:solidFill>
            </a:rPr>
            <a:t>Risk Management</a:t>
          </a:r>
        </a:p>
        <a:p>
          <a:endParaRPr lang="en-US" b="1">
            <a:solidFill>
              <a:sysClr val="windowText" lastClr="000000"/>
            </a:solidFill>
          </a:endParaRPr>
        </a:p>
      </dgm:t>
    </dgm:pt>
    <dgm:pt modelId="{F0697AE5-3F17-4C3C-9884-54DF6408E816}" type="parTrans" cxnId="{5DAC1718-90F6-4C87-B68A-3371792FE1A2}">
      <dgm:prSet/>
      <dgm:spPr/>
      <dgm:t>
        <a:bodyPr/>
        <a:lstStyle/>
        <a:p>
          <a:endParaRPr lang="en-US"/>
        </a:p>
      </dgm:t>
    </dgm:pt>
    <dgm:pt modelId="{CC513C6B-F8BD-4F4E-91A9-9560BA8F87E1}" type="sibTrans" cxnId="{5DAC1718-90F6-4C87-B68A-3371792FE1A2}">
      <dgm:prSet/>
      <dgm:spPr/>
      <dgm:t>
        <a:bodyPr/>
        <a:lstStyle/>
        <a:p>
          <a:endParaRPr lang="en-US"/>
        </a:p>
      </dgm:t>
    </dgm:pt>
    <dgm:pt modelId="{C493B54C-1FFA-4845-A249-DADA539215D3}">
      <dgm:prSet/>
      <dgm:spPr/>
      <dgm:t>
        <a:bodyPr/>
        <a:lstStyle/>
        <a:p>
          <a:r>
            <a:rPr lang="en-US" b="1">
              <a:solidFill>
                <a:sysClr val="windowText" lastClr="000000"/>
              </a:solidFill>
            </a:rPr>
            <a:t>System Customization</a:t>
          </a:r>
        </a:p>
        <a:p>
          <a:endParaRPr lang="en-US" b="1">
            <a:solidFill>
              <a:sysClr val="windowText" lastClr="000000"/>
            </a:solidFill>
          </a:endParaRPr>
        </a:p>
      </dgm:t>
    </dgm:pt>
    <dgm:pt modelId="{66FB07ED-534E-451D-8281-7C0A3C407F12}" type="parTrans" cxnId="{9980316D-7A6A-4BBB-A97A-EF39BD05948A}">
      <dgm:prSet/>
      <dgm:spPr/>
      <dgm:t>
        <a:bodyPr/>
        <a:lstStyle/>
        <a:p>
          <a:endParaRPr lang="en-US"/>
        </a:p>
      </dgm:t>
    </dgm:pt>
    <dgm:pt modelId="{CEC7BB61-23C8-4035-BAE3-3506CE03E4F1}" type="sibTrans" cxnId="{9980316D-7A6A-4BBB-A97A-EF39BD05948A}">
      <dgm:prSet/>
      <dgm:spPr/>
      <dgm:t>
        <a:bodyPr/>
        <a:lstStyle/>
        <a:p>
          <a:endParaRPr lang="en-US"/>
        </a:p>
      </dgm:t>
    </dgm:pt>
    <dgm:pt modelId="{4811108F-138A-48A5-A3CF-582EC48BAE31}">
      <dgm:prSet/>
      <dgm:spPr/>
      <dgm:t>
        <a:bodyPr/>
        <a:lstStyle/>
        <a:p>
          <a:r>
            <a:rPr lang="en-US" b="1">
              <a:solidFill>
                <a:sysClr val="windowText" lastClr="000000"/>
              </a:solidFill>
            </a:rPr>
            <a:t>Training and Testing</a:t>
          </a:r>
        </a:p>
        <a:p>
          <a:endParaRPr lang="en-US" b="1">
            <a:solidFill>
              <a:sysClr val="windowText" lastClr="000000"/>
            </a:solidFill>
          </a:endParaRPr>
        </a:p>
      </dgm:t>
    </dgm:pt>
    <dgm:pt modelId="{D9D0FCBF-EC73-4E25-A6FA-B15D83C6C09C}" type="parTrans" cxnId="{26F06873-2FAF-4943-B210-CC3222FA3D66}">
      <dgm:prSet/>
      <dgm:spPr/>
      <dgm:t>
        <a:bodyPr/>
        <a:lstStyle/>
        <a:p>
          <a:endParaRPr lang="en-US"/>
        </a:p>
      </dgm:t>
    </dgm:pt>
    <dgm:pt modelId="{2CDA5535-BFD2-4F92-9A4E-FCA92319CAF9}" type="sibTrans" cxnId="{26F06873-2FAF-4943-B210-CC3222FA3D66}">
      <dgm:prSet/>
      <dgm:spPr/>
      <dgm:t>
        <a:bodyPr/>
        <a:lstStyle/>
        <a:p>
          <a:endParaRPr lang="en-US"/>
        </a:p>
      </dgm:t>
    </dgm:pt>
    <dgm:pt modelId="{5EA86654-45F6-4A8E-87D8-923D81205FC8}">
      <dgm:prSet/>
      <dgm:spPr/>
      <dgm:t>
        <a:bodyPr/>
        <a:lstStyle/>
        <a:p>
          <a:r>
            <a:rPr lang="en-US" b="1">
              <a:solidFill>
                <a:sysClr val="windowText" lastClr="000000"/>
              </a:solidFill>
            </a:rPr>
            <a:t>Post-Implementation Support</a:t>
          </a:r>
        </a:p>
      </dgm:t>
    </dgm:pt>
    <dgm:pt modelId="{E98D0A66-A818-475B-90AD-A75945553C56}" type="parTrans" cxnId="{B6AC3437-E309-4FD2-A539-34F69F0418DA}">
      <dgm:prSet/>
      <dgm:spPr/>
      <dgm:t>
        <a:bodyPr/>
        <a:lstStyle/>
        <a:p>
          <a:endParaRPr lang="en-US"/>
        </a:p>
      </dgm:t>
    </dgm:pt>
    <dgm:pt modelId="{64DE7F93-BF42-4C6E-A1DB-3BF1CB2B93C8}" type="sibTrans" cxnId="{B6AC3437-E309-4FD2-A539-34F69F0418DA}">
      <dgm:prSet/>
      <dgm:spPr/>
      <dgm:t>
        <a:bodyPr/>
        <a:lstStyle/>
        <a:p>
          <a:endParaRPr lang="en-US"/>
        </a:p>
      </dgm:t>
    </dgm:pt>
    <dgm:pt modelId="{93D41E53-F178-4FC8-9489-A8AA85F10BBA}" type="pres">
      <dgm:prSet presAssocID="{5DF2C4D4-05A0-4E90-B4F1-D8A377EDFCEF}" presName="hierChild1" presStyleCnt="0">
        <dgm:presLayoutVars>
          <dgm:orgChart val="1"/>
          <dgm:chPref val="1"/>
          <dgm:dir/>
          <dgm:animOne val="branch"/>
          <dgm:animLvl val="lvl"/>
          <dgm:resizeHandles/>
        </dgm:presLayoutVars>
      </dgm:prSet>
      <dgm:spPr/>
      <dgm:t>
        <a:bodyPr/>
        <a:lstStyle/>
        <a:p>
          <a:endParaRPr lang="en-US"/>
        </a:p>
      </dgm:t>
    </dgm:pt>
    <dgm:pt modelId="{929164BC-D03D-4D2F-81BC-84EAA1204F7B}" type="pres">
      <dgm:prSet presAssocID="{35072880-91AD-4CA7-9F34-FD016604E521}" presName="hierRoot1" presStyleCnt="0">
        <dgm:presLayoutVars>
          <dgm:hierBranch val="init"/>
        </dgm:presLayoutVars>
      </dgm:prSet>
      <dgm:spPr/>
    </dgm:pt>
    <dgm:pt modelId="{265CA7A4-2E46-4CAF-99AF-DEE0F58274A3}" type="pres">
      <dgm:prSet presAssocID="{35072880-91AD-4CA7-9F34-FD016604E521}" presName="rootComposite1" presStyleCnt="0"/>
      <dgm:spPr/>
    </dgm:pt>
    <dgm:pt modelId="{84944EF6-5D3F-439F-8CA5-515CFFB0FC44}" type="pres">
      <dgm:prSet presAssocID="{35072880-91AD-4CA7-9F34-FD016604E521}" presName="rootText1" presStyleLbl="node0" presStyleIdx="0" presStyleCnt="1" custLinFactNeighborX="413" custLinFactNeighborY="-9658">
        <dgm:presLayoutVars>
          <dgm:chPref val="3"/>
        </dgm:presLayoutVars>
      </dgm:prSet>
      <dgm:spPr/>
      <dgm:t>
        <a:bodyPr/>
        <a:lstStyle/>
        <a:p>
          <a:endParaRPr lang="en-US"/>
        </a:p>
      </dgm:t>
    </dgm:pt>
    <dgm:pt modelId="{5B9296FC-5F69-4D85-9A10-E986197DF621}" type="pres">
      <dgm:prSet presAssocID="{35072880-91AD-4CA7-9F34-FD016604E521}" presName="rootConnector1" presStyleLbl="node1" presStyleIdx="0" presStyleCnt="0"/>
      <dgm:spPr/>
      <dgm:t>
        <a:bodyPr/>
        <a:lstStyle/>
        <a:p>
          <a:endParaRPr lang="en-US"/>
        </a:p>
      </dgm:t>
    </dgm:pt>
    <dgm:pt modelId="{B5E28DB2-A21C-481D-8939-44C955872841}" type="pres">
      <dgm:prSet presAssocID="{35072880-91AD-4CA7-9F34-FD016604E521}" presName="hierChild2" presStyleCnt="0"/>
      <dgm:spPr/>
    </dgm:pt>
    <dgm:pt modelId="{AB12BEE3-36A0-4998-808D-2596CBE08153}" type="pres">
      <dgm:prSet presAssocID="{6BDC49EC-F1A9-49EB-8666-EB1DF83A4A8F}" presName="Name37" presStyleLbl="parChTrans1D2" presStyleIdx="0" presStyleCnt="4"/>
      <dgm:spPr/>
      <dgm:t>
        <a:bodyPr/>
        <a:lstStyle/>
        <a:p>
          <a:endParaRPr lang="en-US"/>
        </a:p>
      </dgm:t>
    </dgm:pt>
    <dgm:pt modelId="{D8400D54-77F9-4635-8B25-54295F7D3833}" type="pres">
      <dgm:prSet presAssocID="{05077B8D-BE10-47CA-AB59-19C85BB3E343}" presName="hierRoot2" presStyleCnt="0">
        <dgm:presLayoutVars>
          <dgm:hierBranch val="init"/>
        </dgm:presLayoutVars>
      </dgm:prSet>
      <dgm:spPr/>
    </dgm:pt>
    <dgm:pt modelId="{B35911BC-3168-4987-B948-71CCA33B145B}" type="pres">
      <dgm:prSet presAssocID="{05077B8D-BE10-47CA-AB59-19C85BB3E343}" presName="rootComposite" presStyleCnt="0"/>
      <dgm:spPr/>
    </dgm:pt>
    <dgm:pt modelId="{06CD5C5B-A509-427B-83E8-D87F7687B39E}" type="pres">
      <dgm:prSet presAssocID="{05077B8D-BE10-47CA-AB59-19C85BB3E343}" presName="rootText" presStyleLbl="node2" presStyleIdx="0" presStyleCnt="4">
        <dgm:presLayoutVars>
          <dgm:chPref val="3"/>
        </dgm:presLayoutVars>
      </dgm:prSet>
      <dgm:spPr/>
      <dgm:t>
        <a:bodyPr/>
        <a:lstStyle/>
        <a:p>
          <a:endParaRPr lang="en-US"/>
        </a:p>
      </dgm:t>
    </dgm:pt>
    <dgm:pt modelId="{D5CBE400-02E1-415A-84ED-50651FAF6430}" type="pres">
      <dgm:prSet presAssocID="{05077B8D-BE10-47CA-AB59-19C85BB3E343}" presName="rootConnector" presStyleLbl="node2" presStyleIdx="0" presStyleCnt="4"/>
      <dgm:spPr/>
      <dgm:t>
        <a:bodyPr/>
        <a:lstStyle/>
        <a:p>
          <a:endParaRPr lang="en-US"/>
        </a:p>
      </dgm:t>
    </dgm:pt>
    <dgm:pt modelId="{AE329A1A-3B71-4268-952C-F0A64E735293}" type="pres">
      <dgm:prSet presAssocID="{05077B8D-BE10-47CA-AB59-19C85BB3E343}" presName="hierChild4" presStyleCnt="0"/>
      <dgm:spPr/>
    </dgm:pt>
    <dgm:pt modelId="{335C19A8-2B7C-4E9D-9771-3A2A8BEA0D63}" type="pres">
      <dgm:prSet presAssocID="{3FC016B6-CFE8-4175-8440-167A3F144B47}" presName="Name37" presStyleLbl="parChTrans1D3" presStyleIdx="0" presStyleCnt="8"/>
      <dgm:spPr/>
      <dgm:t>
        <a:bodyPr/>
        <a:lstStyle/>
        <a:p>
          <a:endParaRPr lang="en-US"/>
        </a:p>
      </dgm:t>
    </dgm:pt>
    <dgm:pt modelId="{14F7A5E3-8541-4926-B723-9953EC19B5A8}" type="pres">
      <dgm:prSet presAssocID="{3FBF64D4-0E91-4475-9FAA-984647E8CFA2}" presName="hierRoot2" presStyleCnt="0">
        <dgm:presLayoutVars>
          <dgm:hierBranch val="init"/>
        </dgm:presLayoutVars>
      </dgm:prSet>
      <dgm:spPr/>
    </dgm:pt>
    <dgm:pt modelId="{6F1BA91C-2EB8-4083-8E69-63C9499CFE07}" type="pres">
      <dgm:prSet presAssocID="{3FBF64D4-0E91-4475-9FAA-984647E8CFA2}" presName="rootComposite" presStyleCnt="0"/>
      <dgm:spPr/>
    </dgm:pt>
    <dgm:pt modelId="{C274C561-CDBF-4EF9-8BF1-9D88E46A4FBA}" type="pres">
      <dgm:prSet presAssocID="{3FBF64D4-0E91-4475-9FAA-984647E8CFA2}" presName="rootText" presStyleLbl="node3" presStyleIdx="0" presStyleCnt="8" custLinFactNeighborY="7633">
        <dgm:presLayoutVars>
          <dgm:chPref val="3"/>
        </dgm:presLayoutVars>
      </dgm:prSet>
      <dgm:spPr/>
      <dgm:t>
        <a:bodyPr/>
        <a:lstStyle/>
        <a:p>
          <a:endParaRPr lang="en-US"/>
        </a:p>
      </dgm:t>
    </dgm:pt>
    <dgm:pt modelId="{402F2459-78E4-42A7-9F8C-73CBA5CA3560}" type="pres">
      <dgm:prSet presAssocID="{3FBF64D4-0E91-4475-9FAA-984647E8CFA2}" presName="rootConnector" presStyleLbl="node3" presStyleIdx="0" presStyleCnt="8"/>
      <dgm:spPr/>
      <dgm:t>
        <a:bodyPr/>
        <a:lstStyle/>
        <a:p>
          <a:endParaRPr lang="en-US"/>
        </a:p>
      </dgm:t>
    </dgm:pt>
    <dgm:pt modelId="{7F3E459E-57E4-41F5-8EFE-1AAC972C06ED}" type="pres">
      <dgm:prSet presAssocID="{3FBF64D4-0E91-4475-9FAA-984647E8CFA2}" presName="hierChild4" presStyleCnt="0"/>
      <dgm:spPr/>
    </dgm:pt>
    <dgm:pt modelId="{356BDD21-8C5E-451E-BB3B-B62D67580103}" type="pres">
      <dgm:prSet presAssocID="{3FBF64D4-0E91-4475-9FAA-984647E8CFA2}" presName="hierChild5" presStyleCnt="0"/>
      <dgm:spPr/>
    </dgm:pt>
    <dgm:pt modelId="{171FC63A-B1B8-44EE-BDDA-8A1180713F5C}" type="pres">
      <dgm:prSet presAssocID="{DE04D08C-912C-460C-9F9A-5C1BF3E71BED}" presName="Name37" presStyleLbl="parChTrans1D3" presStyleIdx="1" presStyleCnt="8"/>
      <dgm:spPr/>
      <dgm:t>
        <a:bodyPr/>
        <a:lstStyle/>
        <a:p>
          <a:endParaRPr lang="en-US"/>
        </a:p>
      </dgm:t>
    </dgm:pt>
    <dgm:pt modelId="{E3A6B53A-3E02-4EF9-8557-F23EFD365421}" type="pres">
      <dgm:prSet presAssocID="{6F465FA5-790C-4B85-9ED4-C409A7388E04}" presName="hierRoot2" presStyleCnt="0">
        <dgm:presLayoutVars>
          <dgm:hierBranch val="init"/>
        </dgm:presLayoutVars>
      </dgm:prSet>
      <dgm:spPr/>
    </dgm:pt>
    <dgm:pt modelId="{AAA19D3F-B37C-4BF5-A34A-89A28B0B5B62}" type="pres">
      <dgm:prSet presAssocID="{6F465FA5-790C-4B85-9ED4-C409A7388E04}" presName="rootComposite" presStyleCnt="0"/>
      <dgm:spPr/>
    </dgm:pt>
    <dgm:pt modelId="{132C6233-9FD6-4700-82B1-4804212DDE10}" type="pres">
      <dgm:prSet presAssocID="{6F465FA5-790C-4B85-9ED4-C409A7388E04}" presName="rootText" presStyleLbl="node3" presStyleIdx="1" presStyleCnt="8" custLinFactNeighborY="7633">
        <dgm:presLayoutVars>
          <dgm:chPref val="3"/>
        </dgm:presLayoutVars>
      </dgm:prSet>
      <dgm:spPr/>
      <dgm:t>
        <a:bodyPr/>
        <a:lstStyle/>
        <a:p>
          <a:endParaRPr lang="en-US"/>
        </a:p>
      </dgm:t>
    </dgm:pt>
    <dgm:pt modelId="{6E89BD10-19FE-4B1D-9B4F-AAD233E4D1CB}" type="pres">
      <dgm:prSet presAssocID="{6F465FA5-790C-4B85-9ED4-C409A7388E04}" presName="rootConnector" presStyleLbl="node3" presStyleIdx="1" presStyleCnt="8"/>
      <dgm:spPr/>
      <dgm:t>
        <a:bodyPr/>
        <a:lstStyle/>
        <a:p>
          <a:endParaRPr lang="en-US"/>
        </a:p>
      </dgm:t>
    </dgm:pt>
    <dgm:pt modelId="{3C1886C8-5732-47FB-970D-D435B1E3CB0C}" type="pres">
      <dgm:prSet presAssocID="{6F465FA5-790C-4B85-9ED4-C409A7388E04}" presName="hierChild4" presStyleCnt="0"/>
      <dgm:spPr/>
    </dgm:pt>
    <dgm:pt modelId="{6D17165F-9125-4541-9BB1-8411B0CA2A42}" type="pres">
      <dgm:prSet presAssocID="{6F465FA5-790C-4B85-9ED4-C409A7388E04}" presName="hierChild5" presStyleCnt="0"/>
      <dgm:spPr/>
    </dgm:pt>
    <dgm:pt modelId="{D67B83CD-DB0B-4AAE-84DD-EDF8B7611136}" type="pres">
      <dgm:prSet presAssocID="{866D0E21-5D5D-4BF1-9C04-03E6E1D423E5}" presName="Name37" presStyleLbl="parChTrans1D3" presStyleIdx="2" presStyleCnt="8"/>
      <dgm:spPr/>
      <dgm:t>
        <a:bodyPr/>
        <a:lstStyle/>
        <a:p>
          <a:endParaRPr lang="en-US"/>
        </a:p>
      </dgm:t>
    </dgm:pt>
    <dgm:pt modelId="{8979EBEE-0DA7-420C-ADAE-C66D01AD38E2}" type="pres">
      <dgm:prSet presAssocID="{34DA2A3A-54F5-448D-AF6C-7DBB435225F4}" presName="hierRoot2" presStyleCnt="0">
        <dgm:presLayoutVars>
          <dgm:hierBranch val="init"/>
        </dgm:presLayoutVars>
      </dgm:prSet>
      <dgm:spPr/>
    </dgm:pt>
    <dgm:pt modelId="{98A052F5-8961-4140-9CB8-22FD0714083E}" type="pres">
      <dgm:prSet presAssocID="{34DA2A3A-54F5-448D-AF6C-7DBB435225F4}" presName="rootComposite" presStyleCnt="0"/>
      <dgm:spPr/>
    </dgm:pt>
    <dgm:pt modelId="{FD8EC814-5FE9-47F3-BFE3-48748EE1C651}" type="pres">
      <dgm:prSet presAssocID="{34DA2A3A-54F5-448D-AF6C-7DBB435225F4}" presName="rootText" presStyleLbl="node3" presStyleIdx="2" presStyleCnt="8" custLinFactNeighborY="7633">
        <dgm:presLayoutVars>
          <dgm:chPref val="3"/>
        </dgm:presLayoutVars>
      </dgm:prSet>
      <dgm:spPr/>
      <dgm:t>
        <a:bodyPr/>
        <a:lstStyle/>
        <a:p>
          <a:endParaRPr lang="en-US"/>
        </a:p>
      </dgm:t>
    </dgm:pt>
    <dgm:pt modelId="{57563EA1-8554-4299-BAB4-3072D9F4DF85}" type="pres">
      <dgm:prSet presAssocID="{34DA2A3A-54F5-448D-AF6C-7DBB435225F4}" presName="rootConnector" presStyleLbl="node3" presStyleIdx="2" presStyleCnt="8"/>
      <dgm:spPr/>
      <dgm:t>
        <a:bodyPr/>
        <a:lstStyle/>
        <a:p>
          <a:endParaRPr lang="en-US"/>
        </a:p>
      </dgm:t>
    </dgm:pt>
    <dgm:pt modelId="{DA099A57-7317-4D0E-AA12-DC4204CD90C5}" type="pres">
      <dgm:prSet presAssocID="{34DA2A3A-54F5-448D-AF6C-7DBB435225F4}" presName="hierChild4" presStyleCnt="0"/>
      <dgm:spPr/>
    </dgm:pt>
    <dgm:pt modelId="{631D9B8A-D487-4724-9BC5-6F9F7CD2EEA3}" type="pres">
      <dgm:prSet presAssocID="{34DA2A3A-54F5-448D-AF6C-7DBB435225F4}" presName="hierChild5" presStyleCnt="0"/>
      <dgm:spPr/>
    </dgm:pt>
    <dgm:pt modelId="{05E0ADB9-D426-4C10-9B8B-E2028055A6E0}" type="pres">
      <dgm:prSet presAssocID="{05077B8D-BE10-47CA-AB59-19C85BB3E343}" presName="hierChild5" presStyleCnt="0"/>
      <dgm:spPr/>
    </dgm:pt>
    <dgm:pt modelId="{86C911F9-8044-4C83-B61E-2F1AE81B838E}" type="pres">
      <dgm:prSet presAssocID="{623F06E7-7EBD-47A4-B9FE-1FCEA6E13AE7}" presName="Name37" presStyleLbl="parChTrans1D2" presStyleIdx="1" presStyleCnt="4"/>
      <dgm:spPr/>
      <dgm:t>
        <a:bodyPr/>
        <a:lstStyle/>
        <a:p>
          <a:endParaRPr lang="en-US"/>
        </a:p>
      </dgm:t>
    </dgm:pt>
    <dgm:pt modelId="{FB46A4E3-729E-4737-A197-973F44AE37DB}" type="pres">
      <dgm:prSet presAssocID="{73D40EA1-A8B6-4925-8260-808A9A90E2AB}" presName="hierRoot2" presStyleCnt="0">
        <dgm:presLayoutVars>
          <dgm:hierBranch val="init"/>
        </dgm:presLayoutVars>
      </dgm:prSet>
      <dgm:spPr/>
    </dgm:pt>
    <dgm:pt modelId="{FE17B7A5-633B-4896-BC13-429311D20FEA}" type="pres">
      <dgm:prSet presAssocID="{73D40EA1-A8B6-4925-8260-808A9A90E2AB}" presName="rootComposite" presStyleCnt="0"/>
      <dgm:spPr/>
    </dgm:pt>
    <dgm:pt modelId="{5A087E1E-9FB8-41EE-B35F-E536390090B0}" type="pres">
      <dgm:prSet presAssocID="{73D40EA1-A8B6-4925-8260-808A9A90E2AB}" presName="rootText" presStyleLbl="node2" presStyleIdx="1" presStyleCnt="4">
        <dgm:presLayoutVars>
          <dgm:chPref val="3"/>
        </dgm:presLayoutVars>
      </dgm:prSet>
      <dgm:spPr/>
      <dgm:t>
        <a:bodyPr/>
        <a:lstStyle/>
        <a:p>
          <a:endParaRPr lang="en-US"/>
        </a:p>
      </dgm:t>
    </dgm:pt>
    <dgm:pt modelId="{80E9B0D0-3208-456A-897F-3D9A7DE29996}" type="pres">
      <dgm:prSet presAssocID="{73D40EA1-A8B6-4925-8260-808A9A90E2AB}" presName="rootConnector" presStyleLbl="node2" presStyleIdx="1" presStyleCnt="4"/>
      <dgm:spPr/>
      <dgm:t>
        <a:bodyPr/>
        <a:lstStyle/>
        <a:p>
          <a:endParaRPr lang="en-US"/>
        </a:p>
      </dgm:t>
    </dgm:pt>
    <dgm:pt modelId="{5AAE7FCD-FB2D-4C33-BDA4-6914C7CA6B67}" type="pres">
      <dgm:prSet presAssocID="{73D40EA1-A8B6-4925-8260-808A9A90E2AB}" presName="hierChild4" presStyleCnt="0"/>
      <dgm:spPr/>
    </dgm:pt>
    <dgm:pt modelId="{0097DB01-57E8-4D86-A3B3-938EBFC0F498}" type="pres">
      <dgm:prSet presAssocID="{302D8E3F-A7D9-43DB-9D6C-3F077BD45E46}" presName="Name37" presStyleLbl="parChTrans1D3" presStyleIdx="3" presStyleCnt="8"/>
      <dgm:spPr/>
      <dgm:t>
        <a:bodyPr/>
        <a:lstStyle/>
        <a:p>
          <a:endParaRPr lang="en-US"/>
        </a:p>
      </dgm:t>
    </dgm:pt>
    <dgm:pt modelId="{EBDEECBB-84AD-4FCF-82E8-1C267167CBBF}" type="pres">
      <dgm:prSet presAssocID="{B1A9F6AF-24EB-4F5B-BA8A-C6938B75428B}" presName="hierRoot2" presStyleCnt="0">
        <dgm:presLayoutVars>
          <dgm:hierBranch val="init"/>
        </dgm:presLayoutVars>
      </dgm:prSet>
      <dgm:spPr/>
    </dgm:pt>
    <dgm:pt modelId="{7269396C-664C-4E33-A476-C07E4EF1EB7D}" type="pres">
      <dgm:prSet presAssocID="{B1A9F6AF-24EB-4F5B-BA8A-C6938B75428B}" presName="rootComposite" presStyleCnt="0"/>
      <dgm:spPr/>
    </dgm:pt>
    <dgm:pt modelId="{CBDA9BFE-F8C1-4337-ACAC-702EE7FFCF30}" type="pres">
      <dgm:prSet presAssocID="{B1A9F6AF-24EB-4F5B-BA8A-C6938B75428B}" presName="rootText" presStyleLbl="node3" presStyleIdx="3" presStyleCnt="8" custLinFactNeighborY="7633">
        <dgm:presLayoutVars>
          <dgm:chPref val="3"/>
        </dgm:presLayoutVars>
      </dgm:prSet>
      <dgm:spPr/>
      <dgm:t>
        <a:bodyPr/>
        <a:lstStyle/>
        <a:p>
          <a:endParaRPr lang="en-US"/>
        </a:p>
      </dgm:t>
    </dgm:pt>
    <dgm:pt modelId="{57784B86-12DC-4224-9503-24961336043E}" type="pres">
      <dgm:prSet presAssocID="{B1A9F6AF-24EB-4F5B-BA8A-C6938B75428B}" presName="rootConnector" presStyleLbl="node3" presStyleIdx="3" presStyleCnt="8"/>
      <dgm:spPr/>
      <dgm:t>
        <a:bodyPr/>
        <a:lstStyle/>
        <a:p>
          <a:endParaRPr lang="en-US"/>
        </a:p>
      </dgm:t>
    </dgm:pt>
    <dgm:pt modelId="{442C322A-A000-4E0B-B3A3-7F0810FF04BE}" type="pres">
      <dgm:prSet presAssocID="{B1A9F6AF-24EB-4F5B-BA8A-C6938B75428B}" presName="hierChild4" presStyleCnt="0"/>
      <dgm:spPr/>
    </dgm:pt>
    <dgm:pt modelId="{A370AE03-9B52-40F4-902E-04A88820E20F}" type="pres">
      <dgm:prSet presAssocID="{B1A9F6AF-24EB-4F5B-BA8A-C6938B75428B}" presName="hierChild5" presStyleCnt="0"/>
      <dgm:spPr/>
    </dgm:pt>
    <dgm:pt modelId="{FD956175-1F4A-4251-BA60-79590F0A6695}" type="pres">
      <dgm:prSet presAssocID="{F0697AE5-3F17-4C3C-9884-54DF6408E816}" presName="Name37" presStyleLbl="parChTrans1D3" presStyleIdx="4" presStyleCnt="8"/>
      <dgm:spPr/>
      <dgm:t>
        <a:bodyPr/>
        <a:lstStyle/>
        <a:p>
          <a:endParaRPr lang="en-US"/>
        </a:p>
      </dgm:t>
    </dgm:pt>
    <dgm:pt modelId="{39F7297E-6AA2-462F-9F57-068405532822}" type="pres">
      <dgm:prSet presAssocID="{4B7A95D1-2766-4E76-A9F6-69F72F0C615A}" presName="hierRoot2" presStyleCnt="0">
        <dgm:presLayoutVars>
          <dgm:hierBranch val="init"/>
        </dgm:presLayoutVars>
      </dgm:prSet>
      <dgm:spPr/>
    </dgm:pt>
    <dgm:pt modelId="{A93F9A6C-4CB2-4E83-B2AA-41B6E01F3900}" type="pres">
      <dgm:prSet presAssocID="{4B7A95D1-2766-4E76-A9F6-69F72F0C615A}" presName="rootComposite" presStyleCnt="0"/>
      <dgm:spPr/>
    </dgm:pt>
    <dgm:pt modelId="{8B8AF8BD-B6AF-4AF4-97D7-CC25F05E7DAC}" type="pres">
      <dgm:prSet presAssocID="{4B7A95D1-2766-4E76-A9F6-69F72F0C615A}" presName="rootText" presStyleLbl="node3" presStyleIdx="4" presStyleCnt="8" custLinFactNeighborY="7633">
        <dgm:presLayoutVars>
          <dgm:chPref val="3"/>
        </dgm:presLayoutVars>
      </dgm:prSet>
      <dgm:spPr/>
      <dgm:t>
        <a:bodyPr/>
        <a:lstStyle/>
        <a:p>
          <a:endParaRPr lang="en-US"/>
        </a:p>
      </dgm:t>
    </dgm:pt>
    <dgm:pt modelId="{0B15854A-F7A8-47D4-8D00-A75919F80285}" type="pres">
      <dgm:prSet presAssocID="{4B7A95D1-2766-4E76-A9F6-69F72F0C615A}" presName="rootConnector" presStyleLbl="node3" presStyleIdx="4" presStyleCnt="8"/>
      <dgm:spPr/>
      <dgm:t>
        <a:bodyPr/>
        <a:lstStyle/>
        <a:p>
          <a:endParaRPr lang="en-US"/>
        </a:p>
      </dgm:t>
    </dgm:pt>
    <dgm:pt modelId="{DF11A389-8255-43D7-BD43-DC90B0A493CE}" type="pres">
      <dgm:prSet presAssocID="{4B7A95D1-2766-4E76-A9F6-69F72F0C615A}" presName="hierChild4" presStyleCnt="0"/>
      <dgm:spPr/>
    </dgm:pt>
    <dgm:pt modelId="{CD68A064-C99E-453B-9A9D-B7E6DDF4FAF9}" type="pres">
      <dgm:prSet presAssocID="{4B7A95D1-2766-4E76-A9F6-69F72F0C615A}" presName="hierChild5" presStyleCnt="0"/>
      <dgm:spPr/>
    </dgm:pt>
    <dgm:pt modelId="{FABECD64-C53F-4D6E-965A-7A3E8DFC2F53}" type="pres">
      <dgm:prSet presAssocID="{73D40EA1-A8B6-4925-8260-808A9A90E2AB}" presName="hierChild5" presStyleCnt="0"/>
      <dgm:spPr/>
    </dgm:pt>
    <dgm:pt modelId="{CF40B75E-D731-4D93-AA9A-961150F3B4CD}" type="pres">
      <dgm:prSet presAssocID="{02656453-6F16-4FAA-ADEF-1CA4EDE5064F}" presName="Name37" presStyleLbl="parChTrans1D2" presStyleIdx="2" presStyleCnt="4"/>
      <dgm:spPr/>
      <dgm:t>
        <a:bodyPr/>
        <a:lstStyle/>
        <a:p>
          <a:endParaRPr lang="en-US"/>
        </a:p>
      </dgm:t>
    </dgm:pt>
    <dgm:pt modelId="{D5D99DAB-8FB6-48EF-B7D7-B29B60B9684A}" type="pres">
      <dgm:prSet presAssocID="{C11A5E04-860A-49AA-B2FA-2BF4EFBC9F59}" presName="hierRoot2" presStyleCnt="0">
        <dgm:presLayoutVars>
          <dgm:hierBranch val="init"/>
        </dgm:presLayoutVars>
      </dgm:prSet>
      <dgm:spPr/>
    </dgm:pt>
    <dgm:pt modelId="{6CD20C24-5EF8-446B-8D50-C3C1BFF7E666}" type="pres">
      <dgm:prSet presAssocID="{C11A5E04-860A-49AA-B2FA-2BF4EFBC9F59}" presName="rootComposite" presStyleCnt="0"/>
      <dgm:spPr/>
    </dgm:pt>
    <dgm:pt modelId="{A35C3BAA-3D1A-40C6-82BD-996B5C44F36B}" type="pres">
      <dgm:prSet presAssocID="{C11A5E04-860A-49AA-B2FA-2BF4EFBC9F59}" presName="rootText" presStyleLbl="node2" presStyleIdx="2" presStyleCnt="4">
        <dgm:presLayoutVars>
          <dgm:chPref val="3"/>
        </dgm:presLayoutVars>
      </dgm:prSet>
      <dgm:spPr/>
      <dgm:t>
        <a:bodyPr/>
        <a:lstStyle/>
        <a:p>
          <a:endParaRPr lang="en-US"/>
        </a:p>
      </dgm:t>
    </dgm:pt>
    <dgm:pt modelId="{0F7BD4E9-B2F0-41C5-B92F-C98E4CB9E22D}" type="pres">
      <dgm:prSet presAssocID="{C11A5E04-860A-49AA-B2FA-2BF4EFBC9F59}" presName="rootConnector" presStyleLbl="node2" presStyleIdx="2" presStyleCnt="4"/>
      <dgm:spPr/>
      <dgm:t>
        <a:bodyPr/>
        <a:lstStyle/>
        <a:p>
          <a:endParaRPr lang="en-US"/>
        </a:p>
      </dgm:t>
    </dgm:pt>
    <dgm:pt modelId="{7D7E3FF3-8048-4470-A3AA-B2D3678413A9}" type="pres">
      <dgm:prSet presAssocID="{C11A5E04-860A-49AA-B2FA-2BF4EFBC9F59}" presName="hierChild4" presStyleCnt="0"/>
      <dgm:spPr/>
    </dgm:pt>
    <dgm:pt modelId="{9008AF3C-84B5-415A-BE6E-B8F976CDACD1}" type="pres">
      <dgm:prSet presAssocID="{66FB07ED-534E-451D-8281-7C0A3C407F12}" presName="Name37" presStyleLbl="parChTrans1D3" presStyleIdx="5" presStyleCnt="8"/>
      <dgm:spPr/>
      <dgm:t>
        <a:bodyPr/>
        <a:lstStyle/>
        <a:p>
          <a:endParaRPr lang="en-US"/>
        </a:p>
      </dgm:t>
    </dgm:pt>
    <dgm:pt modelId="{CF3CE0A2-47FB-44DC-AA79-67F4B05F1220}" type="pres">
      <dgm:prSet presAssocID="{C493B54C-1FFA-4845-A249-DADA539215D3}" presName="hierRoot2" presStyleCnt="0">
        <dgm:presLayoutVars>
          <dgm:hierBranch val="init"/>
        </dgm:presLayoutVars>
      </dgm:prSet>
      <dgm:spPr/>
    </dgm:pt>
    <dgm:pt modelId="{AD21D516-3C8D-4EA0-9DF0-5B914F24BE18}" type="pres">
      <dgm:prSet presAssocID="{C493B54C-1FFA-4845-A249-DADA539215D3}" presName="rootComposite" presStyleCnt="0"/>
      <dgm:spPr/>
    </dgm:pt>
    <dgm:pt modelId="{D43448D3-DBC3-496C-ADD9-C120848420EE}" type="pres">
      <dgm:prSet presAssocID="{C493B54C-1FFA-4845-A249-DADA539215D3}" presName="rootText" presStyleLbl="node3" presStyleIdx="5" presStyleCnt="8" custFlipHor="1" custScaleX="103487" custLinFactNeighborY="7633">
        <dgm:presLayoutVars>
          <dgm:chPref val="3"/>
        </dgm:presLayoutVars>
      </dgm:prSet>
      <dgm:spPr/>
      <dgm:t>
        <a:bodyPr/>
        <a:lstStyle/>
        <a:p>
          <a:endParaRPr lang="en-US"/>
        </a:p>
      </dgm:t>
    </dgm:pt>
    <dgm:pt modelId="{68FBD5F9-7692-443D-8679-EFBD5594A7C3}" type="pres">
      <dgm:prSet presAssocID="{C493B54C-1FFA-4845-A249-DADA539215D3}" presName="rootConnector" presStyleLbl="node3" presStyleIdx="5" presStyleCnt="8"/>
      <dgm:spPr/>
      <dgm:t>
        <a:bodyPr/>
        <a:lstStyle/>
        <a:p>
          <a:endParaRPr lang="en-US"/>
        </a:p>
      </dgm:t>
    </dgm:pt>
    <dgm:pt modelId="{7A624514-ACF7-4F48-9C4B-0E1084424405}" type="pres">
      <dgm:prSet presAssocID="{C493B54C-1FFA-4845-A249-DADA539215D3}" presName="hierChild4" presStyleCnt="0"/>
      <dgm:spPr/>
    </dgm:pt>
    <dgm:pt modelId="{A73795C3-45AC-4DB7-AE66-FCF9A37A1884}" type="pres">
      <dgm:prSet presAssocID="{C493B54C-1FFA-4845-A249-DADA539215D3}" presName="hierChild5" presStyleCnt="0"/>
      <dgm:spPr/>
    </dgm:pt>
    <dgm:pt modelId="{6C6D2AA7-E1D1-40F0-AB45-86F02B0C8F94}" type="pres">
      <dgm:prSet presAssocID="{D9D0FCBF-EC73-4E25-A6FA-B15D83C6C09C}" presName="Name37" presStyleLbl="parChTrans1D3" presStyleIdx="6" presStyleCnt="8"/>
      <dgm:spPr/>
      <dgm:t>
        <a:bodyPr/>
        <a:lstStyle/>
        <a:p>
          <a:endParaRPr lang="en-US"/>
        </a:p>
      </dgm:t>
    </dgm:pt>
    <dgm:pt modelId="{927CA54B-E746-40AE-96BE-5A138D47CE39}" type="pres">
      <dgm:prSet presAssocID="{4811108F-138A-48A5-A3CF-582EC48BAE31}" presName="hierRoot2" presStyleCnt="0">
        <dgm:presLayoutVars>
          <dgm:hierBranch val="init"/>
        </dgm:presLayoutVars>
      </dgm:prSet>
      <dgm:spPr/>
    </dgm:pt>
    <dgm:pt modelId="{39486190-E48F-410D-B823-CD0AA7E1B920}" type="pres">
      <dgm:prSet presAssocID="{4811108F-138A-48A5-A3CF-582EC48BAE31}" presName="rootComposite" presStyleCnt="0"/>
      <dgm:spPr/>
    </dgm:pt>
    <dgm:pt modelId="{AEB16EA0-21D6-4478-A441-B0ADCB038126}" type="pres">
      <dgm:prSet presAssocID="{4811108F-138A-48A5-A3CF-582EC48BAE31}" presName="rootText" presStyleLbl="node3" presStyleIdx="6" presStyleCnt="8" custLinFactNeighborY="7633">
        <dgm:presLayoutVars>
          <dgm:chPref val="3"/>
        </dgm:presLayoutVars>
      </dgm:prSet>
      <dgm:spPr/>
      <dgm:t>
        <a:bodyPr/>
        <a:lstStyle/>
        <a:p>
          <a:endParaRPr lang="en-US"/>
        </a:p>
      </dgm:t>
    </dgm:pt>
    <dgm:pt modelId="{C1FE8D22-9997-453D-B98A-70E5DAB8FB04}" type="pres">
      <dgm:prSet presAssocID="{4811108F-138A-48A5-A3CF-582EC48BAE31}" presName="rootConnector" presStyleLbl="node3" presStyleIdx="6" presStyleCnt="8"/>
      <dgm:spPr/>
      <dgm:t>
        <a:bodyPr/>
        <a:lstStyle/>
        <a:p>
          <a:endParaRPr lang="en-US"/>
        </a:p>
      </dgm:t>
    </dgm:pt>
    <dgm:pt modelId="{22846D0C-E0E9-461B-B2DC-13156A4134AA}" type="pres">
      <dgm:prSet presAssocID="{4811108F-138A-48A5-A3CF-582EC48BAE31}" presName="hierChild4" presStyleCnt="0"/>
      <dgm:spPr/>
    </dgm:pt>
    <dgm:pt modelId="{1F771DB3-ABFD-4244-A4FD-CDCDDD6D6F6F}" type="pres">
      <dgm:prSet presAssocID="{4811108F-138A-48A5-A3CF-582EC48BAE31}" presName="hierChild5" presStyleCnt="0"/>
      <dgm:spPr/>
    </dgm:pt>
    <dgm:pt modelId="{7C7DAD36-E07F-4150-85FF-F11B50BFBC2D}" type="pres">
      <dgm:prSet presAssocID="{C11A5E04-860A-49AA-B2FA-2BF4EFBC9F59}" presName="hierChild5" presStyleCnt="0"/>
      <dgm:spPr/>
    </dgm:pt>
    <dgm:pt modelId="{E39EABB0-63C2-45FD-A401-DA96CF03A488}" type="pres">
      <dgm:prSet presAssocID="{592C6E92-EE90-4E26-9C17-85C8CC651358}" presName="Name37" presStyleLbl="parChTrans1D2" presStyleIdx="3" presStyleCnt="4"/>
      <dgm:spPr/>
      <dgm:t>
        <a:bodyPr/>
        <a:lstStyle/>
        <a:p>
          <a:endParaRPr lang="en-US"/>
        </a:p>
      </dgm:t>
    </dgm:pt>
    <dgm:pt modelId="{95078631-F5CC-458C-8256-CFF2EEB32A97}" type="pres">
      <dgm:prSet presAssocID="{40942665-C773-4517-9F78-199960FA1892}" presName="hierRoot2" presStyleCnt="0">
        <dgm:presLayoutVars>
          <dgm:hierBranch val="init"/>
        </dgm:presLayoutVars>
      </dgm:prSet>
      <dgm:spPr/>
    </dgm:pt>
    <dgm:pt modelId="{749526EC-9BE2-4005-8323-D310C4C74806}" type="pres">
      <dgm:prSet presAssocID="{40942665-C773-4517-9F78-199960FA1892}" presName="rootComposite" presStyleCnt="0"/>
      <dgm:spPr/>
    </dgm:pt>
    <dgm:pt modelId="{5C87168B-36A7-46CD-9376-AF58B03C17F9}" type="pres">
      <dgm:prSet presAssocID="{40942665-C773-4517-9F78-199960FA1892}" presName="rootText" presStyleLbl="node2" presStyleIdx="3" presStyleCnt="4">
        <dgm:presLayoutVars>
          <dgm:chPref val="3"/>
        </dgm:presLayoutVars>
      </dgm:prSet>
      <dgm:spPr/>
      <dgm:t>
        <a:bodyPr/>
        <a:lstStyle/>
        <a:p>
          <a:endParaRPr lang="en-US"/>
        </a:p>
      </dgm:t>
    </dgm:pt>
    <dgm:pt modelId="{EFA44AA1-59CA-4F25-BB7A-F2405ADDEBF0}" type="pres">
      <dgm:prSet presAssocID="{40942665-C773-4517-9F78-199960FA1892}" presName="rootConnector" presStyleLbl="node2" presStyleIdx="3" presStyleCnt="4"/>
      <dgm:spPr/>
      <dgm:t>
        <a:bodyPr/>
        <a:lstStyle/>
        <a:p>
          <a:endParaRPr lang="en-US"/>
        </a:p>
      </dgm:t>
    </dgm:pt>
    <dgm:pt modelId="{4854F995-E687-4384-AE81-C6F61C55D72A}" type="pres">
      <dgm:prSet presAssocID="{40942665-C773-4517-9F78-199960FA1892}" presName="hierChild4" presStyleCnt="0"/>
      <dgm:spPr/>
    </dgm:pt>
    <dgm:pt modelId="{EADC3DC3-B0F7-4696-BBF8-44203EB1F515}" type="pres">
      <dgm:prSet presAssocID="{E98D0A66-A818-475B-90AD-A75945553C56}" presName="Name37" presStyleLbl="parChTrans1D3" presStyleIdx="7" presStyleCnt="8"/>
      <dgm:spPr/>
      <dgm:t>
        <a:bodyPr/>
        <a:lstStyle/>
        <a:p>
          <a:endParaRPr lang="en-US"/>
        </a:p>
      </dgm:t>
    </dgm:pt>
    <dgm:pt modelId="{11C2395A-415F-4D8F-9338-80C365FC5AA6}" type="pres">
      <dgm:prSet presAssocID="{5EA86654-45F6-4A8E-87D8-923D81205FC8}" presName="hierRoot2" presStyleCnt="0">
        <dgm:presLayoutVars>
          <dgm:hierBranch val="init"/>
        </dgm:presLayoutVars>
      </dgm:prSet>
      <dgm:spPr/>
    </dgm:pt>
    <dgm:pt modelId="{CF72F142-70C2-4880-B3B8-1B27B60F2F47}" type="pres">
      <dgm:prSet presAssocID="{5EA86654-45F6-4A8E-87D8-923D81205FC8}" presName="rootComposite" presStyleCnt="0"/>
      <dgm:spPr/>
    </dgm:pt>
    <dgm:pt modelId="{E23AD20A-26E0-41D0-85C7-2AF279ABDB4C}" type="pres">
      <dgm:prSet presAssocID="{5EA86654-45F6-4A8E-87D8-923D81205FC8}" presName="rootText" presStyleLbl="node3" presStyleIdx="7" presStyleCnt="8" custLinFactNeighborY="7633">
        <dgm:presLayoutVars>
          <dgm:chPref val="3"/>
        </dgm:presLayoutVars>
      </dgm:prSet>
      <dgm:spPr/>
      <dgm:t>
        <a:bodyPr/>
        <a:lstStyle/>
        <a:p>
          <a:endParaRPr lang="en-US"/>
        </a:p>
      </dgm:t>
    </dgm:pt>
    <dgm:pt modelId="{9A5EC3B6-B797-472F-A1DA-E25767AAC46D}" type="pres">
      <dgm:prSet presAssocID="{5EA86654-45F6-4A8E-87D8-923D81205FC8}" presName="rootConnector" presStyleLbl="node3" presStyleIdx="7" presStyleCnt="8"/>
      <dgm:spPr/>
      <dgm:t>
        <a:bodyPr/>
        <a:lstStyle/>
        <a:p>
          <a:endParaRPr lang="en-US"/>
        </a:p>
      </dgm:t>
    </dgm:pt>
    <dgm:pt modelId="{A4D44F5A-0C00-4F42-9798-42FF85D13FA5}" type="pres">
      <dgm:prSet presAssocID="{5EA86654-45F6-4A8E-87D8-923D81205FC8}" presName="hierChild4" presStyleCnt="0"/>
      <dgm:spPr/>
    </dgm:pt>
    <dgm:pt modelId="{ADCBF46E-7C42-476C-A992-3AF83A9ED1C7}" type="pres">
      <dgm:prSet presAssocID="{5EA86654-45F6-4A8E-87D8-923D81205FC8}" presName="hierChild5" presStyleCnt="0"/>
      <dgm:spPr/>
    </dgm:pt>
    <dgm:pt modelId="{FE37B551-CD8C-406B-9E9A-75E898F267F1}" type="pres">
      <dgm:prSet presAssocID="{40942665-C773-4517-9F78-199960FA1892}" presName="hierChild5" presStyleCnt="0"/>
      <dgm:spPr/>
    </dgm:pt>
    <dgm:pt modelId="{D3528726-832F-46C4-B92C-7FD1B841A4CE}" type="pres">
      <dgm:prSet presAssocID="{35072880-91AD-4CA7-9F34-FD016604E521}" presName="hierChild3" presStyleCnt="0"/>
      <dgm:spPr/>
    </dgm:pt>
  </dgm:ptLst>
  <dgm:cxnLst>
    <dgm:cxn modelId="{7DEEEDA3-DEDC-485F-B201-4222C5032323}" type="presOf" srcId="{3FBF64D4-0E91-4475-9FAA-984647E8CFA2}" destId="{402F2459-78E4-42A7-9F8C-73CBA5CA3560}" srcOrd="1" destOrd="0" presId="urn:microsoft.com/office/officeart/2005/8/layout/orgChart1"/>
    <dgm:cxn modelId="{83D43026-BFB5-4A0E-94C5-5E31665F1C26}" type="presOf" srcId="{3FC016B6-CFE8-4175-8440-167A3F144B47}" destId="{335C19A8-2B7C-4E9D-9771-3A2A8BEA0D63}" srcOrd="0" destOrd="0" presId="urn:microsoft.com/office/officeart/2005/8/layout/orgChart1"/>
    <dgm:cxn modelId="{729065BF-55C3-4EF8-B4B1-2F4324F88EE9}" type="presOf" srcId="{C11A5E04-860A-49AA-B2FA-2BF4EFBC9F59}" destId="{A35C3BAA-3D1A-40C6-82BD-996B5C44F36B}" srcOrd="0" destOrd="0" presId="urn:microsoft.com/office/officeart/2005/8/layout/orgChart1"/>
    <dgm:cxn modelId="{38BF257D-AB91-4E0F-A960-597362C5726A}" type="presOf" srcId="{C11A5E04-860A-49AA-B2FA-2BF4EFBC9F59}" destId="{0F7BD4E9-B2F0-41C5-B92F-C98E4CB9E22D}" srcOrd="1" destOrd="0" presId="urn:microsoft.com/office/officeart/2005/8/layout/orgChart1"/>
    <dgm:cxn modelId="{C4D35E2A-53D8-4F79-8FBB-8264DCB110D3}" type="presOf" srcId="{35072880-91AD-4CA7-9F34-FD016604E521}" destId="{5B9296FC-5F69-4D85-9A10-E986197DF621}" srcOrd="1" destOrd="0" presId="urn:microsoft.com/office/officeart/2005/8/layout/orgChart1"/>
    <dgm:cxn modelId="{F0119FAF-B865-415C-B35B-F7B8DE1B19A2}" type="presOf" srcId="{D9D0FCBF-EC73-4E25-A6FA-B15D83C6C09C}" destId="{6C6D2AA7-E1D1-40F0-AB45-86F02B0C8F94}" srcOrd="0" destOrd="0" presId="urn:microsoft.com/office/officeart/2005/8/layout/orgChart1"/>
    <dgm:cxn modelId="{50E5434A-EFF8-430C-8D75-3A46FD2D9BC8}" type="presOf" srcId="{866D0E21-5D5D-4BF1-9C04-03E6E1D423E5}" destId="{D67B83CD-DB0B-4AAE-84DD-EDF8B7611136}" srcOrd="0" destOrd="0" presId="urn:microsoft.com/office/officeart/2005/8/layout/orgChart1"/>
    <dgm:cxn modelId="{BC9C0988-8B58-43ED-BDC4-A4C94D4A1939}" type="presOf" srcId="{623F06E7-7EBD-47A4-B9FE-1FCEA6E13AE7}" destId="{86C911F9-8044-4C83-B61E-2F1AE81B838E}" srcOrd="0" destOrd="0" presId="urn:microsoft.com/office/officeart/2005/8/layout/orgChart1"/>
    <dgm:cxn modelId="{8DFFF719-22C0-4197-9E2D-7EDAFBDB40FE}" srcId="{73D40EA1-A8B6-4925-8260-808A9A90E2AB}" destId="{B1A9F6AF-24EB-4F5B-BA8A-C6938B75428B}" srcOrd="0" destOrd="0" parTransId="{302D8E3F-A7D9-43DB-9D6C-3F077BD45E46}" sibTransId="{8DA98FBB-ED50-44AF-82FE-ADB4C30501A3}"/>
    <dgm:cxn modelId="{E623F646-B6D9-4EB3-B079-CB54F4885BFB}" type="presOf" srcId="{C493B54C-1FFA-4845-A249-DADA539215D3}" destId="{68FBD5F9-7692-443D-8679-EFBD5594A7C3}" srcOrd="1" destOrd="0" presId="urn:microsoft.com/office/officeart/2005/8/layout/orgChart1"/>
    <dgm:cxn modelId="{BB3EEBE3-9F4C-4B44-B830-F41D352E6ECD}" type="presOf" srcId="{5EA86654-45F6-4A8E-87D8-923D81205FC8}" destId="{E23AD20A-26E0-41D0-85C7-2AF279ABDB4C}" srcOrd="0" destOrd="0" presId="urn:microsoft.com/office/officeart/2005/8/layout/orgChart1"/>
    <dgm:cxn modelId="{4E7DB711-5A8C-4760-BF5D-FA8066DC70B4}" type="presOf" srcId="{34DA2A3A-54F5-448D-AF6C-7DBB435225F4}" destId="{57563EA1-8554-4299-BAB4-3072D9F4DF85}" srcOrd="1" destOrd="0" presId="urn:microsoft.com/office/officeart/2005/8/layout/orgChart1"/>
    <dgm:cxn modelId="{76BB23F9-4813-4B29-8B00-D162468BF163}" type="presOf" srcId="{35072880-91AD-4CA7-9F34-FD016604E521}" destId="{84944EF6-5D3F-439F-8CA5-515CFFB0FC44}" srcOrd="0" destOrd="0" presId="urn:microsoft.com/office/officeart/2005/8/layout/orgChart1"/>
    <dgm:cxn modelId="{3AF2BA42-9BAD-4A41-B0C5-B126BD610C56}" type="presOf" srcId="{C493B54C-1FFA-4845-A249-DADA539215D3}" destId="{D43448D3-DBC3-496C-ADD9-C120848420EE}" srcOrd="0" destOrd="0" presId="urn:microsoft.com/office/officeart/2005/8/layout/orgChart1"/>
    <dgm:cxn modelId="{C56F607D-171E-4AB5-87BE-C836D0BE04FF}" type="presOf" srcId="{4B7A95D1-2766-4E76-A9F6-69F72F0C615A}" destId="{8B8AF8BD-B6AF-4AF4-97D7-CC25F05E7DAC}" srcOrd="0" destOrd="0" presId="urn:microsoft.com/office/officeart/2005/8/layout/orgChart1"/>
    <dgm:cxn modelId="{A7691657-3C82-4FFE-840F-E31D13A4419A}" type="presOf" srcId="{B1A9F6AF-24EB-4F5B-BA8A-C6938B75428B}" destId="{57784B86-12DC-4224-9503-24961336043E}" srcOrd="1" destOrd="0" presId="urn:microsoft.com/office/officeart/2005/8/layout/orgChart1"/>
    <dgm:cxn modelId="{C18808D3-EEA3-4A78-9530-4AD7FBA05D07}" type="presOf" srcId="{4811108F-138A-48A5-A3CF-582EC48BAE31}" destId="{AEB16EA0-21D6-4478-A441-B0ADCB038126}" srcOrd="0" destOrd="0" presId="urn:microsoft.com/office/officeart/2005/8/layout/orgChart1"/>
    <dgm:cxn modelId="{A7647E58-19B9-4DFB-8919-B27E7EFC6D61}" type="presOf" srcId="{4B7A95D1-2766-4E76-A9F6-69F72F0C615A}" destId="{0B15854A-F7A8-47D4-8D00-A75919F80285}" srcOrd="1" destOrd="0" presId="urn:microsoft.com/office/officeart/2005/8/layout/orgChart1"/>
    <dgm:cxn modelId="{26E7172E-0D51-44EF-9872-4DB9D322B70C}" srcId="{35072880-91AD-4CA7-9F34-FD016604E521}" destId="{73D40EA1-A8B6-4925-8260-808A9A90E2AB}" srcOrd="1" destOrd="0" parTransId="{623F06E7-7EBD-47A4-B9FE-1FCEA6E13AE7}" sibTransId="{A8D358E2-DC12-4E61-84A7-FB390A54DF30}"/>
    <dgm:cxn modelId="{48818FB5-DECA-45A0-BCE5-D59586259759}" type="presOf" srcId="{E98D0A66-A818-475B-90AD-A75945553C56}" destId="{EADC3DC3-B0F7-4696-BBF8-44203EB1F515}" srcOrd="0" destOrd="0" presId="urn:microsoft.com/office/officeart/2005/8/layout/orgChart1"/>
    <dgm:cxn modelId="{9980316D-7A6A-4BBB-A97A-EF39BD05948A}" srcId="{C11A5E04-860A-49AA-B2FA-2BF4EFBC9F59}" destId="{C493B54C-1FFA-4845-A249-DADA539215D3}" srcOrd="0" destOrd="0" parTransId="{66FB07ED-534E-451D-8281-7C0A3C407F12}" sibTransId="{CEC7BB61-23C8-4035-BAE3-3506CE03E4F1}"/>
    <dgm:cxn modelId="{5DAC1718-90F6-4C87-B68A-3371792FE1A2}" srcId="{73D40EA1-A8B6-4925-8260-808A9A90E2AB}" destId="{4B7A95D1-2766-4E76-A9F6-69F72F0C615A}" srcOrd="1" destOrd="0" parTransId="{F0697AE5-3F17-4C3C-9884-54DF6408E816}" sibTransId="{CC513C6B-F8BD-4F4E-91A9-9560BA8F87E1}"/>
    <dgm:cxn modelId="{0F38DD38-7A5D-4713-89EE-DDC3AECCE761}" type="presOf" srcId="{05077B8D-BE10-47CA-AB59-19C85BB3E343}" destId="{06CD5C5B-A509-427B-83E8-D87F7687B39E}" srcOrd="0" destOrd="0" presId="urn:microsoft.com/office/officeart/2005/8/layout/orgChart1"/>
    <dgm:cxn modelId="{AB84FC9D-ECA9-46F8-9392-02F98466A5F9}" type="presOf" srcId="{DE04D08C-912C-460C-9F9A-5C1BF3E71BED}" destId="{171FC63A-B1B8-44EE-BDDA-8A1180713F5C}" srcOrd="0" destOrd="0" presId="urn:microsoft.com/office/officeart/2005/8/layout/orgChart1"/>
    <dgm:cxn modelId="{445A8EA4-F62E-472E-991B-047583669C21}" type="presOf" srcId="{6F465FA5-790C-4B85-9ED4-C409A7388E04}" destId="{6E89BD10-19FE-4B1D-9B4F-AAD233E4D1CB}" srcOrd="1" destOrd="0" presId="urn:microsoft.com/office/officeart/2005/8/layout/orgChart1"/>
    <dgm:cxn modelId="{35D59D55-089A-4404-93EB-1F1F0A2EA4E7}" srcId="{35072880-91AD-4CA7-9F34-FD016604E521}" destId="{40942665-C773-4517-9F78-199960FA1892}" srcOrd="3" destOrd="0" parTransId="{592C6E92-EE90-4E26-9C17-85C8CC651358}" sibTransId="{2218B6C6-6181-4325-B8B9-421292E83E4E}"/>
    <dgm:cxn modelId="{26F06873-2FAF-4943-B210-CC3222FA3D66}" srcId="{C11A5E04-860A-49AA-B2FA-2BF4EFBC9F59}" destId="{4811108F-138A-48A5-A3CF-582EC48BAE31}" srcOrd="1" destOrd="0" parTransId="{D9D0FCBF-EC73-4E25-A6FA-B15D83C6C09C}" sibTransId="{2CDA5535-BFD2-4F92-9A4E-FCA92319CAF9}"/>
    <dgm:cxn modelId="{7F5F673E-015C-47A8-BF1E-240E3CB6302E}" type="presOf" srcId="{F0697AE5-3F17-4C3C-9884-54DF6408E816}" destId="{FD956175-1F4A-4251-BA60-79590F0A6695}" srcOrd="0" destOrd="0" presId="urn:microsoft.com/office/officeart/2005/8/layout/orgChart1"/>
    <dgm:cxn modelId="{913A9A8D-F4EF-4C01-8872-A8ADCCE008D8}" type="presOf" srcId="{3FBF64D4-0E91-4475-9FAA-984647E8CFA2}" destId="{C274C561-CDBF-4EF9-8BF1-9D88E46A4FBA}" srcOrd="0" destOrd="0" presId="urn:microsoft.com/office/officeart/2005/8/layout/orgChart1"/>
    <dgm:cxn modelId="{9CEBBB44-7F35-4444-8A42-6D2461FE9A6B}" type="presOf" srcId="{34DA2A3A-54F5-448D-AF6C-7DBB435225F4}" destId="{FD8EC814-5FE9-47F3-BFE3-48748EE1C651}" srcOrd="0" destOrd="0" presId="urn:microsoft.com/office/officeart/2005/8/layout/orgChart1"/>
    <dgm:cxn modelId="{3FFBF128-CC68-49FC-8E1A-3CC789AD5992}" type="presOf" srcId="{02656453-6F16-4FAA-ADEF-1CA4EDE5064F}" destId="{CF40B75E-D731-4D93-AA9A-961150F3B4CD}" srcOrd="0" destOrd="0" presId="urn:microsoft.com/office/officeart/2005/8/layout/orgChart1"/>
    <dgm:cxn modelId="{C62063F1-A79A-4B19-92F5-A191D9D453B2}" type="presOf" srcId="{6BDC49EC-F1A9-49EB-8666-EB1DF83A4A8F}" destId="{AB12BEE3-36A0-4998-808D-2596CBE08153}" srcOrd="0" destOrd="0" presId="urn:microsoft.com/office/officeart/2005/8/layout/orgChart1"/>
    <dgm:cxn modelId="{A034F80A-A4A5-42FA-99FD-29C1BB83147A}" type="presOf" srcId="{B1A9F6AF-24EB-4F5B-BA8A-C6938B75428B}" destId="{CBDA9BFE-F8C1-4337-ACAC-702EE7FFCF30}" srcOrd="0" destOrd="0" presId="urn:microsoft.com/office/officeart/2005/8/layout/orgChart1"/>
    <dgm:cxn modelId="{E18CD24F-6969-49C0-B686-8F9A5A77855C}" type="presOf" srcId="{302D8E3F-A7D9-43DB-9D6C-3F077BD45E46}" destId="{0097DB01-57E8-4D86-A3B3-938EBFC0F498}" srcOrd="0" destOrd="0" presId="urn:microsoft.com/office/officeart/2005/8/layout/orgChart1"/>
    <dgm:cxn modelId="{A804AB38-ABF1-4F2C-9552-F7F95340ED1A}" type="presOf" srcId="{5DF2C4D4-05A0-4E90-B4F1-D8A377EDFCEF}" destId="{93D41E53-F178-4FC8-9489-A8AA85F10BBA}" srcOrd="0" destOrd="0" presId="urn:microsoft.com/office/officeart/2005/8/layout/orgChart1"/>
    <dgm:cxn modelId="{CDF16D11-68A2-4CBB-9272-1F659FD1D1B5}" srcId="{35072880-91AD-4CA7-9F34-FD016604E521}" destId="{05077B8D-BE10-47CA-AB59-19C85BB3E343}" srcOrd="0" destOrd="0" parTransId="{6BDC49EC-F1A9-49EB-8666-EB1DF83A4A8F}" sibTransId="{3B2F3557-9002-4B31-8743-FFEF00E51A34}"/>
    <dgm:cxn modelId="{73CDABEE-F4E4-4CBE-A1D1-CCFE886A3C37}" type="presOf" srcId="{66FB07ED-534E-451D-8281-7C0A3C407F12}" destId="{9008AF3C-84B5-415A-BE6E-B8F976CDACD1}" srcOrd="0" destOrd="0" presId="urn:microsoft.com/office/officeart/2005/8/layout/orgChart1"/>
    <dgm:cxn modelId="{7CFD500F-3238-4884-8FB9-6E8E89C56A37}" type="presOf" srcId="{6F465FA5-790C-4B85-9ED4-C409A7388E04}" destId="{132C6233-9FD6-4700-82B1-4804212DDE10}" srcOrd="0" destOrd="0" presId="urn:microsoft.com/office/officeart/2005/8/layout/orgChart1"/>
    <dgm:cxn modelId="{320A337C-74A4-41AD-A514-8AEBD00E1876}" srcId="{5DF2C4D4-05A0-4E90-B4F1-D8A377EDFCEF}" destId="{35072880-91AD-4CA7-9F34-FD016604E521}" srcOrd="0" destOrd="0" parTransId="{DE1C1814-039C-40C5-BDF2-BA4357C8DFEF}" sibTransId="{1472AA25-4DA3-4918-84B6-6A5085C1AE4A}"/>
    <dgm:cxn modelId="{64A61E95-8B3E-44F6-B841-10416570C408}" type="presOf" srcId="{592C6E92-EE90-4E26-9C17-85C8CC651358}" destId="{E39EABB0-63C2-45FD-A401-DA96CF03A488}" srcOrd="0" destOrd="0" presId="urn:microsoft.com/office/officeart/2005/8/layout/orgChart1"/>
    <dgm:cxn modelId="{B8C0FC45-9025-4A08-8D57-9A1410E1B886}" srcId="{05077B8D-BE10-47CA-AB59-19C85BB3E343}" destId="{3FBF64D4-0E91-4475-9FAA-984647E8CFA2}" srcOrd="0" destOrd="0" parTransId="{3FC016B6-CFE8-4175-8440-167A3F144B47}" sibTransId="{901C1788-CA4A-406D-BC9B-451BE95B495F}"/>
    <dgm:cxn modelId="{4202FEC7-62A5-4F35-A353-BB727985E96D}" srcId="{05077B8D-BE10-47CA-AB59-19C85BB3E343}" destId="{6F465FA5-790C-4B85-9ED4-C409A7388E04}" srcOrd="1" destOrd="0" parTransId="{DE04D08C-912C-460C-9F9A-5C1BF3E71BED}" sibTransId="{726975E0-2A2D-4205-9FCA-11889F88939F}"/>
    <dgm:cxn modelId="{650EA4BA-73C9-4F21-8E8C-81C4BB8E7971}" type="presOf" srcId="{05077B8D-BE10-47CA-AB59-19C85BB3E343}" destId="{D5CBE400-02E1-415A-84ED-50651FAF6430}" srcOrd="1" destOrd="0" presId="urn:microsoft.com/office/officeart/2005/8/layout/orgChart1"/>
    <dgm:cxn modelId="{8371C323-1CA2-47C9-A782-5C86D9AD1DAC}" srcId="{05077B8D-BE10-47CA-AB59-19C85BB3E343}" destId="{34DA2A3A-54F5-448D-AF6C-7DBB435225F4}" srcOrd="2" destOrd="0" parTransId="{866D0E21-5D5D-4BF1-9C04-03E6E1D423E5}" sibTransId="{55ACE6A7-6A28-4F01-9F15-8F9824C986D3}"/>
    <dgm:cxn modelId="{F5BAD13E-F80C-43A1-AE38-871450ECAFB2}" type="presOf" srcId="{40942665-C773-4517-9F78-199960FA1892}" destId="{EFA44AA1-59CA-4F25-BB7A-F2405ADDEBF0}" srcOrd="1" destOrd="0" presId="urn:microsoft.com/office/officeart/2005/8/layout/orgChart1"/>
    <dgm:cxn modelId="{C2E09F61-E828-45A6-A586-029D109083EA}" type="presOf" srcId="{40942665-C773-4517-9F78-199960FA1892}" destId="{5C87168B-36A7-46CD-9376-AF58B03C17F9}" srcOrd="0" destOrd="0" presId="urn:microsoft.com/office/officeart/2005/8/layout/orgChart1"/>
    <dgm:cxn modelId="{E9593BE8-BCAA-46DA-A32F-567D5E9378EA}" srcId="{35072880-91AD-4CA7-9F34-FD016604E521}" destId="{C11A5E04-860A-49AA-B2FA-2BF4EFBC9F59}" srcOrd="2" destOrd="0" parTransId="{02656453-6F16-4FAA-ADEF-1CA4EDE5064F}" sibTransId="{2CE56028-9F9E-4071-83A2-6F4654CA92FF}"/>
    <dgm:cxn modelId="{4EA8160C-1562-490C-B7B4-D97720EB2BBA}" type="presOf" srcId="{5EA86654-45F6-4A8E-87D8-923D81205FC8}" destId="{9A5EC3B6-B797-472F-A1DA-E25767AAC46D}" srcOrd="1" destOrd="0" presId="urn:microsoft.com/office/officeart/2005/8/layout/orgChart1"/>
    <dgm:cxn modelId="{B6AC3437-E309-4FD2-A539-34F69F0418DA}" srcId="{40942665-C773-4517-9F78-199960FA1892}" destId="{5EA86654-45F6-4A8E-87D8-923D81205FC8}" srcOrd="0" destOrd="0" parTransId="{E98D0A66-A818-475B-90AD-A75945553C56}" sibTransId="{64DE7F93-BF42-4C6E-A1DB-3BF1CB2B93C8}"/>
    <dgm:cxn modelId="{84B87252-97D6-4496-9F89-B82C718692DE}" type="presOf" srcId="{73D40EA1-A8B6-4925-8260-808A9A90E2AB}" destId="{5A087E1E-9FB8-41EE-B35F-E536390090B0}" srcOrd="0" destOrd="0" presId="urn:microsoft.com/office/officeart/2005/8/layout/orgChart1"/>
    <dgm:cxn modelId="{98AB1157-6A31-4784-9D62-9F5C82694FD0}" type="presOf" srcId="{73D40EA1-A8B6-4925-8260-808A9A90E2AB}" destId="{80E9B0D0-3208-456A-897F-3D9A7DE29996}" srcOrd="1" destOrd="0" presId="urn:microsoft.com/office/officeart/2005/8/layout/orgChart1"/>
    <dgm:cxn modelId="{5BBEF535-CEE5-4718-8101-14994BB7024B}" type="presOf" srcId="{4811108F-138A-48A5-A3CF-582EC48BAE31}" destId="{C1FE8D22-9997-453D-B98A-70E5DAB8FB04}" srcOrd="1" destOrd="0" presId="urn:microsoft.com/office/officeart/2005/8/layout/orgChart1"/>
    <dgm:cxn modelId="{D3ED78C8-0834-49DC-B81F-8BC9B731126D}" type="presParOf" srcId="{93D41E53-F178-4FC8-9489-A8AA85F10BBA}" destId="{929164BC-D03D-4D2F-81BC-84EAA1204F7B}" srcOrd="0" destOrd="0" presId="urn:microsoft.com/office/officeart/2005/8/layout/orgChart1"/>
    <dgm:cxn modelId="{9070C943-F1A5-440D-A85E-7236EEF0E197}" type="presParOf" srcId="{929164BC-D03D-4D2F-81BC-84EAA1204F7B}" destId="{265CA7A4-2E46-4CAF-99AF-DEE0F58274A3}" srcOrd="0" destOrd="0" presId="urn:microsoft.com/office/officeart/2005/8/layout/orgChart1"/>
    <dgm:cxn modelId="{6242F0DA-6A33-4990-8533-1EEB1D630B88}" type="presParOf" srcId="{265CA7A4-2E46-4CAF-99AF-DEE0F58274A3}" destId="{84944EF6-5D3F-439F-8CA5-515CFFB0FC44}" srcOrd="0" destOrd="0" presId="urn:microsoft.com/office/officeart/2005/8/layout/orgChart1"/>
    <dgm:cxn modelId="{D81B9FE6-20C5-41CE-AAB8-00C0F383F5E3}" type="presParOf" srcId="{265CA7A4-2E46-4CAF-99AF-DEE0F58274A3}" destId="{5B9296FC-5F69-4D85-9A10-E986197DF621}" srcOrd="1" destOrd="0" presId="urn:microsoft.com/office/officeart/2005/8/layout/orgChart1"/>
    <dgm:cxn modelId="{ED3B1F99-32CB-4F1A-84BC-789C2F34E18A}" type="presParOf" srcId="{929164BC-D03D-4D2F-81BC-84EAA1204F7B}" destId="{B5E28DB2-A21C-481D-8939-44C955872841}" srcOrd="1" destOrd="0" presId="urn:microsoft.com/office/officeart/2005/8/layout/orgChart1"/>
    <dgm:cxn modelId="{69B9F26C-6ECE-4C1B-B922-A9F0041E8956}" type="presParOf" srcId="{B5E28DB2-A21C-481D-8939-44C955872841}" destId="{AB12BEE3-36A0-4998-808D-2596CBE08153}" srcOrd="0" destOrd="0" presId="urn:microsoft.com/office/officeart/2005/8/layout/orgChart1"/>
    <dgm:cxn modelId="{719AA50B-DCB8-40F0-8C4C-11D136F41FBC}" type="presParOf" srcId="{B5E28DB2-A21C-481D-8939-44C955872841}" destId="{D8400D54-77F9-4635-8B25-54295F7D3833}" srcOrd="1" destOrd="0" presId="urn:microsoft.com/office/officeart/2005/8/layout/orgChart1"/>
    <dgm:cxn modelId="{077D2BBF-D22A-433E-84E1-76C7738170F9}" type="presParOf" srcId="{D8400D54-77F9-4635-8B25-54295F7D3833}" destId="{B35911BC-3168-4987-B948-71CCA33B145B}" srcOrd="0" destOrd="0" presId="urn:microsoft.com/office/officeart/2005/8/layout/orgChart1"/>
    <dgm:cxn modelId="{DE7750CB-368F-4867-91C4-D068DD6D65D4}" type="presParOf" srcId="{B35911BC-3168-4987-B948-71CCA33B145B}" destId="{06CD5C5B-A509-427B-83E8-D87F7687B39E}" srcOrd="0" destOrd="0" presId="urn:microsoft.com/office/officeart/2005/8/layout/orgChart1"/>
    <dgm:cxn modelId="{D1920E66-7889-46FE-B852-E345F417F924}" type="presParOf" srcId="{B35911BC-3168-4987-B948-71CCA33B145B}" destId="{D5CBE400-02E1-415A-84ED-50651FAF6430}" srcOrd="1" destOrd="0" presId="urn:microsoft.com/office/officeart/2005/8/layout/orgChart1"/>
    <dgm:cxn modelId="{1B8FA648-55DA-4BC8-8C33-678D9BE446A8}" type="presParOf" srcId="{D8400D54-77F9-4635-8B25-54295F7D3833}" destId="{AE329A1A-3B71-4268-952C-F0A64E735293}" srcOrd="1" destOrd="0" presId="urn:microsoft.com/office/officeart/2005/8/layout/orgChart1"/>
    <dgm:cxn modelId="{3D2FD830-DE30-4C8C-B1CD-6572927F11E5}" type="presParOf" srcId="{AE329A1A-3B71-4268-952C-F0A64E735293}" destId="{335C19A8-2B7C-4E9D-9771-3A2A8BEA0D63}" srcOrd="0" destOrd="0" presId="urn:microsoft.com/office/officeart/2005/8/layout/orgChart1"/>
    <dgm:cxn modelId="{B7A42994-058D-4C11-AF1C-3ADCEEA47FCA}" type="presParOf" srcId="{AE329A1A-3B71-4268-952C-F0A64E735293}" destId="{14F7A5E3-8541-4926-B723-9953EC19B5A8}" srcOrd="1" destOrd="0" presId="urn:microsoft.com/office/officeart/2005/8/layout/orgChart1"/>
    <dgm:cxn modelId="{FBB9FCA3-D082-48D0-929B-3F5A50256C31}" type="presParOf" srcId="{14F7A5E3-8541-4926-B723-9953EC19B5A8}" destId="{6F1BA91C-2EB8-4083-8E69-63C9499CFE07}" srcOrd="0" destOrd="0" presId="urn:microsoft.com/office/officeart/2005/8/layout/orgChart1"/>
    <dgm:cxn modelId="{0269700B-A6EC-471F-BEA0-5C2BC2070267}" type="presParOf" srcId="{6F1BA91C-2EB8-4083-8E69-63C9499CFE07}" destId="{C274C561-CDBF-4EF9-8BF1-9D88E46A4FBA}" srcOrd="0" destOrd="0" presId="urn:microsoft.com/office/officeart/2005/8/layout/orgChart1"/>
    <dgm:cxn modelId="{981CAE8C-2189-43B5-B496-449D8630E09E}" type="presParOf" srcId="{6F1BA91C-2EB8-4083-8E69-63C9499CFE07}" destId="{402F2459-78E4-42A7-9F8C-73CBA5CA3560}" srcOrd="1" destOrd="0" presId="urn:microsoft.com/office/officeart/2005/8/layout/orgChart1"/>
    <dgm:cxn modelId="{77230534-12C7-4577-8EBF-C6365BB1C095}" type="presParOf" srcId="{14F7A5E3-8541-4926-B723-9953EC19B5A8}" destId="{7F3E459E-57E4-41F5-8EFE-1AAC972C06ED}" srcOrd="1" destOrd="0" presId="urn:microsoft.com/office/officeart/2005/8/layout/orgChart1"/>
    <dgm:cxn modelId="{3FA359B3-73F9-4CAB-875B-283711D27513}" type="presParOf" srcId="{14F7A5E3-8541-4926-B723-9953EC19B5A8}" destId="{356BDD21-8C5E-451E-BB3B-B62D67580103}" srcOrd="2" destOrd="0" presId="urn:microsoft.com/office/officeart/2005/8/layout/orgChart1"/>
    <dgm:cxn modelId="{0D1ED6EB-807F-4F0D-BF08-AABA85C89ABD}" type="presParOf" srcId="{AE329A1A-3B71-4268-952C-F0A64E735293}" destId="{171FC63A-B1B8-44EE-BDDA-8A1180713F5C}" srcOrd="2" destOrd="0" presId="urn:microsoft.com/office/officeart/2005/8/layout/orgChart1"/>
    <dgm:cxn modelId="{AC76C62F-386C-4576-A8A0-91D7EE23465F}" type="presParOf" srcId="{AE329A1A-3B71-4268-952C-F0A64E735293}" destId="{E3A6B53A-3E02-4EF9-8557-F23EFD365421}" srcOrd="3" destOrd="0" presId="urn:microsoft.com/office/officeart/2005/8/layout/orgChart1"/>
    <dgm:cxn modelId="{961FFACB-CE1F-4958-8B34-69CD19A455F0}" type="presParOf" srcId="{E3A6B53A-3E02-4EF9-8557-F23EFD365421}" destId="{AAA19D3F-B37C-4BF5-A34A-89A28B0B5B62}" srcOrd="0" destOrd="0" presId="urn:microsoft.com/office/officeart/2005/8/layout/orgChart1"/>
    <dgm:cxn modelId="{AFC8EA27-D686-4AE3-AF7C-C0F0239D1D33}" type="presParOf" srcId="{AAA19D3F-B37C-4BF5-A34A-89A28B0B5B62}" destId="{132C6233-9FD6-4700-82B1-4804212DDE10}" srcOrd="0" destOrd="0" presId="urn:microsoft.com/office/officeart/2005/8/layout/orgChart1"/>
    <dgm:cxn modelId="{64F10AC1-3124-452C-8A2E-275AF9CE0F8A}" type="presParOf" srcId="{AAA19D3F-B37C-4BF5-A34A-89A28B0B5B62}" destId="{6E89BD10-19FE-4B1D-9B4F-AAD233E4D1CB}" srcOrd="1" destOrd="0" presId="urn:microsoft.com/office/officeart/2005/8/layout/orgChart1"/>
    <dgm:cxn modelId="{8A7EE3BD-7273-44E1-A0D5-05D830B97329}" type="presParOf" srcId="{E3A6B53A-3E02-4EF9-8557-F23EFD365421}" destId="{3C1886C8-5732-47FB-970D-D435B1E3CB0C}" srcOrd="1" destOrd="0" presId="urn:microsoft.com/office/officeart/2005/8/layout/orgChart1"/>
    <dgm:cxn modelId="{9735D659-B311-41F3-9F66-2A2958636FF4}" type="presParOf" srcId="{E3A6B53A-3E02-4EF9-8557-F23EFD365421}" destId="{6D17165F-9125-4541-9BB1-8411B0CA2A42}" srcOrd="2" destOrd="0" presId="urn:microsoft.com/office/officeart/2005/8/layout/orgChart1"/>
    <dgm:cxn modelId="{BB724C77-FF41-444F-A26C-65D30AE228F5}" type="presParOf" srcId="{AE329A1A-3B71-4268-952C-F0A64E735293}" destId="{D67B83CD-DB0B-4AAE-84DD-EDF8B7611136}" srcOrd="4" destOrd="0" presId="urn:microsoft.com/office/officeart/2005/8/layout/orgChart1"/>
    <dgm:cxn modelId="{86388DA7-6717-4CA3-B0D1-8B5542CBF40C}" type="presParOf" srcId="{AE329A1A-3B71-4268-952C-F0A64E735293}" destId="{8979EBEE-0DA7-420C-ADAE-C66D01AD38E2}" srcOrd="5" destOrd="0" presId="urn:microsoft.com/office/officeart/2005/8/layout/orgChart1"/>
    <dgm:cxn modelId="{3DA993D9-344B-4A81-94DD-1E2F81B66D93}" type="presParOf" srcId="{8979EBEE-0DA7-420C-ADAE-C66D01AD38E2}" destId="{98A052F5-8961-4140-9CB8-22FD0714083E}" srcOrd="0" destOrd="0" presId="urn:microsoft.com/office/officeart/2005/8/layout/orgChart1"/>
    <dgm:cxn modelId="{EF489A8E-FC53-4D3A-AC80-E5C521F73CCC}" type="presParOf" srcId="{98A052F5-8961-4140-9CB8-22FD0714083E}" destId="{FD8EC814-5FE9-47F3-BFE3-48748EE1C651}" srcOrd="0" destOrd="0" presId="urn:microsoft.com/office/officeart/2005/8/layout/orgChart1"/>
    <dgm:cxn modelId="{076A79C5-B4C1-4A5F-A121-174413ABB56F}" type="presParOf" srcId="{98A052F5-8961-4140-9CB8-22FD0714083E}" destId="{57563EA1-8554-4299-BAB4-3072D9F4DF85}" srcOrd="1" destOrd="0" presId="urn:microsoft.com/office/officeart/2005/8/layout/orgChart1"/>
    <dgm:cxn modelId="{AB6B291D-7C61-4246-9FBA-35881A2898E5}" type="presParOf" srcId="{8979EBEE-0DA7-420C-ADAE-C66D01AD38E2}" destId="{DA099A57-7317-4D0E-AA12-DC4204CD90C5}" srcOrd="1" destOrd="0" presId="urn:microsoft.com/office/officeart/2005/8/layout/orgChart1"/>
    <dgm:cxn modelId="{14911DBF-9812-4631-8086-D65429DAA3F8}" type="presParOf" srcId="{8979EBEE-0DA7-420C-ADAE-C66D01AD38E2}" destId="{631D9B8A-D487-4724-9BC5-6F9F7CD2EEA3}" srcOrd="2" destOrd="0" presId="urn:microsoft.com/office/officeart/2005/8/layout/orgChart1"/>
    <dgm:cxn modelId="{2F640F5E-DAE8-49BA-9107-A460ECE73A13}" type="presParOf" srcId="{D8400D54-77F9-4635-8B25-54295F7D3833}" destId="{05E0ADB9-D426-4C10-9B8B-E2028055A6E0}" srcOrd="2" destOrd="0" presId="urn:microsoft.com/office/officeart/2005/8/layout/orgChart1"/>
    <dgm:cxn modelId="{52343AD9-63B6-42F6-A33C-B1537A9E89F0}" type="presParOf" srcId="{B5E28DB2-A21C-481D-8939-44C955872841}" destId="{86C911F9-8044-4C83-B61E-2F1AE81B838E}" srcOrd="2" destOrd="0" presId="urn:microsoft.com/office/officeart/2005/8/layout/orgChart1"/>
    <dgm:cxn modelId="{9DB36920-6760-41B9-A5FE-48BE76FED6AB}" type="presParOf" srcId="{B5E28DB2-A21C-481D-8939-44C955872841}" destId="{FB46A4E3-729E-4737-A197-973F44AE37DB}" srcOrd="3" destOrd="0" presId="urn:microsoft.com/office/officeart/2005/8/layout/orgChart1"/>
    <dgm:cxn modelId="{E806145B-A314-4CEA-9C60-9BC6084EC1BA}" type="presParOf" srcId="{FB46A4E3-729E-4737-A197-973F44AE37DB}" destId="{FE17B7A5-633B-4896-BC13-429311D20FEA}" srcOrd="0" destOrd="0" presId="urn:microsoft.com/office/officeart/2005/8/layout/orgChart1"/>
    <dgm:cxn modelId="{9FF6A8D6-0969-4BE0-AABF-C2F730CF580A}" type="presParOf" srcId="{FE17B7A5-633B-4896-BC13-429311D20FEA}" destId="{5A087E1E-9FB8-41EE-B35F-E536390090B0}" srcOrd="0" destOrd="0" presId="urn:microsoft.com/office/officeart/2005/8/layout/orgChart1"/>
    <dgm:cxn modelId="{ED3D9CD4-6108-4703-8B7D-A4E69C4C9F77}" type="presParOf" srcId="{FE17B7A5-633B-4896-BC13-429311D20FEA}" destId="{80E9B0D0-3208-456A-897F-3D9A7DE29996}" srcOrd="1" destOrd="0" presId="urn:microsoft.com/office/officeart/2005/8/layout/orgChart1"/>
    <dgm:cxn modelId="{2AE0A7EB-7EE9-45A4-8E06-6E1E5F1BE3E5}" type="presParOf" srcId="{FB46A4E3-729E-4737-A197-973F44AE37DB}" destId="{5AAE7FCD-FB2D-4C33-BDA4-6914C7CA6B67}" srcOrd="1" destOrd="0" presId="urn:microsoft.com/office/officeart/2005/8/layout/orgChart1"/>
    <dgm:cxn modelId="{C5777CBD-0C6C-4575-A50C-450579F4799F}" type="presParOf" srcId="{5AAE7FCD-FB2D-4C33-BDA4-6914C7CA6B67}" destId="{0097DB01-57E8-4D86-A3B3-938EBFC0F498}" srcOrd="0" destOrd="0" presId="urn:microsoft.com/office/officeart/2005/8/layout/orgChart1"/>
    <dgm:cxn modelId="{FB322BF3-F099-4434-BA17-E5D0A2EA826C}" type="presParOf" srcId="{5AAE7FCD-FB2D-4C33-BDA4-6914C7CA6B67}" destId="{EBDEECBB-84AD-4FCF-82E8-1C267167CBBF}" srcOrd="1" destOrd="0" presId="urn:microsoft.com/office/officeart/2005/8/layout/orgChart1"/>
    <dgm:cxn modelId="{72B6B1EC-BFC1-46ED-A0B4-0FB9181C0EA4}" type="presParOf" srcId="{EBDEECBB-84AD-4FCF-82E8-1C267167CBBF}" destId="{7269396C-664C-4E33-A476-C07E4EF1EB7D}" srcOrd="0" destOrd="0" presId="urn:microsoft.com/office/officeart/2005/8/layout/orgChart1"/>
    <dgm:cxn modelId="{FF74BFAF-EC08-4122-BBAB-E9ECCD4783CE}" type="presParOf" srcId="{7269396C-664C-4E33-A476-C07E4EF1EB7D}" destId="{CBDA9BFE-F8C1-4337-ACAC-702EE7FFCF30}" srcOrd="0" destOrd="0" presId="urn:microsoft.com/office/officeart/2005/8/layout/orgChart1"/>
    <dgm:cxn modelId="{48DEE718-BE78-4D63-AA6B-788B47DC05AE}" type="presParOf" srcId="{7269396C-664C-4E33-A476-C07E4EF1EB7D}" destId="{57784B86-12DC-4224-9503-24961336043E}" srcOrd="1" destOrd="0" presId="urn:microsoft.com/office/officeart/2005/8/layout/orgChart1"/>
    <dgm:cxn modelId="{6D8D2B28-92F7-441F-A1D7-2F5CCADF81C0}" type="presParOf" srcId="{EBDEECBB-84AD-4FCF-82E8-1C267167CBBF}" destId="{442C322A-A000-4E0B-B3A3-7F0810FF04BE}" srcOrd="1" destOrd="0" presId="urn:microsoft.com/office/officeart/2005/8/layout/orgChart1"/>
    <dgm:cxn modelId="{9065BFB4-03C0-46B2-9F39-10E55FD135AA}" type="presParOf" srcId="{EBDEECBB-84AD-4FCF-82E8-1C267167CBBF}" destId="{A370AE03-9B52-40F4-902E-04A88820E20F}" srcOrd="2" destOrd="0" presId="urn:microsoft.com/office/officeart/2005/8/layout/orgChart1"/>
    <dgm:cxn modelId="{096AC1A8-061C-4C96-8DEF-0C47B7A67BCA}" type="presParOf" srcId="{5AAE7FCD-FB2D-4C33-BDA4-6914C7CA6B67}" destId="{FD956175-1F4A-4251-BA60-79590F0A6695}" srcOrd="2" destOrd="0" presId="urn:microsoft.com/office/officeart/2005/8/layout/orgChart1"/>
    <dgm:cxn modelId="{D7AE3A4C-9FCF-4DFA-A0AB-102E24754526}" type="presParOf" srcId="{5AAE7FCD-FB2D-4C33-BDA4-6914C7CA6B67}" destId="{39F7297E-6AA2-462F-9F57-068405532822}" srcOrd="3" destOrd="0" presId="urn:microsoft.com/office/officeart/2005/8/layout/orgChart1"/>
    <dgm:cxn modelId="{28A3D23A-7B1E-4373-944C-E6F4E927B5CA}" type="presParOf" srcId="{39F7297E-6AA2-462F-9F57-068405532822}" destId="{A93F9A6C-4CB2-4E83-B2AA-41B6E01F3900}" srcOrd="0" destOrd="0" presId="urn:microsoft.com/office/officeart/2005/8/layout/orgChart1"/>
    <dgm:cxn modelId="{CCDA163A-4502-4C5E-99B7-63BDA967C1AD}" type="presParOf" srcId="{A93F9A6C-4CB2-4E83-B2AA-41B6E01F3900}" destId="{8B8AF8BD-B6AF-4AF4-97D7-CC25F05E7DAC}" srcOrd="0" destOrd="0" presId="urn:microsoft.com/office/officeart/2005/8/layout/orgChart1"/>
    <dgm:cxn modelId="{890BD9F2-752E-48FE-82EA-C67A6D0C6AF2}" type="presParOf" srcId="{A93F9A6C-4CB2-4E83-B2AA-41B6E01F3900}" destId="{0B15854A-F7A8-47D4-8D00-A75919F80285}" srcOrd="1" destOrd="0" presId="urn:microsoft.com/office/officeart/2005/8/layout/orgChart1"/>
    <dgm:cxn modelId="{A7CA7032-9547-4066-AA81-F87556BCAAB6}" type="presParOf" srcId="{39F7297E-6AA2-462F-9F57-068405532822}" destId="{DF11A389-8255-43D7-BD43-DC90B0A493CE}" srcOrd="1" destOrd="0" presId="urn:microsoft.com/office/officeart/2005/8/layout/orgChart1"/>
    <dgm:cxn modelId="{356CC196-D9BC-4C95-9D50-77D9161E454E}" type="presParOf" srcId="{39F7297E-6AA2-462F-9F57-068405532822}" destId="{CD68A064-C99E-453B-9A9D-B7E6DDF4FAF9}" srcOrd="2" destOrd="0" presId="urn:microsoft.com/office/officeart/2005/8/layout/orgChart1"/>
    <dgm:cxn modelId="{3AB77F24-F724-4398-8E09-7165EF5EBD4B}" type="presParOf" srcId="{FB46A4E3-729E-4737-A197-973F44AE37DB}" destId="{FABECD64-C53F-4D6E-965A-7A3E8DFC2F53}" srcOrd="2" destOrd="0" presId="urn:microsoft.com/office/officeart/2005/8/layout/orgChart1"/>
    <dgm:cxn modelId="{1B32780E-841B-4246-A446-F4BF49D3AE09}" type="presParOf" srcId="{B5E28DB2-A21C-481D-8939-44C955872841}" destId="{CF40B75E-D731-4D93-AA9A-961150F3B4CD}" srcOrd="4" destOrd="0" presId="urn:microsoft.com/office/officeart/2005/8/layout/orgChart1"/>
    <dgm:cxn modelId="{B9357DB0-8507-4A7B-B3BA-206574B312E1}" type="presParOf" srcId="{B5E28DB2-A21C-481D-8939-44C955872841}" destId="{D5D99DAB-8FB6-48EF-B7D7-B29B60B9684A}" srcOrd="5" destOrd="0" presId="urn:microsoft.com/office/officeart/2005/8/layout/orgChart1"/>
    <dgm:cxn modelId="{871753CD-9DDD-46DE-B59B-CDA2CDB6BBBC}" type="presParOf" srcId="{D5D99DAB-8FB6-48EF-B7D7-B29B60B9684A}" destId="{6CD20C24-5EF8-446B-8D50-C3C1BFF7E666}" srcOrd="0" destOrd="0" presId="urn:microsoft.com/office/officeart/2005/8/layout/orgChart1"/>
    <dgm:cxn modelId="{4B9EAA6A-F069-4B97-8B59-0EA534037A9E}" type="presParOf" srcId="{6CD20C24-5EF8-446B-8D50-C3C1BFF7E666}" destId="{A35C3BAA-3D1A-40C6-82BD-996B5C44F36B}" srcOrd="0" destOrd="0" presId="urn:microsoft.com/office/officeart/2005/8/layout/orgChart1"/>
    <dgm:cxn modelId="{8533DEAA-EBAB-44F1-A25E-203EE4A40379}" type="presParOf" srcId="{6CD20C24-5EF8-446B-8D50-C3C1BFF7E666}" destId="{0F7BD4E9-B2F0-41C5-B92F-C98E4CB9E22D}" srcOrd="1" destOrd="0" presId="urn:microsoft.com/office/officeart/2005/8/layout/orgChart1"/>
    <dgm:cxn modelId="{3E7EAB19-3910-48F4-9CB8-48C2303BA95E}" type="presParOf" srcId="{D5D99DAB-8FB6-48EF-B7D7-B29B60B9684A}" destId="{7D7E3FF3-8048-4470-A3AA-B2D3678413A9}" srcOrd="1" destOrd="0" presId="urn:microsoft.com/office/officeart/2005/8/layout/orgChart1"/>
    <dgm:cxn modelId="{C9940E3F-0165-4B63-8252-530E49647646}" type="presParOf" srcId="{7D7E3FF3-8048-4470-A3AA-B2D3678413A9}" destId="{9008AF3C-84B5-415A-BE6E-B8F976CDACD1}" srcOrd="0" destOrd="0" presId="urn:microsoft.com/office/officeart/2005/8/layout/orgChart1"/>
    <dgm:cxn modelId="{4F084180-36DF-4B87-9518-E2E8F3C8A495}" type="presParOf" srcId="{7D7E3FF3-8048-4470-A3AA-B2D3678413A9}" destId="{CF3CE0A2-47FB-44DC-AA79-67F4B05F1220}" srcOrd="1" destOrd="0" presId="urn:microsoft.com/office/officeart/2005/8/layout/orgChart1"/>
    <dgm:cxn modelId="{40520307-6126-40A5-BAB7-E489879419AC}" type="presParOf" srcId="{CF3CE0A2-47FB-44DC-AA79-67F4B05F1220}" destId="{AD21D516-3C8D-4EA0-9DF0-5B914F24BE18}" srcOrd="0" destOrd="0" presId="urn:microsoft.com/office/officeart/2005/8/layout/orgChart1"/>
    <dgm:cxn modelId="{E51662B3-FDAA-4BAF-BF9D-CC5544540472}" type="presParOf" srcId="{AD21D516-3C8D-4EA0-9DF0-5B914F24BE18}" destId="{D43448D3-DBC3-496C-ADD9-C120848420EE}" srcOrd="0" destOrd="0" presId="urn:microsoft.com/office/officeart/2005/8/layout/orgChart1"/>
    <dgm:cxn modelId="{413D61CC-55BB-4575-84DE-BA426480715B}" type="presParOf" srcId="{AD21D516-3C8D-4EA0-9DF0-5B914F24BE18}" destId="{68FBD5F9-7692-443D-8679-EFBD5594A7C3}" srcOrd="1" destOrd="0" presId="urn:microsoft.com/office/officeart/2005/8/layout/orgChart1"/>
    <dgm:cxn modelId="{584EC0F5-EA2A-4BC2-BED7-B84C810E3ABA}" type="presParOf" srcId="{CF3CE0A2-47FB-44DC-AA79-67F4B05F1220}" destId="{7A624514-ACF7-4F48-9C4B-0E1084424405}" srcOrd="1" destOrd="0" presId="urn:microsoft.com/office/officeart/2005/8/layout/orgChart1"/>
    <dgm:cxn modelId="{1EC7E451-BB55-4011-9E7A-8E786A30A24B}" type="presParOf" srcId="{CF3CE0A2-47FB-44DC-AA79-67F4B05F1220}" destId="{A73795C3-45AC-4DB7-AE66-FCF9A37A1884}" srcOrd="2" destOrd="0" presId="urn:microsoft.com/office/officeart/2005/8/layout/orgChart1"/>
    <dgm:cxn modelId="{7957E90A-ED07-4D2C-8294-6E1D655C058B}" type="presParOf" srcId="{7D7E3FF3-8048-4470-A3AA-B2D3678413A9}" destId="{6C6D2AA7-E1D1-40F0-AB45-86F02B0C8F94}" srcOrd="2" destOrd="0" presId="urn:microsoft.com/office/officeart/2005/8/layout/orgChart1"/>
    <dgm:cxn modelId="{BB576379-E7F3-4469-9BF6-AAD4B0073FCD}" type="presParOf" srcId="{7D7E3FF3-8048-4470-A3AA-B2D3678413A9}" destId="{927CA54B-E746-40AE-96BE-5A138D47CE39}" srcOrd="3" destOrd="0" presId="urn:microsoft.com/office/officeart/2005/8/layout/orgChart1"/>
    <dgm:cxn modelId="{001ABDF9-6BBF-453B-98EE-A68EA138E67F}" type="presParOf" srcId="{927CA54B-E746-40AE-96BE-5A138D47CE39}" destId="{39486190-E48F-410D-B823-CD0AA7E1B920}" srcOrd="0" destOrd="0" presId="urn:microsoft.com/office/officeart/2005/8/layout/orgChart1"/>
    <dgm:cxn modelId="{92FAB142-1644-4822-B377-9771797ED5BB}" type="presParOf" srcId="{39486190-E48F-410D-B823-CD0AA7E1B920}" destId="{AEB16EA0-21D6-4478-A441-B0ADCB038126}" srcOrd="0" destOrd="0" presId="urn:microsoft.com/office/officeart/2005/8/layout/orgChart1"/>
    <dgm:cxn modelId="{45053D33-E8F9-4436-B2BC-99850200C214}" type="presParOf" srcId="{39486190-E48F-410D-B823-CD0AA7E1B920}" destId="{C1FE8D22-9997-453D-B98A-70E5DAB8FB04}" srcOrd="1" destOrd="0" presId="urn:microsoft.com/office/officeart/2005/8/layout/orgChart1"/>
    <dgm:cxn modelId="{FBBAA459-801F-4A92-95B6-9404EAC53D32}" type="presParOf" srcId="{927CA54B-E746-40AE-96BE-5A138D47CE39}" destId="{22846D0C-E0E9-461B-B2DC-13156A4134AA}" srcOrd="1" destOrd="0" presId="urn:microsoft.com/office/officeart/2005/8/layout/orgChart1"/>
    <dgm:cxn modelId="{2ECE5D7D-CDFE-4E9F-BB13-09EB82C373F9}" type="presParOf" srcId="{927CA54B-E746-40AE-96BE-5A138D47CE39}" destId="{1F771DB3-ABFD-4244-A4FD-CDCDDD6D6F6F}" srcOrd="2" destOrd="0" presId="urn:microsoft.com/office/officeart/2005/8/layout/orgChart1"/>
    <dgm:cxn modelId="{CA4D31A1-29E9-4CA0-97AD-38D9988407B6}" type="presParOf" srcId="{D5D99DAB-8FB6-48EF-B7D7-B29B60B9684A}" destId="{7C7DAD36-E07F-4150-85FF-F11B50BFBC2D}" srcOrd="2" destOrd="0" presId="urn:microsoft.com/office/officeart/2005/8/layout/orgChart1"/>
    <dgm:cxn modelId="{9FF759D5-2E47-4A91-8614-7773BF60B32B}" type="presParOf" srcId="{B5E28DB2-A21C-481D-8939-44C955872841}" destId="{E39EABB0-63C2-45FD-A401-DA96CF03A488}" srcOrd="6" destOrd="0" presId="urn:microsoft.com/office/officeart/2005/8/layout/orgChart1"/>
    <dgm:cxn modelId="{5C98A883-D788-45C8-B19F-85EDE61B6D32}" type="presParOf" srcId="{B5E28DB2-A21C-481D-8939-44C955872841}" destId="{95078631-F5CC-458C-8256-CFF2EEB32A97}" srcOrd="7" destOrd="0" presId="urn:microsoft.com/office/officeart/2005/8/layout/orgChart1"/>
    <dgm:cxn modelId="{9FAFA2C0-B397-4C68-B7E4-4BF88872F7D0}" type="presParOf" srcId="{95078631-F5CC-458C-8256-CFF2EEB32A97}" destId="{749526EC-9BE2-4005-8323-D310C4C74806}" srcOrd="0" destOrd="0" presId="urn:microsoft.com/office/officeart/2005/8/layout/orgChart1"/>
    <dgm:cxn modelId="{684CECAE-DF06-4C56-84DE-F9AD8721B06A}" type="presParOf" srcId="{749526EC-9BE2-4005-8323-D310C4C74806}" destId="{5C87168B-36A7-46CD-9376-AF58B03C17F9}" srcOrd="0" destOrd="0" presId="urn:microsoft.com/office/officeart/2005/8/layout/orgChart1"/>
    <dgm:cxn modelId="{38A380FC-8F50-4E40-839F-185461308415}" type="presParOf" srcId="{749526EC-9BE2-4005-8323-D310C4C74806}" destId="{EFA44AA1-59CA-4F25-BB7A-F2405ADDEBF0}" srcOrd="1" destOrd="0" presId="urn:microsoft.com/office/officeart/2005/8/layout/orgChart1"/>
    <dgm:cxn modelId="{5C50F103-9432-49FE-8E16-7754F5E4C542}" type="presParOf" srcId="{95078631-F5CC-458C-8256-CFF2EEB32A97}" destId="{4854F995-E687-4384-AE81-C6F61C55D72A}" srcOrd="1" destOrd="0" presId="urn:microsoft.com/office/officeart/2005/8/layout/orgChart1"/>
    <dgm:cxn modelId="{37B1CB91-C984-4E12-9FE9-DA7563813553}" type="presParOf" srcId="{4854F995-E687-4384-AE81-C6F61C55D72A}" destId="{EADC3DC3-B0F7-4696-BBF8-44203EB1F515}" srcOrd="0" destOrd="0" presId="urn:microsoft.com/office/officeart/2005/8/layout/orgChart1"/>
    <dgm:cxn modelId="{0625CA7B-7716-4477-B572-E9DA4E990E10}" type="presParOf" srcId="{4854F995-E687-4384-AE81-C6F61C55D72A}" destId="{11C2395A-415F-4D8F-9338-80C365FC5AA6}" srcOrd="1" destOrd="0" presId="urn:microsoft.com/office/officeart/2005/8/layout/orgChart1"/>
    <dgm:cxn modelId="{5F512B2F-109F-42EF-AC9A-680D7645EDC5}" type="presParOf" srcId="{11C2395A-415F-4D8F-9338-80C365FC5AA6}" destId="{CF72F142-70C2-4880-B3B8-1B27B60F2F47}" srcOrd="0" destOrd="0" presId="urn:microsoft.com/office/officeart/2005/8/layout/orgChart1"/>
    <dgm:cxn modelId="{5AF1677F-F74A-4400-B2FB-4871A8BC25AA}" type="presParOf" srcId="{CF72F142-70C2-4880-B3B8-1B27B60F2F47}" destId="{E23AD20A-26E0-41D0-85C7-2AF279ABDB4C}" srcOrd="0" destOrd="0" presId="urn:microsoft.com/office/officeart/2005/8/layout/orgChart1"/>
    <dgm:cxn modelId="{51FD4FAA-6637-4F10-BE2A-9E0B415781A0}" type="presParOf" srcId="{CF72F142-70C2-4880-B3B8-1B27B60F2F47}" destId="{9A5EC3B6-B797-472F-A1DA-E25767AAC46D}" srcOrd="1" destOrd="0" presId="urn:microsoft.com/office/officeart/2005/8/layout/orgChart1"/>
    <dgm:cxn modelId="{8A9A1B11-503F-4A7F-B67D-B599F0A7DEB7}" type="presParOf" srcId="{11C2395A-415F-4D8F-9338-80C365FC5AA6}" destId="{A4D44F5A-0C00-4F42-9798-42FF85D13FA5}" srcOrd="1" destOrd="0" presId="urn:microsoft.com/office/officeart/2005/8/layout/orgChart1"/>
    <dgm:cxn modelId="{5D839BA0-D210-4D91-855C-D3DBAAC7454B}" type="presParOf" srcId="{11C2395A-415F-4D8F-9338-80C365FC5AA6}" destId="{ADCBF46E-7C42-476C-A992-3AF83A9ED1C7}" srcOrd="2" destOrd="0" presId="urn:microsoft.com/office/officeart/2005/8/layout/orgChart1"/>
    <dgm:cxn modelId="{EE0C855B-EEFB-44C1-890F-F30710E98EB7}" type="presParOf" srcId="{95078631-F5CC-458C-8256-CFF2EEB32A97}" destId="{FE37B551-CD8C-406B-9E9A-75E898F267F1}" srcOrd="2" destOrd="0" presId="urn:microsoft.com/office/officeart/2005/8/layout/orgChart1"/>
    <dgm:cxn modelId="{F4564D2F-2E5A-4901-B4C6-D8E7F605EC2C}" type="presParOf" srcId="{929164BC-D03D-4D2F-81BC-84EAA1204F7B}" destId="{D3528726-832F-46C4-B92C-7FD1B841A4C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C3DC3-B0F7-4696-BBF8-44203EB1F515}">
      <dsp:nvSpPr>
        <dsp:cNvPr id="0" name=""/>
        <dsp:cNvSpPr/>
      </dsp:nvSpPr>
      <dsp:spPr>
        <a:xfrm>
          <a:off x="4209713" y="1147832"/>
          <a:ext cx="142023" cy="471675"/>
        </a:xfrm>
        <a:custGeom>
          <a:avLst/>
          <a:gdLst/>
          <a:ahLst/>
          <a:cxnLst/>
          <a:rect l="0" t="0" r="0" b="0"/>
          <a:pathLst>
            <a:path>
              <a:moveTo>
                <a:pt x="0" y="0"/>
              </a:moveTo>
              <a:lnTo>
                <a:pt x="0" y="471675"/>
              </a:lnTo>
              <a:lnTo>
                <a:pt x="142023" y="47167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9EABB0-63C2-45FD-A401-DA96CF03A488}">
      <dsp:nvSpPr>
        <dsp:cNvPr id="0" name=""/>
        <dsp:cNvSpPr/>
      </dsp:nvSpPr>
      <dsp:spPr>
        <a:xfrm>
          <a:off x="2857357" y="473412"/>
          <a:ext cx="1731086" cy="201006"/>
        </a:xfrm>
        <a:custGeom>
          <a:avLst/>
          <a:gdLst/>
          <a:ahLst/>
          <a:cxnLst/>
          <a:rect l="0" t="0" r="0" b="0"/>
          <a:pathLst>
            <a:path>
              <a:moveTo>
                <a:pt x="0" y="0"/>
              </a:moveTo>
              <a:lnTo>
                <a:pt x="0" y="101589"/>
              </a:lnTo>
              <a:lnTo>
                <a:pt x="1731086" y="101589"/>
              </a:lnTo>
              <a:lnTo>
                <a:pt x="1731086" y="20100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6D2AA7-E1D1-40F0-AB45-86F02B0C8F94}">
      <dsp:nvSpPr>
        <dsp:cNvPr id="0" name=""/>
        <dsp:cNvSpPr/>
      </dsp:nvSpPr>
      <dsp:spPr>
        <a:xfrm>
          <a:off x="3031038" y="1147832"/>
          <a:ext cx="142023" cy="1143921"/>
        </a:xfrm>
        <a:custGeom>
          <a:avLst/>
          <a:gdLst/>
          <a:ahLst/>
          <a:cxnLst/>
          <a:rect l="0" t="0" r="0" b="0"/>
          <a:pathLst>
            <a:path>
              <a:moveTo>
                <a:pt x="0" y="0"/>
              </a:moveTo>
              <a:lnTo>
                <a:pt x="0" y="1143921"/>
              </a:lnTo>
              <a:lnTo>
                <a:pt x="142023" y="114392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08AF3C-84B5-415A-BE6E-B8F976CDACD1}">
      <dsp:nvSpPr>
        <dsp:cNvPr id="0" name=""/>
        <dsp:cNvSpPr/>
      </dsp:nvSpPr>
      <dsp:spPr>
        <a:xfrm>
          <a:off x="3031038" y="1147832"/>
          <a:ext cx="142023" cy="471675"/>
        </a:xfrm>
        <a:custGeom>
          <a:avLst/>
          <a:gdLst/>
          <a:ahLst/>
          <a:cxnLst/>
          <a:rect l="0" t="0" r="0" b="0"/>
          <a:pathLst>
            <a:path>
              <a:moveTo>
                <a:pt x="0" y="0"/>
              </a:moveTo>
              <a:lnTo>
                <a:pt x="0" y="471675"/>
              </a:lnTo>
              <a:lnTo>
                <a:pt x="142023" y="47167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40B75E-D731-4D93-AA9A-961150F3B4CD}">
      <dsp:nvSpPr>
        <dsp:cNvPr id="0" name=""/>
        <dsp:cNvSpPr/>
      </dsp:nvSpPr>
      <dsp:spPr>
        <a:xfrm>
          <a:off x="2857357" y="473412"/>
          <a:ext cx="552411" cy="201006"/>
        </a:xfrm>
        <a:custGeom>
          <a:avLst/>
          <a:gdLst/>
          <a:ahLst/>
          <a:cxnLst/>
          <a:rect l="0" t="0" r="0" b="0"/>
          <a:pathLst>
            <a:path>
              <a:moveTo>
                <a:pt x="0" y="0"/>
              </a:moveTo>
              <a:lnTo>
                <a:pt x="0" y="101589"/>
              </a:lnTo>
              <a:lnTo>
                <a:pt x="552411" y="101589"/>
              </a:lnTo>
              <a:lnTo>
                <a:pt x="552411" y="20100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956175-1F4A-4251-BA60-79590F0A6695}">
      <dsp:nvSpPr>
        <dsp:cNvPr id="0" name=""/>
        <dsp:cNvSpPr/>
      </dsp:nvSpPr>
      <dsp:spPr>
        <a:xfrm>
          <a:off x="1885378" y="1147832"/>
          <a:ext cx="142023" cy="1143921"/>
        </a:xfrm>
        <a:custGeom>
          <a:avLst/>
          <a:gdLst/>
          <a:ahLst/>
          <a:cxnLst/>
          <a:rect l="0" t="0" r="0" b="0"/>
          <a:pathLst>
            <a:path>
              <a:moveTo>
                <a:pt x="0" y="0"/>
              </a:moveTo>
              <a:lnTo>
                <a:pt x="0" y="1143921"/>
              </a:lnTo>
              <a:lnTo>
                <a:pt x="142023" y="114392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97DB01-57E8-4D86-A3B3-938EBFC0F498}">
      <dsp:nvSpPr>
        <dsp:cNvPr id="0" name=""/>
        <dsp:cNvSpPr/>
      </dsp:nvSpPr>
      <dsp:spPr>
        <a:xfrm>
          <a:off x="1885378" y="1147832"/>
          <a:ext cx="142023" cy="471675"/>
        </a:xfrm>
        <a:custGeom>
          <a:avLst/>
          <a:gdLst/>
          <a:ahLst/>
          <a:cxnLst/>
          <a:rect l="0" t="0" r="0" b="0"/>
          <a:pathLst>
            <a:path>
              <a:moveTo>
                <a:pt x="0" y="0"/>
              </a:moveTo>
              <a:lnTo>
                <a:pt x="0" y="471675"/>
              </a:lnTo>
              <a:lnTo>
                <a:pt x="142023" y="47167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C911F9-8044-4C83-B61E-2F1AE81B838E}">
      <dsp:nvSpPr>
        <dsp:cNvPr id="0" name=""/>
        <dsp:cNvSpPr/>
      </dsp:nvSpPr>
      <dsp:spPr>
        <a:xfrm>
          <a:off x="2264109" y="473412"/>
          <a:ext cx="593247" cy="201006"/>
        </a:xfrm>
        <a:custGeom>
          <a:avLst/>
          <a:gdLst/>
          <a:ahLst/>
          <a:cxnLst/>
          <a:rect l="0" t="0" r="0" b="0"/>
          <a:pathLst>
            <a:path>
              <a:moveTo>
                <a:pt x="593247" y="0"/>
              </a:moveTo>
              <a:lnTo>
                <a:pt x="593247" y="101589"/>
              </a:lnTo>
              <a:lnTo>
                <a:pt x="0" y="101589"/>
              </a:lnTo>
              <a:lnTo>
                <a:pt x="0" y="20100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7B83CD-DB0B-4AAE-84DD-EDF8B7611136}">
      <dsp:nvSpPr>
        <dsp:cNvPr id="0" name=""/>
        <dsp:cNvSpPr/>
      </dsp:nvSpPr>
      <dsp:spPr>
        <a:xfrm>
          <a:off x="739719" y="1147832"/>
          <a:ext cx="142023" cy="1782205"/>
        </a:xfrm>
        <a:custGeom>
          <a:avLst/>
          <a:gdLst/>
          <a:ahLst/>
          <a:cxnLst/>
          <a:rect l="0" t="0" r="0" b="0"/>
          <a:pathLst>
            <a:path>
              <a:moveTo>
                <a:pt x="0" y="0"/>
              </a:moveTo>
              <a:lnTo>
                <a:pt x="0" y="1782205"/>
              </a:lnTo>
              <a:lnTo>
                <a:pt x="142023" y="178220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1FC63A-B1B8-44EE-BDDA-8A1180713F5C}">
      <dsp:nvSpPr>
        <dsp:cNvPr id="0" name=""/>
        <dsp:cNvSpPr/>
      </dsp:nvSpPr>
      <dsp:spPr>
        <a:xfrm>
          <a:off x="739719" y="1147832"/>
          <a:ext cx="142023" cy="1143921"/>
        </a:xfrm>
        <a:custGeom>
          <a:avLst/>
          <a:gdLst/>
          <a:ahLst/>
          <a:cxnLst/>
          <a:rect l="0" t="0" r="0" b="0"/>
          <a:pathLst>
            <a:path>
              <a:moveTo>
                <a:pt x="0" y="0"/>
              </a:moveTo>
              <a:lnTo>
                <a:pt x="0" y="1143921"/>
              </a:lnTo>
              <a:lnTo>
                <a:pt x="142023" y="114392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5C19A8-2B7C-4E9D-9771-3A2A8BEA0D63}">
      <dsp:nvSpPr>
        <dsp:cNvPr id="0" name=""/>
        <dsp:cNvSpPr/>
      </dsp:nvSpPr>
      <dsp:spPr>
        <a:xfrm>
          <a:off x="739719" y="1147832"/>
          <a:ext cx="142023" cy="471675"/>
        </a:xfrm>
        <a:custGeom>
          <a:avLst/>
          <a:gdLst/>
          <a:ahLst/>
          <a:cxnLst/>
          <a:rect l="0" t="0" r="0" b="0"/>
          <a:pathLst>
            <a:path>
              <a:moveTo>
                <a:pt x="0" y="0"/>
              </a:moveTo>
              <a:lnTo>
                <a:pt x="0" y="471675"/>
              </a:lnTo>
              <a:lnTo>
                <a:pt x="142023" y="47167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12BEE3-36A0-4998-808D-2596CBE08153}">
      <dsp:nvSpPr>
        <dsp:cNvPr id="0" name=""/>
        <dsp:cNvSpPr/>
      </dsp:nvSpPr>
      <dsp:spPr>
        <a:xfrm>
          <a:off x="1118449" y="473412"/>
          <a:ext cx="1738907" cy="201006"/>
        </a:xfrm>
        <a:custGeom>
          <a:avLst/>
          <a:gdLst/>
          <a:ahLst/>
          <a:cxnLst/>
          <a:rect l="0" t="0" r="0" b="0"/>
          <a:pathLst>
            <a:path>
              <a:moveTo>
                <a:pt x="1738907" y="0"/>
              </a:moveTo>
              <a:lnTo>
                <a:pt x="1738907" y="101589"/>
              </a:lnTo>
              <a:lnTo>
                <a:pt x="0" y="101589"/>
              </a:lnTo>
              <a:lnTo>
                <a:pt x="0" y="20100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944EF6-5D3F-439F-8CA5-515CFFB0FC44}">
      <dsp:nvSpPr>
        <dsp:cNvPr id="0" name=""/>
        <dsp:cNvSpPr/>
      </dsp:nvSpPr>
      <dsp:spPr>
        <a:xfrm>
          <a:off x="2383944" y="0"/>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ACTIVITIES </a:t>
          </a:r>
        </a:p>
      </dsp:txBody>
      <dsp:txXfrm>
        <a:off x="2383944" y="0"/>
        <a:ext cx="946825" cy="473412"/>
      </dsp:txXfrm>
    </dsp:sp>
    <dsp:sp modelId="{06CD5C5B-A509-427B-83E8-D87F7687B39E}">
      <dsp:nvSpPr>
        <dsp:cNvPr id="0" name=""/>
        <dsp:cNvSpPr/>
      </dsp:nvSpPr>
      <dsp:spPr>
        <a:xfrm>
          <a:off x="645036" y="674419"/>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Initiation Phase</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645036" y="674419"/>
        <a:ext cx="946825" cy="473412"/>
      </dsp:txXfrm>
    </dsp:sp>
    <dsp:sp modelId="{C274C561-CDBF-4EF9-8BF1-9D88E46A4FBA}">
      <dsp:nvSpPr>
        <dsp:cNvPr id="0" name=""/>
        <dsp:cNvSpPr/>
      </dsp:nvSpPr>
      <dsp:spPr>
        <a:xfrm>
          <a:off x="881743" y="1382801"/>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Define Project Scope and Objectives</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881743" y="1382801"/>
        <a:ext cx="946825" cy="473412"/>
      </dsp:txXfrm>
    </dsp:sp>
    <dsp:sp modelId="{132C6233-9FD6-4700-82B1-4804212DDE10}">
      <dsp:nvSpPr>
        <dsp:cNvPr id="0" name=""/>
        <dsp:cNvSpPr/>
      </dsp:nvSpPr>
      <dsp:spPr>
        <a:xfrm>
          <a:off x="881743" y="2055048"/>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Stakeholder Identification</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881743" y="2055048"/>
        <a:ext cx="946825" cy="473412"/>
      </dsp:txXfrm>
    </dsp:sp>
    <dsp:sp modelId="{FD8EC814-5FE9-47F3-BFE3-48748EE1C651}">
      <dsp:nvSpPr>
        <dsp:cNvPr id="0" name=""/>
        <dsp:cNvSpPr/>
      </dsp:nvSpPr>
      <dsp:spPr>
        <a:xfrm>
          <a:off x="881743" y="2693332"/>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Project Charter</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881743" y="2693332"/>
        <a:ext cx="946825" cy="473412"/>
      </dsp:txXfrm>
    </dsp:sp>
    <dsp:sp modelId="{5A087E1E-9FB8-41EE-B35F-E536390090B0}">
      <dsp:nvSpPr>
        <dsp:cNvPr id="0" name=""/>
        <dsp:cNvSpPr/>
      </dsp:nvSpPr>
      <dsp:spPr>
        <a:xfrm>
          <a:off x="1790696" y="674419"/>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Planning Phase</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1790696" y="674419"/>
        <a:ext cx="946825" cy="473412"/>
      </dsp:txXfrm>
    </dsp:sp>
    <dsp:sp modelId="{CBDA9BFE-F8C1-4337-ACAC-702EE7FFCF30}">
      <dsp:nvSpPr>
        <dsp:cNvPr id="0" name=""/>
        <dsp:cNvSpPr/>
      </dsp:nvSpPr>
      <dsp:spPr>
        <a:xfrm>
          <a:off x="2027402" y="1382801"/>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Software Selection</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2027402" y="1382801"/>
        <a:ext cx="946825" cy="473412"/>
      </dsp:txXfrm>
    </dsp:sp>
    <dsp:sp modelId="{8B8AF8BD-B6AF-4AF4-97D7-CC25F05E7DAC}">
      <dsp:nvSpPr>
        <dsp:cNvPr id="0" name=""/>
        <dsp:cNvSpPr/>
      </dsp:nvSpPr>
      <dsp:spPr>
        <a:xfrm>
          <a:off x="2027402" y="2055048"/>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Risk Management</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2027402" y="2055048"/>
        <a:ext cx="946825" cy="473412"/>
      </dsp:txXfrm>
    </dsp:sp>
    <dsp:sp modelId="{A35C3BAA-3D1A-40C6-82BD-996B5C44F36B}">
      <dsp:nvSpPr>
        <dsp:cNvPr id="0" name=""/>
        <dsp:cNvSpPr/>
      </dsp:nvSpPr>
      <dsp:spPr>
        <a:xfrm>
          <a:off x="2936355" y="674419"/>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Implementation Phase</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2936355" y="674419"/>
        <a:ext cx="946825" cy="473412"/>
      </dsp:txXfrm>
    </dsp:sp>
    <dsp:sp modelId="{D43448D3-DBC3-496C-ADD9-C120848420EE}">
      <dsp:nvSpPr>
        <dsp:cNvPr id="0" name=""/>
        <dsp:cNvSpPr/>
      </dsp:nvSpPr>
      <dsp:spPr>
        <a:xfrm flipH="1">
          <a:off x="3173062" y="1382801"/>
          <a:ext cx="979841"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System Customization</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3173062" y="1382801"/>
        <a:ext cx="979841" cy="473412"/>
      </dsp:txXfrm>
    </dsp:sp>
    <dsp:sp modelId="{AEB16EA0-21D6-4478-A441-B0ADCB038126}">
      <dsp:nvSpPr>
        <dsp:cNvPr id="0" name=""/>
        <dsp:cNvSpPr/>
      </dsp:nvSpPr>
      <dsp:spPr>
        <a:xfrm>
          <a:off x="3173062" y="2055048"/>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Training and Testing</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3173062" y="2055048"/>
        <a:ext cx="946825" cy="473412"/>
      </dsp:txXfrm>
    </dsp:sp>
    <dsp:sp modelId="{5C87168B-36A7-46CD-9376-AF58B03C17F9}">
      <dsp:nvSpPr>
        <dsp:cNvPr id="0" name=""/>
        <dsp:cNvSpPr/>
      </dsp:nvSpPr>
      <dsp:spPr>
        <a:xfrm>
          <a:off x="4115030" y="674419"/>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Closure Phase</a:t>
          </a:r>
        </a:p>
        <a:p>
          <a:pPr lvl="0" algn="ctr" defTabSz="355600">
            <a:lnSpc>
              <a:spcPct val="90000"/>
            </a:lnSpc>
            <a:spcBef>
              <a:spcPct val="0"/>
            </a:spcBef>
            <a:spcAft>
              <a:spcPct val="35000"/>
            </a:spcAft>
          </a:pPr>
          <a:endParaRPr lang="en-US" sz="800" b="1" kern="1200">
            <a:solidFill>
              <a:sysClr val="windowText" lastClr="000000"/>
            </a:solidFill>
          </a:endParaRPr>
        </a:p>
      </dsp:txBody>
      <dsp:txXfrm>
        <a:off x="4115030" y="674419"/>
        <a:ext cx="946825" cy="473412"/>
      </dsp:txXfrm>
    </dsp:sp>
    <dsp:sp modelId="{E23AD20A-26E0-41D0-85C7-2AF279ABDB4C}">
      <dsp:nvSpPr>
        <dsp:cNvPr id="0" name=""/>
        <dsp:cNvSpPr/>
      </dsp:nvSpPr>
      <dsp:spPr>
        <a:xfrm>
          <a:off x="4351737" y="1382801"/>
          <a:ext cx="946825" cy="47341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Post-Implementation Support</a:t>
          </a:r>
        </a:p>
      </dsp:txBody>
      <dsp:txXfrm>
        <a:off x="4351737" y="1382801"/>
        <a:ext cx="946825" cy="47341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2B4BD-CA63-4E58-AD4E-CEBFE172B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2919</Words>
  <Characters>17941</Characters>
  <Application>Microsoft Office Word</Application>
  <DocSecurity>0</DocSecurity>
  <Lines>503</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2</cp:revision>
  <dcterms:created xsi:type="dcterms:W3CDTF">2024-10-21T10:11:00Z</dcterms:created>
  <dcterms:modified xsi:type="dcterms:W3CDTF">2024-10-21T10:11:00Z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8a960039b0939f60ff8d4e0aeb38d997fed02478d7f93c3468d2fc9cbb3db6ca</vt:lpwstr>
  </property>
</Properties>
</file>