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16C70D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47B40">
              <w:rPr>
                <w:rFonts w:ascii="Times New Roman" w:hAnsi="Times New Roman" w:cs="Times New Roman"/>
                <w:b/>
                <w:color w:val="auto"/>
                <w:sz w:val="48"/>
              </w:rPr>
              <w:t>Elan Mererid Thomas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988DF0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47B40">
              <w:rPr>
                <w:rFonts w:ascii="Times New Roman" w:hAnsi="Times New Roman" w:cs="Times New Roman"/>
                <w:b/>
                <w:color w:val="auto"/>
                <w:sz w:val="48"/>
              </w:rPr>
              <w:t xml:space="preserve"> </w:t>
            </w:r>
            <w:r w:rsidR="0002733D">
              <w:rPr>
                <w:rFonts w:ascii="Times New Roman" w:hAnsi="Times New Roman" w:cs="Times New Roman"/>
                <w:b/>
                <w:color w:val="auto"/>
                <w:sz w:val="48"/>
              </w:rPr>
              <w:t>1104144@student.uwtsd.ac.uk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B20EDEC"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E47B40">
              <w:rPr>
                <w:rFonts w:ascii="Times New Roman" w:hAnsi="Times New Roman" w:cs="Times New Roman"/>
                <w:b/>
                <w:color w:val="auto"/>
                <w:sz w:val="48"/>
              </w:rPr>
              <w:t xml:space="preserve"> </w:t>
            </w:r>
          </w:p>
          <w:p w14:paraId="3954699A" w14:textId="540CD336" w:rsidR="00E47B40" w:rsidRPr="005D3F07" w:rsidRDefault="00E47B4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1104144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1C36DD04"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E47B40">
              <w:rPr>
                <w:rFonts w:ascii="Times New Roman" w:hAnsi="Times New Roman" w:cs="Times New Roman"/>
                <w:b/>
                <w:color w:val="auto"/>
                <w:sz w:val="48"/>
              </w:rPr>
              <w:t>19</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Pr="000336EB" w:rsidRDefault="00151DA6" w:rsidP="002A1A44">
      <w:pPr>
        <w:keepNext/>
        <w:spacing w:before="240" w:after="60"/>
        <w:jc w:val="both"/>
        <w:rPr>
          <w:b/>
          <w:color w:val="auto"/>
          <w:sz w:val="28"/>
          <w:szCs w:val="28"/>
        </w:rPr>
      </w:pPr>
      <w:r w:rsidRPr="000336EB">
        <w:rPr>
          <w:b/>
          <w:color w:val="auto"/>
          <w:sz w:val="28"/>
          <w:szCs w:val="28"/>
        </w:rPr>
        <w:lastRenderedPageBreak/>
        <w:t>Reference List</w:t>
      </w:r>
    </w:p>
    <w:p w14:paraId="2A8B0B2E" w14:textId="77777777" w:rsidR="00EB695F" w:rsidRPr="000336EB" w:rsidRDefault="00EB695F" w:rsidP="00377E0A">
      <w:pPr>
        <w:spacing w:line="276" w:lineRule="auto"/>
        <w:jc w:val="both"/>
        <w:rPr>
          <w:color w:val="auto"/>
          <w:sz w:val="24"/>
          <w:szCs w:val="24"/>
        </w:rPr>
      </w:pPr>
    </w:p>
    <w:p w14:paraId="065BEEA8" w14:textId="4A873F92"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39 Essex Chambers (2022) </w:t>
      </w:r>
      <w:r w:rsidRPr="00050C13">
        <w:rPr>
          <w:rFonts w:eastAsiaTheme="minorHAnsi"/>
          <w:i/>
          <w:iCs/>
          <w:color w:val="auto"/>
          <w:sz w:val="22"/>
          <w:szCs w:val="22"/>
          <w:lang w:eastAsia="en-US"/>
        </w:rPr>
        <w:t>Carrying out and Recording Capacity Assessments</w:t>
      </w:r>
      <w:r w:rsidRPr="00050C13">
        <w:rPr>
          <w:rFonts w:eastAsiaTheme="minorHAnsi"/>
          <w:color w:val="auto"/>
          <w:sz w:val="22"/>
          <w:szCs w:val="22"/>
          <w:lang w:eastAsia="en-US"/>
        </w:rPr>
        <w:t>. Available at: https://www.39essex.com/information-hub/insight/mental-capacity-guidance-note-assessment-and-recording-capacity (Accessed: 27 March 2022).</w:t>
      </w:r>
    </w:p>
    <w:p w14:paraId="0FDF5097"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i/>
          <w:iCs/>
          <w:color w:val="auto"/>
          <w:sz w:val="22"/>
          <w:szCs w:val="22"/>
          <w:lang w:eastAsia="en-US"/>
        </w:rPr>
        <w:t>Adoption and Children Act 2002, c.38</w:t>
      </w:r>
      <w:r w:rsidRPr="00050C13">
        <w:rPr>
          <w:rFonts w:eastAsiaTheme="minorHAnsi"/>
          <w:color w:val="auto"/>
          <w:sz w:val="22"/>
          <w:szCs w:val="22"/>
          <w:lang w:eastAsia="en-US"/>
        </w:rPr>
        <w:t>. Available at: https://www.legislation.gov.uk/ukpga/2002/38/section/46 (Accessed: 20 October 2022).</w:t>
      </w:r>
    </w:p>
    <w:p w14:paraId="0523751E" w14:textId="77777777" w:rsidR="00AF2A66" w:rsidRPr="00050C13" w:rsidRDefault="00AF2A66" w:rsidP="00050C13">
      <w:pPr>
        <w:overflowPunct/>
        <w:autoSpaceDE/>
        <w:autoSpaceDN/>
        <w:adjustRightInd/>
        <w:spacing w:after="160"/>
        <w:textAlignment w:val="auto"/>
        <w:rPr>
          <w:rFonts w:eastAsiaTheme="minorHAnsi"/>
          <w:iCs/>
          <w:color w:val="auto"/>
          <w:sz w:val="22"/>
          <w:szCs w:val="22"/>
          <w:lang w:eastAsia="en-US"/>
        </w:rPr>
      </w:pPr>
      <w:r w:rsidRPr="00050C13">
        <w:rPr>
          <w:rFonts w:eastAsiaTheme="minorHAnsi"/>
          <w:iCs/>
          <w:color w:val="auto"/>
          <w:sz w:val="22"/>
          <w:szCs w:val="22"/>
          <w:lang w:eastAsia="en-US"/>
        </w:rPr>
        <w:t xml:space="preserve">Beresford, P. et al. (2008) ‘ ‘We Don’t See Her as a Social Worker’: A Service User Case Study of the Importance of the Social Worker’s Relationship and Humanity’, </w:t>
      </w:r>
      <w:r w:rsidRPr="00050C13">
        <w:rPr>
          <w:rFonts w:eastAsiaTheme="minorHAnsi"/>
          <w:i/>
          <w:color w:val="auto"/>
          <w:sz w:val="22"/>
          <w:szCs w:val="22"/>
          <w:lang w:eastAsia="en-US"/>
        </w:rPr>
        <w:t>The British Journal of Social Work</w:t>
      </w:r>
      <w:r w:rsidRPr="00050C13">
        <w:rPr>
          <w:rFonts w:eastAsiaTheme="minorHAnsi"/>
          <w:iCs/>
          <w:color w:val="auto"/>
          <w:sz w:val="22"/>
          <w:szCs w:val="22"/>
          <w:lang w:eastAsia="en-US"/>
        </w:rPr>
        <w:t>, 38(7), pp. 1388-1407. DOI: 10.1093/bjsw/bcm043</w:t>
      </w:r>
    </w:p>
    <w:p w14:paraId="3C50C595"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Beresford, P. et al. (2011) </w:t>
      </w:r>
      <w:r w:rsidRPr="00050C13">
        <w:rPr>
          <w:rFonts w:eastAsiaTheme="minorHAnsi"/>
          <w:i/>
          <w:iCs/>
          <w:color w:val="auto"/>
          <w:sz w:val="22"/>
          <w:szCs w:val="22"/>
          <w:lang w:eastAsia="en-US"/>
        </w:rPr>
        <w:t>Supporting People: Towards a Person-Centred Approach</w:t>
      </w:r>
      <w:r w:rsidRPr="00050C13">
        <w:rPr>
          <w:rFonts w:eastAsiaTheme="minorHAnsi"/>
          <w:color w:val="auto"/>
          <w:sz w:val="22"/>
          <w:szCs w:val="22"/>
          <w:lang w:eastAsia="en-US"/>
        </w:rPr>
        <w:t>. Bristol: Bristol University Press.</w:t>
      </w:r>
    </w:p>
    <w:p w14:paraId="01B8BC20"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Borton, T. (1970) </w:t>
      </w:r>
      <w:r w:rsidRPr="00050C13">
        <w:rPr>
          <w:rFonts w:eastAsiaTheme="minorHAnsi"/>
          <w:i/>
          <w:iCs/>
          <w:color w:val="auto"/>
          <w:sz w:val="22"/>
          <w:szCs w:val="22"/>
          <w:lang w:eastAsia="en-US"/>
        </w:rPr>
        <w:t xml:space="preserve">Reach, Touch and Teach: Student Concerns and Process Education. </w:t>
      </w:r>
      <w:r w:rsidRPr="00050C13">
        <w:rPr>
          <w:rFonts w:eastAsiaTheme="minorHAnsi"/>
          <w:color w:val="auto"/>
          <w:sz w:val="22"/>
          <w:szCs w:val="22"/>
          <w:lang w:eastAsia="en-US"/>
        </w:rPr>
        <w:t>New York: McGraw-Hill.</w:t>
      </w:r>
    </w:p>
    <w:p w14:paraId="2715C6AF"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Boulton, L. et al. (2017) ‘</w:t>
      </w:r>
      <w:r w:rsidRPr="00050C13">
        <w:rPr>
          <w:rFonts w:eastAsiaTheme="minorHAnsi"/>
          <w:i/>
          <w:iCs/>
          <w:color w:val="auto"/>
          <w:sz w:val="22"/>
          <w:szCs w:val="22"/>
          <w:lang w:eastAsia="en-US"/>
        </w:rPr>
        <w:t>Calls for Police Service: Understanding the Demand Profile and the UK Police Response</w:t>
      </w:r>
      <w:r w:rsidRPr="00050C13">
        <w:rPr>
          <w:rFonts w:eastAsiaTheme="minorHAnsi"/>
          <w:color w:val="auto"/>
          <w:sz w:val="22"/>
          <w:szCs w:val="22"/>
          <w:lang w:eastAsia="en-US"/>
        </w:rPr>
        <w:t xml:space="preserve">’, </w:t>
      </w:r>
      <w:r w:rsidRPr="00050C13">
        <w:rPr>
          <w:rFonts w:eastAsiaTheme="minorHAnsi"/>
          <w:i/>
          <w:iCs/>
          <w:color w:val="auto"/>
          <w:sz w:val="22"/>
          <w:szCs w:val="22"/>
          <w:lang w:eastAsia="en-US"/>
        </w:rPr>
        <w:t xml:space="preserve">The Police Journal, </w:t>
      </w:r>
      <w:r w:rsidRPr="00050C13">
        <w:rPr>
          <w:rFonts w:eastAsiaTheme="minorHAnsi"/>
          <w:color w:val="auto"/>
          <w:sz w:val="22"/>
          <w:szCs w:val="22"/>
          <w:lang w:eastAsia="en-US"/>
        </w:rPr>
        <w:t xml:space="preserve">90(1), pp. 70-85. DOI: </w:t>
      </w:r>
      <w:hyperlink r:id="rId11" w:history="1">
        <w:r w:rsidRPr="00050C13">
          <w:rPr>
            <w:rFonts w:eastAsiaTheme="minorHAnsi"/>
            <w:color w:val="auto"/>
            <w:sz w:val="22"/>
            <w:szCs w:val="22"/>
            <w:lang w:eastAsia="en-US"/>
          </w:rPr>
          <w:t>10.1177/0032258X16671032</w:t>
        </w:r>
      </w:hyperlink>
    </w:p>
    <w:p w14:paraId="0973DDC1"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Boyle, S., Vseteckova, J. and Higgins. M. (2019) ‘Impact of Motivational Interviewing by Social Workers on Service Users: A Systematic Review’, </w:t>
      </w:r>
      <w:r w:rsidRPr="00050C13">
        <w:rPr>
          <w:rFonts w:eastAsiaTheme="minorHAnsi"/>
          <w:i/>
          <w:iCs/>
          <w:color w:val="auto"/>
          <w:sz w:val="22"/>
          <w:szCs w:val="22"/>
          <w:lang w:eastAsia="en-US"/>
        </w:rPr>
        <w:t xml:space="preserve">Research on Social Work Practice, </w:t>
      </w:r>
      <w:r w:rsidRPr="00050C13">
        <w:rPr>
          <w:rFonts w:eastAsiaTheme="minorHAnsi"/>
          <w:color w:val="auto"/>
          <w:sz w:val="22"/>
          <w:szCs w:val="22"/>
          <w:lang w:eastAsia="en-US"/>
        </w:rPr>
        <w:t>29(8), pp. 863-875. DOI: 10.1177/1049731519827377</w:t>
      </w:r>
    </w:p>
    <w:p w14:paraId="3D0EE5BE"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Bronfenbrenner, U. (1979) </w:t>
      </w:r>
      <w:r w:rsidRPr="00050C13">
        <w:rPr>
          <w:rFonts w:eastAsiaTheme="minorHAnsi"/>
          <w:i/>
          <w:iCs/>
          <w:color w:val="auto"/>
          <w:sz w:val="22"/>
          <w:szCs w:val="22"/>
          <w:lang w:eastAsia="en-US"/>
        </w:rPr>
        <w:t>The Ecology of Human Development: Experiments by Nature and Design.</w:t>
      </w:r>
      <w:r w:rsidRPr="00050C13">
        <w:rPr>
          <w:rFonts w:eastAsiaTheme="minorHAnsi"/>
          <w:color w:val="auto"/>
          <w:sz w:val="22"/>
          <w:szCs w:val="22"/>
          <w:lang w:eastAsia="en-US"/>
        </w:rPr>
        <w:t xml:space="preserve"> Cambridge: Havard University Press.</w:t>
      </w:r>
    </w:p>
    <w:p w14:paraId="7F907F70"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Brooker, D. (2007) </w:t>
      </w:r>
      <w:r w:rsidRPr="00050C13">
        <w:rPr>
          <w:rFonts w:eastAsiaTheme="minorHAnsi"/>
          <w:i/>
          <w:iCs/>
          <w:color w:val="auto"/>
          <w:sz w:val="22"/>
          <w:szCs w:val="22"/>
          <w:lang w:eastAsia="en-US"/>
        </w:rPr>
        <w:t>Person-Centred Dementia Care: Making Services Better</w:t>
      </w:r>
      <w:r w:rsidRPr="00050C13">
        <w:rPr>
          <w:rFonts w:eastAsiaTheme="minorHAnsi"/>
          <w:color w:val="auto"/>
          <w:sz w:val="22"/>
          <w:szCs w:val="22"/>
          <w:lang w:eastAsia="en-US"/>
        </w:rPr>
        <w:t>. London: Jessica Kingsley Publishers.</w:t>
      </w:r>
    </w:p>
    <w:p w14:paraId="6575EE96"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Brown, C and Lowis, M. J. (2003) ‘Psychosocial Development in the Elderly: An Investigation into Erikson’s ninth stage’, </w:t>
      </w:r>
      <w:r w:rsidRPr="00050C13">
        <w:rPr>
          <w:rFonts w:eastAsiaTheme="minorHAnsi"/>
          <w:i/>
          <w:iCs/>
          <w:color w:val="auto"/>
          <w:sz w:val="22"/>
          <w:szCs w:val="22"/>
          <w:lang w:eastAsia="en-US"/>
        </w:rPr>
        <w:t>Journal of Aging Studies</w:t>
      </w:r>
      <w:r w:rsidRPr="00050C13">
        <w:rPr>
          <w:rFonts w:eastAsiaTheme="minorHAnsi"/>
          <w:color w:val="auto"/>
          <w:sz w:val="22"/>
          <w:szCs w:val="22"/>
          <w:lang w:eastAsia="en-US"/>
        </w:rPr>
        <w:t>, 17(1), pp,415-426. DOI: 10.1016/S0890-4065(03)00061-6</w:t>
      </w:r>
    </w:p>
    <w:p w14:paraId="784ED6EB"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Brown, L., Moore, S. and Turney, D. (2014) </w:t>
      </w:r>
      <w:r w:rsidRPr="00050C13">
        <w:rPr>
          <w:rFonts w:eastAsiaTheme="minorHAnsi"/>
          <w:i/>
          <w:iCs/>
          <w:color w:val="auto"/>
          <w:sz w:val="22"/>
          <w:szCs w:val="22"/>
          <w:lang w:eastAsia="en-US"/>
        </w:rPr>
        <w:t>Analysis and Critical Thinking in Assessment</w:t>
      </w:r>
      <w:r w:rsidRPr="00050C13">
        <w:rPr>
          <w:rFonts w:eastAsiaTheme="minorHAnsi"/>
          <w:color w:val="auto"/>
          <w:sz w:val="22"/>
          <w:szCs w:val="22"/>
          <w:lang w:eastAsia="en-US"/>
        </w:rPr>
        <w:t>. 2</w:t>
      </w:r>
      <w:r w:rsidRPr="00050C13">
        <w:rPr>
          <w:rFonts w:eastAsiaTheme="minorHAnsi"/>
          <w:color w:val="auto"/>
          <w:sz w:val="22"/>
          <w:szCs w:val="22"/>
          <w:vertAlign w:val="superscript"/>
          <w:lang w:eastAsia="en-US"/>
        </w:rPr>
        <w:t>nd</w:t>
      </w:r>
      <w:r w:rsidRPr="00050C13">
        <w:rPr>
          <w:rFonts w:eastAsiaTheme="minorHAnsi"/>
          <w:color w:val="auto"/>
          <w:sz w:val="22"/>
          <w:szCs w:val="22"/>
          <w:lang w:eastAsia="en-US"/>
        </w:rPr>
        <w:t xml:space="preserve"> edn. Available at: https://www.researchinpractice.org.uk/children/publications/2014/july/analysis-and-critical-thinking-in-assessment-resource-pack-2014/ (Accessed: 25 March 2022).</w:t>
      </w:r>
    </w:p>
    <w:p w14:paraId="0397DAD4"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i/>
          <w:iCs/>
          <w:color w:val="auto"/>
          <w:sz w:val="22"/>
          <w:szCs w:val="22"/>
          <w:lang w:eastAsia="en-US"/>
        </w:rPr>
        <w:t>Care Act 2014</w:t>
      </w:r>
      <w:r w:rsidRPr="00050C13">
        <w:rPr>
          <w:rFonts w:eastAsiaTheme="minorHAnsi"/>
          <w:color w:val="auto"/>
          <w:sz w:val="22"/>
          <w:szCs w:val="22"/>
          <w:lang w:eastAsia="en-US"/>
        </w:rPr>
        <w:t xml:space="preserve">, </w:t>
      </w:r>
      <w:r w:rsidRPr="00050C13">
        <w:rPr>
          <w:rFonts w:eastAsiaTheme="minorHAnsi"/>
          <w:i/>
          <w:iCs/>
          <w:color w:val="auto"/>
          <w:sz w:val="22"/>
          <w:szCs w:val="22"/>
          <w:lang w:eastAsia="en-US"/>
        </w:rPr>
        <w:t>c.23</w:t>
      </w:r>
      <w:r w:rsidRPr="00050C13">
        <w:rPr>
          <w:rFonts w:eastAsiaTheme="minorHAnsi"/>
          <w:color w:val="auto"/>
          <w:sz w:val="22"/>
          <w:szCs w:val="22"/>
          <w:lang w:eastAsia="en-US"/>
        </w:rPr>
        <w:t>. Available at: https://www.legislation.gov.uk/ukpga/2014/23/introduction/enacted (Accessed: 18 January 2023).</w:t>
      </w:r>
    </w:p>
    <w:p w14:paraId="73B2A864"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Care Council for Wales (2017) </w:t>
      </w:r>
      <w:r w:rsidRPr="00050C13">
        <w:rPr>
          <w:rFonts w:eastAsiaTheme="minorHAnsi"/>
          <w:i/>
          <w:iCs/>
          <w:color w:val="auto"/>
          <w:sz w:val="22"/>
          <w:szCs w:val="22"/>
          <w:lang w:eastAsia="en-US"/>
        </w:rPr>
        <w:t xml:space="preserve">Social Services and Well-being (Wales) Act 2014: The main principles underpinning the Act: voice and control, prevention and early intervention, well-being, co-production and multi-agency. </w:t>
      </w:r>
      <w:r w:rsidRPr="00050C13">
        <w:rPr>
          <w:rFonts w:eastAsiaTheme="minorHAnsi"/>
          <w:color w:val="auto"/>
          <w:sz w:val="22"/>
          <w:szCs w:val="22"/>
          <w:lang w:eastAsia="en-US"/>
        </w:rPr>
        <w:t>Available at: https://socialcare.wales/cms-assets/documents/hub-downloads/Principles-Resource-Guide_March-17.pdf (Accessed: 18 January 2023).</w:t>
      </w:r>
    </w:p>
    <w:p w14:paraId="27F2F911" w14:textId="77777777" w:rsidR="00AF2A66" w:rsidRPr="00050C13" w:rsidRDefault="00AF2A66" w:rsidP="00050C13">
      <w:pPr>
        <w:overflowPunct/>
        <w:autoSpaceDE/>
        <w:autoSpaceDN/>
        <w:adjustRightInd/>
        <w:spacing w:after="160"/>
        <w:textAlignment w:val="auto"/>
        <w:rPr>
          <w:rFonts w:eastAsiaTheme="minorHAnsi"/>
          <w:color w:val="auto"/>
          <w:sz w:val="22"/>
          <w:szCs w:val="22"/>
          <w:u w:val="single"/>
          <w:shd w:val="clear" w:color="auto" w:fill="F8F8F8"/>
          <w:lang w:eastAsia="en-US"/>
        </w:rPr>
      </w:pPr>
      <w:r w:rsidRPr="00050C13">
        <w:rPr>
          <w:rFonts w:eastAsiaTheme="minorHAnsi"/>
          <w:i/>
          <w:iCs/>
          <w:color w:val="auto"/>
          <w:sz w:val="22"/>
          <w:szCs w:val="22"/>
          <w:lang w:eastAsia="en-US"/>
        </w:rPr>
        <w:t>Children Act 1989, c.41.</w:t>
      </w:r>
      <w:r w:rsidRPr="00050C13">
        <w:rPr>
          <w:rFonts w:eastAsiaTheme="minorHAnsi"/>
          <w:color w:val="auto"/>
          <w:sz w:val="22"/>
          <w:szCs w:val="22"/>
          <w:lang w:eastAsia="en-US"/>
        </w:rPr>
        <w:t xml:space="preserve"> Available at: https://www.legislation.gov.uk/ukpga/1989/41/section/17 (Accessed: 18 January 2023).</w:t>
      </w:r>
    </w:p>
    <w:p w14:paraId="2F49DB04"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Clifton, A. (2021) </w:t>
      </w:r>
      <w:r w:rsidRPr="00050C13">
        <w:rPr>
          <w:rFonts w:eastAsiaTheme="minorHAnsi"/>
          <w:i/>
          <w:iCs/>
          <w:color w:val="auto"/>
          <w:sz w:val="22"/>
          <w:szCs w:val="22"/>
          <w:lang w:eastAsia="en-US"/>
        </w:rPr>
        <w:t>Social care: a system at breaking point.</w:t>
      </w:r>
      <w:r w:rsidRPr="00050C13">
        <w:rPr>
          <w:rFonts w:eastAsiaTheme="minorHAnsi"/>
          <w:color w:val="auto"/>
          <w:sz w:val="22"/>
          <w:szCs w:val="22"/>
          <w:lang w:eastAsia="en-US"/>
        </w:rPr>
        <w:t xml:space="preserve"> Available at: https://research.senedd.wales/research-articles/social-care-a-system-at-breaking-point/ (Accessed: 26 March 2022).</w:t>
      </w:r>
    </w:p>
    <w:p w14:paraId="3F63FA20"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i/>
          <w:iCs/>
          <w:color w:val="auto"/>
          <w:sz w:val="22"/>
          <w:szCs w:val="22"/>
          <w:lang w:eastAsia="en-US"/>
        </w:rPr>
        <w:lastRenderedPageBreak/>
        <w:t xml:space="preserve">Data Protection Act 2018, c.12. </w:t>
      </w:r>
      <w:r w:rsidRPr="00050C13">
        <w:rPr>
          <w:rFonts w:eastAsiaTheme="minorHAnsi"/>
          <w:color w:val="auto"/>
          <w:sz w:val="22"/>
          <w:szCs w:val="22"/>
          <w:lang w:eastAsia="en-US"/>
        </w:rPr>
        <w:t>Available at: https://www.legislation.gov.uk/ukpga/2018/12/section/1/enacted (Accessed: 18 January 2023).</w:t>
      </w:r>
    </w:p>
    <w:p w14:paraId="797F7703"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Davies, E. (2008) </w:t>
      </w:r>
      <w:r w:rsidRPr="00050C13">
        <w:rPr>
          <w:rFonts w:eastAsiaTheme="minorHAnsi"/>
          <w:i/>
          <w:iCs/>
          <w:color w:val="auto"/>
          <w:sz w:val="22"/>
          <w:szCs w:val="22"/>
          <w:lang w:eastAsia="en-US"/>
        </w:rPr>
        <w:t>Different Words Different Worlds: The Concept of Language Choice in Social Work and Social Care.</w:t>
      </w:r>
      <w:r w:rsidRPr="00050C13">
        <w:rPr>
          <w:rFonts w:eastAsiaTheme="minorHAnsi"/>
          <w:color w:val="auto"/>
          <w:sz w:val="22"/>
          <w:szCs w:val="22"/>
          <w:lang w:eastAsia="en-US"/>
        </w:rPr>
        <w:t xml:space="preserve"> Cardiff: Care Council for Wales.</w:t>
      </w:r>
    </w:p>
    <w:p w14:paraId="2A05A2AE" w14:textId="10E8E2C2"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Department of Constitutional Affairs (2007) </w:t>
      </w:r>
      <w:r w:rsidRPr="00050C13">
        <w:rPr>
          <w:rFonts w:eastAsiaTheme="minorHAnsi"/>
          <w:i/>
          <w:iCs/>
          <w:color w:val="auto"/>
          <w:sz w:val="22"/>
          <w:szCs w:val="22"/>
          <w:lang w:eastAsia="en-US"/>
        </w:rPr>
        <w:t>Mental Capacity Act 2005: Code of Practice</w:t>
      </w:r>
      <w:r w:rsidRPr="00050C13">
        <w:rPr>
          <w:rFonts w:eastAsiaTheme="minorHAnsi"/>
          <w:color w:val="auto"/>
          <w:sz w:val="22"/>
          <w:szCs w:val="22"/>
          <w:lang w:eastAsia="en-US"/>
        </w:rPr>
        <w:t>. Available at: https://assets.publishing.service.gov.uk/government/uploads/system/uploads/attachment_data/file/921428/Mental-capacity-act-code-of-practice.pdf (Accessed 29 January 2023).</w:t>
      </w:r>
    </w:p>
    <w:p w14:paraId="514FE08D" w14:textId="4653ED84" w:rsidR="00765304" w:rsidRPr="00050C13" w:rsidRDefault="00765304"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Dominelli, L. (2002) </w:t>
      </w:r>
      <w:r w:rsidRPr="00050C13">
        <w:rPr>
          <w:rFonts w:eastAsiaTheme="minorHAnsi"/>
          <w:i/>
          <w:iCs/>
          <w:color w:val="auto"/>
          <w:sz w:val="22"/>
          <w:szCs w:val="22"/>
          <w:lang w:eastAsia="en-US"/>
        </w:rPr>
        <w:t>Anti-Oppressive Social Work Theory and Practice</w:t>
      </w:r>
      <w:r w:rsidRPr="00050C13">
        <w:rPr>
          <w:rFonts w:eastAsiaTheme="minorHAnsi"/>
          <w:color w:val="auto"/>
          <w:sz w:val="22"/>
          <w:szCs w:val="22"/>
          <w:lang w:eastAsia="en-US"/>
        </w:rPr>
        <w:t>. Basingstoke: Palgrave Macmillan.</w:t>
      </w:r>
    </w:p>
    <w:p w14:paraId="353EB8F7"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Dunn, M. C. et al. (2007) ‘Constructing and Reconstructing ‘Best Interests’: An Interpretative Examination of Substitute Decision-making under the Mental Capacity Act 2005’, </w:t>
      </w:r>
      <w:r w:rsidRPr="00050C13">
        <w:rPr>
          <w:rFonts w:eastAsiaTheme="minorHAnsi"/>
          <w:i/>
          <w:iCs/>
          <w:color w:val="auto"/>
          <w:sz w:val="22"/>
          <w:szCs w:val="22"/>
          <w:lang w:eastAsia="en-US"/>
        </w:rPr>
        <w:t xml:space="preserve">Journal of Social Welfare and Family Law, </w:t>
      </w:r>
      <w:r w:rsidRPr="00050C13">
        <w:rPr>
          <w:rFonts w:eastAsiaTheme="minorHAnsi"/>
          <w:color w:val="auto"/>
          <w:sz w:val="22"/>
          <w:szCs w:val="22"/>
          <w:lang w:eastAsia="en-US"/>
        </w:rPr>
        <w:t>29(2), pp. 117-133. DOI: 10.1080/09649060701666598</w:t>
      </w:r>
    </w:p>
    <w:p w14:paraId="424AA7B5"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Egan, G. (1994) </w:t>
      </w:r>
      <w:r w:rsidRPr="00050C13">
        <w:rPr>
          <w:rFonts w:eastAsiaTheme="minorHAnsi"/>
          <w:i/>
          <w:iCs/>
          <w:color w:val="auto"/>
          <w:sz w:val="22"/>
          <w:szCs w:val="22"/>
          <w:lang w:eastAsia="en-US"/>
        </w:rPr>
        <w:t>The Skilled Helper</w:t>
      </w:r>
      <w:r w:rsidRPr="00050C13">
        <w:rPr>
          <w:rFonts w:eastAsiaTheme="minorHAnsi"/>
          <w:color w:val="auto"/>
          <w:sz w:val="22"/>
          <w:szCs w:val="22"/>
          <w:lang w:eastAsia="en-US"/>
        </w:rPr>
        <w:t>. 5</w:t>
      </w:r>
      <w:r w:rsidRPr="00050C13">
        <w:rPr>
          <w:rFonts w:eastAsiaTheme="minorHAnsi"/>
          <w:color w:val="auto"/>
          <w:sz w:val="22"/>
          <w:szCs w:val="22"/>
          <w:vertAlign w:val="superscript"/>
          <w:lang w:eastAsia="en-US"/>
        </w:rPr>
        <w:t>th</w:t>
      </w:r>
      <w:r w:rsidRPr="00050C13">
        <w:rPr>
          <w:rFonts w:eastAsiaTheme="minorHAnsi"/>
          <w:color w:val="auto"/>
          <w:sz w:val="22"/>
          <w:szCs w:val="22"/>
          <w:lang w:eastAsia="en-US"/>
        </w:rPr>
        <w:t xml:space="preserve"> edn. California: Brooks/Cole Publishing Company.</w:t>
      </w:r>
    </w:p>
    <w:p w14:paraId="4510ABA3"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Egan, G. (2014) </w:t>
      </w:r>
      <w:r w:rsidRPr="00050C13">
        <w:rPr>
          <w:rFonts w:eastAsiaTheme="minorHAnsi"/>
          <w:i/>
          <w:iCs/>
          <w:color w:val="auto"/>
          <w:sz w:val="22"/>
          <w:szCs w:val="22"/>
          <w:lang w:eastAsia="en-US"/>
        </w:rPr>
        <w:t>The Skilled Helper: A Problem-Management and Opportunity-Development Approach to Helping</w:t>
      </w:r>
      <w:r w:rsidRPr="00050C13">
        <w:rPr>
          <w:rFonts w:eastAsiaTheme="minorHAnsi"/>
          <w:color w:val="auto"/>
          <w:sz w:val="22"/>
          <w:szCs w:val="22"/>
          <w:lang w:eastAsia="en-US"/>
        </w:rPr>
        <w:t>. 10</w:t>
      </w:r>
      <w:r w:rsidRPr="00050C13">
        <w:rPr>
          <w:rFonts w:eastAsiaTheme="minorHAnsi"/>
          <w:color w:val="auto"/>
          <w:sz w:val="22"/>
          <w:szCs w:val="22"/>
          <w:vertAlign w:val="superscript"/>
          <w:lang w:eastAsia="en-US"/>
        </w:rPr>
        <w:t>th</w:t>
      </w:r>
      <w:r w:rsidRPr="00050C13">
        <w:rPr>
          <w:rFonts w:eastAsiaTheme="minorHAnsi"/>
          <w:color w:val="auto"/>
          <w:sz w:val="22"/>
          <w:szCs w:val="22"/>
          <w:lang w:eastAsia="en-US"/>
        </w:rPr>
        <w:t xml:space="preserve"> edn. Belmont, California: Brooks/Cole, Cengage Learning.</w:t>
      </w:r>
    </w:p>
    <w:p w14:paraId="2B9560BC"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i/>
          <w:iCs/>
          <w:color w:val="auto"/>
          <w:sz w:val="22"/>
          <w:szCs w:val="22"/>
          <w:lang w:eastAsia="en-US"/>
        </w:rPr>
        <w:t>Equality Act 2010, c.15.</w:t>
      </w:r>
      <w:r w:rsidRPr="00050C13">
        <w:rPr>
          <w:rFonts w:eastAsiaTheme="minorHAnsi"/>
          <w:color w:val="auto"/>
          <w:sz w:val="22"/>
          <w:szCs w:val="22"/>
          <w:lang w:eastAsia="en-US"/>
        </w:rPr>
        <w:t xml:space="preserve"> Available at: https://www.legislation.gov.uk/ukpga/2010/15/introduction (Accessed 14 January 2023).</w:t>
      </w:r>
    </w:p>
    <w:p w14:paraId="1CACE1F1"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Erikson, E.H. (1997) </w:t>
      </w:r>
      <w:r w:rsidRPr="00050C13">
        <w:rPr>
          <w:rFonts w:eastAsiaTheme="minorHAnsi"/>
          <w:i/>
          <w:iCs/>
          <w:color w:val="auto"/>
          <w:sz w:val="22"/>
          <w:szCs w:val="22"/>
          <w:lang w:eastAsia="en-US"/>
        </w:rPr>
        <w:t>The Life Cycle Completed: Extended Version with New Chapters on the ninth stage by Joan M. Erikson.</w:t>
      </w:r>
      <w:r w:rsidRPr="00050C13">
        <w:rPr>
          <w:rFonts w:eastAsiaTheme="minorHAnsi"/>
          <w:color w:val="auto"/>
          <w:sz w:val="22"/>
          <w:szCs w:val="22"/>
          <w:lang w:eastAsia="en-US"/>
        </w:rPr>
        <w:t xml:space="preserve"> New York: W. W. Norton and Company.</w:t>
      </w:r>
    </w:p>
    <w:p w14:paraId="2F64A5A1" w14:textId="77777777" w:rsidR="00AF2A66" w:rsidRPr="00050C13" w:rsidRDefault="00AF2A66" w:rsidP="00050C13">
      <w:pPr>
        <w:overflowPunct/>
        <w:autoSpaceDE/>
        <w:autoSpaceDN/>
        <w:adjustRightInd/>
        <w:spacing w:after="160"/>
        <w:textAlignment w:val="auto"/>
        <w:rPr>
          <w:rFonts w:eastAsia="Open Sans"/>
          <w:color w:val="auto"/>
          <w:sz w:val="22"/>
          <w:szCs w:val="22"/>
          <w:lang w:eastAsia="en-US"/>
        </w:rPr>
      </w:pPr>
      <w:r w:rsidRPr="00050C13">
        <w:rPr>
          <w:rFonts w:eastAsiaTheme="minorHAnsi"/>
          <w:color w:val="auto"/>
          <w:sz w:val="22"/>
          <w:szCs w:val="22"/>
          <w:lang w:eastAsia="en-US"/>
        </w:rPr>
        <w:t xml:space="preserve">Ferguson, H. (2018) ‘How social workers reflect in action and when and why they don’t: the possibilities and limits to reflective practice in social work’, </w:t>
      </w:r>
      <w:r w:rsidRPr="00050C13">
        <w:rPr>
          <w:rFonts w:eastAsiaTheme="minorHAnsi"/>
          <w:i/>
          <w:iCs/>
          <w:color w:val="auto"/>
          <w:sz w:val="22"/>
          <w:szCs w:val="22"/>
          <w:lang w:eastAsia="en-US"/>
        </w:rPr>
        <w:t>Social Work Education</w:t>
      </w:r>
      <w:r w:rsidRPr="00050C13">
        <w:rPr>
          <w:rFonts w:eastAsiaTheme="minorHAnsi"/>
          <w:color w:val="auto"/>
          <w:sz w:val="22"/>
          <w:szCs w:val="22"/>
          <w:lang w:eastAsia="en-US"/>
        </w:rPr>
        <w:t xml:space="preserve">, 37(4), pp. 415-427. DOI: </w:t>
      </w:r>
      <w:r w:rsidRPr="00050C13">
        <w:rPr>
          <w:rFonts w:eastAsia="Open Sans"/>
          <w:color w:val="auto"/>
          <w:sz w:val="22"/>
          <w:szCs w:val="22"/>
          <w:lang w:eastAsia="en-US"/>
        </w:rPr>
        <w:t>10.1080/02615479.2017.1413083</w:t>
      </w:r>
    </w:p>
    <w:p w14:paraId="4332EB7A" w14:textId="77777777" w:rsidR="00AF2A66" w:rsidRPr="00050C13" w:rsidRDefault="00AF2A66" w:rsidP="00050C13">
      <w:pPr>
        <w:overflowPunct/>
        <w:autoSpaceDE/>
        <w:autoSpaceDN/>
        <w:adjustRightInd/>
        <w:spacing w:after="160"/>
        <w:textAlignment w:val="auto"/>
        <w:rPr>
          <w:rFonts w:eastAsiaTheme="minorHAnsi"/>
          <w:color w:val="auto"/>
          <w:sz w:val="22"/>
          <w:szCs w:val="22"/>
          <w:shd w:val="clear" w:color="auto" w:fill="F8F8F8"/>
          <w:lang w:eastAsia="en-US"/>
        </w:rPr>
      </w:pPr>
      <w:r w:rsidRPr="00050C13">
        <w:rPr>
          <w:rFonts w:eastAsiaTheme="minorHAnsi"/>
          <w:color w:val="auto"/>
          <w:sz w:val="22"/>
          <w:szCs w:val="22"/>
          <w:lang w:eastAsia="en-US"/>
        </w:rPr>
        <w:t xml:space="preserve">Fiske, S. T. et al. (2006) ‘Universal dimensions of social cognition: warmth and competence’, </w:t>
      </w:r>
      <w:r w:rsidRPr="00050C13">
        <w:rPr>
          <w:rFonts w:eastAsiaTheme="minorHAnsi"/>
          <w:i/>
          <w:iCs/>
          <w:color w:val="auto"/>
          <w:sz w:val="22"/>
          <w:szCs w:val="22"/>
          <w:lang w:eastAsia="en-US"/>
        </w:rPr>
        <w:t>Trends in Cognitive Sciences</w:t>
      </w:r>
      <w:r w:rsidRPr="00050C13">
        <w:rPr>
          <w:rFonts w:eastAsiaTheme="minorHAnsi"/>
          <w:color w:val="auto"/>
          <w:sz w:val="22"/>
          <w:szCs w:val="22"/>
          <w:lang w:eastAsia="en-US"/>
        </w:rPr>
        <w:t>,</w:t>
      </w:r>
      <w:r w:rsidRPr="00050C13">
        <w:rPr>
          <w:rFonts w:eastAsiaTheme="minorHAnsi"/>
          <w:i/>
          <w:iCs/>
          <w:color w:val="auto"/>
          <w:sz w:val="22"/>
          <w:szCs w:val="22"/>
          <w:lang w:eastAsia="en-US"/>
        </w:rPr>
        <w:t xml:space="preserve"> </w:t>
      </w:r>
      <w:r w:rsidRPr="00050C13">
        <w:rPr>
          <w:rFonts w:eastAsiaTheme="minorHAnsi"/>
          <w:color w:val="auto"/>
          <w:sz w:val="22"/>
          <w:szCs w:val="22"/>
          <w:lang w:eastAsia="en-US"/>
        </w:rPr>
        <w:t>11(2), pp. 77-83. DOI: 10.1016/j.tics.2006.11.005</w:t>
      </w:r>
      <w:r w:rsidRPr="00050C13">
        <w:rPr>
          <w:rFonts w:eastAsiaTheme="minorHAnsi"/>
          <w:color w:val="auto"/>
          <w:sz w:val="22"/>
          <w:szCs w:val="22"/>
          <w:shd w:val="clear" w:color="auto" w:fill="F8F8F8"/>
          <w:lang w:eastAsia="en-US"/>
        </w:rPr>
        <w:t xml:space="preserve"> </w:t>
      </w:r>
    </w:p>
    <w:p w14:paraId="138086EF"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Fook, J. (2015) ‘Reflective Practice and Critical Reflection’, in Lishman, J. (ed.) </w:t>
      </w:r>
      <w:r w:rsidRPr="00050C13">
        <w:rPr>
          <w:rFonts w:eastAsiaTheme="minorHAnsi"/>
          <w:i/>
          <w:iCs/>
          <w:color w:val="auto"/>
          <w:sz w:val="22"/>
          <w:szCs w:val="22"/>
          <w:lang w:eastAsia="en-US"/>
        </w:rPr>
        <w:t>Handbook for Practice Learning in Social Work and Social Care.</w:t>
      </w:r>
      <w:r w:rsidRPr="00050C13">
        <w:rPr>
          <w:rFonts w:eastAsiaTheme="minorHAnsi"/>
          <w:color w:val="auto"/>
          <w:sz w:val="22"/>
          <w:szCs w:val="22"/>
          <w:lang w:eastAsia="en-US"/>
        </w:rPr>
        <w:t xml:space="preserve"> 3</w:t>
      </w:r>
      <w:r w:rsidRPr="00050C13">
        <w:rPr>
          <w:rFonts w:eastAsiaTheme="minorHAnsi"/>
          <w:color w:val="auto"/>
          <w:sz w:val="22"/>
          <w:szCs w:val="22"/>
          <w:vertAlign w:val="superscript"/>
          <w:lang w:eastAsia="en-US"/>
        </w:rPr>
        <w:t>rd</w:t>
      </w:r>
      <w:r w:rsidRPr="00050C13">
        <w:rPr>
          <w:rFonts w:eastAsiaTheme="minorHAnsi"/>
          <w:color w:val="auto"/>
          <w:sz w:val="22"/>
          <w:szCs w:val="22"/>
          <w:lang w:eastAsia="en-US"/>
        </w:rPr>
        <w:t xml:space="preserve"> edn. London: Jessica Kingsley Publishers.</w:t>
      </w:r>
    </w:p>
    <w:p w14:paraId="44C5299C"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Freedom of Information Act 2000, c.36. Available at: https://www.legislation.gov.uk/ukpga/2000/36/section/1 (Accessed: 18 January 2023).</w:t>
      </w:r>
    </w:p>
    <w:p w14:paraId="5ADA14A5"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Government of Wales Act 1998, c.38. Available at: https://www.legislation.gov.uk/cy/ukpga/1998/38/introduction (Accessed: 18 January 2023).</w:t>
      </w:r>
    </w:p>
    <w:p w14:paraId="7B56E903"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Government of Wales Act 2006, c.32. Available at: https://www.legislation.gov.uk/ukpga/2006/32/section/A2 (Accessed: 18 January 2023).</w:t>
      </w:r>
    </w:p>
    <w:p w14:paraId="50360795"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Greenwald, A.G. and Banaji, M. R. (1995) ‘Implicit Social Cognition: Attitudes, Self-Esteem, and Stereotypes’, </w:t>
      </w:r>
      <w:r w:rsidRPr="00050C13">
        <w:rPr>
          <w:rFonts w:eastAsiaTheme="minorHAnsi"/>
          <w:i/>
          <w:iCs/>
          <w:color w:val="auto"/>
          <w:sz w:val="22"/>
          <w:szCs w:val="22"/>
          <w:lang w:eastAsia="en-US"/>
        </w:rPr>
        <w:t xml:space="preserve">Psychological Review, 102(1), pp. 4-27. </w:t>
      </w:r>
      <w:r w:rsidRPr="00050C13">
        <w:rPr>
          <w:rFonts w:eastAsiaTheme="minorHAnsi"/>
          <w:color w:val="auto"/>
          <w:sz w:val="22"/>
          <w:szCs w:val="22"/>
          <w:lang w:eastAsia="en-US"/>
        </w:rPr>
        <w:t>DOI: 10.1037/0033-295X.102.1.4</w:t>
      </w:r>
    </w:p>
    <w:p w14:paraId="43CDC3C2"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shd w:val="clear" w:color="auto" w:fill="FFFFFF"/>
          <w:lang w:eastAsia="en-US"/>
        </w:rPr>
        <w:t xml:space="preserve">Heuvel, W. J. A. (2012) ‘Discrimination Against Older People’, </w:t>
      </w:r>
      <w:r w:rsidRPr="00050C13">
        <w:rPr>
          <w:rFonts w:eastAsiaTheme="minorHAnsi"/>
          <w:i/>
          <w:iCs/>
          <w:color w:val="auto"/>
          <w:sz w:val="22"/>
          <w:szCs w:val="22"/>
          <w:shd w:val="clear" w:color="auto" w:fill="FFFFFF"/>
          <w:lang w:eastAsia="en-US"/>
        </w:rPr>
        <w:t>Reviews in Clinical Gerontology</w:t>
      </w:r>
      <w:r w:rsidRPr="00050C13">
        <w:rPr>
          <w:rFonts w:eastAsiaTheme="minorHAnsi"/>
          <w:color w:val="auto"/>
          <w:sz w:val="22"/>
          <w:szCs w:val="22"/>
          <w:shd w:val="clear" w:color="auto" w:fill="FFFFFF"/>
          <w:lang w:eastAsia="en-US"/>
        </w:rPr>
        <w:t xml:space="preserve">, 22(4), pp. 293-300. DOI: </w:t>
      </w:r>
      <w:r w:rsidRPr="00050C13">
        <w:rPr>
          <w:rFonts w:eastAsiaTheme="minorHAnsi"/>
          <w:color w:val="auto"/>
          <w:sz w:val="22"/>
          <w:szCs w:val="22"/>
          <w:lang w:eastAsia="en-US"/>
        </w:rPr>
        <w:t>10.1017/S095925981200010X</w:t>
      </w:r>
    </w:p>
    <w:p w14:paraId="47DBC124"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Higham, P. (2019) </w:t>
      </w:r>
      <w:r w:rsidRPr="00050C13">
        <w:rPr>
          <w:rFonts w:eastAsiaTheme="minorHAnsi"/>
          <w:i/>
          <w:iCs/>
          <w:color w:val="auto"/>
          <w:sz w:val="22"/>
          <w:szCs w:val="22"/>
          <w:lang w:eastAsia="en-US"/>
        </w:rPr>
        <w:t>Communication and Interviewing Skills for Practice in Social Work, Counselling and the Health Professions</w:t>
      </w:r>
      <w:r w:rsidRPr="00050C13">
        <w:rPr>
          <w:rFonts w:eastAsiaTheme="minorHAnsi"/>
          <w:color w:val="auto"/>
          <w:sz w:val="22"/>
          <w:szCs w:val="22"/>
          <w:lang w:eastAsia="en-US"/>
        </w:rPr>
        <w:t>. London: Routledge.</w:t>
      </w:r>
    </w:p>
    <w:p w14:paraId="548D6FD9"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Hohman, M. (2021) </w:t>
      </w:r>
      <w:r w:rsidRPr="00050C13">
        <w:rPr>
          <w:rFonts w:eastAsiaTheme="minorHAnsi"/>
          <w:i/>
          <w:iCs/>
          <w:color w:val="auto"/>
          <w:sz w:val="22"/>
          <w:szCs w:val="22"/>
          <w:lang w:eastAsia="en-US"/>
        </w:rPr>
        <w:t>Motivational Interviewing in Social Work</w:t>
      </w:r>
      <w:r w:rsidRPr="00050C13">
        <w:rPr>
          <w:rFonts w:eastAsiaTheme="minorHAnsi"/>
          <w:color w:val="auto"/>
          <w:sz w:val="22"/>
          <w:szCs w:val="22"/>
          <w:lang w:eastAsia="en-US"/>
        </w:rPr>
        <w:t>. 2</w:t>
      </w:r>
      <w:r w:rsidRPr="00050C13">
        <w:rPr>
          <w:rFonts w:eastAsiaTheme="minorHAnsi"/>
          <w:color w:val="auto"/>
          <w:sz w:val="22"/>
          <w:szCs w:val="22"/>
          <w:vertAlign w:val="superscript"/>
          <w:lang w:eastAsia="en-US"/>
        </w:rPr>
        <w:t>nd</w:t>
      </w:r>
      <w:r w:rsidRPr="00050C13">
        <w:rPr>
          <w:rFonts w:eastAsiaTheme="minorHAnsi"/>
          <w:color w:val="auto"/>
          <w:sz w:val="22"/>
          <w:szCs w:val="22"/>
          <w:lang w:eastAsia="en-US"/>
        </w:rPr>
        <w:t xml:space="preserve"> edn. New York: The Guildford Press.</w:t>
      </w:r>
    </w:p>
    <w:p w14:paraId="5108B5A4"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lastRenderedPageBreak/>
        <w:t xml:space="preserve">Hourglass Cymru (2023) </w:t>
      </w:r>
      <w:r w:rsidRPr="00050C13">
        <w:rPr>
          <w:rFonts w:eastAsiaTheme="minorHAnsi"/>
          <w:i/>
          <w:iCs/>
          <w:color w:val="auto"/>
          <w:sz w:val="22"/>
          <w:szCs w:val="22"/>
          <w:lang w:eastAsia="en-US"/>
        </w:rPr>
        <w:t>Why Does Abuse Happen?</w:t>
      </w:r>
      <w:r w:rsidRPr="00050C13">
        <w:rPr>
          <w:rFonts w:eastAsiaTheme="minorHAnsi"/>
          <w:color w:val="auto"/>
          <w:sz w:val="22"/>
          <w:szCs w:val="22"/>
          <w:lang w:eastAsia="en-US"/>
        </w:rPr>
        <w:t xml:space="preserve"> Available at: https://hourglass-cymru.org.uk/why-does-abuse-happen (Accessed: 22 January 2023).</w:t>
      </w:r>
    </w:p>
    <w:p w14:paraId="562D3E4D" w14:textId="77777777" w:rsidR="00AF2A66" w:rsidRPr="00050C13" w:rsidRDefault="00AF2A66" w:rsidP="00050C13">
      <w:pPr>
        <w:overflowPunct/>
        <w:autoSpaceDE/>
        <w:autoSpaceDN/>
        <w:adjustRightInd/>
        <w:spacing w:after="160"/>
        <w:textAlignment w:val="auto"/>
        <w:rPr>
          <w:rFonts w:eastAsiaTheme="minorHAnsi"/>
          <w:color w:val="auto"/>
          <w:sz w:val="22"/>
          <w:szCs w:val="22"/>
          <w:shd w:val="clear" w:color="auto" w:fill="FFFFFF"/>
          <w:lang w:eastAsia="en-US"/>
        </w:rPr>
      </w:pPr>
      <w:r w:rsidRPr="00050C13">
        <w:rPr>
          <w:rFonts w:eastAsiaTheme="minorHAnsi"/>
          <w:i/>
          <w:iCs/>
          <w:color w:val="auto"/>
          <w:sz w:val="22"/>
          <w:szCs w:val="22"/>
          <w:shd w:val="clear" w:color="auto" w:fill="FFFFFF"/>
          <w:lang w:eastAsia="en-US"/>
        </w:rPr>
        <w:t>Human Rights Act 1998, c.42</w:t>
      </w:r>
      <w:r w:rsidRPr="00050C13">
        <w:rPr>
          <w:rFonts w:eastAsiaTheme="minorHAnsi"/>
          <w:color w:val="auto"/>
          <w:sz w:val="22"/>
          <w:szCs w:val="22"/>
          <w:shd w:val="clear" w:color="auto" w:fill="FFFFFF"/>
          <w:lang w:eastAsia="en-US"/>
        </w:rPr>
        <w:t>. Available at: https://www.legislation.gov.uk/ukpga/1998/42/contents (Accessed: 14 January 2023).</w:t>
      </w:r>
    </w:p>
    <w:p w14:paraId="20BBF521"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Koprowska, J. (2008) </w:t>
      </w:r>
      <w:r w:rsidRPr="00050C13">
        <w:rPr>
          <w:rFonts w:eastAsiaTheme="minorHAnsi"/>
          <w:i/>
          <w:iCs/>
          <w:color w:val="auto"/>
          <w:sz w:val="22"/>
          <w:szCs w:val="22"/>
          <w:lang w:eastAsia="en-US"/>
        </w:rPr>
        <w:t>Communication and Interpersonal Skills in Social Work</w:t>
      </w:r>
      <w:r w:rsidRPr="00050C13">
        <w:rPr>
          <w:rFonts w:eastAsiaTheme="minorHAnsi"/>
          <w:color w:val="auto"/>
          <w:sz w:val="22"/>
          <w:szCs w:val="22"/>
          <w:lang w:eastAsia="en-US"/>
        </w:rPr>
        <w:t>. 2</w:t>
      </w:r>
      <w:r w:rsidRPr="00050C13">
        <w:rPr>
          <w:rFonts w:eastAsiaTheme="minorHAnsi"/>
          <w:color w:val="auto"/>
          <w:sz w:val="22"/>
          <w:szCs w:val="22"/>
          <w:vertAlign w:val="superscript"/>
          <w:lang w:eastAsia="en-US"/>
        </w:rPr>
        <w:t>nd</w:t>
      </w:r>
      <w:r w:rsidRPr="00050C13">
        <w:rPr>
          <w:rFonts w:eastAsiaTheme="minorHAnsi"/>
          <w:color w:val="auto"/>
          <w:sz w:val="22"/>
          <w:szCs w:val="22"/>
          <w:lang w:eastAsia="en-US"/>
        </w:rPr>
        <w:t xml:space="preserve"> edn. Exeter: Learning Matters. </w:t>
      </w:r>
    </w:p>
    <w:p w14:paraId="65B7AEB4"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Levy, B. (2009) ‘Stereotype Embodiment: A Psychosocial Approach to Aging’, </w:t>
      </w:r>
      <w:r w:rsidRPr="00050C13">
        <w:rPr>
          <w:rFonts w:eastAsiaTheme="minorHAnsi"/>
          <w:i/>
          <w:iCs/>
          <w:color w:val="auto"/>
          <w:sz w:val="22"/>
          <w:szCs w:val="22"/>
          <w:lang w:eastAsia="en-US"/>
        </w:rPr>
        <w:t>Current Directions in Psychological Science</w:t>
      </w:r>
      <w:r w:rsidRPr="00050C13">
        <w:rPr>
          <w:rFonts w:eastAsiaTheme="minorHAnsi"/>
          <w:color w:val="auto"/>
          <w:sz w:val="22"/>
          <w:szCs w:val="22"/>
          <w:lang w:eastAsia="en-US"/>
        </w:rPr>
        <w:t>, 18(6), pp. 332-336.</w:t>
      </w:r>
    </w:p>
    <w:p w14:paraId="52B626AD"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Lishman, J. (2009) </w:t>
      </w:r>
      <w:r w:rsidRPr="00050C13">
        <w:rPr>
          <w:rFonts w:eastAsiaTheme="minorHAnsi"/>
          <w:i/>
          <w:iCs/>
          <w:color w:val="auto"/>
          <w:sz w:val="22"/>
          <w:szCs w:val="22"/>
          <w:lang w:eastAsia="en-US"/>
        </w:rPr>
        <w:t>Communication in Social Work</w:t>
      </w:r>
      <w:r w:rsidRPr="00050C13">
        <w:rPr>
          <w:rFonts w:eastAsiaTheme="minorHAnsi"/>
          <w:color w:val="auto"/>
          <w:sz w:val="22"/>
          <w:szCs w:val="22"/>
          <w:lang w:eastAsia="en-US"/>
        </w:rPr>
        <w:t xml:space="preserve">. Basingstoke: Palgrave Macmillan. </w:t>
      </w:r>
    </w:p>
    <w:p w14:paraId="30F69B48"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Lynch, R. (2014) </w:t>
      </w:r>
      <w:r w:rsidRPr="00050C13">
        <w:rPr>
          <w:rFonts w:eastAsiaTheme="minorHAnsi"/>
          <w:i/>
          <w:iCs/>
          <w:color w:val="auto"/>
          <w:sz w:val="22"/>
          <w:szCs w:val="22"/>
          <w:lang w:eastAsia="en-US"/>
        </w:rPr>
        <w:t>Social Work Practice with Older People: A Positive Approach</w:t>
      </w:r>
      <w:r w:rsidRPr="00050C13">
        <w:rPr>
          <w:rFonts w:eastAsiaTheme="minorHAnsi"/>
          <w:color w:val="auto"/>
          <w:sz w:val="22"/>
          <w:szCs w:val="22"/>
          <w:lang w:eastAsia="en-US"/>
        </w:rPr>
        <w:t>. London: SAGE Publications.</w:t>
      </w:r>
    </w:p>
    <w:p w14:paraId="7FAFEA3A"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Makaroun, L. K. et al. (2020) ‘Elder Abuse in the Time of COVID-19-Increased Risks for Older Adults and Their Caregivers’, </w:t>
      </w:r>
      <w:r w:rsidRPr="00050C13">
        <w:rPr>
          <w:rFonts w:eastAsiaTheme="minorHAnsi"/>
          <w:i/>
          <w:iCs/>
          <w:color w:val="auto"/>
          <w:sz w:val="22"/>
          <w:szCs w:val="22"/>
          <w:lang w:eastAsia="en-US"/>
        </w:rPr>
        <w:t>The American Journal of Geriatric Psychiatry</w:t>
      </w:r>
      <w:r w:rsidRPr="00050C13">
        <w:rPr>
          <w:rFonts w:eastAsiaTheme="minorHAnsi"/>
          <w:color w:val="auto"/>
          <w:sz w:val="22"/>
          <w:szCs w:val="22"/>
          <w:lang w:eastAsia="en-US"/>
        </w:rPr>
        <w:t>, 28(8), pp. 876-880. DOI: 10.1016/j.jagp.2020.05.017</w:t>
      </w:r>
    </w:p>
    <w:p w14:paraId="1AB9A171"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Manthorpe, J. (2015) ‘Content and Purpose of Supervision in Social Work Practice in England: Views of Newly Qualified Social Workers, Managers and Directors’, </w:t>
      </w:r>
      <w:r w:rsidRPr="00050C13">
        <w:rPr>
          <w:rFonts w:eastAsiaTheme="minorHAnsi"/>
          <w:i/>
          <w:iCs/>
          <w:color w:val="auto"/>
          <w:sz w:val="22"/>
          <w:szCs w:val="22"/>
          <w:lang w:eastAsia="en-US"/>
        </w:rPr>
        <w:t xml:space="preserve">British Journal of Social Work, </w:t>
      </w:r>
      <w:r w:rsidRPr="00050C13">
        <w:rPr>
          <w:rFonts w:eastAsiaTheme="minorHAnsi"/>
          <w:color w:val="auto"/>
          <w:sz w:val="22"/>
          <w:szCs w:val="22"/>
          <w:lang w:eastAsia="en-US"/>
        </w:rPr>
        <w:t>45(1), pp. 52-68. DOI: 10.1093/bjsw/bct102</w:t>
      </w:r>
    </w:p>
    <w:p w14:paraId="5E7334F4"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Martin, A. (2018) ‘Parental responsibility’. Available at: https://safeguarding.network/content/parental-responsibility/ (Accessed: 20 October 2022).</w:t>
      </w:r>
    </w:p>
    <w:p w14:paraId="04C36ABB"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McColgan, M. and McMillen, C. (2017) </w:t>
      </w:r>
      <w:r w:rsidRPr="00050C13">
        <w:rPr>
          <w:rFonts w:eastAsiaTheme="minorHAnsi"/>
          <w:i/>
          <w:iCs/>
          <w:color w:val="auto"/>
          <w:sz w:val="22"/>
          <w:szCs w:val="22"/>
          <w:lang w:eastAsia="en-US"/>
        </w:rPr>
        <w:t>Doing Relationship-Based Social Work: A Practical Guide to Building Relationships and Enabling Change</w:t>
      </w:r>
      <w:r w:rsidRPr="00050C13">
        <w:rPr>
          <w:rFonts w:eastAsiaTheme="minorHAnsi"/>
          <w:color w:val="auto"/>
          <w:sz w:val="22"/>
          <w:szCs w:val="22"/>
          <w:lang w:eastAsia="en-US"/>
        </w:rPr>
        <w:t xml:space="preserve">. London: Jessica Kingsley Publishers. </w:t>
      </w:r>
    </w:p>
    <w:p w14:paraId="57E24599"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i/>
          <w:iCs/>
          <w:color w:val="auto"/>
          <w:sz w:val="22"/>
          <w:szCs w:val="22"/>
          <w:lang w:eastAsia="en-US"/>
        </w:rPr>
        <w:t>Mental Capacity Act 2005, c.9</w:t>
      </w:r>
      <w:r w:rsidRPr="00050C13">
        <w:rPr>
          <w:rFonts w:eastAsiaTheme="minorHAnsi"/>
          <w:color w:val="auto"/>
          <w:sz w:val="22"/>
          <w:szCs w:val="22"/>
          <w:lang w:eastAsia="en-US"/>
        </w:rPr>
        <w:t>. Available at: https://www.legislation.gov.uk/ukpga/2005/9/section/4 (Accessed 15th December 2022).</w:t>
      </w:r>
    </w:p>
    <w:p w14:paraId="1E94EB3B" w14:textId="77777777" w:rsidR="00AF2A66" w:rsidRPr="00050C13" w:rsidRDefault="00AF2A66" w:rsidP="00050C13">
      <w:pPr>
        <w:overflowPunct/>
        <w:autoSpaceDE/>
        <w:autoSpaceDN/>
        <w:adjustRightInd/>
        <w:spacing w:after="160"/>
        <w:textAlignment w:val="auto"/>
        <w:rPr>
          <w:rFonts w:eastAsiaTheme="minorHAnsi"/>
          <w:iCs/>
          <w:color w:val="auto"/>
          <w:sz w:val="22"/>
          <w:szCs w:val="22"/>
          <w:lang w:eastAsia="en-US"/>
        </w:rPr>
      </w:pPr>
      <w:r w:rsidRPr="00050C13">
        <w:rPr>
          <w:rFonts w:eastAsiaTheme="minorHAnsi"/>
          <w:iCs/>
          <w:color w:val="auto"/>
          <w:sz w:val="22"/>
          <w:szCs w:val="22"/>
          <w:lang w:eastAsia="en-US"/>
        </w:rPr>
        <w:t xml:space="preserve">Murrell, A. and McCalla, L. (2016) ‘Assessing Decision-making Capacity: The Interpretation and Implementation of the Mental Capacity Act 2005 Amongst Social Care Professionals’, </w:t>
      </w:r>
      <w:r w:rsidRPr="00050C13">
        <w:rPr>
          <w:rFonts w:eastAsiaTheme="minorHAnsi"/>
          <w:i/>
          <w:color w:val="auto"/>
          <w:sz w:val="22"/>
          <w:szCs w:val="22"/>
          <w:lang w:eastAsia="en-US"/>
        </w:rPr>
        <w:t>Practice: Social Work in Action</w:t>
      </w:r>
      <w:r w:rsidRPr="00050C13">
        <w:rPr>
          <w:rFonts w:eastAsiaTheme="minorHAnsi"/>
          <w:iCs/>
          <w:color w:val="auto"/>
          <w:sz w:val="22"/>
          <w:szCs w:val="22"/>
          <w:lang w:eastAsia="en-US"/>
        </w:rPr>
        <w:t>, 28(1), pp. 21-36. DOI: 10.1080/09503153.2015.1074667</w:t>
      </w:r>
    </w:p>
    <w:p w14:paraId="5210F872"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National Data Guardian (2020) </w:t>
      </w:r>
      <w:r w:rsidRPr="00050C13">
        <w:rPr>
          <w:rFonts w:eastAsiaTheme="minorHAnsi"/>
          <w:i/>
          <w:iCs/>
          <w:color w:val="auto"/>
          <w:sz w:val="22"/>
          <w:szCs w:val="22"/>
          <w:lang w:eastAsia="en-US"/>
        </w:rPr>
        <w:t>The Eight Caldicott Principles</w:t>
      </w:r>
      <w:r w:rsidRPr="00050C13">
        <w:rPr>
          <w:rFonts w:eastAsiaTheme="minorHAnsi"/>
          <w:color w:val="auto"/>
          <w:sz w:val="22"/>
          <w:szCs w:val="22"/>
          <w:lang w:eastAsia="en-US"/>
        </w:rPr>
        <w:t>. Available at: https://assets.publishing.service.gov.uk/government/uploads/system/uploads/attachment_data/file/942217/Eight_Caldicott_Principles_08.12.20.pdf (Accessed: 22 January 2023).</w:t>
      </w:r>
    </w:p>
    <w:p w14:paraId="70180839"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Newcomb, M. (2022) Supportive Social Work Supervision as an Act of Care: A Conceptual Model, </w:t>
      </w:r>
      <w:r w:rsidRPr="00050C13">
        <w:rPr>
          <w:rFonts w:eastAsiaTheme="minorHAnsi"/>
          <w:i/>
          <w:iCs/>
          <w:color w:val="auto"/>
          <w:sz w:val="22"/>
          <w:szCs w:val="22"/>
          <w:lang w:eastAsia="en-US"/>
        </w:rPr>
        <w:t>British Journal of Social Work</w:t>
      </w:r>
      <w:r w:rsidRPr="00050C13">
        <w:rPr>
          <w:rFonts w:eastAsiaTheme="minorHAnsi"/>
          <w:color w:val="auto"/>
          <w:sz w:val="22"/>
          <w:szCs w:val="22"/>
          <w:lang w:eastAsia="en-US"/>
        </w:rPr>
        <w:t>, 52(2), pp. 1070-1088. DOI: 10.1093/bjsw/bcab074</w:t>
      </w:r>
    </w:p>
    <w:p w14:paraId="6500789A"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Older People’s Commissioner for Wales (2023) ‘</w:t>
      </w:r>
      <w:r w:rsidRPr="00050C13">
        <w:rPr>
          <w:rFonts w:eastAsiaTheme="minorHAnsi"/>
          <w:i/>
          <w:iCs/>
          <w:color w:val="auto"/>
          <w:sz w:val="22"/>
          <w:szCs w:val="22"/>
          <w:lang w:eastAsia="en-US"/>
        </w:rPr>
        <w:t>Role and Legal Powers</w:t>
      </w:r>
      <w:r w:rsidRPr="00050C13">
        <w:rPr>
          <w:rFonts w:eastAsiaTheme="minorHAnsi"/>
          <w:color w:val="auto"/>
          <w:sz w:val="22"/>
          <w:szCs w:val="22"/>
          <w:lang w:eastAsia="en-US"/>
        </w:rPr>
        <w:t>’. Available at: https://olderpeople.wales/about/about-us/legal-powers/ (Accessed: 14 January 2023).</w:t>
      </w:r>
    </w:p>
    <w:p w14:paraId="5E1F9C90"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Parekh, S. A. (2006) ‘Child consent and the law: an insight and discussion into the law relating to consent and competence’,</w:t>
      </w:r>
      <w:r w:rsidRPr="00050C13">
        <w:rPr>
          <w:rFonts w:eastAsiaTheme="minorHAnsi"/>
          <w:i/>
          <w:iCs/>
          <w:color w:val="auto"/>
          <w:sz w:val="22"/>
          <w:szCs w:val="22"/>
          <w:lang w:eastAsia="en-US"/>
        </w:rPr>
        <w:t xml:space="preserve"> Child: Care, Health and Development,</w:t>
      </w:r>
      <w:r w:rsidRPr="00050C13">
        <w:rPr>
          <w:rFonts w:eastAsiaTheme="minorHAnsi"/>
          <w:color w:val="auto"/>
          <w:sz w:val="22"/>
          <w:szCs w:val="22"/>
          <w:lang w:eastAsia="en-US"/>
        </w:rPr>
        <w:t xml:space="preserve"> 33(1), pp. 78-82. DOI: </w:t>
      </w:r>
      <w:r w:rsidRPr="00050C13">
        <w:rPr>
          <w:rFonts w:eastAsiaTheme="minorHAnsi"/>
          <w:i/>
          <w:iCs/>
          <w:color w:val="auto"/>
          <w:sz w:val="22"/>
          <w:szCs w:val="22"/>
          <w:lang w:eastAsia="en-US"/>
        </w:rPr>
        <w:t>10.1111/j.1365-2214.2006.00641.x</w:t>
      </w:r>
    </w:p>
    <w:p w14:paraId="7DC61A5F" w14:textId="77777777" w:rsidR="00AF2A66" w:rsidRPr="00050C13" w:rsidRDefault="00AF2A66" w:rsidP="00050C13">
      <w:pPr>
        <w:overflowPunct/>
        <w:autoSpaceDE/>
        <w:autoSpaceDN/>
        <w:adjustRightInd/>
        <w:spacing w:after="160"/>
        <w:textAlignment w:val="auto"/>
        <w:rPr>
          <w:rFonts w:eastAsiaTheme="minorHAnsi"/>
          <w:color w:val="auto"/>
          <w:sz w:val="22"/>
          <w:szCs w:val="22"/>
          <w:shd w:val="clear" w:color="auto" w:fill="FFFFFF"/>
          <w:lang w:eastAsia="en-US"/>
        </w:rPr>
      </w:pPr>
      <w:r w:rsidRPr="00050C13">
        <w:rPr>
          <w:rFonts w:eastAsiaTheme="minorHAnsi"/>
          <w:color w:val="auto"/>
          <w:sz w:val="22"/>
          <w:szCs w:val="22"/>
          <w:lang w:eastAsia="en-US"/>
        </w:rPr>
        <w:t xml:space="preserve">Perkins, N. et al. (2007) ‘Partnership means protection? Perceptions of the effectiveness of multi-agency working and the regulatory framework within adult protection in England and Wales’, </w:t>
      </w:r>
      <w:r w:rsidRPr="00050C13">
        <w:rPr>
          <w:rFonts w:eastAsiaTheme="minorHAnsi"/>
          <w:i/>
          <w:iCs/>
          <w:color w:val="auto"/>
          <w:sz w:val="22"/>
          <w:szCs w:val="22"/>
          <w:lang w:eastAsia="en-US"/>
        </w:rPr>
        <w:t xml:space="preserve">The Journal of Adult Protection, </w:t>
      </w:r>
      <w:r w:rsidRPr="00050C13">
        <w:rPr>
          <w:rFonts w:eastAsiaTheme="minorHAnsi"/>
          <w:color w:val="auto"/>
          <w:sz w:val="22"/>
          <w:szCs w:val="22"/>
          <w:lang w:eastAsia="en-US"/>
        </w:rPr>
        <w:t xml:space="preserve">9(3), pp. 9-23. DOI: </w:t>
      </w:r>
      <w:r w:rsidRPr="00050C13">
        <w:rPr>
          <w:rFonts w:eastAsiaTheme="minorHAnsi"/>
          <w:color w:val="auto"/>
          <w:sz w:val="22"/>
          <w:szCs w:val="22"/>
          <w:shd w:val="clear" w:color="auto" w:fill="FFFFFF"/>
          <w:lang w:eastAsia="en-US"/>
        </w:rPr>
        <w:t>10.1108/14668203200700016</w:t>
      </w:r>
    </w:p>
    <w:p w14:paraId="33EEBB74" w14:textId="77777777" w:rsidR="00AF2A66" w:rsidRPr="00050C13" w:rsidRDefault="00AF2A66" w:rsidP="00050C13">
      <w:pPr>
        <w:overflowPunct/>
        <w:autoSpaceDE/>
        <w:autoSpaceDN/>
        <w:adjustRightInd/>
        <w:spacing w:after="160"/>
        <w:textAlignment w:val="auto"/>
        <w:rPr>
          <w:rFonts w:eastAsiaTheme="minorHAnsi"/>
          <w:color w:val="auto"/>
          <w:sz w:val="22"/>
          <w:szCs w:val="22"/>
          <w:shd w:val="clear" w:color="auto" w:fill="FFFFFF"/>
          <w:lang w:eastAsia="en-US"/>
        </w:rPr>
      </w:pPr>
      <w:r w:rsidRPr="00050C13">
        <w:rPr>
          <w:rFonts w:eastAsiaTheme="minorHAnsi"/>
          <w:color w:val="auto"/>
          <w:sz w:val="22"/>
          <w:szCs w:val="22"/>
          <w:shd w:val="clear" w:color="auto" w:fill="FFFFFF"/>
          <w:lang w:eastAsia="en-US"/>
        </w:rPr>
        <w:lastRenderedPageBreak/>
        <w:t xml:space="preserve">Peterson, L. and Ralston, M. (2017) ‘Valued Elders or Societal Burden: Cross-national Attitudes Toward Older Adults’, </w:t>
      </w:r>
      <w:r w:rsidRPr="00050C13">
        <w:rPr>
          <w:rFonts w:eastAsiaTheme="minorHAnsi"/>
          <w:i/>
          <w:iCs/>
          <w:color w:val="auto"/>
          <w:sz w:val="22"/>
          <w:szCs w:val="22"/>
          <w:shd w:val="clear" w:color="auto" w:fill="FFFFFF"/>
          <w:lang w:eastAsia="en-US"/>
        </w:rPr>
        <w:t>International Sociology,</w:t>
      </w:r>
      <w:r w:rsidRPr="00050C13">
        <w:rPr>
          <w:rFonts w:eastAsiaTheme="minorHAnsi"/>
          <w:color w:val="auto"/>
          <w:sz w:val="22"/>
          <w:szCs w:val="22"/>
          <w:shd w:val="clear" w:color="auto" w:fill="FFFFFF"/>
          <w:lang w:eastAsia="en-US"/>
        </w:rPr>
        <w:t xml:space="preserve"> 32(6), pp.731-754. DOI: 10.1177/0268580917726943</w:t>
      </w:r>
    </w:p>
    <w:p w14:paraId="689A1E3D" w14:textId="77777777" w:rsidR="00AF2A66" w:rsidRPr="00050C13" w:rsidRDefault="00AF2A66" w:rsidP="00050C13">
      <w:pPr>
        <w:overflowPunct/>
        <w:autoSpaceDE/>
        <w:autoSpaceDN/>
        <w:adjustRightInd/>
        <w:spacing w:after="160"/>
        <w:textAlignment w:val="auto"/>
        <w:rPr>
          <w:rFonts w:eastAsiaTheme="minorHAnsi"/>
          <w:iCs/>
          <w:color w:val="auto"/>
          <w:sz w:val="22"/>
          <w:szCs w:val="22"/>
          <w:lang w:eastAsia="en-US"/>
        </w:rPr>
      </w:pPr>
      <w:r w:rsidRPr="00050C13">
        <w:rPr>
          <w:rFonts w:eastAsiaTheme="minorHAnsi"/>
          <w:iCs/>
          <w:color w:val="auto"/>
          <w:sz w:val="22"/>
          <w:szCs w:val="22"/>
          <w:lang w:eastAsia="en-US"/>
        </w:rPr>
        <w:t xml:space="preserve">Postle, K. et al. 2002 ‘Continuing Professional Development After Qualification – Partnerships, Pifalls and Potential’, </w:t>
      </w:r>
      <w:r w:rsidRPr="00050C13">
        <w:rPr>
          <w:rFonts w:eastAsiaTheme="minorHAnsi"/>
          <w:i/>
          <w:color w:val="auto"/>
          <w:sz w:val="22"/>
          <w:szCs w:val="22"/>
          <w:lang w:eastAsia="en-US"/>
        </w:rPr>
        <w:t>Social Work Education,</w:t>
      </w:r>
      <w:r w:rsidRPr="00050C13">
        <w:rPr>
          <w:rFonts w:eastAsiaTheme="minorHAnsi"/>
          <w:iCs/>
          <w:color w:val="auto"/>
          <w:sz w:val="22"/>
          <w:szCs w:val="22"/>
          <w:lang w:eastAsia="en-US"/>
        </w:rPr>
        <w:t xml:space="preserve"> 21(2), pp. 157-159. DOI: </w:t>
      </w:r>
      <w:r w:rsidRPr="00050C13">
        <w:rPr>
          <w:rFonts w:eastAsiaTheme="minorHAnsi"/>
          <w:color w:val="auto"/>
          <w:sz w:val="22"/>
          <w:szCs w:val="22"/>
          <w:lang w:eastAsia="en-US"/>
        </w:rPr>
        <w:t>10.1080/02615470220126408</w:t>
      </w:r>
    </w:p>
    <w:p w14:paraId="7B8706D6" w14:textId="77777777" w:rsidR="00AF2A66" w:rsidRPr="00050C13" w:rsidRDefault="00AF2A66" w:rsidP="00050C13">
      <w:pPr>
        <w:overflowPunct/>
        <w:autoSpaceDE/>
        <w:autoSpaceDN/>
        <w:adjustRightInd/>
        <w:spacing w:after="160"/>
        <w:textAlignment w:val="auto"/>
        <w:rPr>
          <w:rFonts w:eastAsiaTheme="minorHAnsi"/>
          <w:color w:val="auto"/>
          <w:sz w:val="22"/>
          <w:szCs w:val="22"/>
          <w:shd w:val="clear" w:color="auto" w:fill="FFFFFF"/>
          <w:lang w:eastAsia="en-US"/>
        </w:rPr>
      </w:pPr>
      <w:r w:rsidRPr="00050C13">
        <w:rPr>
          <w:rFonts w:eastAsiaTheme="minorHAnsi"/>
          <w:color w:val="auto"/>
          <w:sz w:val="22"/>
          <w:szCs w:val="22"/>
          <w:shd w:val="clear" w:color="auto" w:fill="FFFFFF"/>
          <w:lang w:eastAsia="en-US"/>
        </w:rPr>
        <w:t xml:space="preserve">Rippon, I. et al. (2014) ‘Perceived age discrimination in older adults’, </w:t>
      </w:r>
      <w:r w:rsidRPr="00050C13">
        <w:rPr>
          <w:rFonts w:eastAsiaTheme="minorHAnsi"/>
          <w:i/>
          <w:iCs/>
          <w:color w:val="auto"/>
          <w:sz w:val="22"/>
          <w:szCs w:val="22"/>
          <w:shd w:val="clear" w:color="auto" w:fill="FFFFFF"/>
          <w:lang w:eastAsia="en-US"/>
        </w:rPr>
        <w:t>Age and Aging</w:t>
      </w:r>
      <w:r w:rsidRPr="00050C13">
        <w:rPr>
          <w:rFonts w:eastAsiaTheme="minorHAnsi"/>
          <w:color w:val="auto"/>
          <w:sz w:val="22"/>
          <w:szCs w:val="22"/>
          <w:shd w:val="clear" w:color="auto" w:fill="FFFFFF"/>
          <w:lang w:eastAsia="en-US"/>
        </w:rPr>
        <w:t xml:space="preserve">, 43(3), pp. 379-386. DOI: 10.1093/ageing/aft146 </w:t>
      </w:r>
    </w:p>
    <w:p w14:paraId="061E498A" w14:textId="77777777" w:rsidR="00AF2A66" w:rsidRPr="00050C13" w:rsidRDefault="00AF2A66" w:rsidP="00050C13">
      <w:pPr>
        <w:overflowPunct/>
        <w:autoSpaceDE/>
        <w:autoSpaceDN/>
        <w:adjustRightInd/>
        <w:spacing w:after="160"/>
        <w:textAlignment w:val="auto"/>
        <w:rPr>
          <w:rFonts w:eastAsiaTheme="minorHAnsi"/>
          <w:iCs/>
          <w:color w:val="auto"/>
          <w:sz w:val="22"/>
          <w:szCs w:val="22"/>
          <w:lang w:eastAsia="en-US"/>
        </w:rPr>
      </w:pPr>
      <w:r w:rsidRPr="00050C13">
        <w:rPr>
          <w:rFonts w:eastAsiaTheme="minorHAnsi"/>
          <w:iCs/>
          <w:color w:val="auto"/>
          <w:sz w:val="22"/>
          <w:szCs w:val="22"/>
          <w:lang w:eastAsia="en-US"/>
        </w:rPr>
        <w:t xml:space="preserve">Rodat, S. (2020) ‘Empathy and active listening in the humanistic social work’, in Voinea, D. D. and Strungă, A. (eds.) </w:t>
      </w:r>
      <w:r w:rsidRPr="00050C13">
        <w:rPr>
          <w:rFonts w:eastAsiaTheme="minorHAnsi"/>
          <w:i/>
          <w:color w:val="auto"/>
          <w:sz w:val="22"/>
          <w:szCs w:val="22"/>
          <w:lang w:eastAsia="en-US"/>
        </w:rPr>
        <w:t>Research Terminals in the Social Sciences</w:t>
      </w:r>
      <w:r w:rsidRPr="00050C13">
        <w:rPr>
          <w:rFonts w:eastAsiaTheme="minorHAnsi"/>
          <w:iCs/>
          <w:color w:val="auto"/>
          <w:sz w:val="22"/>
          <w:szCs w:val="22"/>
          <w:lang w:eastAsia="en-US"/>
        </w:rPr>
        <w:t>. Craiova: SITECH Publishing House.</w:t>
      </w:r>
    </w:p>
    <w:p w14:paraId="52F7E81B" w14:textId="77777777" w:rsidR="00AF2A66" w:rsidRPr="00050C13" w:rsidRDefault="00AF2A66" w:rsidP="00050C13">
      <w:pPr>
        <w:overflowPunct/>
        <w:autoSpaceDE/>
        <w:autoSpaceDN/>
        <w:adjustRightInd/>
        <w:spacing w:after="160"/>
        <w:textAlignment w:val="auto"/>
        <w:rPr>
          <w:rFonts w:eastAsiaTheme="minorHAnsi"/>
          <w:color w:val="auto"/>
          <w:sz w:val="22"/>
          <w:szCs w:val="22"/>
          <w:shd w:val="clear" w:color="auto" w:fill="FFFFFF"/>
          <w:lang w:eastAsia="en-US"/>
        </w:rPr>
      </w:pPr>
      <w:r w:rsidRPr="00050C13">
        <w:rPr>
          <w:rFonts w:eastAsiaTheme="minorHAnsi"/>
          <w:color w:val="auto"/>
          <w:sz w:val="22"/>
          <w:szCs w:val="22"/>
          <w:shd w:val="clear" w:color="auto" w:fill="FFFFFF"/>
          <w:lang w:eastAsia="en-US"/>
        </w:rPr>
        <w:t xml:space="preserve">Rogers, C. R (1951) </w:t>
      </w:r>
      <w:r w:rsidRPr="00050C13">
        <w:rPr>
          <w:rFonts w:eastAsiaTheme="minorHAnsi"/>
          <w:i/>
          <w:iCs/>
          <w:color w:val="auto"/>
          <w:sz w:val="22"/>
          <w:szCs w:val="22"/>
          <w:shd w:val="clear" w:color="auto" w:fill="FFFFFF"/>
          <w:lang w:eastAsia="en-US"/>
        </w:rPr>
        <w:t>Client Centred Therapy: Its Current Practice Implications and Therapy</w:t>
      </w:r>
      <w:r w:rsidRPr="00050C13">
        <w:rPr>
          <w:rFonts w:eastAsiaTheme="minorHAnsi"/>
          <w:color w:val="auto"/>
          <w:sz w:val="22"/>
          <w:szCs w:val="22"/>
          <w:shd w:val="clear" w:color="auto" w:fill="FFFFFF"/>
          <w:lang w:eastAsia="en-US"/>
        </w:rPr>
        <w:t>. Boston: Houghton-Mifflin.</w:t>
      </w:r>
    </w:p>
    <w:p w14:paraId="0B903DC3" w14:textId="77777777" w:rsidR="00AF2A66" w:rsidRPr="00050C13" w:rsidRDefault="00AF2A66" w:rsidP="00050C13">
      <w:pPr>
        <w:overflowPunct/>
        <w:autoSpaceDE/>
        <w:autoSpaceDN/>
        <w:adjustRightInd/>
        <w:spacing w:after="160"/>
        <w:textAlignment w:val="auto"/>
        <w:rPr>
          <w:rFonts w:eastAsiaTheme="minorHAnsi"/>
          <w:color w:val="auto"/>
          <w:sz w:val="22"/>
          <w:szCs w:val="22"/>
          <w:shd w:val="clear" w:color="auto" w:fill="FFFFFF"/>
          <w:lang w:eastAsia="en-US"/>
        </w:rPr>
      </w:pPr>
      <w:r w:rsidRPr="00050C13">
        <w:rPr>
          <w:rFonts w:eastAsiaTheme="minorHAnsi"/>
          <w:color w:val="auto"/>
          <w:sz w:val="22"/>
          <w:szCs w:val="22"/>
          <w:shd w:val="clear" w:color="auto" w:fill="FFFFFF"/>
          <w:lang w:eastAsia="en-US"/>
        </w:rPr>
        <w:t xml:space="preserve">Saleeby, D (2002) </w:t>
      </w:r>
      <w:r w:rsidRPr="00050C13">
        <w:rPr>
          <w:rFonts w:eastAsiaTheme="minorHAnsi"/>
          <w:i/>
          <w:iCs/>
          <w:color w:val="auto"/>
          <w:sz w:val="22"/>
          <w:szCs w:val="22"/>
          <w:shd w:val="clear" w:color="auto" w:fill="FFFFFF"/>
          <w:lang w:eastAsia="en-US"/>
        </w:rPr>
        <w:t>The Strengths Perspective in Social Work Practice</w:t>
      </w:r>
      <w:r w:rsidRPr="00050C13">
        <w:rPr>
          <w:rFonts w:eastAsiaTheme="minorHAnsi"/>
          <w:color w:val="auto"/>
          <w:sz w:val="22"/>
          <w:szCs w:val="22"/>
          <w:shd w:val="clear" w:color="auto" w:fill="FFFFFF"/>
          <w:lang w:eastAsia="en-US"/>
        </w:rPr>
        <w:t>. 2</w:t>
      </w:r>
      <w:r w:rsidRPr="00050C13">
        <w:rPr>
          <w:rFonts w:eastAsiaTheme="minorHAnsi"/>
          <w:color w:val="auto"/>
          <w:sz w:val="22"/>
          <w:szCs w:val="22"/>
          <w:shd w:val="clear" w:color="auto" w:fill="FFFFFF"/>
          <w:vertAlign w:val="superscript"/>
          <w:lang w:eastAsia="en-US"/>
        </w:rPr>
        <w:t>nd</w:t>
      </w:r>
      <w:r w:rsidRPr="00050C13">
        <w:rPr>
          <w:rFonts w:eastAsiaTheme="minorHAnsi"/>
          <w:color w:val="auto"/>
          <w:sz w:val="22"/>
          <w:szCs w:val="22"/>
          <w:shd w:val="clear" w:color="auto" w:fill="FFFFFF"/>
          <w:lang w:eastAsia="en-US"/>
        </w:rPr>
        <w:t xml:space="preserve"> edn. Boston: Allyn and Bacon.</w:t>
      </w:r>
    </w:p>
    <w:p w14:paraId="379E0F2C"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Schon, D. (1983) </w:t>
      </w:r>
      <w:r w:rsidRPr="00050C13">
        <w:rPr>
          <w:rFonts w:eastAsiaTheme="minorHAnsi"/>
          <w:i/>
          <w:iCs/>
          <w:color w:val="auto"/>
          <w:sz w:val="22"/>
          <w:szCs w:val="22"/>
          <w:lang w:eastAsia="en-US"/>
        </w:rPr>
        <w:t>The Reflective Practitioner: How Professionals Think in Action</w:t>
      </w:r>
      <w:r w:rsidRPr="00050C13">
        <w:rPr>
          <w:rFonts w:eastAsiaTheme="minorHAnsi"/>
          <w:color w:val="auto"/>
          <w:sz w:val="22"/>
          <w:szCs w:val="22"/>
          <w:lang w:eastAsia="en-US"/>
        </w:rPr>
        <w:t>. United States of America: Basic Books.</w:t>
      </w:r>
    </w:p>
    <w:p w14:paraId="45B8E0B4" w14:textId="77777777" w:rsidR="00AF2A66" w:rsidRPr="00050C13" w:rsidRDefault="00AF2A66" w:rsidP="00050C13">
      <w:pPr>
        <w:overflowPunct/>
        <w:autoSpaceDE/>
        <w:autoSpaceDN/>
        <w:adjustRightInd/>
        <w:spacing w:after="160"/>
        <w:textAlignment w:val="auto"/>
        <w:rPr>
          <w:rFonts w:eastAsiaTheme="minorHAnsi"/>
          <w:color w:val="auto"/>
          <w:sz w:val="22"/>
          <w:szCs w:val="22"/>
          <w:shd w:val="clear" w:color="auto" w:fill="FFFFFF"/>
          <w:lang w:eastAsia="en-US"/>
        </w:rPr>
      </w:pPr>
      <w:r w:rsidRPr="00050C13">
        <w:rPr>
          <w:rFonts w:eastAsiaTheme="minorHAnsi"/>
          <w:color w:val="auto"/>
          <w:sz w:val="22"/>
          <w:szCs w:val="22"/>
          <w:shd w:val="clear" w:color="auto" w:fill="FFFFFF"/>
          <w:lang w:eastAsia="en-US"/>
        </w:rPr>
        <w:t xml:space="preserve">Social Care Wales (2017) </w:t>
      </w:r>
      <w:r w:rsidRPr="00050C13">
        <w:rPr>
          <w:rFonts w:eastAsiaTheme="minorHAnsi"/>
          <w:i/>
          <w:iCs/>
          <w:color w:val="auto"/>
          <w:sz w:val="22"/>
          <w:szCs w:val="22"/>
          <w:shd w:val="clear" w:color="auto" w:fill="FFFFFF"/>
          <w:lang w:eastAsia="en-US"/>
        </w:rPr>
        <w:t>Code of Professional Practice for Social Care</w:t>
      </w:r>
      <w:r w:rsidRPr="00050C13">
        <w:rPr>
          <w:rFonts w:eastAsiaTheme="minorHAnsi"/>
          <w:color w:val="auto"/>
          <w:sz w:val="22"/>
          <w:szCs w:val="22"/>
          <w:shd w:val="clear" w:color="auto" w:fill="FFFFFF"/>
          <w:lang w:eastAsia="en-US"/>
        </w:rPr>
        <w:t>. Available at: https://socialcare.wales/cms-assets/documents/Code-of-Professional-Practice-for-Social-Care-web-version.pdf (Accessed 4 February 2023).</w:t>
      </w:r>
    </w:p>
    <w:p w14:paraId="60912B6F"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Social Care Wales (2019a) </w:t>
      </w:r>
      <w:r w:rsidRPr="00050C13">
        <w:rPr>
          <w:rFonts w:eastAsiaTheme="minorHAnsi"/>
          <w:i/>
          <w:iCs/>
          <w:color w:val="auto"/>
          <w:sz w:val="22"/>
          <w:szCs w:val="22"/>
          <w:lang w:eastAsia="en-US"/>
        </w:rPr>
        <w:t>Introduction</w:t>
      </w:r>
      <w:r w:rsidRPr="00050C13">
        <w:rPr>
          <w:rFonts w:eastAsiaTheme="minorHAnsi"/>
          <w:color w:val="auto"/>
          <w:sz w:val="22"/>
          <w:szCs w:val="22"/>
          <w:lang w:eastAsia="en-US"/>
        </w:rPr>
        <w:t>. Available at: https://safeguarding.wales/en/int-i/int-i-i1/i1-p1/ (Accessed: 27 October 2022).</w:t>
      </w:r>
    </w:p>
    <w:p w14:paraId="5CE465F8" w14:textId="06411D95" w:rsidR="002B711E"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Social Care Wales (2019b) </w:t>
      </w:r>
      <w:r w:rsidRPr="00050C13">
        <w:rPr>
          <w:rFonts w:eastAsiaTheme="minorHAnsi"/>
          <w:i/>
          <w:iCs/>
          <w:color w:val="auto"/>
          <w:sz w:val="22"/>
          <w:szCs w:val="22"/>
          <w:lang w:eastAsia="en-US"/>
        </w:rPr>
        <w:t>Key points for consideration when completing s126 enquiries Social services and Well-being Act (Wales) 2014</w:t>
      </w:r>
      <w:r w:rsidRPr="00050C13">
        <w:rPr>
          <w:rFonts w:eastAsiaTheme="minorHAnsi"/>
          <w:color w:val="auto"/>
          <w:sz w:val="22"/>
          <w:szCs w:val="22"/>
          <w:lang w:eastAsia="en-US"/>
        </w:rPr>
        <w:t xml:space="preserve">. Available at:  https://safeguarding.wales/en/adu-i/adu-i-a3pt1/a3pt1-p8/ (Accessed </w:t>
      </w:r>
      <w:r w:rsidR="00D7294A" w:rsidRPr="00050C13">
        <w:rPr>
          <w:rFonts w:eastAsiaTheme="minorHAnsi"/>
          <w:color w:val="auto"/>
          <w:sz w:val="22"/>
          <w:szCs w:val="22"/>
          <w:lang w:eastAsia="en-US"/>
        </w:rPr>
        <w:t>23 January</w:t>
      </w:r>
      <w:r w:rsidRPr="00050C13">
        <w:rPr>
          <w:rFonts w:eastAsiaTheme="minorHAnsi"/>
          <w:color w:val="auto"/>
          <w:sz w:val="22"/>
          <w:szCs w:val="22"/>
          <w:lang w:eastAsia="en-US"/>
        </w:rPr>
        <w:t xml:space="preserve"> 2023).</w:t>
      </w:r>
    </w:p>
    <w:p w14:paraId="6E125091"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Social Care Wales (2019c) </w:t>
      </w:r>
      <w:r w:rsidRPr="00050C13">
        <w:rPr>
          <w:rFonts w:eastAsiaTheme="minorHAnsi"/>
          <w:i/>
          <w:iCs/>
          <w:color w:val="auto"/>
          <w:sz w:val="22"/>
          <w:szCs w:val="22"/>
          <w:lang w:eastAsia="en-US"/>
        </w:rPr>
        <w:t>Outcomes (determinations) of s.126 enquiries Social services and Well-being Act (Wales) 2014</w:t>
      </w:r>
      <w:r w:rsidRPr="00050C13">
        <w:rPr>
          <w:rFonts w:eastAsiaTheme="minorHAnsi"/>
          <w:color w:val="auto"/>
          <w:sz w:val="22"/>
          <w:szCs w:val="22"/>
          <w:lang w:eastAsia="en-US"/>
        </w:rPr>
        <w:t>. Available at: https://safeguarding.wales/en/adu-i/adu-i-a3pt1/a3pt1-p13/ (Accessed: 4 February 2023).</w:t>
      </w:r>
    </w:p>
    <w:p w14:paraId="4FA9BEAA" w14:textId="77777777" w:rsidR="00AF2A66" w:rsidRPr="00050C13" w:rsidRDefault="00AF2A66" w:rsidP="00050C13">
      <w:pPr>
        <w:pStyle w:val="Standard"/>
        <w:rPr>
          <w:rFonts w:ascii="Arial" w:hAnsi="Arial" w:cs="Arial"/>
          <w:sz w:val="22"/>
          <w:szCs w:val="22"/>
        </w:rPr>
      </w:pPr>
      <w:r w:rsidRPr="00050C13">
        <w:rPr>
          <w:rFonts w:ascii="Arial" w:hAnsi="Arial" w:cs="Arial"/>
          <w:sz w:val="22"/>
          <w:szCs w:val="22"/>
        </w:rPr>
        <w:t xml:space="preserve">Social Care Wales (2019d) </w:t>
      </w:r>
      <w:r w:rsidRPr="00050C13">
        <w:rPr>
          <w:rFonts w:ascii="Arial" w:hAnsi="Arial" w:cs="Arial"/>
          <w:i/>
          <w:iCs/>
          <w:sz w:val="22"/>
          <w:szCs w:val="22"/>
        </w:rPr>
        <w:t>S47 enquiries determinations</w:t>
      </w:r>
      <w:r w:rsidRPr="00050C13">
        <w:rPr>
          <w:rFonts w:ascii="Arial" w:hAnsi="Arial" w:cs="Arial"/>
          <w:sz w:val="22"/>
          <w:szCs w:val="22"/>
        </w:rPr>
        <w:t>. Available at: https://safeguarding.wales/en/chi-i/chi-i-c3pt2/c3pt2-p3/ (Accessed: 27 October 2022).</w:t>
      </w:r>
      <w:hyperlink r:id="rId12" w:history="1"/>
    </w:p>
    <w:p w14:paraId="5CD8F78C" w14:textId="77777777" w:rsidR="007D7998" w:rsidRPr="00050C13" w:rsidRDefault="009C60A9" w:rsidP="00050C13">
      <w:pPr>
        <w:overflowPunct/>
        <w:autoSpaceDE/>
        <w:autoSpaceDN/>
        <w:adjustRightInd/>
        <w:spacing w:after="160"/>
        <w:textAlignment w:val="auto"/>
        <w:rPr>
          <w:color w:val="auto"/>
          <w:sz w:val="22"/>
          <w:szCs w:val="22"/>
        </w:rPr>
      </w:pPr>
      <w:hyperlink r:id="rId13" w:history="1"/>
    </w:p>
    <w:p w14:paraId="48F6885B" w14:textId="1615C951"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color w:val="auto"/>
          <w:sz w:val="22"/>
          <w:szCs w:val="22"/>
        </w:rPr>
        <w:t xml:space="preserve">Social Care Wales (2019e) </w:t>
      </w:r>
      <w:r w:rsidRPr="00050C13">
        <w:rPr>
          <w:i/>
          <w:iCs/>
          <w:color w:val="auto"/>
          <w:sz w:val="22"/>
          <w:szCs w:val="22"/>
        </w:rPr>
        <w:t>Seeking Consent to a Report</w:t>
      </w:r>
      <w:r w:rsidRPr="00050C13">
        <w:rPr>
          <w:color w:val="auto"/>
          <w:sz w:val="22"/>
          <w:szCs w:val="22"/>
        </w:rPr>
        <w:t xml:space="preserve">. Available at: https://safeguarding.wales/en/adu-i/adu-i-a2/a2-p13/ (Accessed: 20 October 2022). </w:t>
      </w:r>
    </w:p>
    <w:p w14:paraId="34D9E8F2" w14:textId="77777777" w:rsidR="00AF2A66" w:rsidRPr="00050C13" w:rsidRDefault="00AF2A66" w:rsidP="00050C13">
      <w:pPr>
        <w:pStyle w:val="Standard"/>
        <w:rPr>
          <w:rFonts w:ascii="Arial" w:hAnsi="Arial" w:cs="Arial"/>
          <w:sz w:val="22"/>
          <w:szCs w:val="22"/>
        </w:rPr>
      </w:pPr>
    </w:p>
    <w:p w14:paraId="26CA563F" w14:textId="77777777" w:rsidR="00AF2A66" w:rsidRPr="00050C13" w:rsidRDefault="00AF2A66" w:rsidP="00050C13">
      <w:pPr>
        <w:pStyle w:val="Standard"/>
        <w:rPr>
          <w:rFonts w:ascii="Arial" w:hAnsi="Arial" w:cs="Arial"/>
          <w:sz w:val="22"/>
          <w:szCs w:val="22"/>
        </w:rPr>
      </w:pPr>
      <w:r w:rsidRPr="00050C13">
        <w:rPr>
          <w:rFonts w:ascii="Arial" w:hAnsi="Arial" w:cs="Arial"/>
          <w:sz w:val="22"/>
          <w:szCs w:val="22"/>
        </w:rPr>
        <w:t xml:space="preserve">Social Care Wales (2019f) </w:t>
      </w:r>
      <w:r w:rsidRPr="00050C13">
        <w:rPr>
          <w:rFonts w:ascii="Arial" w:hAnsi="Arial" w:cs="Arial"/>
          <w:i/>
          <w:iCs/>
          <w:sz w:val="22"/>
          <w:szCs w:val="22"/>
        </w:rPr>
        <w:t>Seeking Consent to Report</w:t>
      </w:r>
      <w:r w:rsidRPr="00050C13">
        <w:rPr>
          <w:rFonts w:ascii="Arial" w:hAnsi="Arial" w:cs="Arial"/>
          <w:sz w:val="22"/>
          <w:szCs w:val="22"/>
        </w:rPr>
        <w:t>. Available at: https://safeguarding.wales/en/chi-i/chi-i-c2/c2-p16/ (Accessed: 20 October 2022).</w:t>
      </w:r>
    </w:p>
    <w:p w14:paraId="3B5B698E" w14:textId="77777777" w:rsidR="00AF2A66" w:rsidRPr="00050C13" w:rsidRDefault="00AF2A66" w:rsidP="00050C13">
      <w:pPr>
        <w:pStyle w:val="Standard"/>
        <w:rPr>
          <w:rFonts w:ascii="Arial" w:hAnsi="Arial" w:cs="Arial"/>
          <w:sz w:val="22"/>
          <w:szCs w:val="22"/>
        </w:rPr>
      </w:pPr>
    </w:p>
    <w:p w14:paraId="3CED4F0B"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Social Care Wales (2019g) </w:t>
      </w:r>
      <w:r w:rsidRPr="00050C13">
        <w:rPr>
          <w:rFonts w:eastAsiaTheme="minorHAnsi"/>
          <w:i/>
          <w:iCs/>
          <w:color w:val="auto"/>
          <w:sz w:val="22"/>
          <w:szCs w:val="22"/>
          <w:lang w:eastAsia="en-US"/>
        </w:rPr>
        <w:t xml:space="preserve">The social worker: Practice Guidance for social workers registered with Social Care Wales. </w:t>
      </w:r>
      <w:r w:rsidRPr="00050C13">
        <w:rPr>
          <w:rFonts w:eastAsiaTheme="minorHAnsi"/>
          <w:color w:val="auto"/>
          <w:sz w:val="22"/>
          <w:szCs w:val="22"/>
          <w:lang w:eastAsia="en-US"/>
        </w:rPr>
        <w:t>Available at: https://socialcare.wales/cms-assets/documents/Practice-guidance-social-workers.pdf (Accessed: 25 March 2022).</w:t>
      </w:r>
    </w:p>
    <w:p w14:paraId="76FE2665"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Social Care Wales (2019h) </w:t>
      </w:r>
      <w:r w:rsidRPr="00050C13">
        <w:rPr>
          <w:rFonts w:eastAsiaTheme="minorHAnsi"/>
          <w:i/>
          <w:iCs/>
          <w:color w:val="auto"/>
          <w:sz w:val="22"/>
          <w:szCs w:val="22"/>
          <w:lang w:eastAsia="en-US"/>
        </w:rPr>
        <w:t>The strategy discussion/meeting</w:t>
      </w:r>
      <w:r w:rsidRPr="00050C13">
        <w:rPr>
          <w:rFonts w:eastAsiaTheme="minorHAnsi"/>
          <w:color w:val="auto"/>
          <w:sz w:val="22"/>
          <w:szCs w:val="22"/>
          <w:lang w:eastAsia="en-US"/>
        </w:rPr>
        <w:t>. Available at: https://safeguarding.wales/en/chi-i/chi-i-c3pt1/c3pt1-p8/ (Accessed: 27 October 2022).</w:t>
      </w:r>
    </w:p>
    <w:p w14:paraId="0F13E2E3" w14:textId="77777777" w:rsidR="00AF2A66" w:rsidRPr="00050C13" w:rsidRDefault="00AF2A66" w:rsidP="00050C13">
      <w:pPr>
        <w:overflowPunct/>
        <w:autoSpaceDE/>
        <w:autoSpaceDN/>
        <w:adjustRightInd/>
        <w:spacing w:after="160"/>
        <w:textAlignment w:val="auto"/>
        <w:rPr>
          <w:rFonts w:eastAsiaTheme="minorHAnsi"/>
          <w:color w:val="auto"/>
          <w:sz w:val="22"/>
          <w:szCs w:val="22"/>
          <w:shd w:val="clear" w:color="auto" w:fill="FFFFFF"/>
          <w:lang w:eastAsia="en-US"/>
        </w:rPr>
      </w:pPr>
      <w:r w:rsidRPr="00050C13">
        <w:rPr>
          <w:rFonts w:eastAsiaTheme="minorHAnsi"/>
          <w:color w:val="auto"/>
          <w:sz w:val="22"/>
          <w:szCs w:val="22"/>
          <w:shd w:val="clear" w:color="auto" w:fill="FFFFFF"/>
          <w:lang w:eastAsia="en-US"/>
        </w:rPr>
        <w:t xml:space="preserve">Social Care Wales (2019i) </w:t>
      </w:r>
      <w:r w:rsidRPr="00050C13">
        <w:rPr>
          <w:rFonts w:eastAsiaTheme="minorHAnsi"/>
          <w:i/>
          <w:iCs/>
          <w:color w:val="auto"/>
          <w:sz w:val="22"/>
          <w:szCs w:val="22"/>
          <w:shd w:val="clear" w:color="auto" w:fill="FFFFFF"/>
          <w:lang w:eastAsia="en-US"/>
        </w:rPr>
        <w:t>The Wales Safeguarding Procedures for children and adults at risk of abuse and neglect</w:t>
      </w:r>
      <w:r w:rsidRPr="00050C13">
        <w:rPr>
          <w:rFonts w:eastAsiaTheme="minorHAnsi"/>
          <w:color w:val="auto"/>
          <w:sz w:val="22"/>
          <w:szCs w:val="22"/>
          <w:shd w:val="clear" w:color="auto" w:fill="FFFFFF"/>
          <w:lang w:eastAsia="en-US"/>
        </w:rPr>
        <w:t>. Available at: https://safeguarding.wales/en/int-i/int-i-i1/i1-p1/ (Accessed 22 January 2023).</w:t>
      </w:r>
    </w:p>
    <w:p w14:paraId="08F3CB0D" w14:textId="77777777" w:rsidR="00AF2A66" w:rsidRPr="00050C13" w:rsidRDefault="00AF2A66" w:rsidP="00050C13">
      <w:pPr>
        <w:overflowPunct/>
        <w:autoSpaceDE/>
        <w:autoSpaceDN/>
        <w:adjustRightInd/>
        <w:spacing w:after="160"/>
        <w:textAlignment w:val="auto"/>
        <w:rPr>
          <w:rFonts w:eastAsiaTheme="minorHAnsi"/>
          <w:iCs/>
          <w:color w:val="auto"/>
          <w:sz w:val="22"/>
          <w:szCs w:val="22"/>
          <w:lang w:eastAsia="en-US"/>
        </w:rPr>
      </w:pPr>
      <w:r w:rsidRPr="00050C13">
        <w:rPr>
          <w:rFonts w:eastAsiaTheme="minorHAnsi"/>
          <w:iCs/>
          <w:color w:val="auto"/>
          <w:sz w:val="22"/>
          <w:szCs w:val="22"/>
          <w:lang w:eastAsia="en-US"/>
        </w:rPr>
        <w:lastRenderedPageBreak/>
        <w:t xml:space="preserve">Social Care Wales (2022a) </w:t>
      </w:r>
      <w:r w:rsidRPr="00050C13">
        <w:rPr>
          <w:rFonts w:eastAsiaTheme="minorHAnsi"/>
          <w:i/>
          <w:color w:val="auto"/>
          <w:sz w:val="22"/>
          <w:szCs w:val="22"/>
          <w:lang w:eastAsia="en-US"/>
        </w:rPr>
        <w:t>Effective Communication with People with Dementia</w:t>
      </w:r>
      <w:r w:rsidRPr="00050C13">
        <w:rPr>
          <w:rFonts w:eastAsiaTheme="minorHAnsi"/>
          <w:iCs/>
          <w:color w:val="auto"/>
          <w:sz w:val="22"/>
          <w:szCs w:val="22"/>
          <w:lang w:eastAsia="en-US"/>
        </w:rPr>
        <w:t>. Available at: https://socialcare.wales/resources-guidance/improving-care-and-support/people-with-dementia/effective-communication-with-people-with-dementia (Accessed: 15 December 2022).</w:t>
      </w:r>
    </w:p>
    <w:p w14:paraId="0BC16820" w14:textId="07052B62" w:rsidR="00AF2A66" w:rsidRPr="00050C13" w:rsidRDefault="00AF2A66" w:rsidP="00050C13">
      <w:pPr>
        <w:overflowPunct/>
        <w:autoSpaceDE/>
        <w:autoSpaceDN/>
        <w:adjustRightInd/>
        <w:spacing w:after="160"/>
        <w:textAlignment w:val="auto"/>
        <w:rPr>
          <w:rFonts w:eastAsiaTheme="minorHAnsi"/>
          <w:color w:val="auto"/>
          <w:sz w:val="22"/>
          <w:szCs w:val="22"/>
          <w:shd w:val="clear" w:color="auto" w:fill="FFFFFF"/>
          <w:lang w:eastAsia="en-US"/>
        </w:rPr>
      </w:pPr>
      <w:r w:rsidRPr="00050C13">
        <w:rPr>
          <w:rFonts w:eastAsiaTheme="minorHAnsi"/>
          <w:color w:val="auto"/>
          <w:sz w:val="22"/>
          <w:szCs w:val="22"/>
          <w:shd w:val="clear" w:color="auto" w:fill="FFFFFF"/>
          <w:lang w:eastAsia="en-US"/>
        </w:rPr>
        <w:t>Social Care Wales (2022</w:t>
      </w:r>
      <w:r w:rsidR="002E3C33" w:rsidRPr="00050C13">
        <w:rPr>
          <w:rFonts w:eastAsiaTheme="minorHAnsi"/>
          <w:color w:val="auto"/>
          <w:sz w:val="22"/>
          <w:szCs w:val="22"/>
          <w:shd w:val="clear" w:color="auto" w:fill="FFFFFF"/>
          <w:lang w:eastAsia="en-US"/>
        </w:rPr>
        <w:t>b</w:t>
      </w:r>
      <w:r w:rsidRPr="00050C13">
        <w:rPr>
          <w:rFonts w:eastAsiaTheme="minorHAnsi"/>
          <w:color w:val="auto"/>
          <w:sz w:val="22"/>
          <w:szCs w:val="22"/>
          <w:shd w:val="clear" w:color="auto" w:fill="FFFFFF"/>
          <w:lang w:eastAsia="en-US"/>
        </w:rPr>
        <w:t xml:space="preserve">) </w:t>
      </w:r>
      <w:r w:rsidRPr="00050C13">
        <w:rPr>
          <w:rFonts w:eastAsiaTheme="minorHAnsi"/>
          <w:i/>
          <w:iCs/>
          <w:color w:val="auto"/>
          <w:sz w:val="22"/>
          <w:szCs w:val="22"/>
          <w:shd w:val="clear" w:color="auto" w:fill="FFFFFF"/>
          <w:lang w:eastAsia="en-US"/>
        </w:rPr>
        <w:t>Overview:</w:t>
      </w:r>
      <w:r w:rsidRPr="00050C13">
        <w:rPr>
          <w:rFonts w:eastAsiaTheme="minorHAnsi"/>
          <w:color w:val="auto"/>
          <w:sz w:val="22"/>
          <w:szCs w:val="22"/>
          <w:lang w:eastAsia="en-US"/>
        </w:rPr>
        <w:t xml:space="preserve"> </w:t>
      </w:r>
      <w:r w:rsidRPr="00050C13">
        <w:rPr>
          <w:rFonts w:eastAsiaTheme="minorHAnsi"/>
          <w:i/>
          <w:iCs/>
          <w:color w:val="auto"/>
          <w:sz w:val="22"/>
          <w:szCs w:val="22"/>
          <w:shd w:val="clear" w:color="auto" w:fill="FFFFFF"/>
          <w:lang w:eastAsia="en-US"/>
        </w:rPr>
        <w:t xml:space="preserve">Social Services and Well-being (Wales) Act 2014. </w:t>
      </w:r>
      <w:r w:rsidRPr="00050C13">
        <w:rPr>
          <w:rFonts w:eastAsiaTheme="minorHAnsi"/>
          <w:color w:val="auto"/>
          <w:sz w:val="22"/>
          <w:szCs w:val="22"/>
          <w:shd w:val="clear" w:color="auto" w:fill="FFFFFF"/>
          <w:lang w:eastAsia="en-US"/>
        </w:rPr>
        <w:t>Available at: https://socialcare.wales/resources-guidance/information-and-learning-hub/sswbact/overview (Accessed 22 January 2023).</w:t>
      </w:r>
    </w:p>
    <w:p w14:paraId="252ACAA8" w14:textId="77777777" w:rsidR="00AF2A66" w:rsidRPr="00050C13" w:rsidRDefault="00AF2A66" w:rsidP="00050C13">
      <w:pPr>
        <w:overflowPunct/>
        <w:autoSpaceDE/>
        <w:autoSpaceDN/>
        <w:adjustRightInd/>
        <w:spacing w:after="160"/>
        <w:textAlignment w:val="auto"/>
        <w:rPr>
          <w:rFonts w:eastAsiaTheme="minorHAnsi"/>
          <w:color w:val="auto"/>
          <w:sz w:val="22"/>
          <w:szCs w:val="22"/>
          <w:shd w:val="clear" w:color="auto" w:fill="FFFFFF"/>
          <w:lang w:eastAsia="en-US"/>
        </w:rPr>
      </w:pPr>
      <w:r w:rsidRPr="00050C13">
        <w:rPr>
          <w:rFonts w:eastAsiaTheme="minorHAnsi"/>
          <w:i/>
          <w:iCs/>
          <w:color w:val="auto"/>
          <w:sz w:val="22"/>
          <w:szCs w:val="22"/>
          <w:shd w:val="clear" w:color="auto" w:fill="FFFFFF"/>
          <w:lang w:eastAsia="en-US"/>
        </w:rPr>
        <w:t>Social Services Well-being (Wales) Act 2014, anaw 4</w:t>
      </w:r>
      <w:r w:rsidRPr="00050C13">
        <w:rPr>
          <w:rFonts w:eastAsiaTheme="minorHAnsi"/>
          <w:color w:val="auto"/>
          <w:sz w:val="22"/>
          <w:szCs w:val="22"/>
          <w:shd w:val="clear" w:color="auto" w:fill="FFFFFF"/>
          <w:lang w:eastAsia="en-US"/>
        </w:rPr>
        <w:t>. Available at: https://www.legislation.gov.uk/anaw/2014/4/part/1 (Accessed: 18 January 2023).</w:t>
      </w:r>
    </w:p>
    <w:p w14:paraId="75AD4580"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Staller, K. M. (2014) ‘Difficult conversations: Talking with rather than talking at’, </w:t>
      </w:r>
      <w:r w:rsidRPr="00050C13">
        <w:rPr>
          <w:rFonts w:eastAsiaTheme="minorHAnsi"/>
          <w:i/>
          <w:iCs/>
          <w:color w:val="auto"/>
          <w:sz w:val="22"/>
          <w:szCs w:val="22"/>
          <w:lang w:eastAsia="en-US"/>
        </w:rPr>
        <w:t>Qualitative Social Work</w:t>
      </w:r>
      <w:r w:rsidRPr="00050C13">
        <w:rPr>
          <w:rFonts w:eastAsiaTheme="minorHAnsi"/>
          <w:color w:val="auto"/>
          <w:sz w:val="22"/>
          <w:szCs w:val="22"/>
          <w:lang w:eastAsia="en-US"/>
        </w:rPr>
        <w:t>, 13(2), pp.167-175. DOI: 10.1177/1473325014521335</w:t>
      </w:r>
    </w:p>
    <w:p w14:paraId="135041BA"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Varadan, S. (2019) ‘The principle of evolving capacities under the UN convention on the rights of the child’, </w:t>
      </w:r>
      <w:r w:rsidRPr="00050C13">
        <w:rPr>
          <w:rFonts w:eastAsiaTheme="minorHAnsi"/>
          <w:i/>
          <w:iCs/>
          <w:color w:val="auto"/>
          <w:sz w:val="22"/>
          <w:szCs w:val="22"/>
          <w:lang w:eastAsia="en-US"/>
        </w:rPr>
        <w:t xml:space="preserve">International Journal of Children’s Rights, </w:t>
      </w:r>
      <w:r w:rsidRPr="00050C13">
        <w:rPr>
          <w:rFonts w:eastAsiaTheme="minorHAnsi"/>
          <w:color w:val="auto"/>
          <w:sz w:val="22"/>
          <w:szCs w:val="22"/>
          <w:lang w:eastAsia="en-US"/>
        </w:rPr>
        <w:t xml:space="preserve">27(2), pp. 306-338. DOI: </w:t>
      </w:r>
      <w:r w:rsidRPr="00050C13">
        <w:rPr>
          <w:rFonts w:eastAsiaTheme="minorHAnsi"/>
          <w:i/>
          <w:iCs/>
          <w:color w:val="auto"/>
          <w:sz w:val="22"/>
          <w:szCs w:val="22"/>
          <w:lang w:eastAsia="en-US"/>
        </w:rPr>
        <w:t> </w:t>
      </w:r>
      <w:hyperlink r:id="rId14" w:history="1">
        <w:r w:rsidRPr="00050C13">
          <w:rPr>
            <w:rFonts w:eastAsiaTheme="minorHAnsi"/>
            <w:i/>
            <w:iCs/>
            <w:color w:val="auto"/>
            <w:sz w:val="22"/>
            <w:szCs w:val="22"/>
            <w:lang w:eastAsia="en-US"/>
          </w:rPr>
          <w:t>10.1163/15718182-02702006</w:t>
        </w:r>
      </w:hyperlink>
    </w:p>
    <w:p w14:paraId="08F64AB9"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United Nations (1948) </w:t>
      </w:r>
      <w:r w:rsidRPr="00050C13">
        <w:rPr>
          <w:rFonts w:eastAsiaTheme="minorHAnsi"/>
          <w:i/>
          <w:iCs/>
          <w:color w:val="auto"/>
          <w:sz w:val="22"/>
          <w:szCs w:val="22"/>
          <w:lang w:eastAsia="en-US"/>
        </w:rPr>
        <w:t>Universal Declaration of Human Rights</w:t>
      </w:r>
      <w:r w:rsidRPr="00050C13">
        <w:rPr>
          <w:rFonts w:eastAsiaTheme="minorHAnsi"/>
          <w:color w:val="auto"/>
          <w:sz w:val="22"/>
          <w:szCs w:val="22"/>
          <w:lang w:eastAsia="en-US"/>
        </w:rPr>
        <w:t>. Available at: https://www.ohchr.org/sites/default/files/UDHR/Documents/UDHR_Translations/eng.pdf (Accessed 14 January 2023).</w:t>
      </w:r>
    </w:p>
    <w:p w14:paraId="6B9D5FFD"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United Nations on the Rights of the Child (1989) </w:t>
      </w:r>
      <w:r w:rsidRPr="00050C13">
        <w:rPr>
          <w:rFonts w:eastAsiaTheme="minorHAnsi"/>
          <w:i/>
          <w:iCs/>
          <w:color w:val="auto"/>
          <w:sz w:val="22"/>
          <w:szCs w:val="22"/>
          <w:lang w:eastAsia="en-US"/>
        </w:rPr>
        <w:t>The United Nations Convention on the Rights of the Child</w:t>
      </w:r>
      <w:r w:rsidRPr="00050C13">
        <w:rPr>
          <w:rFonts w:eastAsiaTheme="minorHAnsi"/>
          <w:color w:val="auto"/>
          <w:sz w:val="22"/>
          <w:szCs w:val="22"/>
          <w:lang w:eastAsia="en-US"/>
        </w:rPr>
        <w:t>. Available at: https://www.unicef.org.uk/wp-content/uploads/2010/05/UNCRC_united_nations_convention_on_the_rights_of_the_child.pdf (Accessed: 20 October 2022).</w:t>
      </w:r>
    </w:p>
    <w:p w14:paraId="0F786360"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Wales Rural Observatory (2013) </w:t>
      </w:r>
      <w:r w:rsidRPr="00050C13">
        <w:rPr>
          <w:rFonts w:eastAsiaTheme="minorHAnsi"/>
          <w:i/>
          <w:iCs/>
          <w:color w:val="auto"/>
          <w:sz w:val="22"/>
          <w:szCs w:val="22"/>
          <w:lang w:eastAsia="en-US"/>
        </w:rPr>
        <w:t>Older People and Place in Wales:</w:t>
      </w:r>
      <w:r w:rsidRPr="00050C13">
        <w:rPr>
          <w:rFonts w:eastAsiaTheme="minorHAnsi"/>
          <w:color w:val="auto"/>
          <w:sz w:val="22"/>
          <w:szCs w:val="22"/>
          <w:lang w:eastAsia="en-US"/>
        </w:rPr>
        <w:t xml:space="preserve"> </w:t>
      </w:r>
      <w:r w:rsidRPr="00050C13">
        <w:rPr>
          <w:rFonts w:eastAsiaTheme="minorHAnsi"/>
          <w:i/>
          <w:iCs/>
          <w:color w:val="auto"/>
          <w:sz w:val="22"/>
          <w:szCs w:val="22"/>
          <w:lang w:eastAsia="en-US"/>
        </w:rPr>
        <w:t>demography, policy and community</w:t>
      </w:r>
      <w:r w:rsidRPr="00050C13">
        <w:rPr>
          <w:rFonts w:eastAsiaTheme="minorHAnsi"/>
          <w:color w:val="auto"/>
          <w:sz w:val="22"/>
          <w:szCs w:val="22"/>
          <w:lang w:eastAsia="en-US"/>
        </w:rPr>
        <w:t xml:space="preserve">. Available at: https://www.walesruralobservatory.org.uk/sites/default/files/Older%20People%20and%20Place%20in%20Wales%20Demography%2c%20policy%20and%20community%202013.pdf (Accessed: 22 January 2023). </w:t>
      </w:r>
    </w:p>
    <w:p w14:paraId="18891419"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iCs/>
          <w:color w:val="auto"/>
          <w:sz w:val="22"/>
          <w:szCs w:val="22"/>
          <w:lang w:eastAsia="en-US"/>
        </w:rPr>
        <w:t>Ward, R. et al. 2008 ‘</w:t>
      </w:r>
      <w:r w:rsidRPr="00050C13">
        <w:rPr>
          <w:rFonts w:eastAsiaTheme="minorHAnsi"/>
          <w:color w:val="auto"/>
          <w:sz w:val="22"/>
          <w:szCs w:val="22"/>
          <w:lang w:eastAsia="en-US"/>
        </w:rPr>
        <w:t xml:space="preserve">A Different Story: Exploring Patterns of Communication in Residential Dementia Care’, </w:t>
      </w:r>
      <w:r w:rsidRPr="00050C13">
        <w:rPr>
          <w:rFonts w:eastAsiaTheme="minorHAnsi"/>
          <w:i/>
          <w:iCs/>
          <w:color w:val="auto"/>
          <w:sz w:val="22"/>
          <w:szCs w:val="22"/>
          <w:lang w:eastAsia="en-US"/>
        </w:rPr>
        <w:t>Ageing and Society</w:t>
      </w:r>
      <w:r w:rsidRPr="00050C13">
        <w:rPr>
          <w:rFonts w:eastAsiaTheme="minorHAnsi"/>
          <w:color w:val="auto"/>
          <w:sz w:val="22"/>
          <w:szCs w:val="22"/>
          <w:lang w:eastAsia="en-US"/>
        </w:rPr>
        <w:t>, 28(5), pp. 629-651. DOI: 10.1017/S0144686X07006927</w:t>
      </w:r>
    </w:p>
    <w:p w14:paraId="5DD4BBBA"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i/>
          <w:iCs/>
          <w:color w:val="auto"/>
          <w:sz w:val="22"/>
          <w:szCs w:val="22"/>
          <w:lang w:eastAsia="en-US"/>
        </w:rPr>
        <w:t>Well-being of Future Generations (Wales) Act 2015, anaw 5.</w:t>
      </w:r>
      <w:r w:rsidRPr="00050C13">
        <w:rPr>
          <w:rFonts w:eastAsiaTheme="minorHAnsi"/>
          <w:color w:val="auto"/>
          <w:sz w:val="22"/>
          <w:szCs w:val="22"/>
          <w:lang w:eastAsia="en-US"/>
        </w:rPr>
        <w:t xml:space="preserve"> Available at:  https://www.legislation.gov.uk/anaw/2015/2/section/4/enacted (Accessed 4 February 2023). </w:t>
      </w:r>
    </w:p>
    <w:p w14:paraId="4532B4B3"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Welsh Government (2015a) </w:t>
      </w:r>
      <w:r w:rsidRPr="00050C13">
        <w:rPr>
          <w:rFonts w:eastAsiaTheme="minorHAnsi"/>
          <w:i/>
          <w:iCs/>
          <w:color w:val="auto"/>
          <w:sz w:val="22"/>
          <w:szCs w:val="22"/>
          <w:lang w:eastAsia="en-US"/>
        </w:rPr>
        <w:t>More Than Just Words: Delivering the ‘Active Offer’ Information Pack – Social Services and Social Care</w:t>
      </w:r>
      <w:r w:rsidRPr="00050C13">
        <w:rPr>
          <w:rFonts w:eastAsiaTheme="minorHAnsi"/>
          <w:color w:val="auto"/>
          <w:sz w:val="22"/>
          <w:szCs w:val="22"/>
          <w:lang w:eastAsia="en-US"/>
        </w:rPr>
        <w:t>. Available at: https://socialcare.wales/cms-assets/documents/150928activeoffersocialservicesen.pdf (Accessed 16 January 2023).</w:t>
      </w:r>
    </w:p>
    <w:p w14:paraId="454B009B"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Welsh Government (2015b) </w:t>
      </w:r>
      <w:r w:rsidRPr="00050C13">
        <w:rPr>
          <w:rFonts w:eastAsiaTheme="minorHAnsi"/>
          <w:i/>
          <w:iCs/>
          <w:color w:val="auto"/>
          <w:sz w:val="22"/>
          <w:szCs w:val="22"/>
          <w:lang w:eastAsia="en-US"/>
        </w:rPr>
        <w:t>Social Services and Well-being (Wales) Act 2014: Part 3 Code of Practice (assessing the needs of individuals).</w:t>
      </w:r>
      <w:r w:rsidRPr="00050C13">
        <w:rPr>
          <w:rFonts w:eastAsiaTheme="minorHAnsi"/>
          <w:color w:val="auto"/>
          <w:sz w:val="22"/>
          <w:szCs w:val="22"/>
          <w:lang w:eastAsia="en-US"/>
        </w:rPr>
        <w:t xml:space="preserve"> Available at: https://www.gov.wales/sites/default/files/publications/2019-05/part-3-code-of-practice-assessing-the-needs-of-individuals.pdf (Accessed: 16 January 2023).</w:t>
      </w:r>
    </w:p>
    <w:p w14:paraId="69632262" w14:textId="77777777" w:rsidR="00AF2A66" w:rsidRPr="00050C13" w:rsidRDefault="00AF2A66" w:rsidP="00050C13">
      <w:pPr>
        <w:overflowPunct/>
        <w:autoSpaceDE/>
        <w:autoSpaceDN/>
        <w:adjustRightInd/>
        <w:spacing w:after="160"/>
        <w:textAlignment w:val="auto"/>
        <w:rPr>
          <w:rFonts w:eastAsiaTheme="minorHAnsi"/>
          <w:iCs/>
          <w:color w:val="auto"/>
          <w:sz w:val="22"/>
          <w:szCs w:val="22"/>
          <w:lang w:eastAsia="en-US"/>
        </w:rPr>
      </w:pPr>
      <w:r w:rsidRPr="00050C13">
        <w:rPr>
          <w:rFonts w:eastAsiaTheme="minorHAnsi"/>
          <w:iCs/>
          <w:color w:val="auto"/>
          <w:sz w:val="22"/>
          <w:szCs w:val="22"/>
          <w:lang w:eastAsia="en-US"/>
        </w:rPr>
        <w:t xml:space="preserve">Welsh Government (2015c) </w:t>
      </w:r>
      <w:r w:rsidRPr="00050C13">
        <w:rPr>
          <w:rFonts w:eastAsiaTheme="minorHAnsi"/>
          <w:i/>
          <w:color w:val="auto"/>
          <w:sz w:val="22"/>
          <w:szCs w:val="22"/>
          <w:lang w:eastAsia="en-US"/>
        </w:rPr>
        <w:t>Social Services and Well-being (Wales) Act 2014: Part 4 Code of Practice (Meeting Needs).</w:t>
      </w:r>
      <w:r w:rsidRPr="00050C13">
        <w:rPr>
          <w:rFonts w:eastAsiaTheme="minorHAnsi"/>
          <w:iCs/>
          <w:color w:val="auto"/>
          <w:sz w:val="22"/>
          <w:szCs w:val="22"/>
          <w:lang w:eastAsia="en-US"/>
        </w:rPr>
        <w:t xml:space="preserve"> Available at: https://www.gov.wales/sites/default/files/publications/2019-05/part-4-code-of-practice-meeting-needs.pdf (Accessed: 15 December 2022).</w:t>
      </w:r>
    </w:p>
    <w:p w14:paraId="1B2AEEE8"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Welsh Government (2018a) </w:t>
      </w:r>
      <w:r w:rsidRPr="00050C13">
        <w:rPr>
          <w:rFonts w:eastAsiaTheme="minorHAnsi"/>
          <w:i/>
          <w:iCs/>
          <w:color w:val="auto"/>
          <w:sz w:val="22"/>
          <w:szCs w:val="22"/>
          <w:lang w:eastAsia="en-US"/>
        </w:rPr>
        <w:t>Social Services and Well-being (Wales) Act 2014: Working Together to Safeguard People Volume 5 – Handling Individual Cases to Protect Children at Risk’</w:t>
      </w:r>
      <w:r w:rsidRPr="00050C13">
        <w:rPr>
          <w:rFonts w:eastAsiaTheme="minorHAnsi"/>
          <w:color w:val="auto"/>
          <w:sz w:val="22"/>
          <w:szCs w:val="22"/>
          <w:lang w:eastAsia="en-US"/>
        </w:rPr>
        <w:t>. Available at: working-together-to-safeguard-people-volume-5-handling-individual-cases-to-protect-children-at-risk.pdf (Accessed: 27 October 2022).</w:t>
      </w:r>
    </w:p>
    <w:p w14:paraId="591C03EF"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lastRenderedPageBreak/>
        <w:t xml:space="preserve">Welsh Government (2018b) </w:t>
      </w:r>
      <w:r w:rsidRPr="00050C13">
        <w:rPr>
          <w:rFonts w:eastAsiaTheme="minorHAnsi"/>
          <w:i/>
          <w:iCs/>
          <w:color w:val="auto"/>
          <w:sz w:val="22"/>
          <w:szCs w:val="22"/>
          <w:lang w:eastAsia="en-US"/>
        </w:rPr>
        <w:t>Social Services and Well-being (Wales) Act 2014. Working Together to Safeguard People: Volume 6 – Handling Individual Cases to Protect Adults at Risk</w:t>
      </w:r>
      <w:r w:rsidRPr="00050C13">
        <w:rPr>
          <w:rFonts w:eastAsiaTheme="minorHAnsi"/>
          <w:color w:val="auto"/>
          <w:sz w:val="22"/>
          <w:szCs w:val="22"/>
          <w:lang w:eastAsia="en-US"/>
        </w:rPr>
        <w:t>. Available at: https://www.gov.wales/sites/default/files/publications/2019-06/volume-6-handling-individual-cases-to-protect-adults-at-risk.pdf (Accessed 18 January 2023).</w:t>
      </w:r>
    </w:p>
    <w:p w14:paraId="22CFD6DF"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i/>
          <w:iCs/>
          <w:color w:val="auto"/>
          <w:sz w:val="22"/>
          <w:szCs w:val="22"/>
          <w:lang w:eastAsia="en-US"/>
        </w:rPr>
        <w:t>Welsh Language (Wales) Measure 2011, nawm 1</w:t>
      </w:r>
      <w:r w:rsidRPr="00050C13">
        <w:rPr>
          <w:rFonts w:eastAsiaTheme="minorHAnsi"/>
          <w:color w:val="auto"/>
          <w:sz w:val="22"/>
          <w:szCs w:val="22"/>
          <w:lang w:eastAsia="en-US"/>
        </w:rPr>
        <w:t>. Available at: https://www.legislation.gov.uk/mwa/2011/1/introduction/enacted (Accessed 18 January 2023).</w:t>
      </w:r>
    </w:p>
    <w:p w14:paraId="1A72E3D5"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Whittaker, A. and Havard, T. (2016) ‘Defensive Practice as ‘Fear-Based’ Practice: Social Work’s Open Secret?’, </w:t>
      </w:r>
      <w:r w:rsidRPr="00050C13">
        <w:rPr>
          <w:rFonts w:eastAsiaTheme="minorHAnsi"/>
          <w:i/>
          <w:iCs/>
          <w:color w:val="auto"/>
          <w:sz w:val="22"/>
          <w:szCs w:val="22"/>
          <w:lang w:eastAsia="en-US"/>
        </w:rPr>
        <w:t>British Journal of Social Work,</w:t>
      </w:r>
      <w:r w:rsidRPr="00050C13">
        <w:rPr>
          <w:rFonts w:eastAsiaTheme="minorHAnsi"/>
          <w:color w:val="auto"/>
          <w:sz w:val="22"/>
          <w:szCs w:val="22"/>
          <w:lang w:eastAsia="en-US"/>
        </w:rPr>
        <w:t xml:space="preserve"> 46(5), pp. 1158-1174. DOI: 10.1093/bjsw/bcv048</w:t>
      </w:r>
    </w:p>
    <w:p w14:paraId="449B2C68"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Wilson, H. (2020) ‘Social Work Assessments for People with Advanced Dementia in the 'new normal', </w:t>
      </w:r>
      <w:r w:rsidRPr="00050C13">
        <w:rPr>
          <w:rFonts w:eastAsiaTheme="minorHAnsi"/>
          <w:i/>
          <w:iCs/>
          <w:color w:val="auto"/>
          <w:sz w:val="22"/>
          <w:szCs w:val="22"/>
          <w:lang w:eastAsia="en-US"/>
        </w:rPr>
        <w:t>Working with Older People</w:t>
      </w:r>
      <w:r w:rsidRPr="00050C13">
        <w:rPr>
          <w:rFonts w:eastAsiaTheme="minorHAnsi"/>
          <w:color w:val="auto"/>
          <w:sz w:val="22"/>
          <w:szCs w:val="22"/>
          <w:lang w:eastAsia="en-US"/>
        </w:rPr>
        <w:t>, 24(4), pp. 293-297. DOI:10.1108/WWOP-06-2020-0028</w:t>
      </w:r>
    </w:p>
    <w:p w14:paraId="10037D4E"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Winter, B. and Burholt, V. (2018) ‘The welsh Welsh – Y Cymry cymreig: A study of cultural exclusion among rural dwelling older people using a critical human ecological framework’, </w:t>
      </w:r>
      <w:r w:rsidRPr="00050C13">
        <w:rPr>
          <w:rFonts w:eastAsiaTheme="minorHAnsi"/>
          <w:i/>
          <w:iCs/>
          <w:color w:val="auto"/>
          <w:sz w:val="22"/>
          <w:szCs w:val="22"/>
          <w:lang w:eastAsia="en-US"/>
        </w:rPr>
        <w:t>International Journal of Aging and Later Life,</w:t>
      </w:r>
      <w:r w:rsidRPr="00050C13">
        <w:rPr>
          <w:rFonts w:eastAsiaTheme="minorHAnsi"/>
          <w:color w:val="auto"/>
          <w:sz w:val="22"/>
          <w:szCs w:val="22"/>
          <w:lang w:eastAsia="en-US"/>
        </w:rPr>
        <w:t xml:space="preserve"> 12(2), pp. 119-151. DOI: 10.3384/ijal.1652-8670.18399</w:t>
      </w:r>
    </w:p>
    <w:p w14:paraId="70EAE5E9" w14:textId="77777777" w:rsidR="00AF2A66"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 xml:space="preserve">X Local Authority (2018). Accessed: 20 October 2022. </w:t>
      </w:r>
    </w:p>
    <w:p w14:paraId="752864F6" w14:textId="66704B4B" w:rsidR="008F75A2" w:rsidRPr="00050C13" w:rsidRDefault="00AF2A66" w:rsidP="00050C13">
      <w:pPr>
        <w:overflowPunct/>
        <w:autoSpaceDE/>
        <w:autoSpaceDN/>
        <w:adjustRightInd/>
        <w:spacing w:after="160"/>
        <w:textAlignment w:val="auto"/>
        <w:rPr>
          <w:rFonts w:eastAsiaTheme="minorHAnsi"/>
          <w:color w:val="auto"/>
          <w:sz w:val="22"/>
          <w:szCs w:val="22"/>
          <w:lang w:eastAsia="en-US"/>
        </w:rPr>
      </w:pPr>
      <w:r w:rsidRPr="00050C13">
        <w:rPr>
          <w:rFonts w:eastAsiaTheme="minorHAnsi"/>
          <w:color w:val="auto"/>
          <w:sz w:val="22"/>
          <w:szCs w:val="22"/>
          <w:lang w:eastAsia="en-US"/>
        </w:rPr>
        <w:t>X Safeguarding Board (2018). Accessed 29 January 2023.</w:t>
      </w:r>
    </w:p>
    <w:p w14:paraId="7D0573FA" w14:textId="553F4810" w:rsidR="0075194A" w:rsidRDefault="0075194A" w:rsidP="002B227A">
      <w:pPr>
        <w:overflowPunct/>
        <w:autoSpaceDE/>
        <w:autoSpaceDN/>
        <w:adjustRightInd/>
        <w:spacing w:after="160" w:line="259" w:lineRule="auto"/>
        <w:textAlignment w:val="auto"/>
        <w:rPr>
          <w:rFonts w:eastAsiaTheme="minorHAnsi"/>
          <w:color w:val="auto"/>
          <w:sz w:val="22"/>
          <w:szCs w:val="22"/>
          <w:lang w:eastAsia="en-US"/>
        </w:rPr>
      </w:pPr>
    </w:p>
    <w:p w14:paraId="77BC6C98" w14:textId="129EFACF" w:rsidR="0075194A" w:rsidRDefault="0075194A" w:rsidP="002B227A">
      <w:pPr>
        <w:overflowPunct/>
        <w:autoSpaceDE/>
        <w:autoSpaceDN/>
        <w:adjustRightInd/>
        <w:spacing w:after="160" w:line="259" w:lineRule="auto"/>
        <w:textAlignment w:val="auto"/>
        <w:rPr>
          <w:rFonts w:eastAsiaTheme="minorHAnsi"/>
          <w:color w:val="auto"/>
          <w:sz w:val="22"/>
          <w:szCs w:val="22"/>
          <w:lang w:eastAsia="en-US"/>
        </w:rPr>
      </w:pPr>
    </w:p>
    <w:p w14:paraId="780886C7" w14:textId="7A27673E" w:rsidR="0075194A" w:rsidRDefault="0075194A" w:rsidP="002B227A">
      <w:pPr>
        <w:overflowPunct/>
        <w:autoSpaceDE/>
        <w:autoSpaceDN/>
        <w:adjustRightInd/>
        <w:spacing w:after="160" w:line="259" w:lineRule="auto"/>
        <w:textAlignment w:val="auto"/>
        <w:rPr>
          <w:rFonts w:eastAsiaTheme="minorHAnsi"/>
          <w:color w:val="auto"/>
          <w:sz w:val="22"/>
          <w:szCs w:val="22"/>
          <w:lang w:eastAsia="en-US"/>
        </w:rPr>
      </w:pPr>
    </w:p>
    <w:p w14:paraId="54B0A58A" w14:textId="394038EC" w:rsidR="0075194A" w:rsidRDefault="0075194A" w:rsidP="002B227A">
      <w:pPr>
        <w:overflowPunct/>
        <w:autoSpaceDE/>
        <w:autoSpaceDN/>
        <w:adjustRightInd/>
        <w:spacing w:after="160" w:line="259" w:lineRule="auto"/>
        <w:textAlignment w:val="auto"/>
        <w:rPr>
          <w:rFonts w:eastAsiaTheme="minorHAnsi"/>
          <w:color w:val="auto"/>
          <w:sz w:val="22"/>
          <w:szCs w:val="22"/>
          <w:lang w:eastAsia="en-US"/>
        </w:rPr>
      </w:pPr>
    </w:p>
    <w:p w14:paraId="6FD479D7" w14:textId="73BB15A8" w:rsidR="00050C13" w:rsidRDefault="00050C13" w:rsidP="002B227A">
      <w:pPr>
        <w:overflowPunct/>
        <w:autoSpaceDE/>
        <w:autoSpaceDN/>
        <w:adjustRightInd/>
        <w:spacing w:after="160" w:line="259" w:lineRule="auto"/>
        <w:textAlignment w:val="auto"/>
        <w:rPr>
          <w:rFonts w:eastAsiaTheme="minorHAnsi"/>
          <w:color w:val="auto"/>
          <w:sz w:val="22"/>
          <w:szCs w:val="22"/>
          <w:lang w:eastAsia="en-US"/>
        </w:rPr>
      </w:pPr>
    </w:p>
    <w:p w14:paraId="6B3AC337" w14:textId="4860187B" w:rsidR="00050C13" w:rsidRDefault="00050C13" w:rsidP="002B227A">
      <w:pPr>
        <w:overflowPunct/>
        <w:autoSpaceDE/>
        <w:autoSpaceDN/>
        <w:adjustRightInd/>
        <w:spacing w:after="160" w:line="259" w:lineRule="auto"/>
        <w:textAlignment w:val="auto"/>
        <w:rPr>
          <w:rFonts w:eastAsiaTheme="minorHAnsi"/>
          <w:color w:val="auto"/>
          <w:sz w:val="22"/>
          <w:szCs w:val="22"/>
          <w:lang w:eastAsia="en-US"/>
        </w:rPr>
      </w:pPr>
    </w:p>
    <w:p w14:paraId="2997F822" w14:textId="4616F4D6" w:rsidR="00050C13" w:rsidRDefault="00050C13" w:rsidP="002B227A">
      <w:pPr>
        <w:overflowPunct/>
        <w:autoSpaceDE/>
        <w:autoSpaceDN/>
        <w:adjustRightInd/>
        <w:spacing w:after="160" w:line="259" w:lineRule="auto"/>
        <w:textAlignment w:val="auto"/>
        <w:rPr>
          <w:rFonts w:eastAsiaTheme="minorHAnsi"/>
          <w:color w:val="auto"/>
          <w:sz w:val="22"/>
          <w:szCs w:val="22"/>
          <w:lang w:eastAsia="en-US"/>
        </w:rPr>
      </w:pPr>
    </w:p>
    <w:p w14:paraId="79BB9054" w14:textId="2B9CD782" w:rsidR="00050C13" w:rsidRDefault="00050C13" w:rsidP="002B227A">
      <w:pPr>
        <w:overflowPunct/>
        <w:autoSpaceDE/>
        <w:autoSpaceDN/>
        <w:adjustRightInd/>
        <w:spacing w:after="160" w:line="259" w:lineRule="auto"/>
        <w:textAlignment w:val="auto"/>
        <w:rPr>
          <w:rFonts w:eastAsiaTheme="minorHAnsi"/>
          <w:color w:val="auto"/>
          <w:sz w:val="22"/>
          <w:szCs w:val="22"/>
          <w:lang w:eastAsia="en-US"/>
        </w:rPr>
      </w:pPr>
    </w:p>
    <w:p w14:paraId="3B046CC5" w14:textId="33CD938A" w:rsidR="00050C13" w:rsidRDefault="00050C13" w:rsidP="002B227A">
      <w:pPr>
        <w:overflowPunct/>
        <w:autoSpaceDE/>
        <w:autoSpaceDN/>
        <w:adjustRightInd/>
        <w:spacing w:after="160" w:line="259" w:lineRule="auto"/>
        <w:textAlignment w:val="auto"/>
        <w:rPr>
          <w:rFonts w:eastAsiaTheme="minorHAnsi"/>
          <w:color w:val="auto"/>
          <w:sz w:val="22"/>
          <w:szCs w:val="22"/>
          <w:lang w:eastAsia="en-US"/>
        </w:rPr>
      </w:pPr>
    </w:p>
    <w:p w14:paraId="70A1E408" w14:textId="0DB5EB04" w:rsidR="00050C13" w:rsidRDefault="00050C13" w:rsidP="002B227A">
      <w:pPr>
        <w:overflowPunct/>
        <w:autoSpaceDE/>
        <w:autoSpaceDN/>
        <w:adjustRightInd/>
        <w:spacing w:after="160" w:line="259" w:lineRule="auto"/>
        <w:textAlignment w:val="auto"/>
        <w:rPr>
          <w:rFonts w:eastAsiaTheme="minorHAnsi"/>
          <w:color w:val="auto"/>
          <w:sz w:val="22"/>
          <w:szCs w:val="22"/>
          <w:lang w:eastAsia="en-US"/>
        </w:rPr>
      </w:pPr>
    </w:p>
    <w:p w14:paraId="17059F58" w14:textId="4DBEB0DC" w:rsidR="00050C13" w:rsidRDefault="00050C13" w:rsidP="002B227A">
      <w:pPr>
        <w:overflowPunct/>
        <w:autoSpaceDE/>
        <w:autoSpaceDN/>
        <w:adjustRightInd/>
        <w:spacing w:after="160" w:line="259" w:lineRule="auto"/>
        <w:textAlignment w:val="auto"/>
        <w:rPr>
          <w:rFonts w:eastAsiaTheme="minorHAnsi"/>
          <w:color w:val="auto"/>
          <w:sz w:val="22"/>
          <w:szCs w:val="22"/>
          <w:lang w:eastAsia="en-US"/>
        </w:rPr>
      </w:pPr>
    </w:p>
    <w:p w14:paraId="2793C31D" w14:textId="77777777" w:rsidR="00050C13" w:rsidRDefault="00050C13" w:rsidP="002B227A">
      <w:pPr>
        <w:overflowPunct/>
        <w:autoSpaceDE/>
        <w:autoSpaceDN/>
        <w:adjustRightInd/>
        <w:spacing w:after="160" w:line="259" w:lineRule="auto"/>
        <w:textAlignment w:val="auto"/>
        <w:rPr>
          <w:rFonts w:eastAsiaTheme="minorHAnsi"/>
          <w:color w:val="auto"/>
          <w:sz w:val="22"/>
          <w:szCs w:val="22"/>
          <w:lang w:eastAsia="en-US"/>
        </w:rPr>
      </w:pPr>
    </w:p>
    <w:p w14:paraId="23A1DA00" w14:textId="133506AC" w:rsidR="00050C13" w:rsidRDefault="00050C13" w:rsidP="002B227A">
      <w:pPr>
        <w:overflowPunct/>
        <w:autoSpaceDE/>
        <w:autoSpaceDN/>
        <w:adjustRightInd/>
        <w:spacing w:after="160" w:line="259" w:lineRule="auto"/>
        <w:textAlignment w:val="auto"/>
        <w:rPr>
          <w:rFonts w:eastAsiaTheme="minorHAnsi"/>
          <w:color w:val="auto"/>
          <w:sz w:val="22"/>
          <w:szCs w:val="22"/>
          <w:lang w:eastAsia="en-US"/>
        </w:rPr>
      </w:pPr>
    </w:p>
    <w:p w14:paraId="744DB1B3" w14:textId="63A7093A" w:rsidR="00050C13" w:rsidRDefault="00050C13" w:rsidP="002B227A">
      <w:pPr>
        <w:overflowPunct/>
        <w:autoSpaceDE/>
        <w:autoSpaceDN/>
        <w:adjustRightInd/>
        <w:spacing w:after="160" w:line="259" w:lineRule="auto"/>
        <w:textAlignment w:val="auto"/>
        <w:rPr>
          <w:rFonts w:eastAsiaTheme="minorHAnsi"/>
          <w:color w:val="auto"/>
          <w:sz w:val="22"/>
          <w:szCs w:val="22"/>
          <w:lang w:eastAsia="en-US"/>
        </w:rPr>
      </w:pPr>
    </w:p>
    <w:p w14:paraId="1A19D0D0" w14:textId="6B6C6DC3" w:rsidR="00050C13" w:rsidRDefault="00050C13" w:rsidP="002B227A">
      <w:pPr>
        <w:overflowPunct/>
        <w:autoSpaceDE/>
        <w:autoSpaceDN/>
        <w:adjustRightInd/>
        <w:spacing w:after="160" w:line="259" w:lineRule="auto"/>
        <w:textAlignment w:val="auto"/>
        <w:rPr>
          <w:rFonts w:eastAsiaTheme="minorHAnsi"/>
          <w:color w:val="auto"/>
          <w:sz w:val="22"/>
          <w:szCs w:val="22"/>
          <w:lang w:eastAsia="en-US"/>
        </w:rPr>
      </w:pPr>
    </w:p>
    <w:p w14:paraId="39BBC681" w14:textId="77777777" w:rsidR="00050C13" w:rsidRDefault="00050C13" w:rsidP="002B227A">
      <w:pPr>
        <w:overflowPunct/>
        <w:autoSpaceDE/>
        <w:autoSpaceDN/>
        <w:adjustRightInd/>
        <w:spacing w:after="160" w:line="259" w:lineRule="auto"/>
        <w:textAlignment w:val="auto"/>
        <w:rPr>
          <w:rFonts w:eastAsiaTheme="minorHAnsi"/>
          <w:color w:val="auto"/>
          <w:sz w:val="22"/>
          <w:szCs w:val="22"/>
          <w:lang w:eastAsia="en-US"/>
        </w:rPr>
      </w:pPr>
    </w:p>
    <w:p w14:paraId="771D1566" w14:textId="31CAD654" w:rsidR="0075194A" w:rsidRDefault="0075194A" w:rsidP="002B227A">
      <w:pPr>
        <w:overflowPunct/>
        <w:autoSpaceDE/>
        <w:autoSpaceDN/>
        <w:adjustRightInd/>
        <w:spacing w:after="160" w:line="259" w:lineRule="auto"/>
        <w:textAlignment w:val="auto"/>
        <w:rPr>
          <w:rFonts w:eastAsiaTheme="minorHAnsi"/>
          <w:color w:val="auto"/>
          <w:sz w:val="22"/>
          <w:szCs w:val="22"/>
          <w:lang w:eastAsia="en-US"/>
        </w:rPr>
      </w:pPr>
    </w:p>
    <w:p w14:paraId="038872D9" w14:textId="77777777" w:rsidR="0075194A" w:rsidRPr="002B227A" w:rsidRDefault="0075194A" w:rsidP="002B227A">
      <w:pPr>
        <w:overflowPunct/>
        <w:autoSpaceDE/>
        <w:autoSpaceDN/>
        <w:adjustRightInd/>
        <w:spacing w:after="160" w:line="259" w:lineRule="auto"/>
        <w:textAlignment w:val="auto"/>
        <w:rPr>
          <w:rFonts w:eastAsiaTheme="minorHAnsi"/>
          <w:color w:val="auto"/>
          <w:sz w:val="22"/>
          <w:szCs w:val="22"/>
          <w:lang w:eastAsia="en-US"/>
        </w:rPr>
      </w:pPr>
    </w:p>
    <w:p w14:paraId="7047BA81" w14:textId="6FBE5DFB" w:rsidR="002A1A44" w:rsidRPr="00EE5BC3" w:rsidRDefault="002A1A44" w:rsidP="00AF2A66">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Pr="002B227A" w:rsidRDefault="002A1A44" w:rsidP="00E559CE">
      <w:pPr>
        <w:jc w:val="both"/>
        <w:rPr>
          <w:sz w:val="22"/>
          <w:szCs w:val="22"/>
        </w:rPr>
      </w:pPr>
    </w:p>
    <w:p w14:paraId="22940595" w14:textId="77777777" w:rsidR="00E559CE" w:rsidRPr="002B227A" w:rsidRDefault="00E559CE" w:rsidP="00E559CE">
      <w:pPr>
        <w:jc w:val="both"/>
        <w:rPr>
          <w:sz w:val="22"/>
          <w:szCs w:val="22"/>
        </w:rPr>
      </w:pPr>
      <w:r w:rsidRPr="002B227A">
        <w:rPr>
          <w:sz w:val="22"/>
          <w:szCs w:val="22"/>
        </w:rPr>
        <w:t xml:space="preserve">Please record in the table below the dates of each consolidation programme workshop you attended.  </w:t>
      </w:r>
    </w:p>
    <w:p w14:paraId="23A6DC21" w14:textId="77777777" w:rsidR="00E559CE" w:rsidRPr="002B227A" w:rsidRDefault="00E559CE" w:rsidP="00E559CE">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2B227A" w14:paraId="486C4828" w14:textId="77777777" w:rsidTr="00B94443">
        <w:tc>
          <w:tcPr>
            <w:tcW w:w="5094" w:type="dxa"/>
          </w:tcPr>
          <w:p w14:paraId="53579DE7" w14:textId="77777777" w:rsidR="00E559CE" w:rsidRPr="002B227A" w:rsidRDefault="00E559CE" w:rsidP="00B94443">
            <w:pPr>
              <w:jc w:val="both"/>
              <w:rPr>
                <w:sz w:val="22"/>
                <w:szCs w:val="22"/>
              </w:rPr>
            </w:pPr>
            <w:r w:rsidRPr="002B227A">
              <w:rPr>
                <w:sz w:val="22"/>
                <w:szCs w:val="22"/>
              </w:rPr>
              <w:t xml:space="preserve">Consolidation workshop </w:t>
            </w:r>
          </w:p>
        </w:tc>
        <w:tc>
          <w:tcPr>
            <w:tcW w:w="5094" w:type="dxa"/>
          </w:tcPr>
          <w:p w14:paraId="63517E6F" w14:textId="77777777" w:rsidR="00E559CE" w:rsidRPr="002B227A" w:rsidRDefault="00E559CE" w:rsidP="00B94443">
            <w:pPr>
              <w:jc w:val="both"/>
              <w:rPr>
                <w:sz w:val="22"/>
                <w:szCs w:val="22"/>
              </w:rPr>
            </w:pPr>
            <w:r w:rsidRPr="002B227A">
              <w:rPr>
                <w:sz w:val="22"/>
                <w:szCs w:val="22"/>
              </w:rPr>
              <w:t xml:space="preserve">Date Attended  </w:t>
            </w:r>
          </w:p>
        </w:tc>
      </w:tr>
      <w:tr w:rsidR="00E559CE" w:rsidRPr="002B227A" w14:paraId="5C7266B7" w14:textId="77777777" w:rsidTr="00B94443">
        <w:tc>
          <w:tcPr>
            <w:tcW w:w="5094" w:type="dxa"/>
          </w:tcPr>
          <w:p w14:paraId="7D190C95" w14:textId="77777777" w:rsidR="00E559CE" w:rsidRPr="002B227A" w:rsidRDefault="00E559CE" w:rsidP="00B94443">
            <w:pPr>
              <w:jc w:val="both"/>
              <w:rPr>
                <w:sz w:val="22"/>
                <w:szCs w:val="22"/>
              </w:rPr>
            </w:pPr>
            <w:r w:rsidRPr="002B227A">
              <w:rPr>
                <w:sz w:val="22"/>
                <w:szCs w:val="22"/>
              </w:rPr>
              <w:t>1</w:t>
            </w:r>
          </w:p>
        </w:tc>
        <w:tc>
          <w:tcPr>
            <w:tcW w:w="5094" w:type="dxa"/>
          </w:tcPr>
          <w:p w14:paraId="4504991A" w14:textId="5704BB20" w:rsidR="00E559CE" w:rsidRPr="002B227A" w:rsidRDefault="00137D65" w:rsidP="00B94443">
            <w:pPr>
              <w:jc w:val="both"/>
              <w:rPr>
                <w:sz w:val="22"/>
                <w:szCs w:val="22"/>
              </w:rPr>
            </w:pPr>
            <w:r w:rsidRPr="002B227A">
              <w:rPr>
                <w:sz w:val="22"/>
                <w:szCs w:val="22"/>
              </w:rPr>
              <w:t>23/03/2022</w:t>
            </w:r>
          </w:p>
        </w:tc>
      </w:tr>
      <w:tr w:rsidR="00E559CE" w:rsidRPr="002B227A" w14:paraId="05C1FAE9" w14:textId="77777777" w:rsidTr="00B94443">
        <w:tc>
          <w:tcPr>
            <w:tcW w:w="5094" w:type="dxa"/>
          </w:tcPr>
          <w:p w14:paraId="2BDB6661" w14:textId="77777777" w:rsidR="00E559CE" w:rsidRPr="002B227A" w:rsidRDefault="00E559CE" w:rsidP="00B94443">
            <w:pPr>
              <w:jc w:val="both"/>
              <w:rPr>
                <w:sz w:val="22"/>
                <w:szCs w:val="22"/>
              </w:rPr>
            </w:pPr>
            <w:r w:rsidRPr="002B227A">
              <w:rPr>
                <w:sz w:val="22"/>
                <w:szCs w:val="22"/>
              </w:rPr>
              <w:t>2</w:t>
            </w:r>
          </w:p>
        </w:tc>
        <w:tc>
          <w:tcPr>
            <w:tcW w:w="5094" w:type="dxa"/>
          </w:tcPr>
          <w:p w14:paraId="1AF3604C" w14:textId="628CE41D" w:rsidR="00E559CE" w:rsidRPr="002B227A" w:rsidRDefault="00E32CF5" w:rsidP="00B94443">
            <w:pPr>
              <w:jc w:val="both"/>
              <w:rPr>
                <w:sz w:val="22"/>
                <w:szCs w:val="22"/>
              </w:rPr>
            </w:pPr>
            <w:r w:rsidRPr="002B227A">
              <w:rPr>
                <w:sz w:val="22"/>
                <w:szCs w:val="22"/>
              </w:rPr>
              <w:t>17/05/2022</w:t>
            </w:r>
          </w:p>
        </w:tc>
      </w:tr>
      <w:tr w:rsidR="00E559CE" w:rsidRPr="002B227A" w14:paraId="5356395F" w14:textId="77777777" w:rsidTr="00B94443">
        <w:tc>
          <w:tcPr>
            <w:tcW w:w="5094" w:type="dxa"/>
          </w:tcPr>
          <w:p w14:paraId="7DC37211" w14:textId="77777777" w:rsidR="00E559CE" w:rsidRPr="002B227A" w:rsidRDefault="00E559CE" w:rsidP="00B94443">
            <w:pPr>
              <w:jc w:val="both"/>
              <w:rPr>
                <w:sz w:val="22"/>
                <w:szCs w:val="22"/>
              </w:rPr>
            </w:pPr>
            <w:r w:rsidRPr="002B227A">
              <w:rPr>
                <w:sz w:val="22"/>
                <w:szCs w:val="22"/>
              </w:rPr>
              <w:t>3</w:t>
            </w:r>
          </w:p>
        </w:tc>
        <w:tc>
          <w:tcPr>
            <w:tcW w:w="5094" w:type="dxa"/>
          </w:tcPr>
          <w:p w14:paraId="4DFBE392" w14:textId="679D436C" w:rsidR="00E559CE" w:rsidRPr="002B227A" w:rsidRDefault="00E74E46" w:rsidP="00B94443">
            <w:pPr>
              <w:jc w:val="both"/>
              <w:rPr>
                <w:sz w:val="22"/>
                <w:szCs w:val="22"/>
              </w:rPr>
            </w:pPr>
            <w:r w:rsidRPr="002B227A">
              <w:rPr>
                <w:sz w:val="22"/>
                <w:szCs w:val="22"/>
              </w:rPr>
              <w:t>12/07/2022</w:t>
            </w:r>
          </w:p>
        </w:tc>
      </w:tr>
      <w:tr w:rsidR="00E559CE" w:rsidRPr="002B227A" w14:paraId="40165146" w14:textId="77777777" w:rsidTr="00B94443">
        <w:tc>
          <w:tcPr>
            <w:tcW w:w="5094" w:type="dxa"/>
          </w:tcPr>
          <w:p w14:paraId="2DE3C97B" w14:textId="77777777" w:rsidR="00E559CE" w:rsidRPr="002B227A" w:rsidRDefault="00E559CE" w:rsidP="00B94443">
            <w:pPr>
              <w:jc w:val="both"/>
              <w:rPr>
                <w:sz w:val="22"/>
                <w:szCs w:val="22"/>
              </w:rPr>
            </w:pPr>
            <w:r w:rsidRPr="002B227A">
              <w:rPr>
                <w:sz w:val="22"/>
                <w:szCs w:val="22"/>
              </w:rPr>
              <w:t>4</w:t>
            </w:r>
          </w:p>
        </w:tc>
        <w:tc>
          <w:tcPr>
            <w:tcW w:w="5094" w:type="dxa"/>
          </w:tcPr>
          <w:p w14:paraId="16B5309A" w14:textId="5983CB08" w:rsidR="00E559CE" w:rsidRPr="002B227A" w:rsidRDefault="006103E6" w:rsidP="00B94443">
            <w:pPr>
              <w:jc w:val="both"/>
              <w:rPr>
                <w:sz w:val="22"/>
                <w:szCs w:val="22"/>
              </w:rPr>
            </w:pPr>
            <w:r w:rsidRPr="002B227A">
              <w:rPr>
                <w:sz w:val="22"/>
                <w:szCs w:val="22"/>
              </w:rPr>
              <w:t>15/11/2022</w:t>
            </w:r>
          </w:p>
        </w:tc>
      </w:tr>
    </w:tbl>
    <w:p w14:paraId="35192715" w14:textId="181A2284" w:rsidR="008C7770" w:rsidRDefault="008C7770" w:rsidP="00E559CE">
      <w:pPr>
        <w:jc w:val="both"/>
        <w:rPr>
          <w:sz w:val="24"/>
          <w:szCs w:val="24"/>
        </w:rPr>
      </w:pPr>
    </w:p>
    <w:p w14:paraId="3DAAD56E" w14:textId="5FCDCE9A" w:rsidR="0075194A" w:rsidRDefault="0075194A" w:rsidP="00E559CE">
      <w:pPr>
        <w:jc w:val="both"/>
        <w:rPr>
          <w:sz w:val="24"/>
          <w:szCs w:val="24"/>
        </w:rPr>
      </w:pPr>
      <w:r>
        <w:rPr>
          <w:sz w:val="24"/>
          <w:szCs w:val="24"/>
        </w:rPr>
        <w:t>Notes</w:t>
      </w:r>
    </w:p>
    <w:p w14:paraId="757BDB75" w14:textId="77777777" w:rsidR="0075194A" w:rsidRDefault="0075194A"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B61285" w:rsidRDefault="6A6BA477" w:rsidP="00706BB5">
            <w:pPr>
              <w:jc w:val="both"/>
              <w:rPr>
                <w:color w:val="auto"/>
                <w:sz w:val="22"/>
                <w:szCs w:val="22"/>
              </w:rPr>
            </w:pPr>
            <w:r w:rsidRPr="00B61285">
              <w:rPr>
                <w:color w:val="auto"/>
                <w:sz w:val="22"/>
                <w:szCs w:val="22"/>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B61285">
              <w:rPr>
                <w:sz w:val="22"/>
                <w:szCs w:val="22"/>
              </w:rPr>
              <w:t xml:space="preserve"> in need of care and support and/or their</w:t>
            </w:r>
            <w:r w:rsidRPr="00B61285">
              <w:rPr>
                <w:i/>
                <w:iCs/>
                <w:sz w:val="22"/>
                <w:szCs w:val="22"/>
              </w:rPr>
              <w:t xml:space="preserve"> </w:t>
            </w:r>
            <w:r w:rsidRPr="00B61285">
              <w:rPr>
                <w:sz w:val="22"/>
                <w:szCs w:val="22"/>
              </w:rPr>
              <w:t>carers</w:t>
            </w:r>
            <w:r w:rsidRPr="00B61285">
              <w:rPr>
                <w:color w:val="auto"/>
                <w:sz w:val="22"/>
                <w:szCs w:val="22"/>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7A8B71FD" w14:textId="1396AB39" w:rsidR="00FC0334" w:rsidRPr="0002733D" w:rsidRDefault="00234F47" w:rsidP="005D4F72">
            <w:pPr>
              <w:jc w:val="both"/>
              <w:rPr>
                <w:color w:val="auto"/>
                <w:sz w:val="22"/>
                <w:szCs w:val="22"/>
              </w:rPr>
            </w:pPr>
            <w:r w:rsidRPr="0002733D">
              <w:rPr>
                <w:color w:val="auto"/>
                <w:sz w:val="22"/>
                <w:szCs w:val="22"/>
              </w:rPr>
              <w:t>I am the mentor for the student who commenced in the team in 2020</w:t>
            </w:r>
            <w:r w:rsidR="007028FB" w:rsidRPr="0002733D">
              <w:rPr>
                <w:color w:val="auto"/>
                <w:sz w:val="22"/>
                <w:szCs w:val="22"/>
              </w:rPr>
              <w:t xml:space="preserve"> as a newly qualified Social Worker.   The student originally had another mentor, however</w:t>
            </w:r>
            <w:r w:rsidR="00151572" w:rsidRPr="0002733D">
              <w:rPr>
                <w:color w:val="auto"/>
                <w:sz w:val="22"/>
                <w:szCs w:val="22"/>
              </w:rPr>
              <w:t>,</w:t>
            </w:r>
            <w:r w:rsidR="007028FB" w:rsidRPr="0002733D">
              <w:rPr>
                <w:color w:val="auto"/>
                <w:sz w:val="22"/>
                <w:szCs w:val="22"/>
              </w:rPr>
              <w:t xml:space="preserve"> was unable to continue with the role and I stepped in and became her mentor in October 202</w:t>
            </w:r>
            <w:r w:rsidR="005F09C5">
              <w:rPr>
                <w:color w:val="auto"/>
                <w:sz w:val="22"/>
                <w:szCs w:val="22"/>
              </w:rPr>
              <w:t>2</w:t>
            </w:r>
            <w:r w:rsidR="00FF7CD3" w:rsidRPr="0002733D">
              <w:rPr>
                <w:color w:val="auto"/>
                <w:sz w:val="22"/>
                <w:szCs w:val="22"/>
              </w:rPr>
              <w:t>.</w:t>
            </w:r>
          </w:p>
          <w:p w14:paraId="21FBC832" w14:textId="533BF5BD" w:rsidR="00B07941" w:rsidRPr="0002733D" w:rsidRDefault="00B07941" w:rsidP="005D4F72">
            <w:pPr>
              <w:jc w:val="both"/>
              <w:rPr>
                <w:color w:val="auto"/>
                <w:sz w:val="22"/>
                <w:szCs w:val="22"/>
              </w:rPr>
            </w:pPr>
          </w:p>
          <w:p w14:paraId="0A563CDD" w14:textId="2BB44059" w:rsidR="00390C0B" w:rsidRPr="0002733D" w:rsidRDefault="00B07941" w:rsidP="005D4F72">
            <w:pPr>
              <w:jc w:val="both"/>
              <w:rPr>
                <w:color w:val="auto"/>
                <w:sz w:val="22"/>
                <w:szCs w:val="22"/>
              </w:rPr>
            </w:pPr>
            <w:r w:rsidRPr="0002733D">
              <w:rPr>
                <w:color w:val="auto"/>
                <w:sz w:val="22"/>
                <w:szCs w:val="22"/>
              </w:rPr>
              <w:t xml:space="preserve">At the commencement of the Consolidation </w:t>
            </w:r>
            <w:r w:rsidR="003E3345" w:rsidRPr="0002733D">
              <w:rPr>
                <w:color w:val="auto"/>
                <w:sz w:val="22"/>
                <w:szCs w:val="22"/>
              </w:rPr>
              <w:t xml:space="preserve">of Social Work Practice </w:t>
            </w:r>
            <w:r w:rsidR="00070A68" w:rsidRPr="0002733D">
              <w:rPr>
                <w:color w:val="auto"/>
                <w:sz w:val="22"/>
                <w:szCs w:val="22"/>
              </w:rPr>
              <w:t>the student</w:t>
            </w:r>
            <w:r w:rsidR="003E3345" w:rsidRPr="0002733D">
              <w:rPr>
                <w:color w:val="auto"/>
                <w:sz w:val="22"/>
                <w:szCs w:val="22"/>
              </w:rPr>
              <w:t xml:space="preserve"> identified</w:t>
            </w:r>
            <w:r w:rsidR="001306C4" w:rsidRPr="0002733D">
              <w:rPr>
                <w:color w:val="auto"/>
                <w:sz w:val="22"/>
                <w:szCs w:val="22"/>
              </w:rPr>
              <w:t xml:space="preserve"> three main areas to develop her social work practice</w:t>
            </w:r>
            <w:r w:rsidR="00EB2EF2" w:rsidRPr="0002733D">
              <w:rPr>
                <w:color w:val="auto"/>
                <w:sz w:val="22"/>
                <w:szCs w:val="22"/>
              </w:rPr>
              <w:t>.</w:t>
            </w:r>
            <w:r w:rsidR="00E943DD" w:rsidRPr="0002733D">
              <w:rPr>
                <w:color w:val="auto"/>
                <w:sz w:val="22"/>
                <w:szCs w:val="22"/>
              </w:rPr>
              <w:t xml:space="preserve"> The </w:t>
            </w:r>
            <w:r w:rsidR="00025C79" w:rsidRPr="0002733D">
              <w:rPr>
                <w:color w:val="auto"/>
                <w:sz w:val="22"/>
                <w:szCs w:val="22"/>
              </w:rPr>
              <w:t>student</w:t>
            </w:r>
            <w:r w:rsidR="00313DA0" w:rsidRPr="0002733D">
              <w:rPr>
                <w:color w:val="auto"/>
                <w:sz w:val="22"/>
                <w:szCs w:val="22"/>
              </w:rPr>
              <w:t xml:space="preserve">’s identified learning needs </w:t>
            </w:r>
            <w:r w:rsidR="006C2794" w:rsidRPr="0002733D">
              <w:rPr>
                <w:color w:val="auto"/>
                <w:sz w:val="22"/>
                <w:szCs w:val="22"/>
              </w:rPr>
              <w:t>include</w:t>
            </w:r>
            <w:r w:rsidR="00151572" w:rsidRPr="0002733D">
              <w:rPr>
                <w:color w:val="auto"/>
                <w:sz w:val="22"/>
                <w:szCs w:val="22"/>
              </w:rPr>
              <w:t>d</w:t>
            </w:r>
            <w:r w:rsidR="006C2794" w:rsidRPr="0002733D">
              <w:rPr>
                <w:color w:val="auto"/>
                <w:sz w:val="22"/>
                <w:szCs w:val="22"/>
              </w:rPr>
              <w:t>;</w:t>
            </w:r>
            <w:r w:rsidR="00243157" w:rsidRPr="0002733D">
              <w:rPr>
                <w:color w:val="auto"/>
                <w:sz w:val="22"/>
                <w:szCs w:val="22"/>
              </w:rPr>
              <w:t xml:space="preserve"> </w:t>
            </w:r>
            <w:r w:rsidR="00465B4C">
              <w:rPr>
                <w:color w:val="auto"/>
                <w:sz w:val="22"/>
                <w:szCs w:val="22"/>
              </w:rPr>
              <w:t xml:space="preserve">recording </w:t>
            </w:r>
            <w:r w:rsidR="00243157" w:rsidRPr="0002733D">
              <w:rPr>
                <w:color w:val="auto"/>
                <w:sz w:val="22"/>
                <w:szCs w:val="22"/>
              </w:rPr>
              <w:t>assess</w:t>
            </w:r>
            <w:r w:rsidR="00465B4C">
              <w:rPr>
                <w:color w:val="auto"/>
                <w:sz w:val="22"/>
                <w:szCs w:val="22"/>
              </w:rPr>
              <w:t>ments</w:t>
            </w:r>
            <w:r w:rsidR="00243157" w:rsidRPr="0002733D">
              <w:rPr>
                <w:color w:val="auto"/>
                <w:sz w:val="22"/>
                <w:szCs w:val="22"/>
              </w:rPr>
              <w:t xml:space="preserve"> under the Mental Capacity Act (2005),</w:t>
            </w:r>
            <w:r w:rsidR="005F23BE" w:rsidRPr="0002733D">
              <w:rPr>
                <w:color w:val="auto"/>
                <w:sz w:val="22"/>
                <w:szCs w:val="22"/>
              </w:rPr>
              <w:t xml:space="preserve"> communicating </w:t>
            </w:r>
            <w:r w:rsidR="003966B3" w:rsidRPr="0002733D">
              <w:rPr>
                <w:color w:val="auto"/>
                <w:sz w:val="22"/>
                <w:szCs w:val="22"/>
              </w:rPr>
              <w:t>effectively with individuals with verbal communication that is limited due to having a cognitive impairment</w:t>
            </w:r>
            <w:r w:rsidR="006C2794" w:rsidRPr="0002733D">
              <w:rPr>
                <w:color w:val="auto"/>
                <w:sz w:val="22"/>
                <w:szCs w:val="22"/>
              </w:rPr>
              <w:t xml:space="preserve"> and expanding her experience in </w:t>
            </w:r>
            <w:r w:rsidR="00390C0B" w:rsidRPr="0002733D">
              <w:rPr>
                <w:color w:val="auto"/>
                <w:sz w:val="22"/>
                <w:szCs w:val="22"/>
              </w:rPr>
              <w:t>undertaking best interest meetings.</w:t>
            </w:r>
          </w:p>
          <w:p w14:paraId="5462ED2C" w14:textId="77777777" w:rsidR="00390C0B" w:rsidRPr="0002733D" w:rsidRDefault="00390C0B" w:rsidP="005D4F72">
            <w:pPr>
              <w:jc w:val="both"/>
              <w:rPr>
                <w:color w:val="auto"/>
                <w:sz w:val="22"/>
                <w:szCs w:val="22"/>
              </w:rPr>
            </w:pPr>
          </w:p>
          <w:p w14:paraId="460C78D9" w14:textId="1AA7192D" w:rsidR="00E943DD" w:rsidRPr="0002733D" w:rsidRDefault="00DE0902" w:rsidP="005D4F72">
            <w:pPr>
              <w:jc w:val="both"/>
              <w:rPr>
                <w:color w:val="auto"/>
                <w:sz w:val="22"/>
                <w:szCs w:val="22"/>
              </w:rPr>
            </w:pPr>
            <w:r w:rsidRPr="0002733D">
              <w:rPr>
                <w:color w:val="auto"/>
                <w:sz w:val="22"/>
                <w:szCs w:val="22"/>
              </w:rPr>
              <w:t>The student worked on applying a</w:t>
            </w:r>
            <w:r w:rsidR="00A52F54" w:rsidRPr="0002733D">
              <w:rPr>
                <w:color w:val="auto"/>
                <w:sz w:val="22"/>
                <w:szCs w:val="22"/>
              </w:rPr>
              <w:t>nalysis in assessments</w:t>
            </w:r>
            <w:r w:rsidR="00C616C5" w:rsidRPr="0002733D">
              <w:rPr>
                <w:color w:val="auto"/>
                <w:sz w:val="22"/>
                <w:szCs w:val="22"/>
              </w:rPr>
              <w:t xml:space="preserve"> when completing Mental Capacity Act assessments.  </w:t>
            </w:r>
            <w:r w:rsidR="000A5F82" w:rsidRPr="0002733D">
              <w:rPr>
                <w:color w:val="auto"/>
                <w:sz w:val="22"/>
                <w:szCs w:val="22"/>
              </w:rPr>
              <w:t>During the last year she has</w:t>
            </w:r>
            <w:r w:rsidR="00BD6BBA" w:rsidRPr="0002733D">
              <w:rPr>
                <w:color w:val="auto"/>
                <w:sz w:val="22"/>
                <w:szCs w:val="22"/>
              </w:rPr>
              <w:t xml:space="preserve"> been proactive </w:t>
            </w:r>
            <w:r w:rsidR="001C7460" w:rsidRPr="0002733D">
              <w:rPr>
                <w:color w:val="auto"/>
                <w:sz w:val="22"/>
                <w:szCs w:val="22"/>
              </w:rPr>
              <w:t xml:space="preserve">in developing her learning </w:t>
            </w:r>
            <w:r w:rsidR="00331629" w:rsidRPr="0002733D">
              <w:rPr>
                <w:color w:val="auto"/>
                <w:sz w:val="22"/>
                <w:szCs w:val="22"/>
              </w:rPr>
              <w:t xml:space="preserve">in this area.  The student has </w:t>
            </w:r>
            <w:r w:rsidR="00A54FD2" w:rsidRPr="0002733D">
              <w:rPr>
                <w:color w:val="auto"/>
                <w:sz w:val="22"/>
                <w:szCs w:val="22"/>
              </w:rPr>
              <w:t>examined Mental Capacity Act assessments undertaken by experienced practitioners</w:t>
            </w:r>
            <w:r w:rsidR="00912513" w:rsidRPr="0002733D">
              <w:rPr>
                <w:color w:val="auto"/>
                <w:sz w:val="22"/>
                <w:szCs w:val="22"/>
              </w:rPr>
              <w:t xml:space="preserve">.  She developed her training in this area initially by going out with experienced social workers </w:t>
            </w:r>
            <w:r w:rsidR="0077431E" w:rsidRPr="0002733D">
              <w:rPr>
                <w:color w:val="auto"/>
                <w:sz w:val="22"/>
                <w:szCs w:val="22"/>
              </w:rPr>
              <w:t xml:space="preserve">and is now </w:t>
            </w:r>
            <w:r w:rsidR="003F2850" w:rsidRPr="0002733D">
              <w:rPr>
                <w:color w:val="auto"/>
                <w:sz w:val="22"/>
                <w:szCs w:val="22"/>
              </w:rPr>
              <w:t xml:space="preserve">skilled in assessing and </w:t>
            </w:r>
            <w:r w:rsidR="003828EE">
              <w:rPr>
                <w:color w:val="auto"/>
                <w:sz w:val="22"/>
                <w:szCs w:val="22"/>
              </w:rPr>
              <w:t>recording</w:t>
            </w:r>
            <w:r w:rsidR="003F2850" w:rsidRPr="0002733D">
              <w:rPr>
                <w:color w:val="auto"/>
                <w:sz w:val="22"/>
                <w:szCs w:val="22"/>
              </w:rPr>
              <w:t xml:space="preserve"> mental capacity assessments in English and Welsh </w:t>
            </w:r>
            <w:r w:rsidR="00E45F2B" w:rsidRPr="0002733D">
              <w:rPr>
                <w:color w:val="auto"/>
                <w:sz w:val="22"/>
                <w:szCs w:val="22"/>
              </w:rPr>
              <w:t>primarily for care and residence</w:t>
            </w:r>
            <w:r w:rsidR="00E70E00" w:rsidRPr="0002733D">
              <w:rPr>
                <w:color w:val="auto"/>
                <w:sz w:val="22"/>
                <w:szCs w:val="22"/>
              </w:rPr>
              <w:t xml:space="preserve">.  </w:t>
            </w:r>
            <w:r w:rsidR="00920B46" w:rsidRPr="0002733D">
              <w:rPr>
                <w:color w:val="auto"/>
                <w:sz w:val="22"/>
                <w:szCs w:val="22"/>
              </w:rPr>
              <w:t>Feedback on the student’s completion of Mental Capacity Assessments has been provided</w:t>
            </w:r>
            <w:r w:rsidR="004965FE" w:rsidRPr="0002733D">
              <w:rPr>
                <w:color w:val="auto"/>
                <w:sz w:val="22"/>
                <w:szCs w:val="22"/>
              </w:rPr>
              <w:t xml:space="preserve">.  I have been able to witness that the student has developed in completing Mental Capacity Assessments for individuals through the Welsh and English language. </w:t>
            </w:r>
            <w:r w:rsidR="00E70E00" w:rsidRPr="0002733D">
              <w:rPr>
                <w:color w:val="auto"/>
                <w:sz w:val="22"/>
                <w:szCs w:val="22"/>
              </w:rPr>
              <w:t xml:space="preserve">The student has </w:t>
            </w:r>
            <w:r w:rsidR="0096748A" w:rsidRPr="0002733D">
              <w:rPr>
                <w:color w:val="auto"/>
                <w:sz w:val="22"/>
                <w:szCs w:val="22"/>
              </w:rPr>
              <w:t>reflected during mentoring sessions</w:t>
            </w:r>
            <w:r w:rsidR="0088195D" w:rsidRPr="0002733D">
              <w:rPr>
                <w:color w:val="auto"/>
                <w:sz w:val="22"/>
                <w:szCs w:val="22"/>
              </w:rPr>
              <w:t xml:space="preserve"> by using Bo</w:t>
            </w:r>
            <w:r w:rsidR="006A709C" w:rsidRPr="0002733D">
              <w:rPr>
                <w:color w:val="auto"/>
                <w:sz w:val="22"/>
                <w:szCs w:val="22"/>
              </w:rPr>
              <w:t>r</w:t>
            </w:r>
            <w:r w:rsidR="0088195D" w:rsidRPr="0002733D">
              <w:rPr>
                <w:color w:val="auto"/>
                <w:sz w:val="22"/>
                <w:szCs w:val="22"/>
              </w:rPr>
              <w:t xml:space="preserve">ton’s model </w:t>
            </w:r>
            <w:r w:rsidR="00BD7178" w:rsidRPr="0002733D">
              <w:rPr>
                <w:color w:val="auto"/>
                <w:sz w:val="22"/>
                <w:szCs w:val="22"/>
              </w:rPr>
              <w:t xml:space="preserve">on </w:t>
            </w:r>
            <w:r w:rsidR="00B61505" w:rsidRPr="0002733D">
              <w:rPr>
                <w:color w:val="auto"/>
                <w:sz w:val="22"/>
                <w:szCs w:val="22"/>
              </w:rPr>
              <w:t>reflection (1970)</w:t>
            </w:r>
            <w:r w:rsidR="0096748A" w:rsidRPr="0002733D">
              <w:rPr>
                <w:color w:val="auto"/>
                <w:sz w:val="22"/>
                <w:szCs w:val="22"/>
              </w:rPr>
              <w:t xml:space="preserve"> on the difference between </w:t>
            </w:r>
            <w:r w:rsidR="006B32A9" w:rsidRPr="0002733D">
              <w:rPr>
                <w:color w:val="auto"/>
                <w:sz w:val="22"/>
                <w:szCs w:val="22"/>
              </w:rPr>
              <w:t>lacking mental capacity and making an unwise decision.</w:t>
            </w:r>
            <w:r w:rsidR="0088195D" w:rsidRPr="0002733D">
              <w:rPr>
                <w:color w:val="auto"/>
                <w:sz w:val="22"/>
                <w:szCs w:val="22"/>
              </w:rPr>
              <w:t xml:space="preserve">  </w:t>
            </w:r>
          </w:p>
          <w:p w14:paraId="75265C0C" w14:textId="5BA620E2" w:rsidR="0079679D" w:rsidRPr="0002733D" w:rsidRDefault="0079679D" w:rsidP="005D4F72">
            <w:pPr>
              <w:jc w:val="both"/>
              <w:rPr>
                <w:color w:val="auto"/>
                <w:sz w:val="22"/>
                <w:szCs w:val="22"/>
              </w:rPr>
            </w:pPr>
          </w:p>
          <w:p w14:paraId="0F4866EE" w14:textId="248D4BA6" w:rsidR="0079679D" w:rsidRPr="0002733D" w:rsidRDefault="007538E4" w:rsidP="005D4F72">
            <w:pPr>
              <w:jc w:val="both"/>
              <w:rPr>
                <w:color w:val="auto"/>
                <w:sz w:val="22"/>
                <w:szCs w:val="22"/>
              </w:rPr>
            </w:pPr>
            <w:r w:rsidRPr="0002733D">
              <w:rPr>
                <w:color w:val="auto"/>
                <w:sz w:val="22"/>
                <w:szCs w:val="22"/>
              </w:rPr>
              <w:t>In terms of collaborative working</w:t>
            </w:r>
            <w:r w:rsidR="007F0C13">
              <w:rPr>
                <w:color w:val="auto"/>
                <w:sz w:val="22"/>
                <w:szCs w:val="22"/>
              </w:rPr>
              <w:t>,</w:t>
            </w:r>
            <w:r w:rsidRPr="0002733D">
              <w:rPr>
                <w:color w:val="auto"/>
                <w:sz w:val="22"/>
                <w:szCs w:val="22"/>
              </w:rPr>
              <w:t xml:space="preserve"> the stu</w:t>
            </w:r>
            <w:r w:rsidR="00722154" w:rsidRPr="0002733D">
              <w:rPr>
                <w:color w:val="auto"/>
                <w:sz w:val="22"/>
                <w:szCs w:val="22"/>
              </w:rPr>
              <w:t xml:space="preserve">dent </w:t>
            </w:r>
            <w:r w:rsidR="008357C4" w:rsidRPr="0002733D">
              <w:rPr>
                <w:color w:val="auto"/>
                <w:sz w:val="22"/>
                <w:szCs w:val="22"/>
              </w:rPr>
              <w:t>iden</w:t>
            </w:r>
            <w:r w:rsidR="00F74262" w:rsidRPr="0002733D">
              <w:rPr>
                <w:color w:val="auto"/>
                <w:sz w:val="22"/>
                <w:szCs w:val="22"/>
              </w:rPr>
              <w:t xml:space="preserve">tified that </w:t>
            </w:r>
            <w:r w:rsidR="008155C3" w:rsidRPr="0002733D">
              <w:rPr>
                <w:color w:val="auto"/>
                <w:sz w:val="22"/>
                <w:szCs w:val="22"/>
              </w:rPr>
              <w:t xml:space="preserve">within this social work team a significant amount of work is with individuals with cognitive impairments </w:t>
            </w:r>
            <w:r w:rsidR="00277CEC" w:rsidRPr="0002733D">
              <w:rPr>
                <w:color w:val="auto"/>
                <w:sz w:val="22"/>
                <w:szCs w:val="22"/>
              </w:rPr>
              <w:t>whereby their verbal communication is limited.</w:t>
            </w:r>
            <w:r w:rsidR="009A7210" w:rsidRPr="0002733D">
              <w:rPr>
                <w:color w:val="auto"/>
                <w:sz w:val="22"/>
                <w:szCs w:val="22"/>
              </w:rPr>
              <w:t xml:space="preserve"> The student used Bo</w:t>
            </w:r>
            <w:r w:rsidR="00151572" w:rsidRPr="0002733D">
              <w:rPr>
                <w:color w:val="auto"/>
                <w:sz w:val="22"/>
                <w:szCs w:val="22"/>
              </w:rPr>
              <w:t>rt</w:t>
            </w:r>
            <w:r w:rsidR="009A7210" w:rsidRPr="0002733D">
              <w:rPr>
                <w:color w:val="auto"/>
                <w:sz w:val="22"/>
                <w:szCs w:val="22"/>
              </w:rPr>
              <w:t>on</w:t>
            </w:r>
            <w:r w:rsidR="0058481E" w:rsidRPr="0002733D">
              <w:rPr>
                <w:color w:val="auto"/>
                <w:sz w:val="22"/>
                <w:szCs w:val="22"/>
              </w:rPr>
              <w:t xml:space="preserve">’s model on </w:t>
            </w:r>
            <w:r w:rsidR="003E55FF" w:rsidRPr="0002733D">
              <w:rPr>
                <w:color w:val="auto"/>
                <w:sz w:val="22"/>
                <w:szCs w:val="22"/>
              </w:rPr>
              <w:t>reflection (1970</w:t>
            </w:r>
            <w:r w:rsidR="006D4AD7" w:rsidRPr="0002733D">
              <w:rPr>
                <w:color w:val="auto"/>
                <w:sz w:val="22"/>
                <w:szCs w:val="22"/>
              </w:rPr>
              <w:t>). The</w:t>
            </w:r>
            <w:r w:rsidR="005920AC" w:rsidRPr="0002733D">
              <w:rPr>
                <w:color w:val="auto"/>
                <w:sz w:val="22"/>
                <w:szCs w:val="22"/>
              </w:rPr>
              <w:t xml:space="preserve"> student</w:t>
            </w:r>
            <w:r w:rsidR="0029373A" w:rsidRPr="0002733D">
              <w:rPr>
                <w:color w:val="auto"/>
                <w:sz w:val="22"/>
                <w:szCs w:val="22"/>
              </w:rPr>
              <w:t xml:space="preserve"> has supported individuals wit</w:t>
            </w:r>
            <w:r w:rsidR="00B02E6D" w:rsidRPr="0002733D">
              <w:rPr>
                <w:color w:val="auto"/>
                <w:sz w:val="22"/>
                <w:szCs w:val="22"/>
              </w:rPr>
              <w:t>h cognitive impairment</w:t>
            </w:r>
            <w:r w:rsidR="00D72363" w:rsidRPr="0002733D">
              <w:rPr>
                <w:color w:val="auto"/>
                <w:sz w:val="22"/>
                <w:szCs w:val="22"/>
              </w:rPr>
              <w:t xml:space="preserve"> and their communication skills have been affected.  </w:t>
            </w:r>
            <w:r w:rsidR="00C6496D" w:rsidRPr="0002733D">
              <w:rPr>
                <w:color w:val="auto"/>
                <w:sz w:val="22"/>
                <w:szCs w:val="22"/>
              </w:rPr>
              <w:t>As part of the student’s learning opportunities in this area</w:t>
            </w:r>
            <w:r w:rsidR="003B6CE9">
              <w:rPr>
                <w:color w:val="auto"/>
                <w:sz w:val="22"/>
                <w:szCs w:val="22"/>
              </w:rPr>
              <w:t>,</w:t>
            </w:r>
            <w:r w:rsidR="00C6496D" w:rsidRPr="0002733D">
              <w:rPr>
                <w:color w:val="auto"/>
                <w:sz w:val="22"/>
                <w:szCs w:val="22"/>
              </w:rPr>
              <w:t xml:space="preserve"> she </w:t>
            </w:r>
            <w:r w:rsidR="00B1428E" w:rsidRPr="0002733D">
              <w:rPr>
                <w:color w:val="auto"/>
                <w:sz w:val="22"/>
                <w:szCs w:val="22"/>
              </w:rPr>
              <w:t xml:space="preserve">observed experienced social </w:t>
            </w:r>
            <w:r w:rsidR="00244B19" w:rsidRPr="0002733D">
              <w:rPr>
                <w:color w:val="auto"/>
                <w:sz w:val="22"/>
                <w:szCs w:val="22"/>
              </w:rPr>
              <w:t>workers</w:t>
            </w:r>
            <w:r w:rsidR="00B1428E" w:rsidRPr="0002733D">
              <w:rPr>
                <w:color w:val="auto"/>
                <w:sz w:val="22"/>
                <w:szCs w:val="22"/>
              </w:rPr>
              <w:t xml:space="preserve"> </w:t>
            </w:r>
            <w:r w:rsidR="00244B19" w:rsidRPr="0002733D">
              <w:rPr>
                <w:color w:val="auto"/>
                <w:sz w:val="22"/>
                <w:szCs w:val="22"/>
              </w:rPr>
              <w:t xml:space="preserve">who have been supporting </w:t>
            </w:r>
            <w:r w:rsidR="00E91DB5" w:rsidRPr="0002733D">
              <w:rPr>
                <w:color w:val="auto"/>
                <w:sz w:val="22"/>
                <w:szCs w:val="22"/>
              </w:rPr>
              <w:t>individuals with communication difficulties and the benefit of non</w:t>
            </w:r>
            <w:r w:rsidR="00151572" w:rsidRPr="0002733D">
              <w:rPr>
                <w:color w:val="auto"/>
                <w:sz w:val="22"/>
                <w:szCs w:val="22"/>
              </w:rPr>
              <w:t>-</w:t>
            </w:r>
            <w:r w:rsidR="00E91DB5" w:rsidRPr="0002733D">
              <w:rPr>
                <w:color w:val="auto"/>
                <w:sz w:val="22"/>
                <w:szCs w:val="22"/>
              </w:rPr>
              <w:t>verbal communication.</w:t>
            </w:r>
            <w:r w:rsidR="00DE4031" w:rsidRPr="0002733D">
              <w:rPr>
                <w:color w:val="auto"/>
                <w:sz w:val="22"/>
                <w:szCs w:val="22"/>
              </w:rPr>
              <w:t xml:space="preserve">  The student has attended advanced dementia training </w:t>
            </w:r>
            <w:r w:rsidR="00456530" w:rsidRPr="0002733D">
              <w:rPr>
                <w:color w:val="auto"/>
                <w:sz w:val="22"/>
                <w:szCs w:val="22"/>
              </w:rPr>
              <w:t xml:space="preserve">in relation to communication, which empathised the </w:t>
            </w:r>
            <w:r w:rsidR="00456530" w:rsidRPr="0002733D">
              <w:rPr>
                <w:color w:val="auto"/>
                <w:sz w:val="22"/>
                <w:szCs w:val="22"/>
              </w:rPr>
              <w:lastRenderedPageBreak/>
              <w:t xml:space="preserve">importance of giving </w:t>
            </w:r>
            <w:r w:rsidR="005A08B5" w:rsidRPr="0002733D">
              <w:rPr>
                <w:color w:val="auto"/>
                <w:sz w:val="22"/>
                <w:szCs w:val="22"/>
              </w:rPr>
              <w:t>sufficient time for the person to communicate and to allow empathetic engagement (Social Care Wales 2022a).</w:t>
            </w:r>
            <w:r w:rsidR="00244B19" w:rsidRPr="0002733D">
              <w:rPr>
                <w:color w:val="auto"/>
                <w:sz w:val="22"/>
                <w:szCs w:val="22"/>
              </w:rPr>
              <w:t xml:space="preserve"> </w:t>
            </w:r>
            <w:r w:rsidR="00D72363" w:rsidRPr="0002733D">
              <w:rPr>
                <w:color w:val="auto"/>
                <w:sz w:val="22"/>
                <w:szCs w:val="22"/>
              </w:rPr>
              <w:t>Furthermore</w:t>
            </w:r>
            <w:r w:rsidR="00151572" w:rsidRPr="0002733D">
              <w:rPr>
                <w:color w:val="auto"/>
                <w:sz w:val="22"/>
                <w:szCs w:val="22"/>
              </w:rPr>
              <w:t>,</w:t>
            </w:r>
            <w:r w:rsidR="00D72363" w:rsidRPr="0002733D">
              <w:rPr>
                <w:color w:val="auto"/>
                <w:sz w:val="22"/>
                <w:szCs w:val="22"/>
              </w:rPr>
              <w:t xml:space="preserve"> the student</w:t>
            </w:r>
            <w:r w:rsidR="005920AC" w:rsidRPr="0002733D">
              <w:rPr>
                <w:color w:val="auto"/>
                <w:sz w:val="22"/>
                <w:szCs w:val="22"/>
              </w:rPr>
              <w:t xml:space="preserve"> recognised that </w:t>
            </w:r>
            <w:r w:rsidR="00902AA3" w:rsidRPr="0002733D">
              <w:rPr>
                <w:color w:val="auto"/>
                <w:sz w:val="22"/>
                <w:szCs w:val="22"/>
              </w:rPr>
              <w:t xml:space="preserve">having family members present to advocate </w:t>
            </w:r>
            <w:r w:rsidR="00870C84" w:rsidRPr="0002733D">
              <w:rPr>
                <w:color w:val="auto"/>
                <w:sz w:val="22"/>
                <w:szCs w:val="22"/>
              </w:rPr>
              <w:t>for the individual is helpful</w:t>
            </w:r>
            <w:r w:rsidR="00175E71" w:rsidRPr="0002733D">
              <w:rPr>
                <w:color w:val="auto"/>
                <w:sz w:val="22"/>
                <w:szCs w:val="22"/>
              </w:rPr>
              <w:t xml:space="preserve"> (Beresford 2011)</w:t>
            </w:r>
            <w:r w:rsidR="00ED0F6C" w:rsidRPr="0002733D">
              <w:rPr>
                <w:color w:val="auto"/>
                <w:sz w:val="22"/>
                <w:szCs w:val="22"/>
              </w:rPr>
              <w:t>.</w:t>
            </w:r>
          </w:p>
          <w:p w14:paraId="7DF3A641" w14:textId="073E0F0B" w:rsidR="004C7AB7" w:rsidRPr="0002733D" w:rsidRDefault="004C7AB7" w:rsidP="005D4F72">
            <w:pPr>
              <w:jc w:val="both"/>
              <w:rPr>
                <w:color w:val="auto"/>
                <w:sz w:val="22"/>
                <w:szCs w:val="22"/>
              </w:rPr>
            </w:pPr>
          </w:p>
          <w:p w14:paraId="72D3BD2F" w14:textId="74EEF064" w:rsidR="004C7AB7" w:rsidRPr="0002733D" w:rsidRDefault="007F3CEC" w:rsidP="005D4F72">
            <w:pPr>
              <w:jc w:val="both"/>
              <w:rPr>
                <w:color w:val="auto"/>
                <w:sz w:val="22"/>
                <w:szCs w:val="22"/>
              </w:rPr>
            </w:pPr>
            <w:r w:rsidRPr="0002733D">
              <w:rPr>
                <w:color w:val="auto"/>
                <w:sz w:val="22"/>
                <w:szCs w:val="22"/>
              </w:rPr>
              <w:t xml:space="preserve">The student recognised that </w:t>
            </w:r>
            <w:r w:rsidR="00B55A6B" w:rsidRPr="0002733D">
              <w:rPr>
                <w:color w:val="auto"/>
                <w:sz w:val="22"/>
                <w:szCs w:val="22"/>
              </w:rPr>
              <w:t xml:space="preserve">an area for development is </w:t>
            </w:r>
            <w:r w:rsidR="006D4AD7" w:rsidRPr="0002733D">
              <w:rPr>
                <w:color w:val="auto"/>
                <w:sz w:val="22"/>
                <w:szCs w:val="22"/>
              </w:rPr>
              <w:t xml:space="preserve">using her professional judgement when </w:t>
            </w:r>
            <w:r w:rsidR="00330AFA" w:rsidRPr="0002733D">
              <w:rPr>
                <w:color w:val="auto"/>
                <w:sz w:val="22"/>
                <w:szCs w:val="22"/>
              </w:rPr>
              <w:t>undertaking best interest meetings</w:t>
            </w:r>
            <w:r w:rsidR="00D5065C" w:rsidRPr="0002733D">
              <w:rPr>
                <w:color w:val="auto"/>
                <w:sz w:val="22"/>
                <w:szCs w:val="22"/>
              </w:rPr>
              <w:t xml:space="preserve">.  </w:t>
            </w:r>
            <w:r w:rsidR="00636287" w:rsidRPr="0002733D">
              <w:rPr>
                <w:color w:val="auto"/>
                <w:sz w:val="22"/>
                <w:szCs w:val="22"/>
              </w:rPr>
              <w:t xml:space="preserve">Within the last year the student has been involved in </w:t>
            </w:r>
            <w:r w:rsidR="00603398" w:rsidRPr="0002733D">
              <w:rPr>
                <w:color w:val="auto"/>
                <w:sz w:val="22"/>
                <w:szCs w:val="22"/>
              </w:rPr>
              <w:t>Best Interest meetings.</w:t>
            </w:r>
            <w:r w:rsidR="00151572" w:rsidRPr="0002733D">
              <w:rPr>
                <w:color w:val="auto"/>
                <w:sz w:val="22"/>
                <w:szCs w:val="22"/>
              </w:rPr>
              <w:t xml:space="preserve"> </w:t>
            </w:r>
            <w:r w:rsidR="00EC1F35" w:rsidRPr="0002733D">
              <w:rPr>
                <w:color w:val="auto"/>
                <w:sz w:val="22"/>
                <w:szCs w:val="22"/>
              </w:rPr>
              <w:t>The student applied Bo</w:t>
            </w:r>
            <w:r w:rsidR="00151572" w:rsidRPr="0002733D">
              <w:rPr>
                <w:color w:val="auto"/>
                <w:sz w:val="22"/>
                <w:szCs w:val="22"/>
              </w:rPr>
              <w:t>r</w:t>
            </w:r>
            <w:r w:rsidR="00EC1F35" w:rsidRPr="0002733D">
              <w:rPr>
                <w:color w:val="auto"/>
                <w:sz w:val="22"/>
                <w:szCs w:val="22"/>
              </w:rPr>
              <w:t xml:space="preserve">ton’s </w:t>
            </w:r>
            <w:r w:rsidR="00A654AA">
              <w:rPr>
                <w:color w:val="auto"/>
                <w:sz w:val="22"/>
                <w:szCs w:val="22"/>
              </w:rPr>
              <w:t xml:space="preserve">model </w:t>
            </w:r>
            <w:r w:rsidR="00164F79" w:rsidRPr="0002733D">
              <w:rPr>
                <w:color w:val="auto"/>
                <w:sz w:val="22"/>
                <w:szCs w:val="22"/>
              </w:rPr>
              <w:t>of reflection for this area of work</w:t>
            </w:r>
            <w:r w:rsidR="00D86C5F" w:rsidRPr="0002733D">
              <w:rPr>
                <w:color w:val="auto"/>
                <w:sz w:val="22"/>
                <w:szCs w:val="22"/>
              </w:rPr>
              <w:t xml:space="preserve"> whereby the student recognised that she needed to work collaboratively with </w:t>
            </w:r>
            <w:r w:rsidR="00D943A0" w:rsidRPr="0002733D">
              <w:rPr>
                <w:color w:val="auto"/>
                <w:sz w:val="22"/>
                <w:szCs w:val="22"/>
              </w:rPr>
              <w:t xml:space="preserve">the individual, their </w:t>
            </w:r>
            <w:r w:rsidR="00151572" w:rsidRPr="0002733D">
              <w:rPr>
                <w:color w:val="auto"/>
                <w:sz w:val="22"/>
                <w:szCs w:val="22"/>
              </w:rPr>
              <w:t>advocates,</w:t>
            </w:r>
            <w:r w:rsidR="00D943A0" w:rsidRPr="0002733D">
              <w:rPr>
                <w:color w:val="auto"/>
                <w:sz w:val="22"/>
                <w:szCs w:val="22"/>
              </w:rPr>
              <w:t xml:space="preserve"> and professionals.</w:t>
            </w:r>
            <w:r w:rsidR="000D4739" w:rsidRPr="0002733D">
              <w:rPr>
                <w:color w:val="auto"/>
                <w:sz w:val="22"/>
                <w:szCs w:val="22"/>
              </w:rPr>
              <w:t xml:space="preserve"> The student recognised </w:t>
            </w:r>
            <w:r w:rsidR="003400DD" w:rsidRPr="0002733D">
              <w:rPr>
                <w:color w:val="auto"/>
                <w:sz w:val="22"/>
                <w:szCs w:val="22"/>
              </w:rPr>
              <w:t xml:space="preserve">that she needed to apply the Mental Capacity </w:t>
            </w:r>
            <w:r w:rsidR="00BC6EE9" w:rsidRPr="0002733D">
              <w:rPr>
                <w:color w:val="auto"/>
                <w:sz w:val="22"/>
                <w:szCs w:val="22"/>
              </w:rPr>
              <w:t xml:space="preserve">Act </w:t>
            </w:r>
            <w:r w:rsidR="003400DD" w:rsidRPr="0002733D">
              <w:rPr>
                <w:color w:val="auto"/>
                <w:sz w:val="22"/>
                <w:szCs w:val="22"/>
              </w:rPr>
              <w:t xml:space="preserve">Code of </w:t>
            </w:r>
            <w:r w:rsidR="00F3366B" w:rsidRPr="0002733D">
              <w:rPr>
                <w:color w:val="auto"/>
                <w:sz w:val="22"/>
                <w:szCs w:val="22"/>
              </w:rPr>
              <w:t xml:space="preserve">Practice </w:t>
            </w:r>
            <w:r w:rsidR="003312F1" w:rsidRPr="0002733D">
              <w:rPr>
                <w:color w:val="auto"/>
                <w:sz w:val="22"/>
                <w:szCs w:val="22"/>
              </w:rPr>
              <w:t>whilst recognising the challenges this can bring when there is a conflict of interest.</w:t>
            </w:r>
            <w:r w:rsidR="00D65AB4" w:rsidRPr="0002733D">
              <w:rPr>
                <w:color w:val="auto"/>
                <w:sz w:val="22"/>
                <w:szCs w:val="22"/>
              </w:rPr>
              <w:t xml:space="preserve">  The student has </w:t>
            </w:r>
            <w:r w:rsidR="00854843" w:rsidRPr="00863C19">
              <w:rPr>
                <w:color w:val="auto"/>
                <w:sz w:val="22"/>
                <w:szCs w:val="22"/>
              </w:rPr>
              <w:t xml:space="preserve">completed multiple </w:t>
            </w:r>
            <w:r w:rsidR="006A709C" w:rsidRPr="0002733D">
              <w:rPr>
                <w:color w:val="auto"/>
                <w:sz w:val="22"/>
                <w:szCs w:val="22"/>
              </w:rPr>
              <w:t>best interest discussions regarding care and residency decisions</w:t>
            </w:r>
            <w:r w:rsidR="00151572" w:rsidRPr="0002733D">
              <w:rPr>
                <w:color w:val="auto"/>
                <w:sz w:val="22"/>
                <w:szCs w:val="22"/>
              </w:rPr>
              <w:t>.</w:t>
            </w:r>
            <w:r w:rsidR="006A709C" w:rsidRPr="0002733D">
              <w:rPr>
                <w:color w:val="auto"/>
                <w:sz w:val="22"/>
                <w:szCs w:val="22"/>
              </w:rPr>
              <w:t xml:space="preserve"> Furthermore</w:t>
            </w:r>
            <w:r w:rsidR="00151572" w:rsidRPr="0002733D">
              <w:rPr>
                <w:color w:val="auto"/>
                <w:sz w:val="22"/>
                <w:szCs w:val="22"/>
              </w:rPr>
              <w:t>,</w:t>
            </w:r>
            <w:r w:rsidR="006A709C" w:rsidRPr="0002733D">
              <w:rPr>
                <w:color w:val="auto"/>
                <w:sz w:val="22"/>
                <w:szCs w:val="22"/>
              </w:rPr>
              <w:t xml:space="preserve"> the student used the Mental Capacity Code of Practice for guidance regarding the inclusion of supported individuals in best interest discussions (Department of Constitutional Affairs, 2007).  I was able to observe the student through supervisions increasing in confidence in completing best interest </w:t>
            </w:r>
            <w:r w:rsidR="005B7A8D" w:rsidRPr="0002733D">
              <w:rPr>
                <w:color w:val="auto"/>
                <w:sz w:val="22"/>
                <w:szCs w:val="22"/>
              </w:rPr>
              <w:t>discussions</w:t>
            </w:r>
            <w:r w:rsidR="005B7A8D">
              <w:rPr>
                <w:color w:val="auto"/>
                <w:sz w:val="22"/>
                <w:szCs w:val="22"/>
              </w:rPr>
              <w:t xml:space="preserve"> and</w:t>
            </w:r>
            <w:r w:rsidR="006A709C" w:rsidRPr="0002733D">
              <w:rPr>
                <w:color w:val="auto"/>
                <w:sz w:val="22"/>
                <w:szCs w:val="22"/>
              </w:rPr>
              <w:t xml:space="preserve"> provided reassurance that the student’s professional skills are improving (Manthorpe </w:t>
            </w:r>
            <w:r w:rsidR="006A709C" w:rsidRPr="005B7A8D">
              <w:rPr>
                <w:i/>
                <w:iCs/>
                <w:color w:val="auto"/>
                <w:sz w:val="22"/>
                <w:szCs w:val="22"/>
              </w:rPr>
              <w:t>et al</w:t>
            </w:r>
            <w:r w:rsidR="006A709C" w:rsidRPr="0002733D">
              <w:rPr>
                <w:color w:val="auto"/>
                <w:sz w:val="22"/>
                <w:szCs w:val="22"/>
              </w:rPr>
              <w:t>. 2015). The student had positive feedback from a supported individual during a review of their care and support plan</w:t>
            </w:r>
            <w:r w:rsidR="005B7A8D">
              <w:rPr>
                <w:color w:val="auto"/>
                <w:sz w:val="22"/>
                <w:szCs w:val="22"/>
              </w:rPr>
              <w:t>,</w:t>
            </w:r>
            <w:r w:rsidR="006A709C" w:rsidRPr="0002733D">
              <w:rPr>
                <w:color w:val="auto"/>
                <w:sz w:val="22"/>
                <w:szCs w:val="22"/>
              </w:rPr>
              <w:t xml:space="preserve"> as they informed that they felt listened to and they were given sufficient time to complete the review.</w:t>
            </w:r>
          </w:p>
          <w:p w14:paraId="6256A59E" w14:textId="311C98AF" w:rsidR="00FE1241" w:rsidRPr="0002733D" w:rsidRDefault="00FE1241" w:rsidP="005D4F72">
            <w:pPr>
              <w:jc w:val="both"/>
              <w:rPr>
                <w:color w:val="auto"/>
                <w:sz w:val="22"/>
                <w:szCs w:val="22"/>
              </w:rPr>
            </w:pPr>
          </w:p>
          <w:p w14:paraId="311A4439" w14:textId="5544B5A4" w:rsidR="00FE1241" w:rsidRPr="0002733D" w:rsidRDefault="00FE1241" w:rsidP="005D4F72">
            <w:pPr>
              <w:jc w:val="both"/>
              <w:rPr>
                <w:color w:val="auto"/>
                <w:sz w:val="22"/>
                <w:szCs w:val="22"/>
              </w:rPr>
            </w:pPr>
            <w:r w:rsidRPr="0002733D">
              <w:rPr>
                <w:color w:val="auto"/>
                <w:sz w:val="22"/>
                <w:szCs w:val="22"/>
              </w:rPr>
              <w:t>It is important to recognise that the student completed her CPEL during the COVID 19 pan</w:t>
            </w:r>
            <w:r w:rsidR="008423E6" w:rsidRPr="0002733D">
              <w:rPr>
                <w:color w:val="auto"/>
                <w:sz w:val="22"/>
                <w:szCs w:val="22"/>
              </w:rPr>
              <w:t>demic</w:t>
            </w:r>
            <w:r w:rsidR="001677D1">
              <w:rPr>
                <w:color w:val="auto"/>
                <w:sz w:val="22"/>
                <w:szCs w:val="22"/>
              </w:rPr>
              <w:t>,</w:t>
            </w:r>
            <w:r w:rsidR="008423E6" w:rsidRPr="0002733D">
              <w:rPr>
                <w:color w:val="auto"/>
                <w:sz w:val="22"/>
                <w:szCs w:val="22"/>
              </w:rPr>
              <w:t xml:space="preserve"> </w:t>
            </w:r>
            <w:r w:rsidR="00B46C4E" w:rsidRPr="0002733D">
              <w:rPr>
                <w:color w:val="auto"/>
                <w:sz w:val="22"/>
                <w:szCs w:val="22"/>
              </w:rPr>
              <w:t xml:space="preserve">with </w:t>
            </w:r>
            <w:r w:rsidR="001677D1" w:rsidRPr="0002733D">
              <w:rPr>
                <w:color w:val="auto"/>
                <w:sz w:val="22"/>
                <w:szCs w:val="22"/>
              </w:rPr>
              <w:t>its</w:t>
            </w:r>
            <w:r w:rsidR="00B46C4E" w:rsidRPr="0002733D">
              <w:rPr>
                <w:color w:val="auto"/>
                <w:sz w:val="22"/>
                <w:szCs w:val="22"/>
              </w:rPr>
              <w:t xml:space="preserve"> added pressures</w:t>
            </w:r>
            <w:r w:rsidR="00F562F2" w:rsidRPr="0002733D">
              <w:rPr>
                <w:color w:val="auto"/>
                <w:sz w:val="22"/>
                <w:szCs w:val="22"/>
              </w:rPr>
              <w:t xml:space="preserve"> and challenges.  </w:t>
            </w:r>
            <w:r w:rsidR="006A709C" w:rsidRPr="0002733D">
              <w:rPr>
                <w:color w:val="auto"/>
                <w:sz w:val="22"/>
                <w:szCs w:val="22"/>
              </w:rPr>
              <w:t>I have been able to see the student increase in experience, skills</w:t>
            </w:r>
            <w:r w:rsidR="00151572" w:rsidRPr="0002733D">
              <w:rPr>
                <w:color w:val="auto"/>
                <w:sz w:val="22"/>
                <w:szCs w:val="22"/>
              </w:rPr>
              <w:t>,</w:t>
            </w:r>
            <w:r w:rsidR="006A709C" w:rsidRPr="0002733D">
              <w:rPr>
                <w:color w:val="auto"/>
                <w:sz w:val="22"/>
                <w:szCs w:val="22"/>
              </w:rPr>
              <w:t xml:space="preserve"> and knowledge through the course of the CPEL programme</w:t>
            </w:r>
            <w:r w:rsidR="001677D1">
              <w:rPr>
                <w:color w:val="auto"/>
                <w:sz w:val="22"/>
                <w:szCs w:val="22"/>
              </w:rPr>
              <w:t>,</w:t>
            </w:r>
            <w:r w:rsidR="004E0378" w:rsidRPr="0002733D">
              <w:rPr>
                <w:color w:val="auto"/>
                <w:sz w:val="22"/>
                <w:szCs w:val="22"/>
              </w:rPr>
              <w:t xml:space="preserve"> particularly when working within the Mental Capacity Act, working collaboratively with individuals with a cognitive impairment, their families/carers/advocates and other professionals</w:t>
            </w:r>
            <w:r w:rsidR="006A709C" w:rsidRPr="0002733D">
              <w:rPr>
                <w:color w:val="auto"/>
                <w:sz w:val="22"/>
                <w:szCs w:val="22"/>
              </w:rPr>
              <w:t xml:space="preserve"> as I am her mentor and supervisor.  </w:t>
            </w:r>
            <w:r w:rsidR="004E0378" w:rsidRPr="0002733D">
              <w:rPr>
                <w:color w:val="auto"/>
                <w:sz w:val="22"/>
                <w:szCs w:val="22"/>
              </w:rPr>
              <w:t>The student has shown good potential and her decision making will improve further with experience in practice and training.  The student has recognised that she would like to improve her confidence in making professional judgements regarding whether an individual is making an unwise judgement or not having capacity in relation to the decision (Murrell and McCall 2016).  The student has recognised that completing the master level 7 Assessing Mental Capacity Course in the future will enhance this skill further.  I wish the student every success as she further develops within her career as a social worker.</w:t>
            </w:r>
          </w:p>
          <w:p w14:paraId="737A80A5" w14:textId="77777777" w:rsidR="00FC0334" w:rsidRPr="0002733D" w:rsidRDefault="00FC0334" w:rsidP="005D4F72">
            <w:pPr>
              <w:jc w:val="both"/>
              <w:rPr>
                <w:color w:val="auto"/>
                <w:sz w:val="22"/>
                <w:szCs w:val="22"/>
              </w:rPr>
            </w:pPr>
          </w:p>
        </w:tc>
      </w:tr>
      <w:tr w:rsidR="00D3203C" w:rsidRPr="008B28E7" w14:paraId="4978C34C" w14:textId="77777777" w:rsidTr="00D3203C">
        <w:tc>
          <w:tcPr>
            <w:tcW w:w="10070" w:type="dxa"/>
          </w:tcPr>
          <w:p w14:paraId="00940462" w14:textId="38E90E15" w:rsidR="00D3203C" w:rsidRPr="0002733D" w:rsidRDefault="00D3203C" w:rsidP="005D4F72">
            <w:pPr>
              <w:jc w:val="both"/>
              <w:rPr>
                <w:color w:val="auto"/>
                <w:sz w:val="22"/>
                <w:szCs w:val="22"/>
              </w:rPr>
            </w:pPr>
            <w:r w:rsidRPr="0002733D">
              <w:rPr>
                <w:b/>
                <w:bCs/>
                <w:color w:val="auto"/>
                <w:sz w:val="22"/>
                <w:szCs w:val="22"/>
              </w:rPr>
              <w:lastRenderedPageBreak/>
              <w:t>Note for Mentor</w:t>
            </w:r>
            <w:r w:rsidRPr="0002733D">
              <w:rPr>
                <w:color w:val="auto"/>
                <w:sz w:val="22"/>
                <w:szCs w:val="22"/>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0C110F03" w:rsidR="008B28E7" w:rsidRDefault="008B28E7" w:rsidP="00FF7EBB">
      <w:pPr>
        <w:jc w:val="both"/>
        <w:rPr>
          <w:sz w:val="24"/>
          <w:szCs w:val="24"/>
        </w:rPr>
      </w:pPr>
    </w:p>
    <w:p w14:paraId="057999CB" w14:textId="250DC0F6" w:rsidR="0002733D" w:rsidRDefault="0002733D" w:rsidP="00FF7EBB">
      <w:pPr>
        <w:jc w:val="both"/>
        <w:rPr>
          <w:sz w:val="24"/>
          <w:szCs w:val="24"/>
        </w:rPr>
      </w:pPr>
    </w:p>
    <w:p w14:paraId="1BB06A65" w14:textId="2421308B" w:rsidR="0002733D" w:rsidRDefault="0002733D" w:rsidP="00FF7EBB">
      <w:pPr>
        <w:jc w:val="both"/>
        <w:rPr>
          <w:sz w:val="24"/>
          <w:szCs w:val="24"/>
        </w:rPr>
      </w:pPr>
    </w:p>
    <w:p w14:paraId="28500649" w14:textId="210DE46E" w:rsidR="00B61285" w:rsidRDefault="00B61285" w:rsidP="00FF7EBB">
      <w:pPr>
        <w:jc w:val="both"/>
        <w:rPr>
          <w:sz w:val="24"/>
          <w:szCs w:val="24"/>
        </w:rPr>
      </w:pPr>
    </w:p>
    <w:p w14:paraId="2D01157F" w14:textId="1DA27232" w:rsidR="00B61285" w:rsidRDefault="00B61285" w:rsidP="00FF7EBB">
      <w:pPr>
        <w:jc w:val="both"/>
        <w:rPr>
          <w:sz w:val="24"/>
          <w:szCs w:val="24"/>
        </w:rPr>
      </w:pPr>
    </w:p>
    <w:p w14:paraId="7C039F75" w14:textId="32094DA8" w:rsidR="00B61285" w:rsidRDefault="00B61285" w:rsidP="00FF7EBB">
      <w:pPr>
        <w:jc w:val="both"/>
        <w:rPr>
          <w:sz w:val="24"/>
          <w:szCs w:val="24"/>
        </w:rPr>
      </w:pPr>
    </w:p>
    <w:p w14:paraId="29F4ED24" w14:textId="343A4004" w:rsidR="00B61285" w:rsidRDefault="00B61285" w:rsidP="00FF7EBB">
      <w:pPr>
        <w:jc w:val="both"/>
        <w:rPr>
          <w:sz w:val="24"/>
          <w:szCs w:val="24"/>
        </w:rPr>
      </w:pPr>
    </w:p>
    <w:p w14:paraId="39B6AD4C" w14:textId="30232044" w:rsidR="00B61285" w:rsidRDefault="00B61285" w:rsidP="00FF7EBB">
      <w:pPr>
        <w:jc w:val="both"/>
        <w:rPr>
          <w:sz w:val="24"/>
          <w:szCs w:val="24"/>
        </w:rPr>
      </w:pPr>
    </w:p>
    <w:p w14:paraId="4E999A82" w14:textId="75C943D7" w:rsidR="00B61285" w:rsidRDefault="00B61285" w:rsidP="00FF7EBB">
      <w:pPr>
        <w:jc w:val="both"/>
        <w:rPr>
          <w:sz w:val="24"/>
          <w:szCs w:val="24"/>
        </w:rPr>
      </w:pPr>
    </w:p>
    <w:p w14:paraId="0EA57804" w14:textId="77777777" w:rsidR="00B61285" w:rsidRDefault="00B61285"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94272D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331EA4">
        <w:rPr>
          <w:b/>
          <w:sz w:val="24"/>
          <w:szCs w:val="24"/>
        </w:rPr>
        <w:t xml:space="preserve">Elan </w:t>
      </w:r>
      <w:r w:rsidR="00671899">
        <w:rPr>
          <w:b/>
          <w:sz w:val="24"/>
          <w:szCs w:val="24"/>
        </w:rPr>
        <w:t>Mererid Thomas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F215186"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671899">
        <w:rPr>
          <w:b/>
          <w:sz w:val="24"/>
          <w:szCs w:val="24"/>
        </w:rPr>
        <w:t xml:space="preserve"> 1104144</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3391B27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671899">
        <w:rPr>
          <w:b/>
          <w:sz w:val="24"/>
          <w:szCs w:val="24"/>
        </w:rPr>
        <w:t xml:space="preserve"> Dôl-Feir, Penboyr, Drefach Felindre, Llandysul, Carmarthenshire, SA44 5JF.</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78337C3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671899">
        <w:rPr>
          <w:b/>
          <w:sz w:val="24"/>
          <w:szCs w:val="24"/>
        </w:rPr>
        <w:t xml:space="preserve"> 07714 797420.</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772B44F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671899">
        <w:rPr>
          <w:b/>
          <w:sz w:val="24"/>
          <w:szCs w:val="24"/>
        </w:rPr>
        <w:t xml:space="preserve"> </w:t>
      </w:r>
      <w:r w:rsidR="00CF7A1A">
        <w:rPr>
          <w:b/>
          <w:sz w:val="24"/>
          <w:szCs w:val="24"/>
        </w:rPr>
        <w:t>1104144@student.uwtsd.ac.uk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65B553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40636F">
        <w:rPr>
          <w:b/>
          <w:sz w:val="24"/>
          <w:szCs w:val="24"/>
        </w:rPr>
        <w:t>18/08/2020</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57C8AEE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9B31EF">
        <w:rPr>
          <w:b/>
          <w:sz w:val="24"/>
          <w:szCs w:val="24"/>
        </w:rPr>
        <w:t xml:space="preserve"> 15/07/2020</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3667B101"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041BAD">
        <w:rPr>
          <w:b/>
          <w:sz w:val="24"/>
          <w:szCs w:val="24"/>
        </w:rPr>
        <w:t xml:space="preserve">: </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1B24E3D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4258D3">
        <w:rPr>
          <w:b/>
          <w:sz w:val="24"/>
          <w:szCs w:val="24"/>
        </w:rPr>
        <w:t xml:space="preserve"> Teifi, Tywi, Taf Community Resource Team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A5E073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4258D3">
        <w:rPr>
          <w:b/>
          <w:sz w:val="24"/>
          <w:szCs w:val="24"/>
        </w:rPr>
        <w:t xml:space="preserve"> Department of Communities, Teifi, Tywi, Taf Community Resource Team, Building 7, St David’s Park, Jobs Well Road, Carmarthen, SA31 3HB</w:t>
      </w:r>
      <w:r w:rsidR="00E0383C">
        <w:rPr>
          <w:b/>
          <w:sz w:val="24"/>
          <w:szCs w:val="24"/>
        </w:rPr>
        <w:t>.</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1C68511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4258D3">
        <w:rPr>
          <w:b/>
          <w:sz w:val="24"/>
          <w:szCs w:val="24"/>
        </w:rPr>
        <w:t xml:space="preserve"> 01267 246921</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283F3075"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E0383C">
        <w:rPr>
          <w:b/>
          <w:sz w:val="24"/>
          <w:szCs w:val="24"/>
        </w:rPr>
        <w:t>ElanThomas@carmarthenshire.gov.uk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30DA193"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E0383C">
        <w:rPr>
          <w:b/>
          <w:sz w:val="24"/>
          <w:szCs w:val="24"/>
        </w:rPr>
        <w:sym w:font="Wingdings 2" w:char="F050"/>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DD5EC0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E0383C">
        <w:rPr>
          <w:b/>
          <w:sz w:val="24"/>
          <w:szCs w:val="24"/>
        </w:rPr>
        <w:t xml:space="preserve"> </w:t>
      </w:r>
      <w:r w:rsidR="00041BAD">
        <w:rPr>
          <w:b/>
          <w:sz w:val="24"/>
          <w:szCs w:val="24"/>
        </w:rPr>
        <w:t>Lisa Winston</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213C759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E0383C">
        <w:rPr>
          <w:b/>
          <w:sz w:val="24"/>
          <w:szCs w:val="24"/>
        </w:rPr>
        <w:t xml:space="preserve"> Department of Communities, Teifi, Tywi, Taf Community Resource Team, Building 7, St David’s Park, Jobs Well Road, Carmarthen, SA31 3HB.</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3AC28EC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E0383C">
        <w:rPr>
          <w:b/>
          <w:sz w:val="24"/>
          <w:szCs w:val="24"/>
        </w:rPr>
        <w:t xml:space="preserve"> 01267 2469</w:t>
      </w:r>
      <w:r w:rsidR="00BA6020">
        <w:rPr>
          <w:b/>
          <w:sz w:val="24"/>
          <w:szCs w:val="24"/>
        </w:rPr>
        <w:t>2</w:t>
      </w:r>
      <w:r w:rsidR="00B27E2E">
        <w:rPr>
          <w:b/>
          <w:sz w:val="24"/>
          <w:szCs w:val="24"/>
        </w:rPr>
        <w:t>1</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2330745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020E99">
        <w:rPr>
          <w:b/>
          <w:sz w:val="24"/>
          <w:szCs w:val="24"/>
        </w:rPr>
        <w:t xml:space="preserve"> </w:t>
      </w:r>
      <w:r w:rsidR="00A925B7" w:rsidRPr="00FD1310">
        <w:rPr>
          <w:b/>
          <w:sz w:val="24"/>
          <w:szCs w:val="24"/>
        </w:rPr>
        <w:t>lwinston@carmarthenshire.gov.uk</w:t>
      </w:r>
      <w:r w:rsidR="00A925B7">
        <w:rPr>
          <w:b/>
          <w:sz w:val="24"/>
          <w:szCs w:val="24"/>
        </w:rPr>
        <w:t xml:space="preserve"> </w:t>
      </w:r>
    </w:p>
    <w:p w14:paraId="73B6C812" w14:textId="46264FF4" w:rsidR="00041BAD" w:rsidRDefault="00041BAD" w:rsidP="00FF7EBB">
      <w:pPr>
        <w:pBdr>
          <w:top w:val="single" w:sz="6" w:space="1" w:color="auto"/>
          <w:left w:val="single" w:sz="6" w:space="1" w:color="auto"/>
          <w:bottom w:val="single" w:sz="6" w:space="1" w:color="auto"/>
          <w:right w:val="single" w:sz="6" w:space="1" w:color="auto"/>
        </w:pBdr>
        <w:jc w:val="both"/>
        <w:rPr>
          <w:b/>
          <w:sz w:val="24"/>
          <w:szCs w:val="24"/>
        </w:rPr>
      </w:pPr>
    </w:p>
    <w:p w14:paraId="46D60F65" w14:textId="7591128A" w:rsidR="00041BAD" w:rsidRDefault="00041BA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 Heulwen</w:t>
      </w:r>
      <w:r w:rsidR="00A925B7">
        <w:rPr>
          <w:b/>
          <w:sz w:val="24"/>
          <w:szCs w:val="24"/>
        </w:rPr>
        <w:t xml:space="preserve"> Roberts</w:t>
      </w:r>
    </w:p>
    <w:p w14:paraId="42C02365" w14:textId="35816857" w:rsidR="00B27E2E" w:rsidRDefault="00B27E2E" w:rsidP="00FF7EBB">
      <w:pPr>
        <w:pBdr>
          <w:top w:val="single" w:sz="6" w:space="1" w:color="auto"/>
          <w:left w:val="single" w:sz="6" w:space="1" w:color="auto"/>
          <w:bottom w:val="single" w:sz="6" w:space="1" w:color="auto"/>
          <w:right w:val="single" w:sz="6" w:space="1" w:color="auto"/>
        </w:pBdr>
        <w:jc w:val="both"/>
        <w:rPr>
          <w:b/>
          <w:sz w:val="24"/>
          <w:szCs w:val="24"/>
        </w:rPr>
      </w:pPr>
    </w:p>
    <w:p w14:paraId="408CB2CA" w14:textId="61A6578D" w:rsidR="00B27E2E" w:rsidRDefault="00B27E2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 Department of Communities, Teifi, Tywi, Taf Community Resource Team, Building 7, St David’s Park, Jobs Well Road, Carmarthen, SA31 3HB.</w:t>
      </w:r>
    </w:p>
    <w:p w14:paraId="45799982" w14:textId="27097F2F" w:rsidR="00B27E2E" w:rsidRDefault="00B27E2E" w:rsidP="00FF7EBB">
      <w:pPr>
        <w:pBdr>
          <w:top w:val="single" w:sz="6" w:space="1" w:color="auto"/>
          <w:left w:val="single" w:sz="6" w:space="1" w:color="auto"/>
          <w:bottom w:val="single" w:sz="6" w:space="1" w:color="auto"/>
          <w:right w:val="single" w:sz="6" w:space="1" w:color="auto"/>
        </w:pBdr>
        <w:jc w:val="both"/>
        <w:rPr>
          <w:b/>
          <w:sz w:val="24"/>
          <w:szCs w:val="24"/>
        </w:rPr>
      </w:pPr>
    </w:p>
    <w:p w14:paraId="3260EF30" w14:textId="54ECBE10" w:rsidR="00B27E2E" w:rsidRDefault="00B27E2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 01267 246926</w:t>
      </w:r>
    </w:p>
    <w:p w14:paraId="19444E1F" w14:textId="6C75BAB9" w:rsidR="00B27E2E" w:rsidRDefault="00B27E2E" w:rsidP="00FF7EBB">
      <w:pPr>
        <w:pBdr>
          <w:top w:val="single" w:sz="6" w:space="1" w:color="auto"/>
          <w:left w:val="single" w:sz="6" w:space="1" w:color="auto"/>
          <w:bottom w:val="single" w:sz="6" w:space="1" w:color="auto"/>
          <w:right w:val="single" w:sz="6" w:space="1" w:color="auto"/>
        </w:pBdr>
        <w:jc w:val="both"/>
        <w:rPr>
          <w:b/>
          <w:sz w:val="24"/>
          <w:szCs w:val="24"/>
        </w:rPr>
      </w:pPr>
    </w:p>
    <w:p w14:paraId="7B8945A3" w14:textId="31C0C36D" w:rsidR="00B27E2E" w:rsidRDefault="00B27E2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Pr="00FD1310">
        <w:rPr>
          <w:b/>
          <w:sz w:val="24"/>
          <w:szCs w:val="24"/>
        </w:rPr>
        <w:t>hroberts@carmarthenshire.gov.uk</w:t>
      </w:r>
    </w:p>
    <w:p w14:paraId="1888A77C" w14:textId="7F44555B" w:rsidR="00041BAD" w:rsidRDefault="00041BAD" w:rsidP="00FF7EBB">
      <w:pPr>
        <w:pBdr>
          <w:top w:val="single" w:sz="6" w:space="1" w:color="auto"/>
          <w:left w:val="single" w:sz="6" w:space="1" w:color="auto"/>
          <w:bottom w:val="single" w:sz="6" w:space="1" w:color="auto"/>
          <w:right w:val="single" w:sz="6" w:space="1" w:color="auto"/>
        </w:pBdr>
        <w:jc w:val="both"/>
        <w:rPr>
          <w:b/>
          <w:sz w:val="24"/>
          <w:szCs w:val="24"/>
        </w:rPr>
      </w:pPr>
    </w:p>
    <w:p w14:paraId="7B8B7619" w14:textId="1E748C02" w:rsidR="00041BAD" w:rsidRPr="008B28E7" w:rsidRDefault="00041BA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Heulwen Roberts bec</w:t>
      </w:r>
      <w:r w:rsidR="004B0F39">
        <w:rPr>
          <w:b/>
          <w:sz w:val="24"/>
          <w:szCs w:val="24"/>
        </w:rPr>
        <w:t>a</w:t>
      </w:r>
      <w:r>
        <w:rPr>
          <w:b/>
          <w:sz w:val="24"/>
          <w:szCs w:val="24"/>
        </w:rPr>
        <w:t>me my mentor on 21st October 2022.</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60745C49" w:rsidR="004923DA" w:rsidRDefault="004923DA" w:rsidP="00FF7EBB">
            <w:pPr>
              <w:jc w:val="both"/>
              <w:rPr>
                <w:b/>
                <w:sz w:val="24"/>
                <w:szCs w:val="24"/>
              </w:rPr>
            </w:pPr>
            <w:r w:rsidRPr="008B28E7">
              <w:rPr>
                <w:b/>
                <w:sz w:val="24"/>
                <w:szCs w:val="24"/>
              </w:rPr>
              <w:t>Name:</w:t>
            </w:r>
            <w:r w:rsidR="00041BAD">
              <w:rPr>
                <w:b/>
                <w:sz w:val="24"/>
                <w:szCs w:val="24"/>
              </w:rPr>
              <w:t xml:space="preserve"> Lisa Winsto</w:t>
            </w:r>
            <w:r w:rsidR="00B27E2E">
              <w:rPr>
                <w:b/>
                <w:sz w:val="24"/>
                <w:szCs w:val="24"/>
              </w:rPr>
              <w:t>n</w:t>
            </w:r>
          </w:p>
          <w:p w14:paraId="4EF4A770" w14:textId="77777777" w:rsidR="004923DA" w:rsidRPr="008B28E7" w:rsidRDefault="004923DA" w:rsidP="00FF7EBB">
            <w:pPr>
              <w:jc w:val="both"/>
              <w:rPr>
                <w:b/>
                <w:sz w:val="24"/>
                <w:szCs w:val="24"/>
              </w:rPr>
            </w:pPr>
          </w:p>
          <w:p w14:paraId="1AC8522D" w14:textId="26ACAB70" w:rsidR="004923DA" w:rsidRDefault="004923DA" w:rsidP="00FF7EBB">
            <w:pPr>
              <w:jc w:val="both"/>
              <w:rPr>
                <w:b/>
                <w:sz w:val="24"/>
                <w:szCs w:val="24"/>
              </w:rPr>
            </w:pPr>
            <w:r w:rsidRPr="008B28E7">
              <w:rPr>
                <w:b/>
                <w:sz w:val="24"/>
                <w:szCs w:val="24"/>
              </w:rPr>
              <w:t xml:space="preserve">Work Address: </w:t>
            </w:r>
            <w:r w:rsidR="00B27E2E">
              <w:rPr>
                <w:b/>
                <w:sz w:val="24"/>
                <w:szCs w:val="24"/>
              </w:rPr>
              <w:t>Department of Communities, Teifi, Tywi, Taf Community Resource Team, Building 7, St David’s Park, Jobs Well Road, Carmarthen, SA31 3HB.</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04AC9F0" w:rsidR="004923DA" w:rsidRPr="008B28E7" w:rsidRDefault="004923DA" w:rsidP="00FF7EBB">
            <w:pPr>
              <w:jc w:val="both"/>
              <w:rPr>
                <w:b/>
                <w:sz w:val="24"/>
                <w:szCs w:val="24"/>
              </w:rPr>
            </w:pPr>
            <w:r w:rsidRPr="008B28E7">
              <w:rPr>
                <w:b/>
                <w:sz w:val="24"/>
                <w:szCs w:val="24"/>
              </w:rPr>
              <w:lastRenderedPageBreak/>
              <w:t>Professional Qualification and date of qualification:</w:t>
            </w:r>
            <w:r w:rsidR="008F4199">
              <w:rPr>
                <w:b/>
                <w:sz w:val="24"/>
                <w:szCs w:val="24"/>
              </w:rPr>
              <w:t xml:space="preserve"> Bachelor of Science in Social Work</w:t>
            </w:r>
            <w:r w:rsidR="001D67D7">
              <w:rPr>
                <w:b/>
                <w:sz w:val="24"/>
                <w:szCs w:val="24"/>
              </w:rPr>
              <w:t xml:space="preserve"> – 13/09/2017.</w:t>
            </w:r>
          </w:p>
          <w:p w14:paraId="5F68A3CF" w14:textId="77777777" w:rsidR="004923DA" w:rsidRDefault="004923DA" w:rsidP="00FF7EBB">
            <w:pPr>
              <w:jc w:val="both"/>
              <w:rPr>
                <w:b/>
                <w:sz w:val="24"/>
                <w:szCs w:val="24"/>
              </w:rPr>
            </w:pPr>
          </w:p>
          <w:p w14:paraId="4C6113F1" w14:textId="58017F9F" w:rsidR="004923DA" w:rsidRDefault="009D59C2" w:rsidP="00FF7EBB">
            <w:pPr>
              <w:jc w:val="both"/>
              <w:rPr>
                <w:b/>
                <w:sz w:val="24"/>
                <w:szCs w:val="24"/>
              </w:rPr>
            </w:pPr>
            <w:r>
              <w:rPr>
                <w:b/>
                <w:sz w:val="24"/>
                <w:szCs w:val="24"/>
              </w:rPr>
              <w:t>T</w:t>
            </w:r>
            <w:r w:rsidR="004923DA" w:rsidRPr="008B28E7">
              <w:rPr>
                <w:b/>
                <w:sz w:val="24"/>
                <w:szCs w:val="24"/>
              </w:rPr>
              <w:t>elephone number:</w:t>
            </w:r>
            <w:r w:rsidR="00FD1310">
              <w:rPr>
                <w:b/>
                <w:sz w:val="24"/>
                <w:szCs w:val="24"/>
              </w:rPr>
              <w:t xml:space="preserve"> 01267 246921.</w:t>
            </w:r>
          </w:p>
          <w:p w14:paraId="0BB87919" w14:textId="548A11EF" w:rsidR="009D59C2" w:rsidRDefault="009D59C2" w:rsidP="00FF7EBB">
            <w:pPr>
              <w:jc w:val="both"/>
              <w:rPr>
                <w:b/>
                <w:sz w:val="24"/>
                <w:szCs w:val="24"/>
              </w:rPr>
            </w:pPr>
          </w:p>
          <w:p w14:paraId="4FDEE73F" w14:textId="3A508A33" w:rsidR="009D59C2" w:rsidRPr="008B28E7" w:rsidRDefault="009D59C2" w:rsidP="00FF7EBB">
            <w:pPr>
              <w:jc w:val="both"/>
              <w:rPr>
                <w:b/>
                <w:sz w:val="24"/>
                <w:szCs w:val="24"/>
              </w:rPr>
            </w:pPr>
            <w:r>
              <w:rPr>
                <w:b/>
                <w:sz w:val="24"/>
                <w:szCs w:val="24"/>
              </w:rPr>
              <w:t>Email address:</w:t>
            </w:r>
            <w:r w:rsidR="00FD1310">
              <w:rPr>
                <w:b/>
                <w:sz w:val="24"/>
                <w:szCs w:val="24"/>
              </w:rPr>
              <w:t xml:space="preserve"> </w:t>
            </w:r>
            <w:r w:rsidR="00FD1310" w:rsidRPr="00FD1310">
              <w:rPr>
                <w:b/>
                <w:sz w:val="24"/>
                <w:szCs w:val="24"/>
              </w:rPr>
              <w:t>lwinston@carmarthenshire.gov.uk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387D518D"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5A5B13C3"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332D7A">
        <w:rPr>
          <w:sz w:val="24"/>
          <w:szCs w:val="24"/>
        </w:rPr>
        <w:t>E.</w:t>
      </w:r>
      <w:r w:rsidR="008A266E">
        <w:rPr>
          <w:sz w:val="24"/>
          <w:szCs w:val="24"/>
        </w:rPr>
        <w:t xml:space="preserve"> </w:t>
      </w:r>
      <w:r w:rsidR="00332D7A">
        <w:rPr>
          <w:sz w:val="24"/>
          <w:szCs w:val="24"/>
        </w:rPr>
        <w:t>M.</w:t>
      </w:r>
      <w:r w:rsidR="008A266E">
        <w:rPr>
          <w:sz w:val="24"/>
          <w:szCs w:val="24"/>
        </w:rPr>
        <w:t xml:space="preserve"> </w:t>
      </w:r>
      <w:r w:rsidR="00332D7A">
        <w:rPr>
          <w:sz w:val="24"/>
          <w:szCs w:val="24"/>
        </w:rPr>
        <w:t>THOMAS</w:t>
      </w:r>
      <w:r>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42150778"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FE78CB">
        <w:rPr>
          <w:sz w:val="24"/>
          <w:szCs w:val="24"/>
        </w:rPr>
        <w:t>15/02/2022</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36057414"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0A42FDDC" w14:textId="47118530" w:rsidR="00B52B7F" w:rsidRDefault="00B52B7F" w:rsidP="00FF7EBB">
      <w:pPr>
        <w:pBdr>
          <w:top w:val="single" w:sz="6" w:space="1" w:color="auto"/>
          <w:left w:val="single" w:sz="6" w:space="1" w:color="auto"/>
          <w:bottom w:val="single" w:sz="6" w:space="1" w:color="auto"/>
          <w:right w:val="single" w:sz="6" w:space="1" w:color="auto"/>
        </w:pBdr>
        <w:jc w:val="both"/>
        <w:rPr>
          <w:sz w:val="24"/>
          <w:szCs w:val="24"/>
        </w:rPr>
      </w:pPr>
    </w:p>
    <w:p w14:paraId="062F58FC" w14:textId="5E2F6F59" w:rsidR="00B52B7F" w:rsidRPr="00AE7B04" w:rsidRDefault="00AE7B04" w:rsidP="00FF7EBB">
      <w:pPr>
        <w:pBdr>
          <w:top w:val="single" w:sz="6" w:space="1" w:color="auto"/>
          <w:left w:val="single" w:sz="6" w:space="1" w:color="auto"/>
          <w:bottom w:val="single" w:sz="6" w:space="1" w:color="auto"/>
          <w:right w:val="single" w:sz="6" w:space="1" w:color="auto"/>
        </w:pBdr>
        <w:jc w:val="both"/>
        <w:rPr>
          <w:sz w:val="24"/>
          <w:szCs w:val="24"/>
        </w:rPr>
      </w:pPr>
      <w:r w:rsidRPr="00AE7B04">
        <w:t>Lisa</w:t>
      </w:r>
      <w:r>
        <w:t xml:space="preserve"> Winston</w:t>
      </w:r>
      <w:r w:rsidRPr="00AE7B04">
        <w:t xml:space="preserve"> is currently on long term absence from work, as the team manager I can confirm that this observation took place on the </w:t>
      </w:r>
      <w:r>
        <w:t>1</w:t>
      </w:r>
      <w:r w:rsidR="002223E8">
        <w:t>9</w:t>
      </w:r>
      <w:r>
        <w:t>/05/2022.</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64BCF484"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02733D">
        <w:rPr>
          <w:sz w:val="24"/>
          <w:szCs w:val="24"/>
        </w:rPr>
        <w:t>J. S</w:t>
      </w:r>
      <w:r w:rsidR="00E07958">
        <w:rPr>
          <w:sz w:val="24"/>
          <w:szCs w:val="24"/>
        </w:rPr>
        <w:t>CARROTT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7FBC3781"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02733D">
        <w:rPr>
          <w:sz w:val="24"/>
          <w:szCs w:val="24"/>
        </w:rPr>
        <w:t>23/02/2023</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lastRenderedPageBreak/>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1F663C2D" w:rsidR="00335C41" w:rsidRPr="00D3203C" w:rsidRDefault="00335C41" w:rsidP="00335C41">
            <w:pPr>
              <w:ind w:right="180"/>
              <w:jc w:val="both"/>
              <w:rPr>
                <w:sz w:val="24"/>
                <w:szCs w:val="24"/>
              </w:rPr>
            </w:pPr>
            <w:r w:rsidRPr="00D3203C">
              <w:rPr>
                <w:sz w:val="24"/>
                <w:szCs w:val="24"/>
              </w:rPr>
              <w:t>Signed</w:t>
            </w:r>
            <w:r w:rsidR="0002733D">
              <w:rPr>
                <w:sz w:val="24"/>
                <w:szCs w:val="24"/>
              </w:rPr>
              <w:t xml:space="preserve"> H. M. R</w:t>
            </w:r>
            <w:r w:rsidR="000579E7">
              <w:rPr>
                <w:sz w:val="24"/>
                <w:szCs w:val="24"/>
              </w:rPr>
              <w:t>OBERTS</w:t>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1FFCE4E" w14:textId="36CBAA3B" w:rsidR="00335C41" w:rsidRPr="00336281" w:rsidRDefault="00335C41" w:rsidP="00336281">
            <w:pPr>
              <w:ind w:right="180"/>
              <w:jc w:val="both"/>
              <w:rPr>
                <w:sz w:val="24"/>
                <w:szCs w:val="24"/>
              </w:rPr>
            </w:pPr>
            <w:r w:rsidRPr="00D3203C">
              <w:rPr>
                <w:sz w:val="24"/>
                <w:szCs w:val="24"/>
              </w:rPr>
              <w:t xml:space="preserve">Date </w:t>
            </w:r>
            <w:r w:rsidR="0002733D">
              <w:rPr>
                <w:sz w:val="24"/>
                <w:szCs w:val="24"/>
              </w:rPr>
              <w:t>23/02/2023</w:t>
            </w: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lastRenderedPageBreak/>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F3FF41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02733D">
        <w:rPr>
          <w:caps/>
          <w:sz w:val="24"/>
          <w:szCs w:val="24"/>
        </w:rPr>
        <w:t>Janet scarrott</w:t>
      </w:r>
    </w:p>
    <w:p w14:paraId="7C11F360" w14:textId="063FF1AE"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02733D">
        <w:rPr>
          <w:sz w:val="24"/>
          <w:szCs w:val="24"/>
        </w:rPr>
        <w:t>J. S</w:t>
      </w:r>
      <w:r w:rsidR="000579E7">
        <w:rPr>
          <w:sz w:val="24"/>
          <w:szCs w:val="24"/>
        </w:rPr>
        <w:t>CARROTT</w:t>
      </w:r>
    </w:p>
    <w:p w14:paraId="57B2A00A" w14:textId="4B8749D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02733D">
        <w:rPr>
          <w:sz w:val="24"/>
          <w:szCs w:val="24"/>
        </w:rPr>
        <w:t>23/02/2023</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206C54C1" w:rsidR="00986C0B" w:rsidRPr="00DA5682" w:rsidRDefault="00FE78CB">
            <w:pPr>
              <w:rPr>
                <w:sz w:val="24"/>
                <w:szCs w:val="24"/>
              </w:rPr>
            </w:pPr>
            <w:r>
              <w:rPr>
                <w:sz w:val="24"/>
                <w:szCs w:val="24"/>
              </w:rPr>
              <w:t>Elan Mererid Thomas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2A81B51E" w:rsidR="00986C0B" w:rsidRPr="00DA5682" w:rsidRDefault="00FE78CB">
            <w:pPr>
              <w:rPr>
                <w:sz w:val="24"/>
                <w:szCs w:val="24"/>
              </w:rPr>
            </w:pPr>
            <w:r>
              <w:rPr>
                <w:sz w:val="24"/>
                <w:szCs w:val="24"/>
              </w:rPr>
              <w:t>Department of Communities, Teifi, Tywi, Taf Community Resource Team</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165A3CBF" w14:textId="787033AF" w:rsidR="00922991" w:rsidRDefault="00922991">
            <w:pPr>
              <w:rPr>
                <w:sz w:val="24"/>
                <w:szCs w:val="24"/>
              </w:rPr>
            </w:pPr>
            <w:r>
              <w:rPr>
                <w:sz w:val="24"/>
                <w:szCs w:val="24"/>
              </w:rPr>
              <w:t xml:space="preserve">Lisa Winston – 15/02/2022 </w:t>
            </w:r>
            <w:r w:rsidR="00176B67">
              <w:rPr>
                <w:sz w:val="24"/>
                <w:szCs w:val="24"/>
              </w:rPr>
              <w:t>–</w:t>
            </w:r>
            <w:r>
              <w:rPr>
                <w:sz w:val="24"/>
                <w:szCs w:val="24"/>
              </w:rPr>
              <w:t xml:space="preserve"> </w:t>
            </w:r>
            <w:r w:rsidR="00176B67">
              <w:rPr>
                <w:sz w:val="24"/>
                <w:szCs w:val="24"/>
              </w:rPr>
              <w:t>20/10/2022</w:t>
            </w:r>
          </w:p>
          <w:p w14:paraId="0786A0D4" w14:textId="3336C59B" w:rsidR="00986C0B" w:rsidRPr="00DA5682" w:rsidRDefault="00FE78CB">
            <w:pPr>
              <w:rPr>
                <w:sz w:val="24"/>
                <w:szCs w:val="24"/>
              </w:rPr>
            </w:pPr>
            <w:r>
              <w:rPr>
                <w:sz w:val="24"/>
                <w:szCs w:val="24"/>
              </w:rPr>
              <w:t>Heulwen Roberts</w:t>
            </w:r>
            <w:r w:rsidR="00922991">
              <w:rPr>
                <w:sz w:val="24"/>
                <w:szCs w:val="24"/>
              </w:rPr>
              <w:t xml:space="preserve"> – 21/10/2022</w:t>
            </w:r>
            <w:r w:rsidR="00687F82">
              <w:rPr>
                <w:sz w:val="24"/>
                <w:szCs w:val="24"/>
              </w:rPr>
              <w:t xml:space="preserve"> – 27/02/2023</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019F1AE6" w:rsidR="00986C0B" w:rsidRPr="00DA5682" w:rsidRDefault="0002733D">
            <w:pPr>
              <w:rPr>
                <w:sz w:val="24"/>
                <w:szCs w:val="24"/>
              </w:rPr>
            </w:pPr>
            <w:r>
              <w:rPr>
                <w:sz w:val="24"/>
                <w:szCs w:val="24"/>
              </w:rPr>
              <w:t>Janet Scarrott</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102978A5" w:rsidR="00986C0B" w:rsidRPr="00DA5682" w:rsidRDefault="00986C0B" w:rsidP="00986C0B">
      <w:pPr>
        <w:rPr>
          <w:sz w:val="24"/>
          <w:szCs w:val="24"/>
        </w:rPr>
      </w:pPr>
    </w:p>
    <w:p w14:paraId="3B4178C8" w14:textId="128041A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5BA2A28B" w:rsidR="00986C0B" w:rsidRPr="00DA5682" w:rsidRDefault="00986C0B" w:rsidP="00986C0B">
      <w:pPr>
        <w:rPr>
          <w:sz w:val="24"/>
          <w:szCs w:val="24"/>
        </w:rPr>
      </w:pPr>
    </w:p>
    <w:p w14:paraId="35B48005" w14:textId="777AF3B5" w:rsidR="00986C0B" w:rsidRPr="00DA5682" w:rsidRDefault="00986C0B" w:rsidP="00986C0B">
      <w:pPr>
        <w:rPr>
          <w:sz w:val="24"/>
          <w:szCs w:val="24"/>
        </w:rPr>
      </w:pPr>
      <w:r w:rsidRPr="00DA5682">
        <w:rPr>
          <w:sz w:val="24"/>
          <w:szCs w:val="24"/>
        </w:rPr>
        <w:t>Signed:</w:t>
      </w:r>
      <w:r w:rsidR="00BE60B0">
        <w:rPr>
          <w:sz w:val="24"/>
          <w:szCs w:val="24"/>
        </w:rPr>
        <w:t xml:space="preserve"> E.M.THOMAS          </w:t>
      </w:r>
      <w:r w:rsidRPr="00DA5682">
        <w:rPr>
          <w:sz w:val="24"/>
          <w:szCs w:val="24"/>
        </w:rPr>
        <w:t xml:space="preserve"> Print Name:</w:t>
      </w:r>
      <w:r w:rsidR="0049338B">
        <w:rPr>
          <w:sz w:val="24"/>
          <w:szCs w:val="24"/>
        </w:rPr>
        <w:t xml:space="preserve"> E. M. THOMAS</w:t>
      </w:r>
      <w:r w:rsidRPr="00DA5682">
        <w:rPr>
          <w:sz w:val="24"/>
          <w:szCs w:val="24"/>
        </w:rPr>
        <w:t>……</w:t>
      </w:r>
      <w:r w:rsidR="0049338B">
        <w:rPr>
          <w:sz w:val="24"/>
          <w:szCs w:val="24"/>
        </w:rPr>
        <w:t>…</w:t>
      </w:r>
      <w:r w:rsidRPr="00DA5682">
        <w:rPr>
          <w:sz w:val="24"/>
          <w:szCs w:val="24"/>
        </w:rPr>
        <w:t>Date</w:t>
      </w:r>
      <w:r w:rsidR="0049338B">
        <w:rPr>
          <w:sz w:val="24"/>
          <w:szCs w:val="24"/>
        </w:rPr>
        <w:t>: 15/02/2022</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027983D0" w:rsidR="00986C0B" w:rsidRPr="00DA5682" w:rsidRDefault="00986C0B" w:rsidP="00986C0B">
      <w:pPr>
        <w:rPr>
          <w:sz w:val="24"/>
          <w:szCs w:val="24"/>
        </w:rPr>
      </w:pPr>
      <w:r w:rsidRPr="00DA5682">
        <w:rPr>
          <w:sz w:val="24"/>
          <w:szCs w:val="24"/>
        </w:rPr>
        <w:t xml:space="preserve">Signed: </w:t>
      </w:r>
      <w:r w:rsidR="0002733D">
        <w:rPr>
          <w:sz w:val="24"/>
          <w:szCs w:val="24"/>
        </w:rPr>
        <w:t>H. M. R</w:t>
      </w:r>
      <w:r w:rsidR="003F64D3">
        <w:rPr>
          <w:sz w:val="24"/>
          <w:szCs w:val="24"/>
        </w:rPr>
        <w:t>OBERTS</w:t>
      </w:r>
      <w:r w:rsidR="00D817BD">
        <w:rPr>
          <w:sz w:val="24"/>
          <w:szCs w:val="24"/>
        </w:rPr>
        <w:t xml:space="preserve">   </w:t>
      </w:r>
      <w:r w:rsidR="009E6E16">
        <w:rPr>
          <w:sz w:val="24"/>
          <w:szCs w:val="24"/>
        </w:rPr>
        <w:t xml:space="preserve">    </w:t>
      </w:r>
      <w:r w:rsidRPr="00DA5682">
        <w:rPr>
          <w:sz w:val="24"/>
          <w:szCs w:val="24"/>
        </w:rPr>
        <w:t>Print Name</w:t>
      </w:r>
      <w:r w:rsidR="0002733D">
        <w:rPr>
          <w:sz w:val="24"/>
          <w:szCs w:val="24"/>
        </w:rPr>
        <w:t>: H. M. R</w:t>
      </w:r>
      <w:r w:rsidR="003F64D3">
        <w:rPr>
          <w:sz w:val="24"/>
          <w:szCs w:val="24"/>
        </w:rPr>
        <w:t>OBERT</w:t>
      </w:r>
      <w:r w:rsidR="00903CA1">
        <w:rPr>
          <w:sz w:val="24"/>
          <w:szCs w:val="24"/>
        </w:rPr>
        <w:t>S</w:t>
      </w:r>
      <w:r w:rsidR="003F64D3">
        <w:rPr>
          <w:sz w:val="24"/>
          <w:szCs w:val="24"/>
        </w:rPr>
        <w:t xml:space="preserve">  </w:t>
      </w:r>
      <w:r w:rsidR="0002733D">
        <w:rPr>
          <w:sz w:val="24"/>
          <w:szCs w:val="24"/>
        </w:rPr>
        <w:t xml:space="preserve">       </w:t>
      </w:r>
      <w:r w:rsidRPr="00DA5682">
        <w:rPr>
          <w:sz w:val="24"/>
          <w:szCs w:val="24"/>
        </w:rPr>
        <w:t>Date</w:t>
      </w:r>
      <w:r w:rsidR="009E6E16">
        <w:rPr>
          <w:sz w:val="24"/>
          <w:szCs w:val="24"/>
        </w:rPr>
        <w:t xml:space="preserve">: </w:t>
      </w:r>
      <w:r w:rsidR="0002733D">
        <w:rPr>
          <w:sz w:val="24"/>
          <w:szCs w:val="24"/>
        </w:rPr>
        <w:t>21</w:t>
      </w:r>
      <w:r w:rsidR="009E6E16">
        <w:rPr>
          <w:sz w:val="24"/>
          <w:szCs w:val="24"/>
        </w:rPr>
        <w:t>/</w:t>
      </w:r>
      <w:r w:rsidR="0002733D">
        <w:rPr>
          <w:sz w:val="24"/>
          <w:szCs w:val="24"/>
        </w:rPr>
        <w:t>10</w:t>
      </w:r>
      <w:r w:rsidR="009E6E16">
        <w:rPr>
          <w:sz w:val="24"/>
          <w:szCs w:val="24"/>
        </w:rPr>
        <w:t>/2022</w:t>
      </w:r>
      <w:r w:rsidRPr="00DA5682">
        <w:rPr>
          <w:sz w:val="24"/>
          <w:szCs w:val="24"/>
        </w:rPr>
        <w:t xml:space="preserve"> </w:t>
      </w:r>
    </w:p>
    <w:p w14:paraId="3E3A7C53" w14:textId="5D2BD525" w:rsidR="000222A7" w:rsidRDefault="00986C0B" w:rsidP="00986C0B">
      <w:pPr>
        <w:rPr>
          <w:sz w:val="24"/>
          <w:szCs w:val="24"/>
        </w:rPr>
      </w:pPr>
      <w:r w:rsidRPr="00DA5682">
        <w:rPr>
          <w:sz w:val="24"/>
          <w:szCs w:val="24"/>
        </w:rPr>
        <w:t>(Mentor)</w:t>
      </w:r>
    </w:p>
    <w:p w14:paraId="43BAEB68" w14:textId="77777777" w:rsidR="000222A7" w:rsidRDefault="000222A7" w:rsidP="00986C0B">
      <w:pPr>
        <w:rPr>
          <w:sz w:val="24"/>
          <w:szCs w:val="24"/>
        </w:rPr>
      </w:pPr>
    </w:p>
    <w:p w14:paraId="6AF3A2C6" w14:textId="64C063A0" w:rsidR="00986C0B" w:rsidRPr="00DA5682" w:rsidRDefault="001756AA" w:rsidP="00986C0B">
      <w:pPr>
        <w:rPr>
          <w:sz w:val="24"/>
          <w:szCs w:val="24"/>
        </w:rPr>
      </w:pPr>
      <w:r>
        <w:rPr>
          <w:sz w:val="24"/>
          <w:szCs w:val="24"/>
        </w:rPr>
        <w:t xml:space="preserve">Lisa Winston was my mentor until 20/10/2022, </w:t>
      </w:r>
      <w:r w:rsidR="002C54E0">
        <w:rPr>
          <w:sz w:val="24"/>
          <w:szCs w:val="24"/>
        </w:rPr>
        <w:t>but</w:t>
      </w:r>
      <w:r>
        <w:rPr>
          <w:sz w:val="24"/>
          <w:szCs w:val="24"/>
        </w:rPr>
        <w:t xml:space="preserve"> unable to gain signature at present time</w:t>
      </w:r>
      <w:r w:rsidR="002C54E0">
        <w:rPr>
          <w:sz w:val="24"/>
          <w:szCs w:val="24"/>
        </w:rPr>
        <w:t>.</w:t>
      </w:r>
    </w:p>
    <w:p w14:paraId="1FB87367" w14:textId="0AFDE2C7" w:rsidR="00986C0B" w:rsidRPr="00DA5682" w:rsidRDefault="00986C0B" w:rsidP="00986C0B">
      <w:pPr>
        <w:rPr>
          <w:sz w:val="24"/>
          <w:szCs w:val="24"/>
        </w:rPr>
      </w:pPr>
    </w:p>
    <w:p w14:paraId="022FF86F" w14:textId="7B006F86"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4E0C2EE5" w:rsidR="00986C0B" w:rsidRPr="00DA5682" w:rsidRDefault="00986C0B" w:rsidP="00986C0B">
      <w:pPr>
        <w:rPr>
          <w:sz w:val="24"/>
          <w:szCs w:val="24"/>
        </w:rPr>
      </w:pPr>
    </w:p>
    <w:p w14:paraId="536B9367" w14:textId="6BBC4155" w:rsidR="00986C0B" w:rsidRPr="00DA5682" w:rsidRDefault="00986C0B" w:rsidP="00986C0B">
      <w:pPr>
        <w:rPr>
          <w:sz w:val="24"/>
          <w:szCs w:val="24"/>
        </w:rPr>
      </w:pPr>
    </w:p>
    <w:p w14:paraId="6102B799" w14:textId="44357B4A"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C377BDE" w:rsidR="00BB6638" w:rsidRPr="00BE10C2" w:rsidRDefault="00BB6638" w:rsidP="00BB6638">
      <w:pPr>
        <w:overflowPunct/>
        <w:autoSpaceDE/>
        <w:autoSpaceDN/>
        <w:adjustRightInd/>
        <w:textAlignment w:val="auto"/>
        <w:rPr>
          <w:color w:val="auto"/>
          <w:sz w:val="24"/>
          <w:szCs w:val="24"/>
        </w:rPr>
      </w:pPr>
    </w:p>
    <w:p w14:paraId="7F4433FA" w14:textId="64208FE2" w:rsidR="00CC135E" w:rsidRPr="00090160" w:rsidRDefault="00CC135E" w:rsidP="00090160">
      <w:pPr>
        <w:tabs>
          <w:tab w:val="left" w:pos="1590"/>
        </w:tabs>
        <w:rPr>
          <w:b/>
          <w:color w:val="auto"/>
          <w:sz w:val="24"/>
          <w:szCs w:val="24"/>
        </w:rPr>
      </w:pPr>
    </w:p>
    <w:sectPr w:rsidR="00CC135E" w:rsidRPr="00090160" w:rsidSect="00F15354">
      <w:headerReference w:type="default" r:id="rId15"/>
      <w:footerReference w:type="default" r:id="rId1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5C384" w14:textId="77777777" w:rsidR="00765985" w:rsidRDefault="00765985">
      <w:r>
        <w:separator/>
      </w:r>
    </w:p>
  </w:endnote>
  <w:endnote w:type="continuationSeparator" w:id="0">
    <w:p w14:paraId="61A88AB3" w14:textId="77777777" w:rsidR="00765985" w:rsidRDefault="00765985">
      <w:r>
        <w:continuationSeparator/>
      </w:r>
    </w:p>
  </w:endnote>
  <w:endnote w:type="continuationNotice" w:id="1">
    <w:p w14:paraId="6EC01C06" w14:textId="77777777" w:rsidR="00765985" w:rsidRDefault="007659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Wingdings 2">
    <w:panose1 w:val="050201020105070707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29DEA" w14:textId="77777777" w:rsidR="00765985" w:rsidRDefault="00765985">
      <w:r>
        <w:separator/>
      </w:r>
    </w:p>
  </w:footnote>
  <w:footnote w:type="continuationSeparator" w:id="0">
    <w:p w14:paraId="314D8482" w14:textId="77777777" w:rsidR="00765985" w:rsidRDefault="00765985">
      <w:r>
        <w:continuationSeparator/>
      </w:r>
    </w:p>
  </w:footnote>
  <w:footnote w:type="continuationNotice" w:id="1">
    <w:p w14:paraId="2C38FFD1" w14:textId="77777777" w:rsidR="00765985" w:rsidRDefault="007659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131D0"/>
    <w:rsid w:val="00020E99"/>
    <w:rsid w:val="00020EEC"/>
    <w:rsid w:val="000222A7"/>
    <w:rsid w:val="000222F2"/>
    <w:rsid w:val="0002440E"/>
    <w:rsid w:val="00025C79"/>
    <w:rsid w:val="0002733D"/>
    <w:rsid w:val="0002759A"/>
    <w:rsid w:val="00027B1F"/>
    <w:rsid w:val="00027FA2"/>
    <w:rsid w:val="0003088B"/>
    <w:rsid w:val="000325D9"/>
    <w:rsid w:val="000336EB"/>
    <w:rsid w:val="000372B2"/>
    <w:rsid w:val="0004079F"/>
    <w:rsid w:val="00041BAD"/>
    <w:rsid w:val="00043543"/>
    <w:rsid w:val="00045B87"/>
    <w:rsid w:val="00045C07"/>
    <w:rsid w:val="00045C40"/>
    <w:rsid w:val="00046861"/>
    <w:rsid w:val="0005055E"/>
    <w:rsid w:val="00050C13"/>
    <w:rsid w:val="00054A07"/>
    <w:rsid w:val="00054F18"/>
    <w:rsid w:val="00055D43"/>
    <w:rsid w:val="00056FAC"/>
    <w:rsid w:val="0005709B"/>
    <w:rsid w:val="00057751"/>
    <w:rsid w:val="000579E7"/>
    <w:rsid w:val="00062E39"/>
    <w:rsid w:val="0006359A"/>
    <w:rsid w:val="00064063"/>
    <w:rsid w:val="0006581A"/>
    <w:rsid w:val="00067006"/>
    <w:rsid w:val="00070A68"/>
    <w:rsid w:val="00074461"/>
    <w:rsid w:val="00075259"/>
    <w:rsid w:val="000766EC"/>
    <w:rsid w:val="00080E58"/>
    <w:rsid w:val="00083D99"/>
    <w:rsid w:val="00084DA6"/>
    <w:rsid w:val="00085699"/>
    <w:rsid w:val="00090160"/>
    <w:rsid w:val="00091F52"/>
    <w:rsid w:val="00092970"/>
    <w:rsid w:val="00093720"/>
    <w:rsid w:val="000938E6"/>
    <w:rsid w:val="00093B3C"/>
    <w:rsid w:val="00094227"/>
    <w:rsid w:val="0009488C"/>
    <w:rsid w:val="00095C1B"/>
    <w:rsid w:val="00096DEA"/>
    <w:rsid w:val="000A4240"/>
    <w:rsid w:val="000A469A"/>
    <w:rsid w:val="000A584A"/>
    <w:rsid w:val="000A5F82"/>
    <w:rsid w:val="000A6458"/>
    <w:rsid w:val="000B1CEC"/>
    <w:rsid w:val="000C378F"/>
    <w:rsid w:val="000C6892"/>
    <w:rsid w:val="000C6E02"/>
    <w:rsid w:val="000C6FFE"/>
    <w:rsid w:val="000D0BB6"/>
    <w:rsid w:val="000D2ED2"/>
    <w:rsid w:val="000D4739"/>
    <w:rsid w:val="000D6653"/>
    <w:rsid w:val="000E0D51"/>
    <w:rsid w:val="000E26B0"/>
    <w:rsid w:val="000E37C2"/>
    <w:rsid w:val="000E38C3"/>
    <w:rsid w:val="000E4139"/>
    <w:rsid w:val="000E4480"/>
    <w:rsid w:val="000F1599"/>
    <w:rsid w:val="000F1769"/>
    <w:rsid w:val="000F1A97"/>
    <w:rsid w:val="000F42AE"/>
    <w:rsid w:val="000F6196"/>
    <w:rsid w:val="000F6BC3"/>
    <w:rsid w:val="0010312C"/>
    <w:rsid w:val="00105026"/>
    <w:rsid w:val="0010662B"/>
    <w:rsid w:val="00106DC7"/>
    <w:rsid w:val="00112391"/>
    <w:rsid w:val="00114F52"/>
    <w:rsid w:val="001169ED"/>
    <w:rsid w:val="00130119"/>
    <w:rsid w:val="001306C4"/>
    <w:rsid w:val="00132812"/>
    <w:rsid w:val="001347F8"/>
    <w:rsid w:val="001359EE"/>
    <w:rsid w:val="00137BB5"/>
    <w:rsid w:val="00137D65"/>
    <w:rsid w:val="00137E05"/>
    <w:rsid w:val="001447F6"/>
    <w:rsid w:val="00147DE3"/>
    <w:rsid w:val="00150794"/>
    <w:rsid w:val="00151572"/>
    <w:rsid w:val="00151DA6"/>
    <w:rsid w:val="001608C4"/>
    <w:rsid w:val="00164832"/>
    <w:rsid w:val="00164F79"/>
    <w:rsid w:val="001677D1"/>
    <w:rsid w:val="00171418"/>
    <w:rsid w:val="00172162"/>
    <w:rsid w:val="001756AA"/>
    <w:rsid w:val="00175E71"/>
    <w:rsid w:val="00176B67"/>
    <w:rsid w:val="001772BF"/>
    <w:rsid w:val="001772DE"/>
    <w:rsid w:val="00186A56"/>
    <w:rsid w:val="0019496C"/>
    <w:rsid w:val="001961CF"/>
    <w:rsid w:val="00197C07"/>
    <w:rsid w:val="001A336D"/>
    <w:rsid w:val="001A59BB"/>
    <w:rsid w:val="001A607E"/>
    <w:rsid w:val="001A6A51"/>
    <w:rsid w:val="001A79C4"/>
    <w:rsid w:val="001A7C4A"/>
    <w:rsid w:val="001B13FD"/>
    <w:rsid w:val="001B331A"/>
    <w:rsid w:val="001C0237"/>
    <w:rsid w:val="001C0E74"/>
    <w:rsid w:val="001C2193"/>
    <w:rsid w:val="001C4DB8"/>
    <w:rsid w:val="001C50B8"/>
    <w:rsid w:val="001C7460"/>
    <w:rsid w:val="001D229F"/>
    <w:rsid w:val="001D67D7"/>
    <w:rsid w:val="001E2EB6"/>
    <w:rsid w:val="001F2291"/>
    <w:rsid w:val="001F4552"/>
    <w:rsid w:val="001F5DD7"/>
    <w:rsid w:val="002019EB"/>
    <w:rsid w:val="00204B58"/>
    <w:rsid w:val="00205051"/>
    <w:rsid w:val="00211F65"/>
    <w:rsid w:val="00214047"/>
    <w:rsid w:val="00216563"/>
    <w:rsid w:val="0021792F"/>
    <w:rsid w:val="00220D06"/>
    <w:rsid w:val="00221C6E"/>
    <w:rsid w:val="002223E8"/>
    <w:rsid w:val="002246A0"/>
    <w:rsid w:val="00230439"/>
    <w:rsid w:val="00232133"/>
    <w:rsid w:val="00232A09"/>
    <w:rsid w:val="00234F47"/>
    <w:rsid w:val="00235176"/>
    <w:rsid w:val="00236061"/>
    <w:rsid w:val="00237679"/>
    <w:rsid w:val="0024100E"/>
    <w:rsid w:val="00241C1B"/>
    <w:rsid w:val="0024288B"/>
    <w:rsid w:val="00243157"/>
    <w:rsid w:val="00243DB0"/>
    <w:rsid w:val="00244A9D"/>
    <w:rsid w:val="00244B19"/>
    <w:rsid w:val="00247265"/>
    <w:rsid w:val="00260663"/>
    <w:rsid w:val="002657E9"/>
    <w:rsid w:val="0026665E"/>
    <w:rsid w:val="0027147E"/>
    <w:rsid w:val="002761F4"/>
    <w:rsid w:val="00277008"/>
    <w:rsid w:val="002775E1"/>
    <w:rsid w:val="00277979"/>
    <w:rsid w:val="00277CEC"/>
    <w:rsid w:val="00291ADD"/>
    <w:rsid w:val="002920DF"/>
    <w:rsid w:val="00292F3D"/>
    <w:rsid w:val="0029373A"/>
    <w:rsid w:val="00295CA1"/>
    <w:rsid w:val="002A0E51"/>
    <w:rsid w:val="002A1A44"/>
    <w:rsid w:val="002A291A"/>
    <w:rsid w:val="002A2C54"/>
    <w:rsid w:val="002A4E2E"/>
    <w:rsid w:val="002A5436"/>
    <w:rsid w:val="002A5604"/>
    <w:rsid w:val="002B06D0"/>
    <w:rsid w:val="002B1701"/>
    <w:rsid w:val="002B227A"/>
    <w:rsid w:val="002B23C3"/>
    <w:rsid w:val="002B443A"/>
    <w:rsid w:val="002B5B35"/>
    <w:rsid w:val="002B711E"/>
    <w:rsid w:val="002B7AEE"/>
    <w:rsid w:val="002C2536"/>
    <w:rsid w:val="002C256A"/>
    <w:rsid w:val="002C3031"/>
    <w:rsid w:val="002C4233"/>
    <w:rsid w:val="002C496D"/>
    <w:rsid w:val="002C54E0"/>
    <w:rsid w:val="002D05EB"/>
    <w:rsid w:val="002D0F44"/>
    <w:rsid w:val="002D11A8"/>
    <w:rsid w:val="002D2F29"/>
    <w:rsid w:val="002D46C0"/>
    <w:rsid w:val="002D4842"/>
    <w:rsid w:val="002D5A92"/>
    <w:rsid w:val="002D65D2"/>
    <w:rsid w:val="002D6B31"/>
    <w:rsid w:val="002E3C33"/>
    <w:rsid w:val="002E6D17"/>
    <w:rsid w:val="002E7017"/>
    <w:rsid w:val="002E7F2C"/>
    <w:rsid w:val="002F1FC7"/>
    <w:rsid w:val="002F2185"/>
    <w:rsid w:val="002F4F6E"/>
    <w:rsid w:val="003013AB"/>
    <w:rsid w:val="003015C3"/>
    <w:rsid w:val="003106DB"/>
    <w:rsid w:val="0031350A"/>
    <w:rsid w:val="00313DA0"/>
    <w:rsid w:val="00316815"/>
    <w:rsid w:val="003168CA"/>
    <w:rsid w:val="00321255"/>
    <w:rsid w:val="0032230D"/>
    <w:rsid w:val="00322A0B"/>
    <w:rsid w:val="00324254"/>
    <w:rsid w:val="00330881"/>
    <w:rsid w:val="00330AFA"/>
    <w:rsid w:val="003312F1"/>
    <w:rsid w:val="00331629"/>
    <w:rsid w:val="00331CD2"/>
    <w:rsid w:val="00331EA4"/>
    <w:rsid w:val="00332426"/>
    <w:rsid w:val="00332D7A"/>
    <w:rsid w:val="00335C41"/>
    <w:rsid w:val="00335FC5"/>
    <w:rsid w:val="00336281"/>
    <w:rsid w:val="0033771E"/>
    <w:rsid w:val="00337FEF"/>
    <w:rsid w:val="003400DD"/>
    <w:rsid w:val="00343AEE"/>
    <w:rsid w:val="00354B6D"/>
    <w:rsid w:val="00355210"/>
    <w:rsid w:val="00355CFD"/>
    <w:rsid w:val="00365DF9"/>
    <w:rsid w:val="0037011E"/>
    <w:rsid w:val="0037066E"/>
    <w:rsid w:val="00372DB4"/>
    <w:rsid w:val="00373A36"/>
    <w:rsid w:val="0037419E"/>
    <w:rsid w:val="00375AF5"/>
    <w:rsid w:val="003761BD"/>
    <w:rsid w:val="00377448"/>
    <w:rsid w:val="00377884"/>
    <w:rsid w:val="00377E0A"/>
    <w:rsid w:val="003826BD"/>
    <w:rsid w:val="003828EE"/>
    <w:rsid w:val="0038440B"/>
    <w:rsid w:val="00385414"/>
    <w:rsid w:val="00390074"/>
    <w:rsid w:val="00390C0B"/>
    <w:rsid w:val="00392F73"/>
    <w:rsid w:val="00393600"/>
    <w:rsid w:val="003966B3"/>
    <w:rsid w:val="0039762B"/>
    <w:rsid w:val="003A0C37"/>
    <w:rsid w:val="003A1B6B"/>
    <w:rsid w:val="003A46C0"/>
    <w:rsid w:val="003A600E"/>
    <w:rsid w:val="003A6513"/>
    <w:rsid w:val="003B16C7"/>
    <w:rsid w:val="003B3115"/>
    <w:rsid w:val="003B6CE9"/>
    <w:rsid w:val="003C19F1"/>
    <w:rsid w:val="003C3C67"/>
    <w:rsid w:val="003C4186"/>
    <w:rsid w:val="003C6185"/>
    <w:rsid w:val="003D0D2D"/>
    <w:rsid w:val="003D1885"/>
    <w:rsid w:val="003D1BC0"/>
    <w:rsid w:val="003D20F1"/>
    <w:rsid w:val="003D4710"/>
    <w:rsid w:val="003E16D7"/>
    <w:rsid w:val="003E197E"/>
    <w:rsid w:val="003E3345"/>
    <w:rsid w:val="003E4B70"/>
    <w:rsid w:val="003E54CF"/>
    <w:rsid w:val="003E55FF"/>
    <w:rsid w:val="003E5FBA"/>
    <w:rsid w:val="003F1233"/>
    <w:rsid w:val="003F2850"/>
    <w:rsid w:val="003F64D3"/>
    <w:rsid w:val="003F67A4"/>
    <w:rsid w:val="00400786"/>
    <w:rsid w:val="00401FDA"/>
    <w:rsid w:val="004046F0"/>
    <w:rsid w:val="0040636F"/>
    <w:rsid w:val="0040668F"/>
    <w:rsid w:val="00407B1F"/>
    <w:rsid w:val="00411EF7"/>
    <w:rsid w:val="00412677"/>
    <w:rsid w:val="00425160"/>
    <w:rsid w:val="004258D3"/>
    <w:rsid w:val="00430DE3"/>
    <w:rsid w:val="004348AE"/>
    <w:rsid w:val="004376C0"/>
    <w:rsid w:val="0044223A"/>
    <w:rsid w:val="00447312"/>
    <w:rsid w:val="00450B67"/>
    <w:rsid w:val="00451851"/>
    <w:rsid w:val="0045189A"/>
    <w:rsid w:val="00453343"/>
    <w:rsid w:val="004538C3"/>
    <w:rsid w:val="00456530"/>
    <w:rsid w:val="004608B9"/>
    <w:rsid w:val="00460DBE"/>
    <w:rsid w:val="00463B55"/>
    <w:rsid w:val="00465215"/>
    <w:rsid w:val="00465947"/>
    <w:rsid w:val="00465B4C"/>
    <w:rsid w:val="00465BD6"/>
    <w:rsid w:val="004667B1"/>
    <w:rsid w:val="00467F66"/>
    <w:rsid w:val="00470461"/>
    <w:rsid w:val="00470BB1"/>
    <w:rsid w:val="00473153"/>
    <w:rsid w:val="0047350F"/>
    <w:rsid w:val="004743AF"/>
    <w:rsid w:val="00480CF2"/>
    <w:rsid w:val="00482C17"/>
    <w:rsid w:val="00484277"/>
    <w:rsid w:val="00484CE3"/>
    <w:rsid w:val="004911B4"/>
    <w:rsid w:val="0049196A"/>
    <w:rsid w:val="004923DA"/>
    <w:rsid w:val="00492EEB"/>
    <w:rsid w:val="0049338B"/>
    <w:rsid w:val="00493434"/>
    <w:rsid w:val="004965FE"/>
    <w:rsid w:val="004968E2"/>
    <w:rsid w:val="004A2A49"/>
    <w:rsid w:val="004A5A64"/>
    <w:rsid w:val="004A6917"/>
    <w:rsid w:val="004B0F39"/>
    <w:rsid w:val="004B1799"/>
    <w:rsid w:val="004B5553"/>
    <w:rsid w:val="004B600B"/>
    <w:rsid w:val="004B6822"/>
    <w:rsid w:val="004B69F6"/>
    <w:rsid w:val="004C12E8"/>
    <w:rsid w:val="004C2D3A"/>
    <w:rsid w:val="004C7AB7"/>
    <w:rsid w:val="004D03C4"/>
    <w:rsid w:val="004D0BF1"/>
    <w:rsid w:val="004D0F4E"/>
    <w:rsid w:val="004D3278"/>
    <w:rsid w:val="004D35A4"/>
    <w:rsid w:val="004D445F"/>
    <w:rsid w:val="004E0378"/>
    <w:rsid w:val="004E087B"/>
    <w:rsid w:val="004E2C52"/>
    <w:rsid w:val="004E44A4"/>
    <w:rsid w:val="004E7B8B"/>
    <w:rsid w:val="004E7BDD"/>
    <w:rsid w:val="004F1966"/>
    <w:rsid w:val="004F1E21"/>
    <w:rsid w:val="004F2542"/>
    <w:rsid w:val="004F4B78"/>
    <w:rsid w:val="004F4E33"/>
    <w:rsid w:val="004F740D"/>
    <w:rsid w:val="004F7B8F"/>
    <w:rsid w:val="004F7D5C"/>
    <w:rsid w:val="00500748"/>
    <w:rsid w:val="005011D6"/>
    <w:rsid w:val="00502A14"/>
    <w:rsid w:val="005042F1"/>
    <w:rsid w:val="0050481B"/>
    <w:rsid w:val="005113D4"/>
    <w:rsid w:val="0051287D"/>
    <w:rsid w:val="00513C7D"/>
    <w:rsid w:val="00521123"/>
    <w:rsid w:val="00521221"/>
    <w:rsid w:val="0052250B"/>
    <w:rsid w:val="005305C6"/>
    <w:rsid w:val="0054036C"/>
    <w:rsid w:val="00540EEC"/>
    <w:rsid w:val="005414F4"/>
    <w:rsid w:val="00543AE9"/>
    <w:rsid w:val="00546187"/>
    <w:rsid w:val="00547B11"/>
    <w:rsid w:val="0055399A"/>
    <w:rsid w:val="00557D77"/>
    <w:rsid w:val="00562EAA"/>
    <w:rsid w:val="00563B58"/>
    <w:rsid w:val="005640C4"/>
    <w:rsid w:val="0056684C"/>
    <w:rsid w:val="00574A0C"/>
    <w:rsid w:val="0057611C"/>
    <w:rsid w:val="0057780F"/>
    <w:rsid w:val="00581E0A"/>
    <w:rsid w:val="005841E5"/>
    <w:rsid w:val="0058481E"/>
    <w:rsid w:val="00586D89"/>
    <w:rsid w:val="0058756C"/>
    <w:rsid w:val="005877C8"/>
    <w:rsid w:val="00587923"/>
    <w:rsid w:val="00590AF4"/>
    <w:rsid w:val="005920AC"/>
    <w:rsid w:val="00594F9F"/>
    <w:rsid w:val="00596C3D"/>
    <w:rsid w:val="005A08B5"/>
    <w:rsid w:val="005A1B4C"/>
    <w:rsid w:val="005A545C"/>
    <w:rsid w:val="005B271A"/>
    <w:rsid w:val="005B3A2D"/>
    <w:rsid w:val="005B6716"/>
    <w:rsid w:val="005B7A8D"/>
    <w:rsid w:val="005C036A"/>
    <w:rsid w:val="005C1567"/>
    <w:rsid w:val="005C28D3"/>
    <w:rsid w:val="005C3A5D"/>
    <w:rsid w:val="005C6CE5"/>
    <w:rsid w:val="005C7F81"/>
    <w:rsid w:val="005D3F07"/>
    <w:rsid w:val="005D4A1E"/>
    <w:rsid w:val="005D4F72"/>
    <w:rsid w:val="005E13EA"/>
    <w:rsid w:val="005E17F1"/>
    <w:rsid w:val="005F09C5"/>
    <w:rsid w:val="005F1778"/>
    <w:rsid w:val="005F23BE"/>
    <w:rsid w:val="005F63B1"/>
    <w:rsid w:val="005F64AA"/>
    <w:rsid w:val="005F7851"/>
    <w:rsid w:val="00603398"/>
    <w:rsid w:val="006065C4"/>
    <w:rsid w:val="00606E27"/>
    <w:rsid w:val="006103E6"/>
    <w:rsid w:val="006105B4"/>
    <w:rsid w:val="006108C9"/>
    <w:rsid w:val="006134A9"/>
    <w:rsid w:val="00614DF7"/>
    <w:rsid w:val="006179BB"/>
    <w:rsid w:val="0062158D"/>
    <w:rsid w:val="006223FD"/>
    <w:rsid w:val="006326D1"/>
    <w:rsid w:val="00632E0A"/>
    <w:rsid w:val="00633165"/>
    <w:rsid w:val="00636287"/>
    <w:rsid w:val="006447DE"/>
    <w:rsid w:val="00644889"/>
    <w:rsid w:val="00650F62"/>
    <w:rsid w:val="0065276E"/>
    <w:rsid w:val="00654329"/>
    <w:rsid w:val="00654CEC"/>
    <w:rsid w:val="00655507"/>
    <w:rsid w:val="006579FD"/>
    <w:rsid w:val="006635E3"/>
    <w:rsid w:val="006669F3"/>
    <w:rsid w:val="006712A7"/>
    <w:rsid w:val="00671899"/>
    <w:rsid w:val="00672CCD"/>
    <w:rsid w:val="00672CED"/>
    <w:rsid w:val="00673CEF"/>
    <w:rsid w:val="00674FC2"/>
    <w:rsid w:val="00676E35"/>
    <w:rsid w:val="00677E42"/>
    <w:rsid w:val="00682334"/>
    <w:rsid w:val="00684732"/>
    <w:rsid w:val="00684B16"/>
    <w:rsid w:val="00687016"/>
    <w:rsid w:val="006872A0"/>
    <w:rsid w:val="00687F82"/>
    <w:rsid w:val="0069625A"/>
    <w:rsid w:val="00696A88"/>
    <w:rsid w:val="00696F65"/>
    <w:rsid w:val="00697572"/>
    <w:rsid w:val="006A017A"/>
    <w:rsid w:val="006A709C"/>
    <w:rsid w:val="006B2153"/>
    <w:rsid w:val="006B32A9"/>
    <w:rsid w:val="006B4496"/>
    <w:rsid w:val="006B5E67"/>
    <w:rsid w:val="006B6612"/>
    <w:rsid w:val="006C2794"/>
    <w:rsid w:val="006C2EB5"/>
    <w:rsid w:val="006C75FF"/>
    <w:rsid w:val="006D18A3"/>
    <w:rsid w:val="006D2E66"/>
    <w:rsid w:val="006D4AD7"/>
    <w:rsid w:val="006D5970"/>
    <w:rsid w:val="006D63C6"/>
    <w:rsid w:val="006E481E"/>
    <w:rsid w:val="006E795F"/>
    <w:rsid w:val="006F0862"/>
    <w:rsid w:val="006F1438"/>
    <w:rsid w:val="006F2A9E"/>
    <w:rsid w:val="006F5BCD"/>
    <w:rsid w:val="006F5ED3"/>
    <w:rsid w:val="00700249"/>
    <w:rsid w:val="007028FB"/>
    <w:rsid w:val="007069CD"/>
    <w:rsid w:val="00706BB5"/>
    <w:rsid w:val="0071231A"/>
    <w:rsid w:val="00712E90"/>
    <w:rsid w:val="00713B7E"/>
    <w:rsid w:val="00722154"/>
    <w:rsid w:val="0072678F"/>
    <w:rsid w:val="007276E5"/>
    <w:rsid w:val="00727C4C"/>
    <w:rsid w:val="00734809"/>
    <w:rsid w:val="00736DE7"/>
    <w:rsid w:val="0073714E"/>
    <w:rsid w:val="007374EF"/>
    <w:rsid w:val="007406E1"/>
    <w:rsid w:val="00743E40"/>
    <w:rsid w:val="00745016"/>
    <w:rsid w:val="0075031F"/>
    <w:rsid w:val="00751263"/>
    <w:rsid w:val="0075194A"/>
    <w:rsid w:val="007538E4"/>
    <w:rsid w:val="007544FC"/>
    <w:rsid w:val="00755427"/>
    <w:rsid w:val="00756548"/>
    <w:rsid w:val="0075673A"/>
    <w:rsid w:val="0075704F"/>
    <w:rsid w:val="00763B2D"/>
    <w:rsid w:val="00764C84"/>
    <w:rsid w:val="00765304"/>
    <w:rsid w:val="00765985"/>
    <w:rsid w:val="007710AD"/>
    <w:rsid w:val="00772924"/>
    <w:rsid w:val="0077431E"/>
    <w:rsid w:val="0078112D"/>
    <w:rsid w:val="007872F2"/>
    <w:rsid w:val="007873F9"/>
    <w:rsid w:val="007908E0"/>
    <w:rsid w:val="00790B45"/>
    <w:rsid w:val="00790DE8"/>
    <w:rsid w:val="00793EB3"/>
    <w:rsid w:val="00794205"/>
    <w:rsid w:val="0079422A"/>
    <w:rsid w:val="00794568"/>
    <w:rsid w:val="007965A3"/>
    <w:rsid w:val="0079679D"/>
    <w:rsid w:val="00797252"/>
    <w:rsid w:val="007A1F6A"/>
    <w:rsid w:val="007A628F"/>
    <w:rsid w:val="007B0DE3"/>
    <w:rsid w:val="007B1BFD"/>
    <w:rsid w:val="007B6982"/>
    <w:rsid w:val="007B7191"/>
    <w:rsid w:val="007C1D94"/>
    <w:rsid w:val="007C556F"/>
    <w:rsid w:val="007C5ABE"/>
    <w:rsid w:val="007C64F4"/>
    <w:rsid w:val="007C6A87"/>
    <w:rsid w:val="007D0A07"/>
    <w:rsid w:val="007D0F11"/>
    <w:rsid w:val="007D133D"/>
    <w:rsid w:val="007D3EB4"/>
    <w:rsid w:val="007D3F16"/>
    <w:rsid w:val="007D7998"/>
    <w:rsid w:val="007F0B90"/>
    <w:rsid w:val="007F0C13"/>
    <w:rsid w:val="007F10BD"/>
    <w:rsid w:val="007F312E"/>
    <w:rsid w:val="007F3CEC"/>
    <w:rsid w:val="007F3F7E"/>
    <w:rsid w:val="007F4BA4"/>
    <w:rsid w:val="00813CEC"/>
    <w:rsid w:val="0081534C"/>
    <w:rsid w:val="008155C3"/>
    <w:rsid w:val="00816CE7"/>
    <w:rsid w:val="008171E4"/>
    <w:rsid w:val="008206FE"/>
    <w:rsid w:val="008208EA"/>
    <w:rsid w:val="00822B44"/>
    <w:rsid w:val="00824E67"/>
    <w:rsid w:val="00825A64"/>
    <w:rsid w:val="00826F48"/>
    <w:rsid w:val="008308AE"/>
    <w:rsid w:val="00830DD1"/>
    <w:rsid w:val="0083166E"/>
    <w:rsid w:val="00831DC3"/>
    <w:rsid w:val="008322C7"/>
    <w:rsid w:val="008340BA"/>
    <w:rsid w:val="00834F1D"/>
    <w:rsid w:val="008357C4"/>
    <w:rsid w:val="00836FEC"/>
    <w:rsid w:val="00837E9A"/>
    <w:rsid w:val="00841F9D"/>
    <w:rsid w:val="008420E1"/>
    <w:rsid w:val="008423E6"/>
    <w:rsid w:val="00842C2D"/>
    <w:rsid w:val="00844D98"/>
    <w:rsid w:val="00846D84"/>
    <w:rsid w:val="00850233"/>
    <w:rsid w:val="0085230E"/>
    <w:rsid w:val="00854843"/>
    <w:rsid w:val="008550A1"/>
    <w:rsid w:val="00861038"/>
    <w:rsid w:val="00863C19"/>
    <w:rsid w:val="00865B58"/>
    <w:rsid w:val="00866B50"/>
    <w:rsid w:val="00867936"/>
    <w:rsid w:val="00867A63"/>
    <w:rsid w:val="008708F1"/>
    <w:rsid w:val="00870C84"/>
    <w:rsid w:val="00871960"/>
    <w:rsid w:val="0087369F"/>
    <w:rsid w:val="00875E45"/>
    <w:rsid w:val="00880539"/>
    <w:rsid w:val="0088195D"/>
    <w:rsid w:val="008859E8"/>
    <w:rsid w:val="0088737B"/>
    <w:rsid w:val="00891078"/>
    <w:rsid w:val="00892716"/>
    <w:rsid w:val="00893067"/>
    <w:rsid w:val="008933DE"/>
    <w:rsid w:val="00895FCE"/>
    <w:rsid w:val="00897F3E"/>
    <w:rsid w:val="008A141F"/>
    <w:rsid w:val="008A1AD8"/>
    <w:rsid w:val="008A21B4"/>
    <w:rsid w:val="008A266E"/>
    <w:rsid w:val="008B07DE"/>
    <w:rsid w:val="008B1309"/>
    <w:rsid w:val="008B28E7"/>
    <w:rsid w:val="008B67F6"/>
    <w:rsid w:val="008C14C7"/>
    <w:rsid w:val="008C2FFB"/>
    <w:rsid w:val="008C633F"/>
    <w:rsid w:val="008C6EEA"/>
    <w:rsid w:val="008C7770"/>
    <w:rsid w:val="008C79C7"/>
    <w:rsid w:val="008D03B0"/>
    <w:rsid w:val="008D2150"/>
    <w:rsid w:val="008D54A5"/>
    <w:rsid w:val="008D5813"/>
    <w:rsid w:val="008D5999"/>
    <w:rsid w:val="008D634E"/>
    <w:rsid w:val="008D778A"/>
    <w:rsid w:val="008D78C9"/>
    <w:rsid w:val="008E177D"/>
    <w:rsid w:val="008E3195"/>
    <w:rsid w:val="008E4AF8"/>
    <w:rsid w:val="008E5164"/>
    <w:rsid w:val="008E5A35"/>
    <w:rsid w:val="008F127E"/>
    <w:rsid w:val="008F32D9"/>
    <w:rsid w:val="008F4199"/>
    <w:rsid w:val="008F5C03"/>
    <w:rsid w:val="008F75A2"/>
    <w:rsid w:val="00902A65"/>
    <w:rsid w:val="00902AA3"/>
    <w:rsid w:val="00903932"/>
    <w:rsid w:val="00903CA1"/>
    <w:rsid w:val="009079BD"/>
    <w:rsid w:val="009107B7"/>
    <w:rsid w:val="00912513"/>
    <w:rsid w:val="00912BD9"/>
    <w:rsid w:val="00916FB2"/>
    <w:rsid w:val="00920B46"/>
    <w:rsid w:val="00920E5B"/>
    <w:rsid w:val="00922991"/>
    <w:rsid w:val="00925F45"/>
    <w:rsid w:val="00926436"/>
    <w:rsid w:val="00926C53"/>
    <w:rsid w:val="0093018C"/>
    <w:rsid w:val="0094325C"/>
    <w:rsid w:val="0094495F"/>
    <w:rsid w:val="00950067"/>
    <w:rsid w:val="009544C0"/>
    <w:rsid w:val="00954FA4"/>
    <w:rsid w:val="00956AE9"/>
    <w:rsid w:val="00964CC6"/>
    <w:rsid w:val="0096748A"/>
    <w:rsid w:val="00967BFA"/>
    <w:rsid w:val="00970F2B"/>
    <w:rsid w:val="0098262C"/>
    <w:rsid w:val="0098427C"/>
    <w:rsid w:val="00986B43"/>
    <w:rsid w:val="00986C0B"/>
    <w:rsid w:val="00986D46"/>
    <w:rsid w:val="00991FDA"/>
    <w:rsid w:val="00992758"/>
    <w:rsid w:val="00992ACA"/>
    <w:rsid w:val="009A21B5"/>
    <w:rsid w:val="009A5F3B"/>
    <w:rsid w:val="009A5F79"/>
    <w:rsid w:val="009A6F87"/>
    <w:rsid w:val="009A7210"/>
    <w:rsid w:val="009B0B61"/>
    <w:rsid w:val="009B28C0"/>
    <w:rsid w:val="009B3178"/>
    <w:rsid w:val="009B31EF"/>
    <w:rsid w:val="009B3E46"/>
    <w:rsid w:val="009B7136"/>
    <w:rsid w:val="009C337F"/>
    <w:rsid w:val="009C53E7"/>
    <w:rsid w:val="009C6092"/>
    <w:rsid w:val="009C60A9"/>
    <w:rsid w:val="009C7342"/>
    <w:rsid w:val="009D4365"/>
    <w:rsid w:val="009D477B"/>
    <w:rsid w:val="009D4E3B"/>
    <w:rsid w:val="009D59C2"/>
    <w:rsid w:val="009D7BC9"/>
    <w:rsid w:val="009E122F"/>
    <w:rsid w:val="009E1982"/>
    <w:rsid w:val="009E1CAA"/>
    <w:rsid w:val="009E4D2C"/>
    <w:rsid w:val="009E6E16"/>
    <w:rsid w:val="009F0978"/>
    <w:rsid w:val="009F2947"/>
    <w:rsid w:val="009F3AEC"/>
    <w:rsid w:val="009F467B"/>
    <w:rsid w:val="009F6801"/>
    <w:rsid w:val="00A00081"/>
    <w:rsid w:val="00A06422"/>
    <w:rsid w:val="00A06C28"/>
    <w:rsid w:val="00A10D56"/>
    <w:rsid w:val="00A12AAE"/>
    <w:rsid w:val="00A12F22"/>
    <w:rsid w:val="00A16DD1"/>
    <w:rsid w:val="00A22441"/>
    <w:rsid w:val="00A23F3B"/>
    <w:rsid w:val="00A24406"/>
    <w:rsid w:val="00A25F64"/>
    <w:rsid w:val="00A275F6"/>
    <w:rsid w:val="00A303B9"/>
    <w:rsid w:val="00A32C31"/>
    <w:rsid w:val="00A37416"/>
    <w:rsid w:val="00A40ED6"/>
    <w:rsid w:val="00A47621"/>
    <w:rsid w:val="00A479CD"/>
    <w:rsid w:val="00A50CFC"/>
    <w:rsid w:val="00A52F54"/>
    <w:rsid w:val="00A54D67"/>
    <w:rsid w:val="00A54FD2"/>
    <w:rsid w:val="00A55A3F"/>
    <w:rsid w:val="00A5656A"/>
    <w:rsid w:val="00A60103"/>
    <w:rsid w:val="00A64DB7"/>
    <w:rsid w:val="00A652F6"/>
    <w:rsid w:val="00A654AA"/>
    <w:rsid w:val="00A65861"/>
    <w:rsid w:val="00A732EA"/>
    <w:rsid w:val="00A7489E"/>
    <w:rsid w:val="00A8015F"/>
    <w:rsid w:val="00A85039"/>
    <w:rsid w:val="00A8580C"/>
    <w:rsid w:val="00A906AA"/>
    <w:rsid w:val="00A907BB"/>
    <w:rsid w:val="00A925B7"/>
    <w:rsid w:val="00A9392B"/>
    <w:rsid w:val="00A94C5E"/>
    <w:rsid w:val="00AA252C"/>
    <w:rsid w:val="00AA666E"/>
    <w:rsid w:val="00AA7960"/>
    <w:rsid w:val="00AB5518"/>
    <w:rsid w:val="00AC3A0E"/>
    <w:rsid w:val="00AC4A04"/>
    <w:rsid w:val="00AC5679"/>
    <w:rsid w:val="00AD336F"/>
    <w:rsid w:val="00AD39E6"/>
    <w:rsid w:val="00AE0A26"/>
    <w:rsid w:val="00AE134C"/>
    <w:rsid w:val="00AE1868"/>
    <w:rsid w:val="00AE2564"/>
    <w:rsid w:val="00AE301F"/>
    <w:rsid w:val="00AE3302"/>
    <w:rsid w:val="00AE5BA6"/>
    <w:rsid w:val="00AE6231"/>
    <w:rsid w:val="00AE682E"/>
    <w:rsid w:val="00AE7077"/>
    <w:rsid w:val="00AE7B04"/>
    <w:rsid w:val="00AF2A66"/>
    <w:rsid w:val="00AF61C2"/>
    <w:rsid w:val="00AF6CC6"/>
    <w:rsid w:val="00B0296A"/>
    <w:rsid w:val="00B02E6D"/>
    <w:rsid w:val="00B07941"/>
    <w:rsid w:val="00B07E79"/>
    <w:rsid w:val="00B12295"/>
    <w:rsid w:val="00B137BE"/>
    <w:rsid w:val="00B1428E"/>
    <w:rsid w:val="00B15998"/>
    <w:rsid w:val="00B17FA0"/>
    <w:rsid w:val="00B2292C"/>
    <w:rsid w:val="00B22C3C"/>
    <w:rsid w:val="00B24344"/>
    <w:rsid w:val="00B26769"/>
    <w:rsid w:val="00B2748A"/>
    <w:rsid w:val="00B2754B"/>
    <w:rsid w:val="00B27E2E"/>
    <w:rsid w:val="00B31C91"/>
    <w:rsid w:val="00B3747F"/>
    <w:rsid w:val="00B402B6"/>
    <w:rsid w:val="00B42E76"/>
    <w:rsid w:val="00B43194"/>
    <w:rsid w:val="00B436BF"/>
    <w:rsid w:val="00B46C4E"/>
    <w:rsid w:val="00B47734"/>
    <w:rsid w:val="00B50FBA"/>
    <w:rsid w:val="00B52B7F"/>
    <w:rsid w:val="00B52E78"/>
    <w:rsid w:val="00B558EB"/>
    <w:rsid w:val="00B55A6B"/>
    <w:rsid w:val="00B577D3"/>
    <w:rsid w:val="00B60466"/>
    <w:rsid w:val="00B61285"/>
    <w:rsid w:val="00B61505"/>
    <w:rsid w:val="00B615D9"/>
    <w:rsid w:val="00B64AAE"/>
    <w:rsid w:val="00B6548F"/>
    <w:rsid w:val="00B71A32"/>
    <w:rsid w:val="00B7502A"/>
    <w:rsid w:val="00B77305"/>
    <w:rsid w:val="00B774BD"/>
    <w:rsid w:val="00B82CC2"/>
    <w:rsid w:val="00B84A89"/>
    <w:rsid w:val="00B85BB2"/>
    <w:rsid w:val="00B9256C"/>
    <w:rsid w:val="00B92BEF"/>
    <w:rsid w:val="00B94443"/>
    <w:rsid w:val="00B9689A"/>
    <w:rsid w:val="00B97056"/>
    <w:rsid w:val="00BA531E"/>
    <w:rsid w:val="00BA6020"/>
    <w:rsid w:val="00BA728B"/>
    <w:rsid w:val="00BB06CB"/>
    <w:rsid w:val="00BB1C47"/>
    <w:rsid w:val="00BB261F"/>
    <w:rsid w:val="00BB2887"/>
    <w:rsid w:val="00BB3B56"/>
    <w:rsid w:val="00BB5EAA"/>
    <w:rsid w:val="00BB5F11"/>
    <w:rsid w:val="00BB6638"/>
    <w:rsid w:val="00BB7FD2"/>
    <w:rsid w:val="00BC04FA"/>
    <w:rsid w:val="00BC1C22"/>
    <w:rsid w:val="00BC460B"/>
    <w:rsid w:val="00BC4ED3"/>
    <w:rsid w:val="00BC5725"/>
    <w:rsid w:val="00BC6EE9"/>
    <w:rsid w:val="00BD30B1"/>
    <w:rsid w:val="00BD6BBA"/>
    <w:rsid w:val="00BD7178"/>
    <w:rsid w:val="00BE0F7B"/>
    <w:rsid w:val="00BE10C2"/>
    <w:rsid w:val="00BE60B0"/>
    <w:rsid w:val="00BF0D6C"/>
    <w:rsid w:val="00C01D14"/>
    <w:rsid w:val="00C01D97"/>
    <w:rsid w:val="00C025B4"/>
    <w:rsid w:val="00C029EC"/>
    <w:rsid w:val="00C13469"/>
    <w:rsid w:val="00C161FD"/>
    <w:rsid w:val="00C17C9F"/>
    <w:rsid w:val="00C23F17"/>
    <w:rsid w:val="00C246F2"/>
    <w:rsid w:val="00C24B8B"/>
    <w:rsid w:val="00C26D0D"/>
    <w:rsid w:val="00C27C95"/>
    <w:rsid w:val="00C300D2"/>
    <w:rsid w:val="00C3270F"/>
    <w:rsid w:val="00C3278B"/>
    <w:rsid w:val="00C33375"/>
    <w:rsid w:val="00C34C23"/>
    <w:rsid w:val="00C368FA"/>
    <w:rsid w:val="00C373C6"/>
    <w:rsid w:val="00C379CA"/>
    <w:rsid w:val="00C40461"/>
    <w:rsid w:val="00C42005"/>
    <w:rsid w:val="00C4664D"/>
    <w:rsid w:val="00C472AA"/>
    <w:rsid w:val="00C50A05"/>
    <w:rsid w:val="00C54AED"/>
    <w:rsid w:val="00C555FC"/>
    <w:rsid w:val="00C55E9B"/>
    <w:rsid w:val="00C56D09"/>
    <w:rsid w:val="00C57D24"/>
    <w:rsid w:val="00C60096"/>
    <w:rsid w:val="00C604D6"/>
    <w:rsid w:val="00C616C5"/>
    <w:rsid w:val="00C6190D"/>
    <w:rsid w:val="00C63CAB"/>
    <w:rsid w:val="00C63D00"/>
    <w:rsid w:val="00C6441B"/>
    <w:rsid w:val="00C6496D"/>
    <w:rsid w:val="00C65921"/>
    <w:rsid w:val="00C7108B"/>
    <w:rsid w:val="00C75883"/>
    <w:rsid w:val="00C77FA5"/>
    <w:rsid w:val="00C8089F"/>
    <w:rsid w:val="00C835FE"/>
    <w:rsid w:val="00C836CC"/>
    <w:rsid w:val="00C852D6"/>
    <w:rsid w:val="00C86AAC"/>
    <w:rsid w:val="00C87A74"/>
    <w:rsid w:val="00C92C71"/>
    <w:rsid w:val="00C93F8F"/>
    <w:rsid w:val="00CA0691"/>
    <w:rsid w:val="00CA0894"/>
    <w:rsid w:val="00CA1CEB"/>
    <w:rsid w:val="00CA3593"/>
    <w:rsid w:val="00CA5726"/>
    <w:rsid w:val="00CA74E8"/>
    <w:rsid w:val="00CA7E6A"/>
    <w:rsid w:val="00CB258E"/>
    <w:rsid w:val="00CB3C8F"/>
    <w:rsid w:val="00CC02F1"/>
    <w:rsid w:val="00CC1122"/>
    <w:rsid w:val="00CC11A6"/>
    <w:rsid w:val="00CC135E"/>
    <w:rsid w:val="00CC5145"/>
    <w:rsid w:val="00CC7226"/>
    <w:rsid w:val="00CD0735"/>
    <w:rsid w:val="00CD45E3"/>
    <w:rsid w:val="00CD4771"/>
    <w:rsid w:val="00CD5089"/>
    <w:rsid w:val="00CD5D3F"/>
    <w:rsid w:val="00CD7E1F"/>
    <w:rsid w:val="00CE4BC4"/>
    <w:rsid w:val="00CE7DA2"/>
    <w:rsid w:val="00CF2F8A"/>
    <w:rsid w:val="00CF3DB3"/>
    <w:rsid w:val="00CF60EA"/>
    <w:rsid w:val="00CF7A1A"/>
    <w:rsid w:val="00D0274B"/>
    <w:rsid w:val="00D0503D"/>
    <w:rsid w:val="00D052BC"/>
    <w:rsid w:val="00D07026"/>
    <w:rsid w:val="00D1162C"/>
    <w:rsid w:val="00D146AE"/>
    <w:rsid w:val="00D22C8F"/>
    <w:rsid w:val="00D3203C"/>
    <w:rsid w:val="00D33491"/>
    <w:rsid w:val="00D3442D"/>
    <w:rsid w:val="00D351AF"/>
    <w:rsid w:val="00D36F00"/>
    <w:rsid w:val="00D44B67"/>
    <w:rsid w:val="00D44F8E"/>
    <w:rsid w:val="00D505E0"/>
    <w:rsid w:val="00D5065C"/>
    <w:rsid w:val="00D51FD5"/>
    <w:rsid w:val="00D55DE0"/>
    <w:rsid w:val="00D575CF"/>
    <w:rsid w:val="00D607EF"/>
    <w:rsid w:val="00D60F88"/>
    <w:rsid w:val="00D626C3"/>
    <w:rsid w:val="00D646BD"/>
    <w:rsid w:val="00D65558"/>
    <w:rsid w:val="00D65AB4"/>
    <w:rsid w:val="00D65EE3"/>
    <w:rsid w:val="00D71201"/>
    <w:rsid w:val="00D720C7"/>
    <w:rsid w:val="00D72363"/>
    <w:rsid w:val="00D7294A"/>
    <w:rsid w:val="00D81535"/>
    <w:rsid w:val="00D817BD"/>
    <w:rsid w:val="00D826D8"/>
    <w:rsid w:val="00D84841"/>
    <w:rsid w:val="00D86C5F"/>
    <w:rsid w:val="00D876E6"/>
    <w:rsid w:val="00D90958"/>
    <w:rsid w:val="00D943A0"/>
    <w:rsid w:val="00DA1025"/>
    <w:rsid w:val="00DA22EC"/>
    <w:rsid w:val="00DA5682"/>
    <w:rsid w:val="00DA5860"/>
    <w:rsid w:val="00DA5C0C"/>
    <w:rsid w:val="00DB2767"/>
    <w:rsid w:val="00DC0D13"/>
    <w:rsid w:val="00DC1341"/>
    <w:rsid w:val="00DC1B10"/>
    <w:rsid w:val="00DC2924"/>
    <w:rsid w:val="00DC2DBA"/>
    <w:rsid w:val="00DC4729"/>
    <w:rsid w:val="00DD31C5"/>
    <w:rsid w:val="00DD5020"/>
    <w:rsid w:val="00DD63BE"/>
    <w:rsid w:val="00DE0902"/>
    <w:rsid w:val="00DE4031"/>
    <w:rsid w:val="00DE4296"/>
    <w:rsid w:val="00DF2469"/>
    <w:rsid w:val="00DF7899"/>
    <w:rsid w:val="00E0383C"/>
    <w:rsid w:val="00E0524C"/>
    <w:rsid w:val="00E07958"/>
    <w:rsid w:val="00E102F3"/>
    <w:rsid w:val="00E15751"/>
    <w:rsid w:val="00E15996"/>
    <w:rsid w:val="00E16AFD"/>
    <w:rsid w:val="00E17160"/>
    <w:rsid w:val="00E17D41"/>
    <w:rsid w:val="00E231D1"/>
    <w:rsid w:val="00E3288D"/>
    <w:rsid w:val="00E32CF5"/>
    <w:rsid w:val="00E35112"/>
    <w:rsid w:val="00E35BEC"/>
    <w:rsid w:val="00E41A6A"/>
    <w:rsid w:val="00E45F2B"/>
    <w:rsid w:val="00E47B40"/>
    <w:rsid w:val="00E50821"/>
    <w:rsid w:val="00E51141"/>
    <w:rsid w:val="00E51F91"/>
    <w:rsid w:val="00E525D5"/>
    <w:rsid w:val="00E5498A"/>
    <w:rsid w:val="00E559CE"/>
    <w:rsid w:val="00E60F42"/>
    <w:rsid w:val="00E6746C"/>
    <w:rsid w:val="00E7086E"/>
    <w:rsid w:val="00E70E00"/>
    <w:rsid w:val="00E71248"/>
    <w:rsid w:val="00E7172A"/>
    <w:rsid w:val="00E73C41"/>
    <w:rsid w:val="00E74E46"/>
    <w:rsid w:val="00E75911"/>
    <w:rsid w:val="00E7598F"/>
    <w:rsid w:val="00E76F60"/>
    <w:rsid w:val="00E812B5"/>
    <w:rsid w:val="00E83D90"/>
    <w:rsid w:val="00E83F91"/>
    <w:rsid w:val="00E86299"/>
    <w:rsid w:val="00E9107A"/>
    <w:rsid w:val="00E91DB5"/>
    <w:rsid w:val="00E91F62"/>
    <w:rsid w:val="00E929FD"/>
    <w:rsid w:val="00E93240"/>
    <w:rsid w:val="00E943DD"/>
    <w:rsid w:val="00E9479B"/>
    <w:rsid w:val="00E94E22"/>
    <w:rsid w:val="00E95F08"/>
    <w:rsid w:val="00E96263"/>
    <w:rsid w:val="00E97171"/>
    <w:rsid w:val="00EA4D48"/>
    <w:rsid w:val="00EA7ADF"/>
    <w:rsid w:val="00EB2173"/>
    <w:rsid w:val="00EB2EF2"/>
    <w:rsid w:val="00EB62E6"/>
    <w:rsid w:val="00EB695F"/>
    <w:rsid w:val="00EC1F35"/>
    <w:rsid w:val="00EC3A85"/>
    <w:rsid w:val="00EC4B89"/>
    <w:rsid w:val="00EC59A5"/>
    <w:rsid w:val="00EC6E15"/>
    <w:rsid w:val="00ED0F6C"/>
    <w:rsid w:val="00ED1B30"/>
    <w:rsid w:val="00ED5D03"/>
    <w:rsid w:val="00EE01ED"/>
    <w:rsid w:val="00EE1AC1"/>
    <w:rsid w:val="00EE39D6"/>
    <w:rsid w:val="00EE52AD"/>
    <w:rsid w:val="00EE5BC3"/>
    <w:rsid w:val="00EE64D6"/>
    <w:rsid w:val="00EE6FAB"/>
    <w:rsid w:val="00EF328C"/>
    <w:rsid w:val="00EF68BB"/>
    <w:rsid w:val="00EF750D"/>
    <w:rsid w:val="00F01F92"/>
    <w:rsid w:val="00F030D4"/>
    <w:rsid w:val="00F04053"/>
    <w:rsid w:val="00F06573"/>
    <w:rsid w:val="00F0674C"/>
    <w:rsid w:val="00F10A08"/>
    <w:rsid w:val="00F15354"/>
    <w:rsid w:val="00F22AC5"/>
    <w:rsid w:val="00F254D1"/>
    <w:rsid w:val="00F256E3"/>
    <w:rsid w:val="00F27773"/>
    <w:rsid w:val="00F32B82"/>
    <w:rsid w:val="00F3366B"/>
    <w:rsid w:val="00F34C86"/>
    <w:rsid w:val="00F35EE1"/>
    <w:rsid w:val="00F4043E"/>
    <w:rsid w:val="00F41672"/>
    <w:rsid w:val="00F41795"/>
    <w:rsid w:val="00F41BBC"/>
    <w:rsid w:val="00F444F0"/>
    <w:rsid w:val="00F446FF"/>
    <w:rsid w:val="00F45521"/>
    <w:rsid w:val="00F50847"/>
    <w:rsid w:val="00F52661"/>
    <w:rsid w:val="00F53F27"/>
    <w:rsid w:val="00F546D1"/>
    <w:rsid w:val="00F562F2"/>
    <w:rsid w:val="00F60281"/>
    <w:rsid w:val="00F65D58"/>
    <w:rsid w:val="00F66272"/>
    <w:rsid w:val="00F709C0"/>
    <w:rsid w:val="00F74262"/>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1310"/>
    <w:rsid w:val="00FD271B"/>
    <w:rsid w:val="00FD3D7C"/>
    <w:rsid w:val="00FD4F8F"/>
    <w:rsid w:val="00FE0C16"/>
    <w:rsid w:val="00FE1241"/>
    <w:rsid w:val="00FE14B1"/>
    <w:rsid w:val="00FE4D97"/>
    <w:rsid w:val="00FE5C76"/>
    <w:rsid w:val="00FE5F90"/>
    <w:rsid w:val="00FE78CB"/>
    <w:rsid w:val="00FF0070"/>
    <w:rsid w:val="00FF07C3"/>
    <w:rsid w:val="00FF5F6A"/>
    <w:rsid w:val="00FF7784"/>
    <w:rsid w:val="00FF7CD3"/>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041BAD"/>
    <w:rPr>
      <w:color w:val="605E5C"/>
      <w:shd w:val="clear" w:color="auto" w:fill="E1DFDD"/>
    </w:rPr>
  </w:style>
  <w:style w:type="paragraph" w:customStyle="1" w:styleId="Standard">
    <w:name w:val="Standard"/>
    <w:rsid w:val="00AD39E6"/>
    <w:pPr>
      <w:suppressAutoHyphens/>
      <w:autoSpaceDN w:val="0"/>
      <w:textAlignment w:val="baseline"/>
    </w:pPr>
    <w:rPr>
      <w:rFonts w:ascii="Liberation Serif" w:eastAsia="NSimSun" w:hAnsi="Liberation Serif"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afeguarding.wales/en/int-i/int-i-i1/i1-p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afeguarding.wales/en/int-i/int-i-i1/i1-p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ezproxy.uwtsd.ac.uk/10.1177/0032258X16671032"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163/15718182-02702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18</Pages>
  <Words>5471</Words>
  <Characters>31187</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Elan Thomas</cp:lastModifiedBy>
  <cp:revision>112</cp:revision>
  <cp:lastPrinted>2023-02-16T13:59:00Z</cp:lastPrinted>
  <dcterms:created xsi:type="dcterms:W3CDTF">2023-02-24T16:48:00Z</dcterms:created>
  <dcterms:modified xsi:type="dcterms:W3CDTF">2023-02-25T17:40:00Z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