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6BBC7483" w:rsidR="00FF428F" w:rsidRPr="00E041C3" w:rsidRDefault="00FF428F" w:rsidP="00E44135">
      <w:pPr>
        <w:spacing w:line="360" w:lineRule="auto"/>
        <w:jc w:val="both"/>
        <w:rPr>
          <w:rFonts w:ascii="Arial" w:hAnsi="Arial" w:cs="Arial"/>
          <w:color w:val="000000" w:themeColor="text1"/>
          <w:sz w:val="24"/>
          <w:szCs w:val="24"/>
          <w:lang w:val="ru-RU"/>
        </w:rPr>
      </w:pPr>
      <w:bookmarkStart w:id="0" w:name="_Hlk210906598"/>
      <w:bookmarkEnd w:id="0"/>
    </w:p>
    <w:p w14:paraId="1748064A" w14:textId="77777777" w:rsidR="00EB11B0" w:rsidRPr="000E245B" w:rsidRDefault="00EB11B0" w:rsidP="00E44135">
      <w:pPr>
        <w:spacing w:line="360" w:lineRule="auto"/>
        <w:jc w:val="both"/>
        <w:rPr>
          <w:rFonts w:ascii="Arial" w:hAnsi="Arial" w:cs="Arial"/>
          <w:color w:val="000000" w:themeColor="text1"/>
          <w:sz w:val="32"/>
          <w:szCs w:val="32"/>
        </w:rPr>
      </w:pPr>
    </w:p>
    <w:p w14:paraId="1F7796E5" w14:textId="00BE6B3B" w:rsidR="00EB11B0" w:rsidRPr="000E245B" w:rsidRDefault="00EB11B0" w:rsidP="00E874FB">
      <w:pPr>
        <w:spacing w:line="360" w:lineRule="auto"/>
        <w:jc w:val="center"/>
        <w:rPr>
          <w:rFonts w:ascii="Arial" w:hAnsi="Arial" w:cs="Arial"/>
          <w:b/>
          <w:color w:val="000000" w:themeColor="text1"/>
          <w:sz w:val="44"/>
          <w:szCs w:val="44"/>
        </w:rPr>
      </w:pPr>
      <w:r w:rsidRPr="000E245B">
        <w:rPr>
          <w:rFonts w:ascii="Arial" w:hAnsi="Arial" w:cs="Arial"/>
          <w:b/>
          <w:color w:val="000000" w:themeColor="text1"/>
          <w:sz w:val="44"/>
          <w:szCs w:val="44"/>
        </w:rPr>
        <w:t>Security Analysis Report</w:t>
      </w:r>
    </w:p>
    <w:p w14:paraId="116D87C5" w14:textId="1873E600" w:rsidR="00E541E7" w:rsidRPr="000E245B" w:rsidRDefault="00BE51BE" w:rsidP="00E874FB">
      <w:pPr>
        <w:spacing w:line="360" w:lineRule="auto"/>
        <w:jc w:val="center"/>
        <w:rPr>
          <w:rFonts w:ascii="Arial" w:hAnsi="Arial" w:cs="Arial"/>
          <w:b/>
          <w:color w:val="000000" w:themeColor="text1"/>
          <w:sz w:val="44"/>
          <w:szCs w:val="44"/>
        </w:rPr>
      </w:pPr>
      <w:r w:rsidRPr="000E245B">
        <w:rPr>
          <w:rFonts w:ascii="Arial" w:hAnsi="Arial" w:cs="Arial"/>
          <w:color w:val="000000" w:themeColor="text1"/>
          <w:sz w:val="44"/>
          <w:szCs w:val="44"/>
        </w:rPr>
        <w:t>SteelForm Manufacturing</w:t>
      </w:r>
    </w:p>
    <w:p w14:paraId="733EFDB5" w14:textId="77777777" w:rsidR="00E541E7" w:rsidRPr="000E245B" w:rsidRDefault="00E541E7" w:rsidP="00E44135">
      <w:pPr>
        <w:spacing w:line="360" w:lineRule="auto"/>
        <w:jc w:val="both"/>
        <w:rPr>
          <w:rFonts w:ascii="Arial" w:hAnsi="Arial" w:cs="Arial"/>
          <w:b/>
          <w:color w:val="000000" w:themeColor="text1"/>
          <w:sz w:val="24"/>
          <w:szCs w:val="24"/>
        </w:rPr>
      </w:pPr>
    </w:p>
    <w:p w14:paraId="72A1005A" w14:textId="77777777" w:rsidR="00E874FB" w:rsidRPr="000E245B" w:rsidRDefault="00E874FB" w:rsidP="00E44135">
      <w:pPr>
        <w:spacing w:line="360" w:lineRule="auto"/>
        <w:jc w:val="both"/>
        <w:rPr>
          <w:rFonts w:ascii="Arial" w:hAnsi="Arial" w:cs="Arial"/>
          <w:b/>
          <w:color w:val="000000" w:themeColor="text1"/>
          <w:sz w:val="24"/>
          <w:szCs w:val="24"/>
        </w:rPr>
      </w:pPr>
    </w:p>
    <w:p w14:paraId="3B5B0672" w14:textId="76FD94D1" w:rsidR="00E874FB" w:rsidRPr="000E245B" w:rsidRDefault="00E874FB" w:rsidP="00E44135">
      <w:pPr>
        <w:spacing w:line="360" w:lineRule="auto"/>
        <w:jc w:val="both"/>
        <w:rPr>
          <w:rFonts w:ascii="Arial" w:hAnsi="Arial" w:cs="Arial"/>
          <w:color w:val="000000" w:themeColor="text1"/>
        </w:rPr>
      </w:pPr>
    </w:p>
    <w:p w14:paraId="1153C46D" w14:textId="77777777" w:rsidR="00E874FB" w:rsidRPr="000E245B" w:rsidRDefault="00E874FB" w:rsidP="00E44135">
      <w:pPr>
        <w:spacing w:line="360" w:lineRule="auto"/>
        <w:jc w:val="both"/>
        <w:rPr>
          <w:rFonts w:ascii="Arial" w:hAnsi="Arial" w:cs="Arial"/>
          <w:b/>
          <w:color w:val="000000" w:themeColor="text1"/>
          <w:sz w:val="24"/>
          <w:szCs w:val="24"/>
        </w:rPr>
      </w:pPr>
    </w:p>
    <w:p w14:paraId="74731C2A" w14:textId="376EF7B0" w:rsidR="00E874FB" w:rsidRPr="000E245B" w:rsidRDefault="00BE51BE" w:rsidP="00E44135">
      <w:pPr>
        <w:spacing w:line="360" w:lineRule="auto"/>
        <w:jc w:val="both"/>
        <w:rPr>
          <w:rFonts w:ascii="Arial" w:hAnsi="Arial" w:cs="Arial"/>
          <w:b/>
          <w:color w:val="000000" w:themeColor="text1"/>
          <w:sz w:val="24"/>
          <w:szCs w:val="24"/>
        </w:rPr>
      </w:pPr>
      <w:r w:rsidRPr="000E245B">
        <w:rPr>
          <w:rFonts w:ascii="Arial" w:hAnsi="Arial" w:cs="Arial"/>
          <w:noProof/>
          <w:color w:val="000000" w:themeColor="text1"/>
        </w:rPr>
        <w:drawing>
          <wp:inline distT="0" distB="0" distL="0" distR="0" wp14:anchorId="5B7CC9E1" wp14:editId="05BF6D6E">
            <wp:extent cx="5731510" cy="3000375"/>
            <wp:effectExtent l="0" t="0" r="2540" b="9525"/>
            <wp:docPr id="226173835" name="Picture 1" descr="8 Main Cybersecurity Threats in 2026 | FortifyData">
              <a:extLst xmlns:a="http://schemas.openxmlformats.org/drawingml/2006/main">
                <a:ext uri="{FF2B5EF4-FFF2-40B4-BE49-F238E27FC236}">
                  <a16:creationId xmlns:a16="http://schemas.microsoft.com/office/drawing/2014/main" id="{9D4B10CD-E998-4D61-A182-A0B5C17DFF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Main Cybersecurity Threats in 2026 | FortifyDa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00375"/>
                    </a:xfrm>
                    <a:prstGeom prst="rect">
                      <a:avLst/>
                    </a:prstGeom>
                    <a:noFill/>
                    <a:ln>
                      <a:noFill/>
                    </a:ln>
                  </pic:spPr>
                </pic:pic>
              </a:graphicData>
            </a:graphic>
          </wp:inline>
        </w:drawing>
      </w:r>
    </w:p>
    <w:p w14:paraId="19B1F9D3" w14:textId="77777777" w:rsidR="00E874FB" w:rsidRPr="000E245B" w:rsidRDefault="00E874FB" w:rsidP="00E44135">
      <w:pPr>
        <w:spacing w:line="360" w:lineRule="auto"/>
        <w:jc w:val="both"/>
        <w:rPr>
          <w:rFonts w:ascii="Arial" w:hAnsi="Arial" w:cs="Arial"/>
          <w:b/>
          <w:color w:val="000000" w:themeColor="text1"/>
          <w:sz w:val="24"/>
          <w:szCs w:val="24"/>
        </w:rPr>
      </w:pPr>
    </w:p>
    <w:p w14:paraId="1CDB48E9" w14:textId="225E1D38" w:rsidR="009A0272" w:rsidRPr="000E245B" w:rsidRDefault="00773BBF" w:rsidP="00E874FB">
      <w:pPr>
        <w:jc w:val="center"/>
        <w:rPr>
          <w:rFonts w:ascii="Arial" w:hAnsi="Arial" w:cs="Arial"/>
          <w:b/>
          <w:bCs/>
          <w:color w:val="000000" w:themeColor="text1"/>
          <w:sz w:val="28"/>
          <w:szCs w:val="28"/>
        </w:rPr>
      </w:pPr>
      <w:r w:rsidRPr="000E245B">
        <w:rPr>
          <w:rFonts w:ascii="Arial" w:hAnsi="Arial" w:cs="Arial"/>
          <w:b/>
          <w:bCs/>
          <w:color w:val="000000" w:themeColor="text1"/>
          <w:sz w:val="28"/>
          <w:szCs w:val="28"/>
        </w:rPr>
        <w:t>Prepared by:</w:t>
      </w:r>
    </w:p>
    <w:p w14:paraId="29A346EC" w14:textId="41C2D026" w:rsidR="006445C3" w:rsidRPr="000E245B" w:rsidRDefault="004D523C" w:rsidP="001B09AF">
      <w:pPr>
        <w:jc w:val="center"/>
        <w:rPr>
          <w:rFonts w:ascii="Arial" w:hAnsi="Arial" w:cs="Arial"/>
          <w:color w:val="000000" w:themeColor="text1"/>
          <w:sz w:val="24"/>
          <w:szCs w:val="24"/>
        </w:rPr>
      </w:pPr>
      <w:r w:rsidRPr="000E245B">
        <w:rPr>
          <w:rFonts w:ascii="Arial" w:hAnsi="Arial" w:cs="Arial"/>
          <w:color w:val="000000" w:themeColor="text1"/>
          <w:sz w:val="24"/>
          <w:szCs w:val="24"/>
        </w:rPr>
        <w:t>Yevhen</w:t>
      </w:r>
      <w:r w:rsidR="006B696E" w:rsidRPr="000E245B">
        <w:rPr>
          <w:rFonts w:ascii="Arial" w:hAnsi="Arial" w:cs="Arial"/>
          <w:color w:val="000000" w:themeColor="text1"/>
          <w:sz w:val="24"/>
          <w:szCs w:val="24"/>
        </w:rPr>
        <w:t xml:space="preserve"> Mateta</w:t>
      </w:r>
      <w:r w:rsidR="00773BBF" w:rsidRPr="000E245B">
        <w:rPr>
          <w:rFonts w:ascii="Arial" w:hAnsi="Arial" w:cs="Arial"/>
          <w:color w:val="000000" w:themeColor="text1"/>
          <w:sz w:val="24"/>
          <w:szCs w:val="24"/>
        </w:rPr>
        <w:t xml:space="preserve"> </w:t>
      </w:r>
      <w:r w:rsidR="0022284D" w:rsidRPr="000E245B">
        <w:rPr>
          <w:rFonts w:ascii="Arial" w:hAnsi="Arial" w:cs="Arial"/>
          <w:color w:val="000000" w:themeColor="text1"/>
          <w:sz w:val="24"/>
          <w:szCs w:val="24"/>
        </w:rPr>
        <w:t>-</w:t>
      </w:r>
      <w:r w:rsidR="00BE61FF" w:rsidRPr="000E245B">
        <w:rPr>
          <w:rFonts w:ascii="Arial" w:hAnsi="Arial" w:cs="Arial"/>
          <w:color w:val="000000" w:themeColor="text1"/>
          <w:sz w:val="24"/>
          <w:szCs w:val="24"/>
        </w:rPr>
        <w:t xml:space="preserve"> 251</w:t>
      </w:r>
      <w:r w:rsidR="007D13CF" w:rsidRPr="000E245B">
        <w:rPr>
          <w:rFonts w:ascii="Arial" w:hAnsi="Arial" w:cs="Arial"/>
          <w:color w:val="000000" w:themeColor="text1"/>
          <w:sz w:val="24"/>
          <w:szCs w:val="24"/>
        </w:rPr>
        <w:t>2714</w:t>
      </w:r>
    </w:p>
    <w:p w14:paraId="1774C3D0" w14:textId="77777777" w:rsidR="006445C3" w:rsidRPr="000E245B" w:rsidRDefault="006445C3" w:rsidP="00E44135">
      <w:pPr>
        <w:jc w:val="both"/>
        <w:rPr>
          <w:rFonts w:ascii="Arial" w:hAnsi="Arial" w:cs="Arial"/>
          <w:color w:val="000000" w:themeColor="text1"/>
          <w:sz w:val="24"/>
          <w:szCs w:val="24"/>
        </w:rPr>
      </w:pPr>
    </w:p>
    <w:p w14:paraId="1AD8D6FE" w14:textId="77777777" w:rsidR="006445C3" w:rsidRPr="000E245B" w:rsidRDefault="006445C3" w:rsidP="00E44135">
      <w:pPr>
        <w:jc w:val="both"/>
        <w:rPr>
          <w:rFonts w:ascii="Arial" w:hAnsi="Arial" w:cs="Arial"/>
          <w:color w:val="000000" w:themeColor="text1"/>
          <w:sz w:val="24"/>
          <w:szCs w:val="24"/>
        </w:rPr>
      </w:pPr>
    </w:p>
    <w:p w14:paraId="70017389" w14:textId="77777777" w:rsidR="00705F1E" w:rsidRPr="000E245B" w:rsidRDefault="00705F1E" w:rsidP="00E44135">
      <w:pPr>
        <w:jc w:val="both"/>
        <w:rPr>
          <w:rFonts w:ascii="Arial" w:hAnsi="Arial" w:cs="Arial"/>
          <w:color w:val="000000" w:themeColor="text1"/>
          <w:sz w:val="24"/>
          <w:szCs w:val="24"/>
        </w:rPr>
      </w:pPr>
    </w:p>
    <w:p w14:paraId="40BF34D7" w14:textId="77777777" w:rsidR="00705F1E" w:rsidRPr="000E245B" w:rsidRDefault="00705F1E" w:rsidP="00E44135">
      <w:pPr>
        <w:jc w:val="both"/>
        <w:rPr>
          <w:rFonts w:ascii="Arial" w:hAnsi="Arial" w:cs="Arial"/>
          <w:color w:val="000000" w:themeColor="text1"/>
          <w:sz w:val="24"/>
          <w:szCs w:val="24"/>
        </w:rPr>
      </w:pPr>
    </w:p>
    <w:p w14:paraId="78C4F4A0" w14:textId="77777777" w:rsidR="00705F1E" w:rsidRPr="000E245B" w:rsidRDefault="00705F1E" w:rsidP="00E44135">
      <w:pPr>
        <w:jc w:val="both"/>
        <w:rPr>
          <w:rFonts w:ascii="Arial" w:hAnsi="Arial" w:cs="Arial"/>
          <w:color w:val="000000" w:themeColor="text1"/>
          <w:sz w:val="24"/>
          <w:szCs w:val="24"/>
        </w:rPr>
      </w:pPr>
    </w:p>
    <w:p w14:paraId="3B88A3E6" w14:textId="77777777" w:rsidR="00705F1E" w:rsidRPr="000E245B" w:rsidRDefault="00705F1E" w:rsidP="00E44135">
      <w:pPr>
        <w:jc w:val="both"/>
        <w:rPr>
          <w:rFonts w:ascii="Arial" w:hAnsi="Arial" w:cs="Arial"/>
          <w:color w:val="000000" w:themeColor="text1"/>
          <w:sz w:val="24"/>
          <w:szCs w:val="24"/>
        </w:rPr>
      </w:pPr>
    </w:p>
    <w:p w14:paraId="3B1711B4" w14:textId="77777777" w:rsidR="00705F1E" w:rsidRPr="000E245B" w:rsidRDefault="00705F1E" w:rsidP="00E44135">
      <w:pPr>
        <w:jc w:val="both"/>
        <w:rPr>
          <w:rFonts w:ascii="Arial" w:hAnsi="Arial" w:cs="Arial"/>
          <w:color w:val="000000" w:themeColor="text1"/>
          <w:sz w:val="24"/>
          <w:szCs w:val="24"/>
        </w:rPr>
      </w:pPr>
    </w:p>
    <w:p w14:paraId="7BE21C1D" w14:textId="77777777" w:rsidR="00705F1E" w:rsidRPr="000E245B" w:rsidRDefault="00705F1E" w:rsidP="00E44135">
      <w:pPr>
        <w:jc w:val="both"/>
        <w:rPr>
          <w:rFonts w:ascii="Arial" w:hAnsi="Arial" w:cs="Arial"/>
          <w:color w:val="000000" w:themeColor="text1"/>
          <w:sz w:val="24"/>
          <w:szCs w:val="24"/>
        </w:rPr>
      </w:pPr>
    </w:p>
    <w:p w14:paraId="3596ACD2" w14:textId="77777777" w:rsidR="00E36397" w:rsidRPr="002E7604" w:rsidRDefault="00E36397" w:rsidP="00D625DE">
      <w:pPr>
        <w:pStyle w:val="Heading1"/>
        <w:rPr>
          <w:rFonts w:ascii="Arial" w:hAnsi="Arial" w:cs="Arial"/>
          <w:b/>
          <w:bCs/>
          <w:color w:val="000000" w:themeColor="text1"/>
        </w:rPr>
      </w:pPr>
      <w:bookmarkStart w:id="1" w:name="_Toc235178151"/>
      <w:r w:rsidRPr="002E7604">
        <w:rPr>
          <w:rFonts w:ascii="Arial" w:hAnsi="Arial" w:cs="Arial"/>
          <w:b/>
          <w:bCs/>
          <w:color w:val="000000" w:themeColor="text1"/>
        </w:rPr>
        <w:t>Abstract</w:t>
      </w:r>
      <w:bookmarkEnd w:id="1"/>
      <w:r w:rsidRPr="002E7604">
        <w:rPr>
          <w:rFonts w:ascii="Arial" w:hAnsi="Arial" w:cs="Arial"/>
          <w:b/>
          <w:bCs/>
          <w:color w:val="000000" w:themeColor="text1"/>
        </w:rPr>
        <w:t xml:space="preserve"> </w:t>
      </w:r>
    </w:p>
    <w:p w14:paraId="50D2066A" w14:textId="43AE507E" w:rsidR="00BD1009" w:rsidRPr="000E245B" w:rsidRDefault="00BD1009" w:rsidP="00BD1009">
      <w:pPr>
        <w:jc w:val="both"/>
        <w:rPr>
          <w:rFonts w:ascii="Arial" w:hAnsi="Arial" w:cs="Arial"/>
          <w:color w:val="000000" w:themeColor="text1"/>
          <w:sz w:val="24"/>
          <w:szCs w:val="24"/>
        </w:rPr>
      </w:pPr>
      <w:r w:rsidRPr="000E245B">
        <w:rPr>
          <w:rFonts w:ascii="Arial" w:hAnsi="Arial" w:cs="Arial"/>
          <w:color w:val="000000" w:themeColor="text1"/>
          <w:sz w:val="24"/>
          <w:szCs w:val="24"/>
        </w:rPr>
        <w:t xml:space="preserve">This term paper outlines a cybersecurity strategy developed specifically for SteelForm Manufacturing (SFM). The transition to the "Industry 4.0" paradigm, alongside the adoption of cloud-based manufacturing systems and </w:t>
      </w:r>
      <w:r w:rsidR="005F389F">
        <w:rPr>
          <w:rFonts w:ascii="Arial" w:hAnsi="Arial" w:cs="Arial"/>
          <w:color w:val="000000" w:themeColor="text1"/>
          <w:sz w:val="24"/>
          <w:szCs w:val="24"/>
        </w:rPr>
        <w:t>IoT</w:t>
      </w:r>
      <w:r w:rsidRPr="000E245B">
        <w:rPr>
          <w:rFonts w:ascii="Arial" w:hAnsi="Arial" w:cs="Arial"/>
          <w:color w:val="000000" w:themeColor="text1"/>
          <w:sz w:val="24"/>
          <w:szCs w:val="24"/>
        </w:rPr>
        <w:t xml:space="preserve"> sensors, has significantly expanded SFM's attack surface. Consequently, the </w:t>
      </w:r>
      <w:r w:rsidR="005F389F">
        <w:rPr>
          <w:rFonts w:ascii="Arial" w:hAnsi="Arial" w:cs="Arial"/>
          <w:color w:val="000000" w:themeColor="text1"/>
          <w:sz w:val="24"/>
          <w:szCs w:val="24"/>
        </w:rPr>
        <w:t>organisation</w:t>
      </w:r>
      <w:r w:rsidRPr="000E245B">
        <w:rPr>
          <w:rFonts w:ascii="Arial" w:hAnsi="Arial" w:cs="Arial"/>
          <w:color w:val="000000" w:themeColor="text1"/>
          <w:sz w:val="24"/>
          <w:szCs w:val="24"/>
        </w:rPr>
        <w:t xml:space="preserve"> faces serious risks stemming from both sophisticated external threats-such as the "Ransomware-as-a-Service" (RaaS) model-and internal vulnerabilities linked to outdated implicit trust models. To address these critical challenges, the report proposes the implementation of a robust Zero Trust Architecture (ZTA). The proposed comprehensive solution </w:t>
      </w:r>
      <w:r w:rsidRPr="000E245B">
        <w:rPr>
          <w:rFonts w:ascii="Arial" w:hAnsi="Arial" w:cs="Arial"/>
          <w:color w:val="000000" w:themeColor="text1"/>
          <w:sz w:val="24"/>
          <w:szCs w:val="24"/>
        </w:rPr>
        <w:lastRenderedPageBreak/>
        <w:t>entails strict micro-segmentation of IT and OT networks, continuous authentication of access entities, and the establishment of a Security Information and Event Management (SIEM) system integrated with Security Orchestration, Automation, and Response (SOAR) capabilities. Furthermore, the strategy includes the implementation of a continuous security awareness program tailored to specific employee roles and responsibilities.</w:t>
      </w:r>
    </w:p>
    <w:p w14:paraId="33E84AEB" w14:textId="30A1B6BF" w:rsidR="00E36397" w:rsidRPr="000E245B" w:rsidRDefault="00E36397" w:rsidP="00E44135">
      <w:pPr>
        <w:jc w:val="both"/>
        <w:rPr>
          <w:rFonts w:ascii="Arial" w:hAnsi="Arial" w:cs="Arial"/>
          <w:color w:val="000000" w:themeColor="text1"/>
          <w:sz w:val="24"/>
          <w:szCs w:val="24"/>
        </w:rPr>
      </w:pPr>
    </w:p>
    <w:p w14:paraId="718EE951" w14:textId="77777777" w:rsidR="00E36397" w:rsidRPr="000E245B" w:rsidRDefault="00E36397" w:rsidP="00E44135">
      <w:pPr>
        <w:jc w:val="both"/>
        <w:rPr>
          <w:rFonts w:ascii="Arial" w:hAnsi="Arial" w:cs="Arial"/>
          <w:color w:val="000000" w:themeColor="text1"/>
          <w:sz w:val="24"/>
          <w:szCs w:val="24"/>
        </w:rPr>
      </w:pPr>
    </w:p>
    <w:p w14:paraId="33B6BFFE" w14:textId="77777777" w:rsidR="00E36397" w:rsidRPr="000E245B" w:rsidRDefault="00E36397" w:rsidP="00E44135">
      <w:pPr>
        <w:jc w:val="both"/>
        <w:rPr>
          <w:rFonts w:ascii="Arial" w:hAnsi="Arial" w:cs="Arial"/>
          <w:b/>
          <w:bCs/>
          <w:color w:val="000000" w:themeColor="text1"/>
          <w:sz w:val="24"/>
          <w:szCs w:val="24"/>
        </w:rPr>
      </w:pPr>
    </w:p>
    <w:p w14:paraId="74304C61" w14:textId="77777777" w:rsidR="00E36397" w:rsidRPr="000E245B" w:rsidRDefault="00E36397" w:rsidP="00E44135">
      <w:pPr>
        <w:jc w:val="both"/>
        <w:rPr>
          <w:rFonts w:ascii="Arial" w:hAnsi="Arial" w:cs="Arial"/>
          <w:b/>
          <w:bCs/>
          <w:color w:val="000000" w:themeColor="text1"/>
          <w:sz w:val="24"/>
          <w:szCs w:val="24"/>
        </w:rPr>
      </w:pPr>
    </w:p>
    <w:p w14:paraId="1D7134C6" w14:textId="77777777" w:rsidR="00E36397" w:rsidRPr="000E245B" w:rsidRDefault="00E36397" w:rsidP="00E44135">
      <w:pPr>
        <w:jc w:val="both"/>
        <w:rPr>
          <w:rFonts w:ascii="Arial" w:hAnsi="Arial" w:cs="Arial"/>
          <w:b/>
          <w:bCs/>
          <w:color w:val="000000" w:themeColor="text1"/>
          <w:sz w:val="24"/>
          <w:szCs w:val="24"/>
        </w:rPr>
      </w:pPr>
    </w:p>
    <w:p w14:paraId="5EF00367" w14:textId="77777777" w:rsidR="008075A6" w:rsidRPr="000E245B" w:rsidRDefault="008075A6" w:rsidP="00E44135">
      <w:pPr>
        <w:jc w:val="both"/>
        <w:rPr>
          <w:rFonts w:ascii="Arial" w:hAnsi="Arial" w:cs="Arial"/>
          <w:b/>
          <w:bCs/>
          <w:color w:val="000000" w:themeColor="text1"/>
          <w:sz w:val="24"/>
          <w:szCs w:val="24"/>
        </w:rPr>
      </w:pPr>
    </w:p>
    <w:p w14:paraId="74939588" w14:textId="3563D6A0" w:rsidR="006445C3" w:rsidRPr="000E245B" w:rsidRDefault="002E5BF8" w:rsidP="00D625DE">
      <w:pPr>
        <w:pStyle w:val="Heading1"/>
        <w:rPr>
          <w:rFonts w:ascii="Arial" w:hAnsi="Arial" w:cs="Arial"/>
          <w:color w:val="000000" w:themeColor="text1"/>
        </w:rPr>
      </w:pPr>
      <w:bookmarkStart w:id="2" w:name="_Toc235178152"/>
      <w:r w:rsidRPr="000E245B">
        <w:rPr>
          <w:rFonts w:ascii="Arial" w:hAnsi="Arial" w:cs="Arial"/>
          <w:color w:val="000000" w:themeColor="text1"/>
        </w:rPr>
        <w:t>Table of Contents</w:t>
      </w:r>
      <w:bookmarkEnd w:id="2"/>
    </w:p>
    <w:p w14:paraId="07D31501" w14:textId="77777777" w:rsidR="00936A28" w:rsidRPr="00E41C99" w:rsidRDefault="00936A28" w:rsidP="00E44135">
      <w:pPr>
        <w:jc w:val="both"/>
        <w:rPr>
          <w:rFonts w:ascii="Arial" w:hAnsi="Arial" w:cs="Arial"/>
          <w:color w:val="000000" w:themeColor="text1"/>
          <w:sz w:val="24"/>
          <w:szCs w:val="24"/>
        </w:rPr>
      </w:pPr>
    </w:p>
    <w:sdt>
      <w:sdtPr>
        <w:rPr>
          <w:rFonts w:ascii="Arial" w:eastAsia="Times New Roman" w:hAnsi="Arial" w:cs="Arial"/>
          <w:color w:val="000000" w:themeColor="text1"/>
          <w:sz w:val="20"/>
          <w:szCs w:val="20"/>
          <w:lang w:val="en-GB" w:eastAsia="en-GB"/>
        </w:rPr>
        <w:id w:val="-151293389"/>
        <w:docPartObj>
          <w:docPartGallery w:val="Table of Contents"/>
          <w:docPartUnique/>
        </w:docPartObj>
      </w:sdtPr>
      <w:sdtEndPr>
        <w:rPr>
          <w:b/>
          <w:bCs/>
        </w:rPr>
      </w:sdtEndPr>
      <w:sdtContent>
        <w:p w14:paraId="7784EB3E" w14:textId="02A789DA" w:rsidR="00C5026C" w:rsidRPr="000E245B" w:rsidRDefault="005C1F10">
          <w:pPr>
            <w:pStyle w:val="TOCHeading"/>
            <w:rPr>
              <w:rFonts w:ascii="Arial" w:hAnsi="Arial" w:cs="Arial"/>
              <w:color w:val="000000" w:themeColor="text1"/>
              <w:lang w:val="en-GB"/>
            </w:rPr>
          </w:pPr>
          <w:r w:rsidRPr="000E245B">
            <w:rPr>
              <w:rFonts w:ascii="Arial" w:hAnsi="Arial" w:cs="Arial"/>
              <w:color w:val="000000" w:themeColor="text1"/>
              <w:lang w:val="en-GB"/>
            </w:rPr>
            <w:t>Table of Contents</w:t>
          </w:r>
        </w:p>
        <w:p w14:paraId="5EA9BCB8" w14:textId="6A2A1A08" w:rsidR="00FA4AAF" w:rsidRDefault="00C5026C">
          <w:pPr>
            <w:pStyle w:val="TOC1"/>
            <w:tabs>
              <w:tab w:val="right" w:leader="dot" w:pos="10456"/>
            </w:tabs>
            <w:rPr>
              <w:rFonts w:asciiTheme="minorHAnsi" w:eastAsiaTheme="minorEastAsia" w:hAnsiTheme="minorHAnsi" w:cstheme="minorBidi"/>
              <w:noProof/>
              <w:kern w:val="2"/>
              <w:sz w:val="24"/>
              <w:szCs w:val="24"/>
              <w14:ligatures w14:val="standardContextual"/>
            </w:rPr>
          </w:pPr>
          <w:r w:rsidRPr="000E245B">
            <w:rPr>
              <w:rFonts w:ascii="Arial" w:hAnsi="Arial" w:cs="Arial"/>
              <w:color w:val="000000" w:themeColor="text1"/>
            </w:rPr>
            <w:fldChar w:fldCharType="begin"/>
          </w:r>
          <w:r w:rsidRPr="000E245B">
            <w:rPr>
              <w:rFonts w:ascii="Arial" w:hAnsi="Arial" w:cs="Arial"/>
              <w:color w:val="000000" w:themeColor="text1"/>
              <w:lang w:val="ru-RU"/>
            </w:rPr>
            <w:instrText xml:space="preserve"> </w:instrText>
          </w:r>
          <w:r w:rsidRPr="000E245B">
            <w:rPr>
              <w:rFonts w:ascii="Arial" w:hAnsi="Arial" w:cs="Arial"/>
              <w:color w:val="000000" w:themeColor="text1"/>
            </w:rPr>
            <w:instrText>TOC</w:instrText>
          </w:r>
          <w:r w:rsidRPr="000E245B">
            <w:rPr>
              <w:rFonts w:ascii="Arial" w:hAnsi="Arial" w:cs="Arial"/>
              <w:color w:val="000000" w:themeColor="text1"/>
              <w:lang w:val="ru-RU"/>
            </w:rPr>
            <w:instrText xml:space="preserve"> \</w:instrText>
          </w:r>
          <w:r w:rsidRPr="000E245B">
            <w:rPr>
              <w:rFonts w:ascii="Arial" w:hAnsi="Arial" w:cs="Arial"/>
              <w:color w:val="000000" w:themeColor="text1"/>
            </w:rPr>
            <w:instrText>o</w:instrText>
          </w:r>
          <w:r w:rsidRPr="000E245B">
            <w:rPr>
              <w:rFonts w:ascii="Arial" w:hAnsi="Arial" w:cs="Arial"/>
              <w:color w:val="000000" w:themeColor="text1"/>
              <w:lang w:val="ru-RU"/>
            </w:rPr>
            <w:instrText xml:space="preserve"> "1-3" \</w:instrText>
          </w:r>
          <w:r w:rsidRPr="000E245B">
            <w:rPr>
              <w:rFonts w:ascii="Arial" w:hAnsi="Arial" w:cs="Arial"/>
              <w:color w:val="000000" w:themeColor="text1"/>
            </w:rPr>
            <w:instrText>h</w:instrText>
          </w:r>
          <w:r w:rsidRPr="000E245B">
            <w:rPr>
              <w:rFonts w:ascii="Arial" w:hAnsi="Arial" w:cs="Arial"/>
              <w:color w:val="000000" w:themeColor="text1"/>
              <w:lang w:val="ru-RU"/>
            </w:rPr>
            <w:instrText xml:space="preserve"> \</w:instrText>
          </w:r>
          <w:r w:rsidRPr="000E245B">
            <w:rPr>
              <w:rFonts w:ascii="Arial" w:hAnsi="Arial" w:cs="Arial"/>
              <w:color w:val="000000" w:themeColor="text1"/>
            </w:rPr>
            <w:instrText>z</w:instrText>
          </w:r>
          <w:r w:rsidRPr="000E245B">
            <w:rPr>
              <w:rFonts w:ascii="Arial" w:hAnsi="Arial" w:cs="Arial"/>
              <w:color w:val="000000" w:themeColor="text1"/>
              <w:lang w:val="ru-RU"/>
            </w:rPr>
            <w:instrText xml:space="preserve"> \</w:instrText>
          </w:r>
          <w:r w:rsidRPr="000E245B">
            <w:rPr>
              <w:rFonts w:ascii="Arial" w:hAnsi="Arial" w:cs="Arial"/>
              <w:color w:val="000000" w:themeColor="text1"/>
            </w:rPr>
            <w:instrText>u</w:instrText>
          </w:r>
          <w:r w:rsidRPr="000E245B">
            <w:rPr>
              <w:rFonts w:ascii="Arial" w:hAnsi="Arial" w:cs="Arial"/>
              <w:color w:val="000000" w:themeColor="text1"/>
              <w:lang w:val="ru-RU"/>
            </w:rPr>
            <w:instrText xml:space="preserve"> </w:instrText>
          </w:r>
          <w:r w:rsidRPr="000E245B">
            <w:rPr>
              <w:rFonts w:ascii="Arial" w:hAnsi="Arial" w:cs="Arial"/>
              <w:color w:val="000000" w:themeColor="text1"/>
            </w:rPr>
            <w:fldChar w:fldCharType="separate"/>
          </w:r>
          <w:hyperlink w:anchor="_Toc235178151" w:history="1">
            <w:r w:rsidR="00FA4AAF" w:rsidRPr="006E30BF">
              <w:rPr>
                <w:rStyle w:val="Hyperlink"/>
                <w:rFonts w:ascii="Arial" w:hAnsi="Arial" w:cs="Arial"/>
                <w:b/>
                <w:bCs/>
                <w:noProof/>
              </w:rPr>
              <w:t>Abstract</w:t>
            </w:r>
            <w:r w:rsidR="00FA4AAF">
              <w:rPr>
                <w:noProof/>
                <w:webHidden/>
              </w:rPr>
              <w:tab/>
            </w:r>
            <w:r w:rsidR="00FA4AAF">
              <w:rPr>
                <w:noProof/>
                <w:webHidden/>
              </w:rPr>
              <w:fldChar w:fldCharType="begin"/>
            </w:r>
            <w:r w:rsidR="00FA4AAF">
              <w:rPr>
                <w:noProof/>
                <w:webHidden/>
              </w:rPr>
              <w:instrText xml:space="preserve"> PAGEREF _Toc235178151 \h </w:instrText>
            </w:r>
            <w:r w:rsidR="00FA4AAF">
              <w:rPr>
                <w:noProof/>
                <w:webHidden/>
              </w:rPr>
            </w:r>
            <w:r w:rsidR="00FA4AAF">
              <w:rPr>
                <w:noProof/>
                <w:webHidden/>
              </w:rPr>
              <w:fldChar w:fldCharType="separate"/>
            </w:r>
            <w:r w:rsidR="00FA4AAF">
              <w:rPr>
                <w:noProof/>
                <w:webHidden/>
              </w:rPr>
              <w:t>1</w:t>
            </w:r>
            <w:r w:rsidR="00FA4AAF">
              <w:rPr>
                <w:noProof/>
                <w:webHidden/>
              </w:rPr>
              <w:fldChar w:fldCharType="end"/>
            </w:r>
          </w:hyperlink>
        </w:p>
        <w:p w14:paraId="30B9CEF0" w14:textId="5D040345" w:rsidR="00FA4AAF" w:rsidRDefault="00FA4AAF">
          <w:pPr>
            <w:pStyle w:val="TOC1"/>
            <w:tabs>
              <w:tab w:val="right" w:leader="dot" w:pos="10456"/>
            </w:tabs>
            <w:rPr>
              <w:rFonts w:asciiTheme="minorHAnsi" w:eastAsiaTheme="minorEastAsia" w:hAnsiTheme="minorHAnsi" w:cstheme="minorBidi"/>
              <w:noProof/>
              <w:kern w:val="2"/>
              <w:sz w:val="24"/>
              <w:szCs w:val="24"/>
              <w14:ligatures w14:val="standardContextual"/>
            </w:rPr>
          </w:pPr>
          <w:hyperlink w:anchor="_Toc235178152" w:history="1">
            <w:r w:rsidRPr="006E30BF">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_Toc235178152 \h </w:instrText>
            </w:r>
            <w:r>
              <w:rPr>
                <w:noProof/>
                <w:webHidden/>
              </w:rPr>
            </w:r>
            <w:r>
              <w:rPr>
                <w:noProof/>
                <w:webHidden/>
              </w:rPr>
              <w:fldChar w:fldCharType="separate"/>
            </w:r>
            <w:r>
              <w:rPr>
                <w:noProof/>
                <w:webHidden/>
              </w:rPr>
              <w:t>2</w:t>
            </w:r>
            <w:r>
              <w:rPr>
                <w:noProof/>
                <w:webHidden/>
              </w:rPr>
              <w:fldChar w:fldCharType="end"/>
            </w:r>
          </w:hyperlink>
        </w:p>
        <w:p w14:paraId="63449CD6" w14:textId="2249BC3A" w:rsidR="00FA4AAF" w:rsidRDefault="00FA4AAF">
          <w:pPr>
            <w:pStyle w:val="TOC1"/>
            <w:tabs>
              <w:tab w:val="left" w:pos="720"/>
              <w:tab w:val="right" w:leader="dot" w:pos="10456"/>
            </w:tabs>
            <w:rPr>
              <w:rFonts w:asciiTheme="minorHAnsi" w:eastAsiaTheme="minorEastAsia" w:hAnsiTheme="minorHAnsi" w:cstheme="minorBidi"/>
              <w:noProof/>
              <w:kern w:val="2"/>
              <w:sz w:val="24"/>
              <w:szCs w:val="24"/>
              <w14:ligatures w14:val="standardContextual"/>
            </w:rPr>
          </w:pPr>
          <w:hyperlink w:anchor="_Toc235178153" w:history="1">
            <w:r w:rsidRPr="006E30BF">
              <w:rPr>
                <w:rStyle w:val="Hyperlink"/>
                <w:rFonts w:ascii="Arial" w:hAnsi="Arial" w:cs="Arial"/>
                <w:b/>
                <w:bCs/>
                <w:noProof/>
              </w:rPr>
              <w:t>1.</w:t>
            </w:r>
            <w:r>
              <w:rPr>
                <w:rFonts w:asciiTheme="minorHAnsi" w:eastAsiaTheme="minorEastAsia" w:hAnsiTheme="minorHAnsi" w:cstheme="minorBidi"/>
                <w:noProof/>
                <w:kern w:val="2"/>
                <w:sz w:val="24"/>
                <w:szCs w:val="24"/>
                <w14:ligatures w14:val="standardContextual"/>
              </w:rPr>
              <w:tab/>
            </w:r>
            <w:r w:rsidRPr="006E30B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_Toc235178153 \h </w:instrText>
            </w:r>
            <w:r>
              <w:rPr>
                <w:noProof/>
                <w:webHidden/>
              </w:rPr>
            </w:r>
            <w:r>
              <w:rPr>
                <w:noProof/>
                <w:webHidden/>
              </w:rPr>
              <w:fldChar w:fldCharType="separate"/>
            </w:r>
            <w:r>
              <w:rPr>
                <w:noProof/>
                <w:webHidden/>
              </w:rPr>
              <w:t>2</w:t>
            </w:r>
            <w:r>
              <w:rPr>
                <w:noProof/>
                <w:webHidden/>
              </w:rPr>
              <w:fldChar w:fldCharType="end"/>
            </w:r>
          </w:hyperlink>
        </w:p>
        <w:p w14:paraId="5A419ACD" w14:textId="41389C75" w:rsidR="00FA4AAF" w:rsidRDefault="00FA4AAF">
          <w:pPr>
            <w:pStyle w:val="TOC1"/>
            <w:tabs>
              <w:tab w:val="left" w:pos="720"/>
              <w:tab w:val="right" w:leader="dot" w:pos="10456"/>
            </w:tabs>
            <w:rPr>
              <w:rFonts w:asciiTheme="minorHAnsi" w:eastAsiaTheme="minorEastAsia" w:hAnsiTheme="minorHAnsi" w:cstheme="minorBidi"/>
              <w:noProof/>
              <w:kern w:val="2"/>
              <w:sz w:val="24"/>
              <w:szCs w:val="24"/>
              <w14:ligatures w14:val="standardContextual"/>
            </w:rPr>
          </w:pPr>
          <w:hyperlink w:anchor="_Toc235178154" w:history="1">
            <w:r w:rsidRPr="006E30BF">
              <w:rPr>
                <w:rStyle w:val="Hyperlink"/>
                <w:rFonts w:ascii="Arial" w:hAnsi="Arial" w:cs="Arial"/>
                <w:b/>
                <w:bCs/>
                <w:noProof/>
                <w:lang w:val="ru-RU"/>
              </w:rPr>
              <w:t>2.</w:t>
            </w:r>
            <w:r>
              <w:rPr>
                <w:rFonts w:asciiTheme="minorHAnsi" w:eastAsiaTheme="minorEastAsia" w:hAnsiTheme="minorHAnsi" w:cstheme="minorBidi"/>
                <w:noProof/>
                <w:kern w:val="2"/>
                <w:sz w:val="24"/>
                <w:szCs w:val="24"/>
                <w14:ligatures w14:val="standardContextual"/>
              </w:rPr>
              <w:tab/>
            </w:r>
            <w:r w:rsidRPr="006E30BF">
              <w:rPr>
                <w:rStyle w:val="Hyperlink"/>
                <w:rFonts w:ascii="Arial" w:hAnsi="Arial" w:cs="Arial"/>
                <w:b/>
                <w:bCs/>
                <w:noProof/>
              </w:rPr>
              <w:t>Task</w:t>
            </w:r>
            <w:r>
              <w:rPr>
                <w:noProof/>
                <w:webHidden/>
              </w:rPr>
              <w:tab/>
            </w:r>
            <w:r>
              <w:rPr>
                <w:noProof/>
                <w:webHidden/>
              </w:rPr>
              <w:fldChar w:fldCharType="begin"/>
            </w:r>
            <w:r>
              <w:rPr>
                <w:noProof/>
                <w:webHidden/>
              </w:rPr>
              <w:instrText xml:space="preserve"> PAGEREF _Toc235178154 \h </w:instrText>
            </w:r>
            <w:r>
              <w:rPr>
                <w:noProof/>
                <w:webHidden/>
              </w:rPr>
            </w:r>
            <w:r>
              <w:rPr>
                <w:noProof/>
                <w:webHidden/>
              </w:rPr>
              <w:fldChar w:fldCharType="separate"/>
            </w:r>
            <w:r>
              <w:rPr>
                <w:noProof/>
                <w:webHidden/>
              </w:rPr>
              <w:t>3</w:t>
            </w:r>
            <w:r>
              <w:rPr>
                <w:noProof/>
                <w:webHidden/>
              </w:rPr>
              <w:fldChar w:fldCharType="end"/>
            </w:r>
          </w:hyperlink>
        </w:p>
        <w:p w14:paraId="21DC9B3E" w14:textId="5E4DD79F" w:rsidR="00FA4AAF" w:rsidRDefault="00FA4AAF">
          <w:pPr>
            <w:pStyle w:val="TOC2"/>
            <w:tabs>
              <w:tab w:val="right" w:leader="dot" w:pos="10456"/>
            </w:tabs>
            <w:rPr>
              <w:rFonts w:asciiTheme="minorHAnsi" w:eastAsiaTheme="minorEastAsia" w:hAnsiTheme="minorHAnsi" w:cstheme="minorBidi"/>
              <w:noProof/>
              <w:kern w:val="2"/>
              <w:sz w:val="24"/>
              <w:szCs w:val="24"/>
              <w14:ligatures w14:val="standardContextual"/>
            </w:rPr>
          </w:pPr>
          <w:hyperlink w:anchor="_Toc235178155" w:history="1">
            <w:r w:rsidRPr="006E30BF">
              <w:rPr>
                <w:rStyle w:val="Hyperlink"/>
                <w:rFonts w:ascii="Arial" w:hAnsi="Arial" w:cs="Arial"/>
                <w:b/>
                <w:bCs/>
                <w:noProof/>
              </w:rPr>
              <w:t>2.1 Identification of Modern Threats</w:t>
            </w:r>
            <w:r>
              <w:rPr>
                <w:noProof/>
                <w:webHidden/>
              </w:rPr>
              <w:tab/>
            </w:r>
            <w:r>
              <w:rPr>
                <w:noProof/>
                <w:webHidden/>
              </w:rPr>
              <w:fldChar w:fldCharType="begin"/>
            </w:r>
            <w:r>
              <w:rPr>
                <w:noProof/>
                <w:webHidden/>
              </w:rPr>
              <w:instrText xml:space="preserve"> PAGEREF _Toc235178155 \h </w:instrText>
            </w:r>
            <w:r>
              <w:rPr>
                <w:noProof/>
                <w:webHidden/>
              </w:rPr>
            </w:r>
            <w:r>
              <w:rPr>
                <w:noProof/>
                <w:webHidden/>
              </w:rPr>
              <w:fldChar w:fldCharType="separate"/>
            </w:r>
            <w:r>
              <w:rPr>
                <w:noProof/>
                <w:webHidden/>
              </w:rPr>
              <w:t>3</w:t>
            </w:r>
            <w:r>
              <w:rPr>
                <w:noProof/>
                <w:webHidden/>
              </w:rPr>
              <w:fldChar w:fldCharType="end"/>
            </w:r>
          </w:hyperlink>
        </w:p>
        <w:p w14:paraId="273C5B2A" w14:textId="589E03D8"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56" w:history="1">
            <w:r w:rsidRPr="006E30BF">
              <w:rPr>
                <w:rStyle w:val="Hyperlink"/>
                <w:rFonts w:ascii="Arial" w:hAnsi="Arial" w:cs="Arial"/>
                <w:noProof/>
              </w:rPr>
              <w:t>External Threats</w:t>
            </w:r>
            <w:r>
              <w:rPr>
                <w:noProof/>
                <w:webHidden/>
              </w:rPr>
              <w:tab/>
            </w:r>
            <w:r>
              <w:rPr>
                <w:noProof/>
                <w:webHidden/>
              </w:rPr>
              <w:fldChar w:fldCharType="begin"/>
            </w:r>
            <w:r>
              <w:rPr>
                <w:noProof/>
                <w:webHidden/>
              </w:rPr>
              <w:instrText xml:space="preserve"> PAGEREF _Toc235178156 \h </w:instrText>
            </w:r>
            <w:r>
              <w:rPr>
                <w:noProof/>
                <w:webHidden/>
              </w:rPr>
            </w:r>
            <w:r>
              <w:rPr>
                <w:noProof/>
                <w:webHidden/>
              </w:rPr>
              <w:fldChar w:fldCharType="separate"/>
            </w:r>
            <w:r>
              <w:rPr>
                <w:noProof/>
                <w:webHidden/>
              </w:rPr>
              <w:t>3</w:t>
            </w:r>
            <w:r>
              <w:rPr>
                <w:noProof/>
                <w:webHidden/>
              </w:rPr>
              <w:fldChar w:fldCharType="end"/>
            </w:r>
          </w:hyperlink>
        </w:p>
        <w:p w14:paraId="5182123A" w14:textId="2BCC87F9"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57" w:history="1">
            <w:r w:rsidRPr="006E30BF">
              <w:rPr>
                <w:rStyle w:val="Hyperlink"/>
                <w:rFonts w:ascii="Arial" w:hAnsi="Arial" w:cs="Arial"/>
                <w:noProof/>
              </w:rPr>
              <w:t>Internal Threats</w:t>
            </w:r>
            <w:r>
              <w:rPr>
                <w:noProof/>
                <w:webHidden/>
              </w:rPr>
              <w:tab/>
            </w:r>
            <w:r>
              <w:rPr>
                <w:noProof/>
                <w:webHidden/>
              </w:rPr>
              <w:fldChar w:fldCharType="begin"/>
            </w:r>
            <w:r>
              <w:rPr>
                <w:noProof/>
                <w:webHidden/>
              </w:rPr>
              <w:instrText xml:space="preserve"> PAGEREF _Toc235178157 \h </w:instrText>
            </w:r>
            <w:r>
              <w:rPr>
                <w:noProof/>
                <w:webHidden/>
              </w:rPr>
            </w:r>
            <w:r>
              <w:rPr>
                <w:noProof/>
                <w:webHidden/>
              </w:rPr>
              <w:fldChar w:fldCharType="separate"/>
            </w:r>
            <w:r>
              <w:rPr>
                <w:noProof/>
                <w:webHidden/>
              </w:rPr>
              <w:t>3</w:t>
            </w:r>
            <w:r>
              <w:rPr>
                <w:noProof/>
                <w:webHidden/>
              </w:rPr>
              <w:fldChar w:fldCharType="end"/>
            </w:r>
          </w:hyperlink>
        </w:p>
        <w:p w14:paraId="06022F37" w14:textId="0A167E90" w:rsidR="00FA4AAF" w:rsidRDefault="00FA4AAF">
          <w:pPr>
            <w:pStyle w:val="TOC2"/>
            <w:tabs>
              <w:tab w:val="right" w:leader="dot" w:pos="10456"/>
            </w:tabs>
            <w:rPr>
              <w:rFonts w:asciiTheme="minorHAnsi" w:eastAsiaTheme="minorEastAsia" w:hAnsiTheme="minorHAnsi" w:cstheme="minorBidi"/>
              <w:noProof/>
              <w:kern w:val="2"/>
              <w:sz w:val="24"/>
              <w:szCs w:val="24"/>
              <w14:ligatures w14:val="standardContextual"/>
            </w:rPr>
          </w:pPr>
          <w:hyperlink w:anchor="_Toc235178158" w:history="1">
            <w:r w:rsidRPr="006E30BF">
              <w:rPr>
                <w:rStyle w:val="Hyperlink"/>
                <w:rFonts w:ascii="Arial" w:hAnsi="Arial" w:cs="Arial"/>
                <w:b/>
                <w:bCs/>
                <w:noProof/>
              </w:rPr>
              <w:t>2.2 Modern Security Policies</w:t>
            </w:r>
            <w:r>
              <w:rPr>
                <w:noProof/>
                <w:webHidden/>
              </w:rPr>
              <w:tab/>
            </w:r>
            <w:r>
              <w:rPr>
                <w:noProof/>
                <w:webHidden/>
              </w:rPr>
              <w:fldChar w:fldCharType="begin"/>
            </w:r>
            <w:r>
              <w:rPr>
                <w:noProof/>
                <w:webHidden/>
              </w:rPr>
              <w:instrText xml:space="preserve"> PAGEREF _Toc235178158 \h </w:instrText>
            </w:r>
            <w:r>
              <w:rPr>
                <w:noProof/>
                <w:webHidden/>
              </w:rPr>
            </w:r>
            <w:r>
              <w:rPr>
                <w:noProof/>
                <w:webHidden/>
              </w:rPr>
              <w:fldChar w:fldCharType="separate"/>
            </w:r>
            <w:r>
              <w:rPr>
                <w:noProof/>
                <w:webHidden/>
              </w:rPr>
              <w:t>3</w:t>
            </w:r>
            <w:r>
              <w:rPr>
                <w:noProof/>
                <w:webHidden/>
              </w:rPr>
              <w:fldChar w:fldCharType="end"/>
            </w:r>
          </w:hyperlink>
        </w:p>
        <w:p w14:paraId="1CD9F2ED" w14:textId="150E991C"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59" w:history="1">
            <w:r w:rsidRPr="006E30BF">
              <w:rPr>
                <w:rStyle w:val="Hyperlink"/>
                <w:rFonts w:ascii="Arial" w:hAnsi="Arial" w:cs="Arial"/>
                <w:noProof/>
              </w:rPr>
              <w:t>a. Zero Trust Network Micro-Segmentation Policy</w:t>
            </w:r>
            <w:r>
              <w:rPr>
                <w:noProof/>
                <w:webHidden/>
              </w:rPr>
              <w:tab/>
            </w:r>
            <w:r>
              <w:rPr>
                <w:noProof/>
                <w:webHidden/>
              </w:rPr>
              <w:fldChar w:fldCharType="begin"/>
            </w:r>
            <w:r>
              <w:rPr>
                <w:noProof/>
                <w:webHidden/>
              </w:rPr>
              <w:instrText xml:space="preserve"> PAGEREF _Toc235178159 \h </w:instrText>
            </w:r>
            <w:r>
              <w:rPr>
                <w:noProof/>
                <w:webHidden/>
              </w:rPr>
            </w:r>
            <w:r>
              <w:rPr>
                <w:noProof/>
                <w:webHidden/>
              </w:rPr>
              <w:fldChar w:fldCharType="separate"/>
            </w:r>
            <w:r>
              <w:rPr>
                <w:noProof/>
                <w:webHidden/>
              </w:rPr>
              <w:t>3</w:t>
            </w:r>
            <w:r>
              <w:rPr>
                <w:noProof/>
                <w:webHidden/>
              </w:rPr>
              <w:fldChar w:fldCharType="end"/>
            </w:r>
          </w:hyperlink>
        </w:p>
        <w:p w14:paraId="70492C6F" w14:textId="6B9D6259"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60" w:history="1">
            <w:r w:rsidRPr="006E30BF">
              <w:rPr>
                <w:rStyle w:val="Hyperlink"/>
                <w:rFonts w:ascii="Arial" w:hAnsi="Arial" w:cs="Arial"/>
                <w:noProof/>
              </w:rPr>
              <w:t>b. Continuous Identity-Aware Inspection and Access Policy</w:t>
            </w:r>
            <w:r>
              <w:rPr>
                <w:noProof/>
                <w:webHidden/>
              </w:rPr>
              <w:tab/>
            </w:r>
            <w:r>
              <w:rPr>
                <w:noProof/>
                <w:webHidden/>
              </w:rPr>
              <w:fldChar w:fldCharType="begin"/>
            </w:r>
            <w:r>
              <w:rPr>
                <w:noProof/>
                <w:webHidden/>
              </w:rPr>
              <w:instrText xml:space="preserve"> PAGEREF _Toc235178160 \h </w:instrText>
            </w:r>
            <w:r>
              <w:rPr>
                <w:noProof/>
                <w:webHidden/>
              </w:rPr>
            </w:r>
            <w:r>
              <w:rPr>
                <w:noProof/>
                <w:webHidden/>
              </w:rPr>
              <w:fldChar w:fldCharType="separate"/>
            </w:r>
            <w:r>
              <w:rPr>
                <w:noProof/>
                <w:webHidden/>
              </w:rPr>
              <w:t>4</w:t>
            </w:r>
            <w:r>
              <w:rPr>
                <w:noProof/>
                <w:webHidden/>
              </w:rPr>
              <w:fldChar w:fldCharType="end"/>
            </w:r>
          </w:hyperlink>
        </w:p>
        <w:p w14:paraId="423AA352" w14:textId="2ABE8561" w:rsidR="00FA4AAF" w:rsidRDefault="00FA4AAF">
          <w:pPr>
            <w:pStyle w:val="TOC2"/>
            <w:tabs>
              <w:tab w:val="right" w:leader="dot" w:pos="10456"/>
            </w:tabs>
            <w:rPr>
              <w:rFonts w:asciiTheme="minorHAnsi" w:eastAsiaTheme="minorEastAsia" w:hAnsiTheme="minorHAnsi" w:cstheme="minorBidi"/>
              <w:noProof/>
              <w:kern w:val="2"/>
              <w:sz w:val="24"/>
              <w:szCs w:val="24"/>
              <w14:ligatures w14:val="standardContextual"/>
            </w:rPr>
          </w:pPr>
          <w:hyperlink w:anchor="_Toc235178161" w:history="1">
            <w:r w:rsidRPr="006E30BF">
              <w:rPr>
                <w:rStyle w:val="Hyperlink"/>
                <w:rFonts w:ascii="Arial" w:hAnsi="Arial" w:cs="Arial"/>
                <w:b/>
                <w:bCs/>
                <w:noProof/>
              </w:rPr>
              <w:t>2.3 Technical Mitigation Measures</w:t>
            </w:r>
            <w:r>
              <w:rPr>
                <w:noProof/>
                <w:webHidden/>
              </w:rPr>
              <w:tab/>
            </w:r>
            <w:r>
              <w:rPr>
                <w:noProof/>
                <w:webHidden/>
              </w:rPr>
              <w:fldChar w:fldCharType="begin"/>
            </w:r>
            <w:r>
              <w:rPr>
                <w:noProof/>
                <w:webHidden/>
              </w:rPr>
              <w:instrText xml:space="preserve"> PAGEREF _Toc235178161 \h </w:instrText>
            </w:r>
            <w:r>
              <w:rPr>
                <w:noProof/>
                <w:webHidden/>
              </w:rPr>
            </w:r>
            <w:r>
              <w:rPr>
                <w:noProof/>
                <w:webHidden/>
              </w:rPr>
              <w:fldChar w:fldCharType="separate"/>
            </w:r>
            <w:r>
              <w:rPr>
                <w:noProof/>
                <w:webHidden/>
              </w:rPr>
              <w:t>4</w:t>
            </w:r>
            <w:r>
              <w:rPr>
                <w:noProof/>
                <w:webHidden/>
              </w:rPr>
              <w:fldChar w:fldCharType="end"/>
            </w:r>
          </w:hyperlink>
        </w:p>
        <w:p w14:paraId="5E986A83" w14:textId="75F266A7"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62" w:history="1">
            <w:r w:rsidRPr="006E30BF">
              <w:rPr>
                <w:rStyle w:val="Hyperlink"/>
                <w:rFonts w:ascii="Arial" w:hAnsi="Arial" w:cs="Arial"/>
                <w:b/>
                <w:bCs/>
                <w:noProof/>
              </w:rPr>
              <w:t>Multi-Factor Authentication (MFA):</w:t>
            </w:r>
            <w:r>
              <w:rPr>
                <w:noProof/>
                <w:webHidden/>
              </w:rPr>
              <w:tab/>
            </w:r>
            <w:r>
              <w:rPr>
                <w:noProof/>
                <w:webHidden/>
              </w:rPr>
              <w:fldChar w:fldCharType="begin"/>
            </w:r>
            <w:r>
              <w:rPr>
                <w:noProof/>
                <w:webHidden/>
              </w:rPr>
              <w:instrText xml:space="preserve"> PAGEREF _Toc235178162 \h </w:instrText>
            </w:r>
            <w:r>
              <w:rPr>
                <w:noProof/>
                <w:webHidden/>
              </w:rPr>
            </w:r>
            <w:r>
              <w:rPr>
                <w:noProof/>
                <w:webHidden/>
              </w:rPr>
              <w:fldChar w:fldCharType="separate"/>
            </w:r>
            <w:r>
              <w:rPr>
                <w:noProof/>
                <w:webHidden/>
              </w:rPr>
              <w:t>4</w:t>
            </w:r>
            <w:r>
              <w:rPr>
                <w:noProof/>
                <w:webHidden/>
              </w:rPr>
              <w:fldChar w:fldCharType="end"/>
            </w:r>
          </w:hyperlink>
        </w:p>
        <w:p w14:paraId="183B08BF" w14:textId="45D07436"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63" w:history="1">
            <w:r w:rsidRPr="006E30BF">
              <w:rPr>
                <w:rStyle w:val="Hyperlink"/>
                <w:rFonts w:ascii="Arial" w:hAnsi="Arial" w:cs="Arial"/>
                <w:b/>
                <w:bCs/>
                <w:noProof/>
              </w:rPr>
              <w:t>OT/IT Network Segmentation and EDR Implementation:</w:t>
            </w:r>
            <w:r>
              <w:rPr>
                <w:noProof/>
                <w:webHidden/>
              </w:rPr>
              <w:tab/>
            </w:r>
            <w:r>
              <w:rPr>
                <w:noProof/>
                <w:webHidden/>
              </w:rPr>
              <w:fldChar w:fldCharType="begin"/>
            </w:r>
            <w:r>
              <w:rPr>
                <w:noProof/>
                <w:webHidden/>
              </w:rPr>
              <w:instrText xml:space="preserve"> PAGEREF _Toc235178163 \h </w:instrText>
            </w:r>
            <w:r>
              <w:rPr>
                <w:noProof/>
                <w:webHidden/>
              </w:rPr>
            </w:r>
            <w:r>
              <w:rPr>
                <w:noProof/>
                <w:webHidden/>
              </w:rPr>
              <w:fldChar w:fldCharType="separate"/>
            </w:r>
            <w:r>
              <w:rPr>
                <w:noProof/>
                <w:webHidden/>
              </w:rPr>
              <w:t>5</w:t>
            </w:r>
            <w:r>
              <w:rPr>
                <w:noProof/>
                <w:webHidden/>
              </w:rPr>
              <w:fldChar w:fldCharType="end"/>
            </w:r>
          </w:hyperlink>
        </w:p>
        <w:p w14:paraId="2BCB431B" w14:textId="51056D35"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64" w:history="1">
            <w:r w:rsidRPr="006E30BF">
              <w:rPr>
                <w:rStyle w:val="Hyperlink"/>
                <w:rFonts w:ascii="Arial" w:hAnsi="Arial" w:cs="Arial"/>
                <w:b/>
                <w:bCs/>
                <w:noProof/>
              </w:rPr>
              <w:t>Immutable Backups:</w:t>
            </w:r>
            <w:r>
              <w:rPr>
                <w:noProof/>
                <w:webHidden/>
              </w:rPr>
              <w:tab/>
            </w:r>
            <w:r>
              <w:rPr>
                <w:noProof/>
                <w:webHidden/>
              </w:rPr>
              <w:fldChar w:fldCharType="begin"/>
            </w:r>
            <w:r>
              <w:rPr>
                <w:noProof/>
                <w:webHidden/>
              </w:rPr>
              <w:instrText xml:space="preserve"> PAGEREF _Toc235178164 \h </w:instrText>
            </w:r>
            <w:r>
              <w:rPr>
                <w:noProof/>
                <w:webHidden/>
              </w:rPr>
            </w:r>
            <w:r>
              <w:rPr>
                <w:noProof/>
                <w:webHidden/>
              </w:rPr>
              <w:fldChar w:fldCharType="separate"/>
            </w:r>
            <w:r>
              <w:rPr>
                <w:noProof/>
                <w:webHidden/>
              </w:rPr>
              <w:t>5</w:t>
            </w:r>
            <w:r>
              <w:rPr>
                <w:noProof/>
                <w:webHidden/>
              </w:rPr>
              <w:fldChar w:fldCharType="end"/>
            </w:r>
          </w:hyperlink>
        </w:p>
        <w:p w14:paraId="2FDA33BC" w14:textId="7BB4E4C8" w:rsidR="00FA4AAF" w:rsidRDefault="00FA4AAF">
          <w:pPr>
            <w:pStyle w:val="TOC2"/>
            <w:tabs>
              <w:tab w:val="right" w:leader="dot" w:pos="10456"/>
            </w:tabs>
            <w:rPr>
              <w:rFonts w:asciiTheme="minorHAnsi" w:eastAsiaTheme="minorEastAsia" w:hAnsiTheme="minorHAnsi" w:cstheme="minorBidi"/>
              <w:noProof/>
              <w:kern w:val="2"/>
              <w:sz w:val="24"/>
              <w:szCs w:val="24"/>
              <w14:ligatures w14:val="standardContextual"/>
            </w:rPr>
          </w:pPr>
          <w:hyperlink w:anchor="_Toc235178165" w:history="1">
            <w:r w:rsidRPr="006E30BF">
              <w:rPr>
                <w:rStyle w:val="Hyperlink"/>
                <w:rFonts w:ascii="Arial" w:hAnsi="Arial" w:cs="Arial"/>
                <w:b/>
                <w:bCs/>
                <w:noProof/>
              </w:rPr>
              <w:t>2.4 Proactive Monitoring and Incident Response</w:t>
            </w:r>
            <w:r>
              <w:rPr>
                <w:noProof/>
                <w:webHidden/>
              </w:rPr>
              <w:tab/>
            </w:r>
            <w:r>
              <w:rPr>
                <w:noProof/>
                <w:webHidden/>
              </w:rPr>
              <w:fldChar w:fldCharType="begin"/>
            </w:r>
            <w:r>
              <w:rPr>
                <w:noProof/>
                <w:webHidden/>
              </w:rPr>
              <w:instrText xml:space="preserve"> PAGEREF _Toc235178165 \h </w:instrText>
            </w:r>
            <w:r>
              <w:rPr>
                <w:noProof/>
                <w:webHidden/>
              </w:rPr>
            </w:r>
            <w:r>
              <w:rPr>
                <w:noProof/>
                <w:webHidden/>
              </w:rPr>
              <w:fldChar w:fldCharType="separate"/>
            </w:r>
            <w:r>
              <w:rPr>
                <w:noProof/>
                <w:webHidden/>
              </w:rPr>
              <w:t>5</w:t>
            </w:r>
            <w:r>
              <w:rPr>
                <w:noProof/>
                <w:webHidden/>
              </w:rPr>
              <w:fldChar w:fldCharType="end"/>
            </w:r>
          </w:hyperlink>
        </w:p>
        <w:p w14:paraId="60FF6D5D" w14:textId="2256F84B" w:rsidR="00FA4AAF" w:rsidRDefault="00FA4AAF">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235178166" w:history="1">
            <w:r w:rsidRPr="006E30BF">
              <w:rPr>
                <w:rStyle w:val="Hyperlink"/>
                <w:rFonts w:ascii="Arial" w:hAnsi="Arial" w:cs="Arial"/>
                <w:b/>
                <w:bCs/>
                <w:noProof/>
              </w:rPr>
              <w:t>FlowChart</w:t>
            </w:r>
            <w:r>
              <w:rPr>
                <w:noProof/>
                <w:webHidden/>
              </w:rPr>
              <w:tab/>
            </w:r>
            <w:r>
              <w:rPr>
                <w:noProof/>
                <w:webHidden/>
              </w:rPr>
              <w:fldChar w:fldCharType="begin"/>
            </w:r>
            <w:r>
              <w:rPr>
                <w:noProof/>
                <w:webHidden/>
              </w:rPr>
              <w:instrText xml:space="preserve"> PAGEREF _Toc235178166 \h </w:instrText>
            </w:r>
            <w:r>
              <w:rPr>
                <w:noProof/>
                <w:webHidden/>
              </w:rPr>
            </w:r>
            <w:r>
              <w:rPr>
                <w:noProof/>
                <w:webHidden/>
              </w:rPr>
              <w:fldChar w:fldCharType="separate"/>
            </w:r>
            <w:r>
              <w:rPr>
                <w:noProof/>
                <w:webHidden/>
              </w:rPr>
              <w:t>6</w:t>
            </w:r>
            <w:r>
              <w:rPr>
                <w:noProof/>
                <w:webHidden/>
              </w:rPr>
              <w:fldChar w:fldCharType="end"/>
            </w:r>
          </w:hyperlink>
        </w:p>
        <w:p w14:paraId="42138039" w14:textId="37876897" w:rsidR="00FA4AAF" w:rsidRDefault="00FA4AAF">
          <w:pPr>
            <w:pStyle w:val="TOC2"/>
            <w:tabs>
              <w:tab w:val="right" w:leader="dot" w:pos="10456"/>
            </w:tabs>
            <w:rPr>
              <w:rFonts w:asciiTheme="minorHAnsi" w:eastAsiaTheme="minorEastAsia" w:hAnsiTheme="minorHAnsi" w:cstheme="minorBidi"/>
              <w:noProof/>
              <w:kern w:val="2"/>
              <w:sz w:val="24"/>
              <w:szCs w:val="24"/>
              <w14:ligatures w14:val="standardContextual"/>
            </w:rPr>
          </w:pPr>
          <w:hyperlink w:anchor="_Toc235178167" w:history="1">
            <w:r w:rsidRPr="006E30BF">
              <w:rPr>
                <w:rStyle w:val="Hyperlink"/>
                <w:rFonts w:ascii="Arial" w:hAnsi="Arial" w:cs="Arial"/>
                <w:b/>
                <w:bCs/>
                <w:noProof/>
              </w:rPr>
              <w:t>2.5 Continuous Training and Awareness</w:t>
            </w:r>
            <w:r>
              <w:rPr>
                <w:noProof/>
                <w:webHidden/>
              </w:rPr>
              <w:tab/>
            </w:r>
            <w:r>
              <w:rPr>
                <w:noProof/>
                <w:webHidden/>
              </w:rPr>
              <w:fldChar w:fldCharType="begin"/>
            </w:r>
            <w:r>
              <w:rPr>
                <w:noProof/>
                <w:webHidden/>
              </w:rPr>
              <w:instrText xml:space="preserve"> PAGEREF _Toc235178167 \h </w:instrText>
            </w:r>
            <w:r>
              <w:rPr>
                <w:noProof/>
                <w:webHidden/>
              </w:rPr>
            </w:r>
            <w:r>
              <w:rPr>
                <w:noProof/>
                <w:webHidden/>
              </w:rPr>
              <w:fldChar w:fldCharType="separate"/>
            </w:r>
            <w:r>
              <w:rPr>
                <w:noProof/>
                <w:webHidden/>
              </w:rPr>
              <w:t>6</w:t>
            </w:r>
            <w:r>
              <w:rPr>
                <w:noProof/>
                <w:webHidden/>
              </w:rPr>
              <w:fldChar w:fldCharType="end"/>
            </w:r>
          </w:hyperlink>
        </w:p>
        <w:p w14:paraId="012AD2B8" w14:textId="63764163" w:rsidR="00FA4AAF" w:rsidRDefault="00FA4AAF">
          <w:pPr>
            <w:pStyle w:val="TOC1"/>
            <w:tabs>
              <w:tab w:val="left" w:pos="720"/>
              <w:tab w:val="right" w:leader="dot" w:pos="10456"/>
            </w:tabs>
            <w:rPr>
              <w:rFonts w:asciiTheme="minorHAnsi" w:eastAsiaTheme="minorEastAsia" w:hAnsiTheme="minorHAnsi" w:cstheme="minorBidi"/>
              <w:noProof/>
              <w:kern w:val="2"/>
              <w:sz w:val="24"/>
              <w:szCs w:val="24"/>
              <w14:ligatures w14:val="standardContextual"/>
            </w:rPr>
          </w:pPr>
          <w:hyperlink w:anchor="_Toc235178168" w:history="1">
            <w:r w:rsidRPr="006E30BF">
              <w:rPr>
                <w:rStyle w:val="Hyperlink"/>
                <w:rFonts w:ascii="Arial" w:hAnsi="Arial" w:cs="Arial"/>
                <w:b/>
                <w:bCs/>
                <w:noProof/>
              </w:rPr>
              <w:t>3.</w:t>
            </w:r>
            <w:r>
              <w:rPr>
                <w:rFonts w:asciiTheme="minorHAnsi" w:eastAsiaTheme="minorEastAsia" w:hAnsiTheme="minorHAnsi" w:cstheme="minorBidi"/>
                <w:noProof/>
                <w:kern w:val="2"/>
                <w:sz w:val="24"/>
                <w:szCs w:val="24"/>
                <w14:ligatures w14:val="standardContextual"/>
              </w:rPr>
              <w:tab/>
            </w:r>
            <w:r w:rsidRPr="006E30B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_Toc235178168 \h </w:instrText>
            </w:r>
            <w:r>
              <w:rPr>
                <w:noProof/>
                <w:webHidden/>
              </w:rPr>
            </w:r>
            <w:r>
              <w:rPr>
                <w:noProof/>
                <w:webHidden/>
              </w:rPr>
              <w:fldChar w:fldCharType="separate"/>
            </w:r>
            <w:r>
              <w:rPr>
                <w:noProof/>
                <w:webHidden/>
              </w:rPr>
              <w:t>7</w:t>
            </w:r>
            <w:r>
              <w:rPr>
                <w:noProof/>
                <w:webHidden/>
              </w:rPr>
              <w:fldChar w:fldCharType="end"/>
            </w:r>
          </w:hyperlink>
        </w:p>
        <w:p w14:paraId="62E27F4F" w14:textId="77F5AAE1" w:rsidR="00FA4AAF" w:rsidRDefault="00FA4AAF">
          <w:pPr>
            <w:pStyle w:val="TOC1"/>
            <w:tabs>
              <w:tab w:val="right" w:leader="dot" w:pos="10456"/>
            </w:tabs>
            <w:rPr>
              <w:rFonts w:asciiTheme="minorHAnsi" w:eastAsiaTheme="minorEastAsia" w:hAnsiTheme="minorHAnsi" w:cstheme="minorBidi"/>
              <w:noProof/>
              <w:kern w:val="2"/>
              <w:sz w:val="24"/>
              <w:szCs w:val="24"/>
              <w14:ligatures w14:val="standardContextual"/>
            </w:rPr>
          </w:pPr>
          <w:hyperlink w:anchor="_Toc235178169" w:history="1">
            <w:r w:rsidRPr="006E30B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_Toc235178169 \h </w:instrText>
            </w:r>
            <w:r>
              <w:rPr>
                <w:noProof/>
                <w:webHidden/>
              </w:rPr>
            </w:r>
            <w:r>
              <w:rPr>
                <w:noProof/>
                <w:webHidden/>
              </w:rPr>
              <w:fldChar w:fldCharType="separate"/>
            </w:r>
            <w:r>
              <w:rPr>
                <w:noProof/>
                <w:webHidden/>
              </w:rPr>
              <w:t>7</w:t>
            </w:r>
            <w:r>
              <w:rPr>
                <w:noProof/>
                <w:webHidden/>
              </w:rPr>
              <w:fldChar w:fldCharType="end"/>
            </w:r>
          </w:hyperlink>
        </w:p>
        <w:p w14:paraId="41419A24" w14:textId="263AE8D2" w:rsidR="00C5026C" w:rsidRPr="000E245B" w:rsidRDefault="00C5026C">
          <w:pPr>
            <w:rPr>
              <w:rFonts w:ascii="Arial" w:hAnsi="Arial" w:cs="Arial"/>
              <w:color w:val="000000" w:themeColor="text1"/>
              <w:lang w:val="ru-RU"/>
            </w:rPr>
          </w:pPr>
          <w:r w:rsidRPr="000E245B">
            <w:rPr>
              <w:rFonts w:ascii="Arial" w:hAnsi="Arial" w:cs="Arial"/>
              <w:b/>
              <w:bCs/>
              <w:color w:val="000000" w:themeColor="text1"/>
            </w:rPr>
            <w:fldChar w:fldCharType="end"/>
          </w:r>
        </w:p>
      </w:sdtContent>
    </w:sdt>
    <w:p w14:paraId="5AE5A0D2" w14:textId="77777777" w:rsidR="008E4EED" w:rsidRPr="000E245B" w:rsidRDefault="008E4EED" w:rsidP="00E44135">
      <w:pPr>
        <w:jc w:val="both"/>
        <w:rPr>
          <w:rFonts w:ascii="Arial" w:hAnsi="Arial" w:cs="Arial"/>
          <w:color w:val="000000" w:themeColor="text1"/>
          <w:sz w:val="24"/>
          <w:szCs w:val="24"/>
          <w:lang w:val="ru-RU"/>
        </w:rPr>
      </w:pPr>
    </w:p>
    <w:p w14:paraId="221F7DB7" w14:textId="77777777" w:rsidR="00C82D9E" w:rsidRPr="000E245B" w:rsidRDefault="00C82D9E" w:rsidP="00E44135">
      <w:pPr>
        <w:jc w:val="both"/>
        <w:rPr>
          <w:rFonts w:ascii="Arial" w:hAnsi="Arial" w:cs="Arial"/>
          <w:color w:val="000000" w:themeColor="text1"/>
          <w:sz w:val="24"/>
          <w:szCs w:val="24"/>
          <w:lang w:val="ru-RU"/>
        </w:rPr>
      </w:pPr>
    </w:p>
    <w:p w14:paraId="3BE4FF38" w14:textId="77777777" w:rsidR="00C82D9E" w:rsidRPr="000E245B" w:rsidRDefault="00C82D9E" w:rsidP="00E44135">
      <w:pPr>
        <w:jc w:val="both"/>
        <w:rPr>
          <w:rFonts w:ascii="Arial" w:hAnsi="Arial" w:cs="Arial"/>
          <w:color w:val="000000" w:themeColor="text1"/>
          <w:sz w:val="24"/>
          <w:szCs w:val="24"/>
          <w:lang w:val="ru-RU"/>
        </w:rPr>
      </w:pPr>
    </w:p>
    <w:p w14:paraId="15EE2928" w14:textId="6FB78946" w:rsidR="006D24D3" w:rsidRPr="00E41C99" w:rsidRDefault="006D24D3" w:rsidP="00D625DE">
      <w:pPr>
        <w:pStyle w:val="Heading1"/>
        <w:numPr>
          <w:ilvl w:val="0"/>
          <w:numId w:val="22"/>
        </w:numPr>
        <w:rPr>
          <w:rFonts w:ascii="Arial" w:hAnsi="Arial" w:cs="Arial"/>
          <w:b/>
          <w:bCs/>
          <w:color w:val="000000" w:themeColor="text1"/>
        </w:rPr>
      </w:pPr>
      <w:bookmarkStart w:id="3" w:name="_Toc235178153"/>
      <w:r w:rsidRPr="00E41C99">
        <w:rPr>
          <w:rFonts w:ascii="Arial" w:hAnsi="Arial" w:cs="Arial"/>
          <w:b/>
          <w:bCs/>
          <w:color w:val="000000" w:themeColor="text1"/>
        </w:rPr>
        <w:t>Introduction</w:t>
      </w:r>
      <w:bookmarkEnd w:id="3"/>
    </w:p>
    <w:p w14:paraId="13DB297C" w14:textId="246A4E33" w:rsidR="00E041C3" w:rsidRPr="00E041C3" w:rsidRDefault="00E041C3" w:rsidP="00E041C3">
      <w:pPr>
        <w:ind w:left="284"/>
        <w:rPr>
          <w:rFonts w:ascii="Arial" w:hAnsi="Arial" w:cs="Arial"/>
          <w:sz w:val="24"/>
          <w:szCs w:val="24"/>
          <w:lang w:eastAsia="ru-RU"/>
        </w:rPr>
      </w:pPr>
      <w:r w:rsidRPr="00E041C3">
        <w:rPr>
          <w:rFonts w:ascii="Arial" w:hAnsi="Arial" w:cs="Arial"/>
          <w:sz w:val="24"/>
          <w:szCs w:val="24"/>
          <w:lang w:eastAsia="ru-RU"/>
        </w:rPr>
        <w:t xml:space="preserve">In recent years, the field of computer security has evolved from a minor aspect of IT operations into a fundamental element of overall operational resilience. As </w:t>
      </w:r>
      <w:r w:rsidR="005F389F">
        <w:rPr>
          <w:rFonts w:ascii="Arial" w:hAnsi="Arial" w:cs="Arial"/>
          <w:sz w:val="24"/>
          <w:szCs w:val="24"/>
          <w:lang w:eastAsia="ru-RU"/>
        </w:rPr>
        <w:t>organisations</w:t>
      </w:r>
      <w:r w:rsidRPr="00E041C3">
        <w:rPr>
          <w:rFonts w:ascii="Arial" w:hAnsi="Arial" w:cs="Arial"/>
          <w:sz w:val="24"/>
          <w:szCs w:val="24"/>
          <w:lang w:eastAsia="ru-RU"/>
        </w:rPr>
        <w:t xml:space="preserve"> and critical infrastructure facilities worldwide adopt digital technologies, the frequency and sophistication of cyberattacks are increasing at an alarming rate. These changes significantly impact the global economy, leading to supply chain disruptions, sensitive data breaches, and financial losses amounting to billions. Modern threat actors employ advanced techniques to exploit vulnerabilities in digital networks. For industrial enterprises, the rapid integration of legacy operational technology (OT) systems with modern corporate IT networks creates critical security </w:t>
      </w:r>
      <w:r w:rsidRPr="00E041C3">
        <w:rPr>
          <w:rFonts w:ascii="Arial" w:hAnsi="Arial" w:cs="Arial"/>
          <w:sz w:val="24"/>
          <w:szCs w:val="24"/>
          <w:lang w:eastAsia="ru-RU"/>
        </w:rPr>
        <w:lastRenderedPageBreak/>
        <w:t xml:space="preserve">challenges. This situation necessitates a paradigm shift: moving away from traditional static perimeter </w:t>
      </w:r>
      <w:r w:rsidR="005F389F">
        <w:rPr>
          <w:rFonts w:ascii="Arial" w:hAnsi="Arial" w:cs="Arial"/>
          <w:sz w:val="24"/>
          <w:szCs w:val="24"/>
          <w:lang w:eastAsia="ru-RU"/>
        </w:rPr>
        <w:t>defence</w:t>
      </w:r>
      <w:r w:rsidRPr="00E041C3">
        <w:rPr>
          <w:rFonts w:ascii="Arial" w:hAnsi="Arial" w:cs="Arial"/>
          <w:sz w:val="24"/>
          <w:szCs w:val="24"/>
          <w:lang w:eastAsia="ru-RU"/>
        </w:rPr>
        <w:t xml:space="preserve"> toward strategies based on dynamic, continuous verification to safeguard critical industrial operations.</w:t>
      </w:r>
    </w:p>
    <w:p w14:paraId="2FFD240E" w14:textId="17B4F975" w:rsidR="00872D68" w:rsidRPr="000E245B" w:rsidRDefault="00872D68" w:rsidP="00E44135">
      <w:pPr>
        <w:jc w:val="both"/>
        <w:rPr>
          <w:rFonts w:ascii="Arial" w:hAnsi="Arial" w:cs="Arial"/>
          <w:color w:val="000000" w:themeColor="text1"/>
          <w:sz w:val="24"/>
          <w:szCs w:val="24"/>
        </w:rPr>
      </w:pPr>
    </w:p>
    <w:p w14:paraId="4FCE12EB" w14:textId="77777777" w:rsidR="00A85AB7" w:rsidRPr="005F389F" w:rsidRDefault="00A85AB7" w:rsidP="00E44135">
      <w:pPr>
        <w:jc w:val="both"/>
        <w:rPr>
          <w:rFonts w:ascii="Arial" w:hAnsi="Arial" w:cs="Arial"/>
          <w:color w:val="000000" w:themeColor="text1"/>
          <w:sz w:val="24"/>
          <w:szCs w:val="24"/>
        </w:rPr>
      </w:pPr>
    </w:p>
    <w:p w14:paraId="564CEDA0" w14:textId="77777777" w:rsidR="00A85AB7" w:rsidRPr="000E245B" w:rsidRDefault="00A85AB7" w:rsidP="00E44135">
      <w:pPr>
        <w:jc w:val="both"/>
        <w:rPr>
          <w:rFonts w:ascii="Arial" w:hAnsi="Arial" w:cs="Arial"/>
          <w:color w:val="000000" w:themeColor="text1"/>
          <w:sz w:val="24"/>
          <w:szCs w:val="24"/>
        </w:rPr>
      </w:pPr>
    </w:p>
    <w:p w14:paraId="3FA518EF" w14:textId="706F2D49" w:rsidR="0055709C" w:rsidRPr="000E245B" w:rsidRDefault="006D24D3" w:rsidP="005C1F10">
      <w:pPr>
        <w:pStyle w:val="Heading1"/>
        <w:numPr>
          <w:ilvl w:val="0"/>
          <w:numId w:val="22"/>
        </w:numPr>
        <w:rPr>
          <w:rFonts w:ascii="Arial" w:hAnsi="Arial" w:cs="Arial"/>
          <w:b/>
          <w:bCs/>
          <w:color w:val="000000" w:themeColor="text1"/>
          <w:lang w:val="ru-RU"/>
        </w:rPr>
      </w:pPr>
      <w:bookmarkStart w:id="4" w:name="_Toc235178154"/>
      <w:r w:rsidRPr="000E245B">
        <w:rPr>
          <w:rFonts w:ascii="Arial" w:hAnsi="Arial" w:cs="Arial"/>
          <w:b/>
          <w:bCs/>
          <w:color w:val="000000" w:themeColor="text1"/>
        </w:rPr>
        <w:t>Task</w:t>
      </w:r>
      <w:bookmarkEnd w:id="4"/>
      <w:r w:rsidRPr="000E245B">
        <w:rPr>
          <w:rFonts w:ascii="Arial" w:hAnsi="Arial" w:cs="Arial"/>
          <w:b/>
          <w:bCs/>
          <w:color w:val="000000" w:themeColor="text1"/>
        </w:rPr>
        <w:t xml:space="preserve"> </w:t>
      </w:r>
    </w:p>
    <w:p w14:paraId="608DC546" w14:textId="77777777" w:rsidR="00482EB0" w:rsidRPr="000E245B" w:rsidRDefault="00482EB0" w:rsidP="00E44135">
      <w:pPr>
        <w:jc w:val="both"/>
        <w:rPr>
          <w:rFonts w:ascii="Arial" w:hAnsi="Arial" w:cs="Arial"/>
          <w:b/>
          <w:bCs/>
          <w:color w:val="000000" w:themeColor="text1"/>
          <w:sz w:val="24"/>
          <w:szCs w:val="24"/>
        </w:rPr>
      </w:pPr>
    </w:p>
    <w:p w14:paraId="319506AC" w14:textId="1FB2D8C6" w:rsidR="0014576A" w:rsidRPr="00E41C99" w:rsidRDefault="005C1F10" w:rsidP="005C1F10">
      <w:pPr>
        <w:pStyle w:val="Heading2"/>
        <w:rPr>
          <w:rFonts w:ascii="Arial" w:hAnsi="Arial" w:cs="Arial"/>
          <w:b/>
          <w:bCs/>
          <w:color w:val="000000" w:themeColor="text1"/>
          <w:sz w:val="28"/>
          <w:szCs w:val="28"/>
        </w:rPr>
      </w:pPr>
      <w:bookmarkStart w:id="5" w:name="_Toc235178155"/>
      <w:r w:rsidRPr="00E41C99">
        <w:rPr>
          <w:rFonts w:ascii="Arial" w:hAnsi="Arial" w:cs="Arial"/>
          <w:b/>
          <w:bCs/>
          <w:color w:val="000000" w:themeColor="text1"/>
          <w:sz w:val="28"/>
          <w:szCs w:val="28"/>
        </w:rPr>
        <w:t xml:space="preserve">2.1 </w:t>
      </w:r>
      <w:r w:rsidR="00092C59" w:rsidRPr="00E41C99">
        <w:rPr>
          <w:rFonts w:ascii="Arial" w:hAnsi="Arial" w:cs="Arial"/>
          <w:b/>
          <w:bCs/>
          <w:color w:val="000000" w:themeColor="text1"/>
          <w:sz w:val="28"/>
          <w:szCs w:val="28"/>
        </w:rPr>
        <w:t xml:space="preserve">Identification of </w:t>
      </w:r>
      <w:r w:rsidR="00E874FB" w:rsidRPr="00E41C99">
        <w:rPr>
          <w:rFonts w:ascii="Arial" w:hAnsi="Arial" w:cs="Arial"/>
          <w:b/>
          <w:bCs/>
          <w:color w:val="000000" w:themeColor="text1"/>
          <w:sz w:val="28"/>
          <w:szCs w:val="28"/>
        </w:rPr>
        <w:t xml:space="preserve">Modern </w:t>
      </w:r>
      <w:r w:rsidR="00092C59" w:rsidRPr="00E41C99">
        <w:rPr>
          <w:rFonts w:ascii="Arial" w:hAnsi="Arial" w:cs="Arial"/>
          <w:b/>
          <w:bCs/>
          <w:color w:val="000000" w:themeColor="text1"/>
          <w:sz w:val="28"/>
          <w:szCs w:val="28"/>
        </w:rPr>
        <w:t>Threats</w:t>
      </w:r>
      <w:bookmarkEnd w:id="5"/>
    </w:p>
    <w:p w14:paraId="7506A214" w14:textId="77777777" w:rsidR="0014576A" w:rsidRPr="000E245B" w:rsidRDefault="0014576A" w:rsidP="0014576A">
      <w:pPr>
        <w:jc w:val="both"/>
        <w:rPr>
          <w:rFonts w:ascii="Arial" w:hAnsi="Arial" w:cs="Arial"/>
          <w:color w:val="000000" w:themeColor="text1"/>
          <w:sz w:val="24"/>
          <w:szCs w:val="24"/>
        </w:rPr>
      </w:pPr>
    </w:p>
    <w:p w14:paraId="711B19F2" w14:textId="45AA303F" w:rsidR="000936CC" w:rsidRPr="000E245B" w:rsidRDefault="009E309B" w:rsidP="0014576A">
      <w:pPr>
        <w:jc w:val="both"/>
        <w:rPr>
          <w:rFonts w:ascii="Arial" w:hAnsi="Arial" w:cs="Arial"/>
          <w:color w:val="000000" w:themeColor="text1"/>
          <w:sz w:val="24"/>
          <w:szCs w:val="24"/>
        </w:rPr>
      </w:pPr>
      <w:r w:rsidRPr="000E245B">
        <w:rPr>
          <w:rFonts w:ascii="Arial" w:hAnsi="Arial" w:cs="Arial"/>
          <w:color w:val="000000" w:themeColor="text1"/>
          <w:sz w:val="24"/>
          <w:szCs w:val="24"/>
        </w:rPr>
        <w:t xml:space="preserve">In </w:t>
      </w:r>
      <w:r w:rsidR="00692040" w:rsidRPr="000E245B">
        <w:rPr>
          <w:rFonts w:ascii="Arial" w:hAnsi="Arial" w:cs="Arial"/>
          <w:color w:val="000000" w:themeColor="text1"/>
          <w:sz w:val="24"/>
          <w:szCs w:val="24"/>
        </w:rPr>
        <w:t>toda</w:t>
      </w:r>
      <w:r w:rsidR="006A11A6" w:rsidRPr="000E245B">
        <w:rPr>
          <w:rFonts w:ascii="Arial" w:hAnsi="Arial" w:cs="Arial"/>
          <w:color w:val="000000" w:themeColor="text1"/>
          <w:sz w:val="24"/>
          <w:szCs w:val="24"/>
        </w:rPr>
        <w:t xml:space="preserve">y’s environment, </w:t>
      </w:r>
      <w:r w:rsidR="008D78C5">
        <w:rPr>
          <w:rFonts w:ascii="Arial" w:hAnsi="Arial" w:cs="Arial"/>
          <w:color w:val="000000" w:themeColor="text1"/>
          <w:sz w:val="24"/>
          <w:szCs w:val="24"/>
        </w:rPr>
        <w:t>organisations</w:t>
      </w:r>
      <w:r w:rsidR="006A11A6" w:rsidRPr="000E245B">
        <w:rPr>
          <w:rFonts w:ascii="Arial" w:hAnsi="Arial" w:cs="Arial"/>
          <w:color w:val="000000" w:themeColor="text1"/>
          <w:sz w:val="24"/>
          <w:szCs w:val="24"/>
        </w:rPr>
        <w:t xml:space="preserve"> </w:t>
      </w:r>
      <w:r w:rsidR="00802F40" w:rsidRPr="000E245B">
        <w:rPr>
          <w:rFonts w:ascii="Arial" w:hAnsi="Arial" w:cs="Arial"/>
          <w:color w:val="000000" w:themeColor="text1"/>
          <w:sz w:val="24"/>
          <w:szCs w:val="24"/>
        </w:rPr>
        <w:t xml:space="preserve">face internal and external cyber threats that are </w:t>
      </w:r>
      <w:r w:rsidR="00886F52" w:rsidRPr="000E245B">
        <w:rPr>
          <w:rFonts w:ascii="Arial" w:hAnsi="Arial" w:cs="Arial"/>
          <w:color w:val="000000" w:themeColor="text1"/>
          <w:sz w:val="24"/>
          <w:szCs w:val="24"/>
        </w:rPr>
        <w:t>becoming incre</w:t>
      </w:r>
      <w:r w:rsidR="00FA15D3" w:rsidRPr="000E245B">
        <w:rPr>
          <w:rFonts w:ascii="Arial" w:hAnsi="Arial" w:cs="Arial"/>
          <w:color w:val="000000" w:themeColor="text1"/>
          <w:sz w:val="24"/>
          <w:szCs w:val="24"/>
        </w:rPr>
        <w:t>asingly sophist</w:t>
      </w:r>
      <w:r w:rsidR="00A54C00" w:rsidRPr="000E245B">
        <w:rPr>
          <w:rFonts w:ascii="Arial" w:hAnsi="Arial" w:cs="Arial"/>
          <w:color w:val="000000" w:themeColor="text1"/>
          <w:sz w:val="24"/>
          <w:szCs w:val="24"/>
        </w:rPr>
        <w:t>icated, exploiting both novel vulne</w:t>
      </w:r>
      <w:r w:rsidR="00684618" w:rsidRPr="000E245B">
        <w:rPr>
          <w:rFonts w:ascii="Arial" w:hAnsi="Arial" w:cs="Arial"/>
          <w:color w:val="000000" w:themeColor="text1"/>
          <w:sz w:val="24"/>
          <w:szCs w:val="24"/>
        </w:rPr>
        <w:t xml:space="preserve">rabilities and </w:t>
      </w:r>
      <w:r w:rsidR="008D78C5">
        <w:rPr>
          <w:rFonts w:ascii="Arial" w:hAnsi="Arial" w:cs="Arial"/>
          <w:color w:val="000000" w:themeColor="text1"/>
          <w:sz w:val="24"/>
          <w:szCs w:val="24"/>
        </w:rPr>
        <w:t>traditional</w:t>
      </w:r>
      <w:r w:rsidR="00684618" w:rsidRPr="000E245B">
        <w:rPr>
          <w:rFonts w:ascii="Arial" w:hAnsi="Arial" w:cs="Arial"/>
          <w:color w:val="000000" w:themeColor="text1"/>
          <w:sz w:val="24"/>
          <w:szCs w:val="24"/>
        </w:rPr>
        <w:t xml:space="preserve"> </w:t>
      </w:r>
      <w:r w:rsidR="000936CC" w:rsidRPr="000E245B">
        <w:rPr>
          <w:rFonts w:ascii="Arial" w:hAnsi="Arial" w:cs="Arial"/>
          <w:color w:val="000000" w:themeColor="text1"/>
          <w:sz w:val="24"/>
          <w:szCs w:val="24"/>
        </w:rPr>
        <w:t>security gaps.</w:t>
      </w:r>
    </w:p>
    <w:p w14:paraId="4223ED25" w14:textId="77777777" w:rsidR="000936CC" w:rsidRPr="000E245B" w:rsidRDefault="000936CC" w:rsidP="0014576A">
      <w:pPr>
        <w:jc w:val="both"/>
        <w:rPr>
          <w:rFonts w:ascii="Arial" w:hAnsi="Arial" w:cs="Arial"/>
          <w:color w:val="000000" w:themeColor="text1"/>
          <w:sz w:val="24"/>
          <w:szCs w:val="24"/>
        </w:rPr>
      </w:pPr>
    </w:p>
    <w:p w14:paraId="37EB7D3F" w14:textId="1B8E7B44" w:rsidR="00ED2DCA" w:rsidRPr="000E245B" w:rsidRDefault="000936CC" w:rsidP="005C1F10">
      <w:pPr>
        <w:pStyle w:val="Heading3"/>
        <w:rPr>
          <w:rFonts w:ascii="Arial" w:hAnsi="Arial" w:cs="Arial"/>
          <w:color w:val="000000" w:themeColor="text1"/>
          <w:u w:val="single"/>
        </w:rPr>
      </w:pPr>
      <w:bookmarkStart w:id="6" w:name="_Toc235178156"/>
      <w:r w:rsidRPr="000E245B">
        <w:rPr>
          <w:rFonts w:ascii="Arial" w:hAnsi="Arial" w:cs="Arial"/>
          <w:color w:val="000000" w:themeColor="text1"/>
          <w:u w:val="single"/>
        </w:rPr>
        <w:t>External Threats</w:t>
      </w:r>
      <w:bookmarkEnd w:id="6"/>
    </w:p>
    <w:p w14:paraId="4F7E8464" w14:textId="53A91EB5" w:rsidR="00120F59" w:rsidRPr="000E245B" w:rsidRDefault="000936CC" w:rsidP="00120F59">
      <w:pPr>
        <w:jc w:val="both"/>
        <w:rPr>
          <w:rFonts w:ascii="Arial" w:hAnsi="Arial" w:cs="Arial"/>
          <w:color w:val="000000" w:themeColor="text1"/>
          <w:sz w:val="24"/>
          <w:szCs w:val="24"/>
        </w:rPr>
      </w:pPr>
      <w:r w:rsidRPr="000E245B">
        <w:rPr>
          <w:rFonts w:ascii="Arial" w:hAnsi="Arial" w:cs="Arial"/>
          <w:color w:val="000000" w:themeColor="text1"/>
          <w:sz w:val="24"/>
          <w:szCs w:val="24"/>
        </w:rPr>
        <w:t xml:space="preserve">Artificial intelligence has </w:t>
      </w:r>
      <w:r w:rsidR="00EA6EC2" w:rsidRPr="000E245B">
        <w:rPr>
          <w:rFonts w:ascii="Arial" w:hAnsi="Arial" w:cs="Arial"/>
          <w:color w:val="000000" w:themeColor="text1"/>
          <w:sz w:val="24"/>
          <w:szCs w:val="24"/>
        </w:rPr>
        <w:t>fundamentally changed the c</w:t>
      </w:r>
      <w:r w:rsidR="00E57772" w:rsidRPr="000E245B">
        <w:rPr>
          <w:rFonts w:ascii="Arial" w:hAnsi="Arial" w:cs="Arial"/>
          <w:color w:val="000000" w:themeColor="text1"/>
          <w:sz w:val="24"/>
          <w:szCs w:val="24"/>
        </w:rPr>
        <w:t xml:space="preserve">yber threat landscape, arming threat actors </w:t>
      </w:r>
      <w:r w:rsidR="008F75FB" w:rsidRPr="000E245B">
        <w:rPr>
          <w:rFonts w:ascii="Arial" w:hAnsi="Arial" w:cs="Arial"/>
          <w:color w:val="000000" w:themeColor="text1"/>
          <w:sz w:val="24"/>
          <w:szCs w:val="24"/>
        </w:rPr>
        <w:t xml:space="preserve">with </w:t>
      </w:r>
      <w:r w:rsidR="00B2188C" w:rsidRPr="000E245B">
        <w:rPr>
          <w:rFonts w:ascii="Arial" w:hAnsi="Arial" w:cs="Arial"/>
          <w:color w:val="000000" w:themeColor="text1"/>
          <w:sz w:val="24"/>
          <w:szCs w:val="24"/>
        </w:rPr>
        <w:t>a more dangerous arsenal. This technolo</w:t>
      </w:r>
      <w:r w:rsidR="00FE64ED" w:rsidRPr="000E245B">
        <w:rPr>
          <w:rFonts w:ascii="Arial" w:hAnsi="Arial" w:cs="Arial"/>
          <w:color w:val="000000" w:themeColor="text1"/>
          <w:sz w:val="24"/>
          <w:szCs w:val="24"/>
        </w:rPr>
        <w:t>gical breakthro</w:t>
      </w:r>
      <w:r w:rsidR="00CF3E2B" w:rsidRPr="000E245B">
        <w:rPr>
          <w:rFonts w:ascii="Arial" w:hAnsi="Arial" w:cs="Arial"/>
          <w:color w:val="000000" w:themeColor="text1"/>
          <w:sz w:val="24"/>
          <w:szCs w:val="24"/>
        </w:rPr>
        <w:t xml:space="preserve">ugh directly </w:t>
      </w:r>
      <w:r w:rsidR="000A4908" w:rsidRPr="000E245B">
        <w:rPr>
          <w:rFonts w:ascii="Arial" w:hAnsi="Arial" w:cs="Arial"/>
          <w:color w:val="000000" w:themeColor="text1"/>
          <w:sz w:val="24"/>
          <w:szCs w:val="24"/>
        </w:rPr>
        <w:t>increases</w:t>
      </w:r>
      <w:r w:rsidR="00CF3E2B" w:rsidRPr="000E245B">
        <w:rPr>
          <w:rFonts w:ascii="Arial" w:hAnsi="Arial" w:cs="Arial"/>
          <w:color w:val="000000" w:themeColor="text1"/>
          <w:sz w:val="24"/>
          <w:szCs w:val="24"/>
        </w:rPr>
        <w:t xml:space="preserve"> the severity of modern </w:t>
      </w:r>
      <w:r w:rsidR="001F2882" w:rsidRPr="000E245B">
        <w:rPr>
          <w:rFonts w:ascii="Arial" w:hAnsi="Arial" w:cs="Arial"/>
          <w:color w:val="000000" w:themeColor="text1"/>
          <w:sz w:val="24"/>
          <w:szCs w:val="24"/>
        </w:rPr>
        <w:t xml:space="preserve">threats such as Ransomware-as-a-Service </w:t>
      </w:r>
      <w:r w:rsidR="00174435" w:rsidRPr="000E245B">
        <w:rPr>
          <w:rFonts w:ascii="Arial" w:hAnsi="Arial" w:cs="Arial"/>
          <w:color w:val="000000" w:themeColor="text1"/>
          <w:sz w:val="24"/>
          <w:szCs w:val="24"/>
        </w:rPr>
        <w:t>(RaaS) and AI</w:t>
      </w:r>
      <w:r w:rsidR="00811BA2" w:rsidRPr="000E245B">
        <w:rPr>
          <w:rFonts w:ascii="Arial" w:hAnsi="Arial" w:cs="Arial"/>
          <w:color w:val="000000" w:themeColor="text1"/>
          <w:sz w:val="24"/>
          <w:szCs w:val="24"/>
        </w:rPr>
        <w:t xml:space="preserve">-enabled social engineering, </w:t>
      </w:r>
      <w:r w:rsidR="008D78C5">
        <w:rPr>
          <w:rFonts w:ascii="Arial" w:hAnsi="Arial" w:cs="Arial"/>
          <w:color w:val="000000" w:themeColor="text1"/>
          <w:sz w:val="24"/>
          <w:szCs w:val="24"/>
        </w:rPr>
        <w:t>particularly</w:t>
      </w:r>
      <w:r w:rsidR="00811BA2" w:rsidRPr="000E245B">
        <w:rPr>
          <w:rFonts w:ascii="Arial" w:hAnsi="Arial" w:cs="Arial"/>
          <w:color w:val="000000" w:themeColor="text1"/>
          <w:sz w:val="24"/>
          <w:szCs w:val="24"/>
        </w:rPr>
        <w:t xml:space="preserve"> vishing.</w:t>
      </w:r>
      <w:r w:rsidR="008E682B" w:rsidRPr="000E245B">
        <w:rPr>
          <w:rFonts w:ascii="Arial" w:hAnsi="Arial" w:cs="Arial"/>
          <w:color w:val="000000" w:themeColor="text1"/>
          <w:sz w:val="24"/>
          <w:szCs w:val="24"/>
        </w:rPr>
        <w:t xml:space="preserve"> Furthermore, the transition </w:t>
      </w:r>
      <w:r w:rsidR="00895C8F" w:rsidRPr="000E245B">
        <w:rPr>
          <w:rFonts w:ascii="Arial" w:hAnsi="Arial" w:cs="Arial"/>
          <w:color w:val="000000" w:themeColor="text1"/>
          <w:sz w:val="24"/>
          <w:szCs w:val="24"/>
        </w:rPr>
        <w:t xml:space="preserve">to Industry </w:t>
      </w:r>
      <w:r w:rsidR="003E217B" w:rsidRPr="000E245B">
        <w:rPr>
          <w:rFonts w:ascii="Arial" w:hAnsi="Arial" w:cs="Arial"/>
          <w:color w:val="000000" w:themeColor="text1"/>
          <w:sz w:val="24"/>
          <w:szCs w:val="24"/>
        </w:rPr>
        <w:t xml:space="preserve">4.0 and the </w:t>
      </w:r>
      <w:r w:rsidR="007B7312" w:rsidRPr="000E245B">
        <w:rPr>
          <w:rFonts w:ascii="Arial" w:hAnsi="Arial" w:cs="Arial"/>
          <w:color w:val="000000" w:themeColor="text1"/>
          <w:sz w:val="24"/>
          <w:szCs w:val="24"/>
        </w:rPr>
        <w:t xml:space="preserve">integration </w:t>
      </w:r>
      <w:r w:rsidR="006B4122" w:rsidRPr="000E245B">
        <w:rPr>
          <w:rFonts w:ascii="Arial" w:hAnsi="Arial" w:cs="Arial"/>
          <w:color w:val="000000" w:themeColor="text1"/>
          <w:sz w:val="24"/>
          <w:szCs w:val="24"/>
        </w:rPr>
        <w:t>of IoT</w:t>
      </w:r>
      <w:r w:rsidR="00814ECA" w:rsidRPr="000E245B">
        <w:rPr>
          <w:rFonts w:ascii="Arial" w:hAnsi="Arial" w:cs="Arial"/>
          <w:color w:val="000000" w:themeColor="text1"/>
          <w:sz w:val="24"/>
          <w:szCs w:val="24"/>
        </w:rPr>
        <w:t xml:space="preserve">-enabled sensors and cloud-based production </w:t>
      </w:r>
      <w:r w:rsidR="00F30EA8" w:rsidRPr="000E245B">
        <w:rPr>
          <w:rFonts w:ascii="Arial" w:hAnsi="Arial" w:cs="Arial"/>
          <w:color w:val="000000" w:themeColor="text1"/>
          <w:sz w:val="24"/>
          <w:szCs w:val="24"/>
        </w:rPr>
        <w:t xml:space="preserve">management </w:t>
      </w:r>
      <w:r w:rsidR="008D78C5">
        <w:rPr>
          <w:rFonts w:ascii="Arial" w:hAnsi="Arial" w:cs="Arial"/>
          <w:color w:val="000000" w:themeColor="text1"/>
          <w:sz w:val="24"/>
          <w:szCs w:val="24"/>
        </w:rPr>
        <w:t>systems</w:t>
      </w:r>
      <w:r w:rsidR="00F30EA8" w:rsidRPr="000E245B">
        <w:rPr>
          <w:rFonts w:ascii="Arial" w:hAnsi="Arial" w:cs="Arial"/>
          <w:color w:val="000000" w:themeColor="text1"/>
          <w:sz w:val="24"/>
          <w:szCs w:val="24"/>
        </w:rPr>
        <w:t xml:space="preserve"> significantly expand an organisation’s </w:t>
      </w:r>
      <w:r w:rsidR="0011350A" w:rsidRPr="000E245B">
        <w:rPr>
          <w:rFonts w:ascii="Arial" w:hAnsi="Arial" w:cs="Arial"/>
          <w:color w:val="000000" w:themeColor="text1"/>
          <w:sz w:val="24"/>
          <w:szCs w:val="24"/>
        </w:rPr>
        <w:t>external attack surface.</w:t>
      </w:r>
      <w:r w:rsidR="00DE622B" w:rsidRPr="000E245B">
        <w:rPr>
          <w:rFonts w:ascii="Arial" w:hAnsi="Arial" w:cs="Arial"/>
          <w:color w:val="000000" w:themeColor="text1"/>
          <w:sz w:val="24"/>
          <w:szCs w:val="24"/>
        </w:rPr>
        <w:t xml:space="preserve"> The rapid influx of AI threatens the software development lifecycle (SDLC), leaving organisations highly vulnerable to supply </w:t>
      </w:r>
      <w:r w:rsidR="008D78C5">
        <w:rPr>
          <w:rFonts w:ascii="Arial" w:hAnsi="Arial" w:cs="Arial"/>
          <w:color w:val="000000" w:themeColor="text1"/>
          <w:sz w:val="24"/>
          <w:szCs w:val="24"/>
        </w:rPr>
        <w:t>chain</w:t>
      </w:r>
      <w:r w:rsidR="00DE622B" w:rsidRPr="000E245B">
        <w:rPr>
          <w:rFonts w:ascii="Arial" w:hAnsi="Arial" w:cs="Arial"/>
          <w:color w:val="000000" w:themeColor="text1"/>
          <w:sz w:val="24"/>
          <w:szCs w:val="24"/>
        </w:rPr>
        <w:t xml:space="preserve"> disruption when new vulnerabilities can quickly spread across interconnected digital and manufacturing networks.</w:t>
      </w:r>
      <w:r w:rsidR="00120F59" w:rsidRPr="000E245B">
        <w:rPr>
          <w:rFonts w:ascii="Arial" w:hAnsi="Arial" w:cs="Arial"/>
          <w:color w:val="000000" w:themeColor="text1"/>
          <w:sz w:val="24"/>
          <w:szCs w:val="24"/>
        </w:rPr>
        <w:t xml:space="preserve"> Consequently, external attackers can exploit these interconnected vectors to cause severe operational downtime and conduct industrial espionage</w:t>
      </w:r>
      <w:r w:rsidR="001C320B" w:rsidRPr="000E245B">
        <w:rPr>
          <w:rFonts w:ascii="Arial" w:hAnsi="Arial" w:cs="Arial"/>
          <w:color w:val="000000" w:themeColor="text1"/>
          <w:sz w:val="24"/>
          <w:szCs w:val="24"/>
        </w:rPr>
        <w:t>[1]</w:t>
      </w:r>
      <w:r w:rsidR="00120F59" w:rsidRPr="000E245B">
        <w:rPr>
          <w:rFonts w:ascii="Arial" w:hAnsi="Arial" w:cs="Arial"/>
          <w:color w:val="000000" w:themeColor="text1"/>
          <w:sz w:val="24"/>
          <w:szCs w:val="24"/>
        </w:rPr>
        <w:t>.</w:t>
      </w:r>
    </w:p>
    <w:p w14:paraId="1FCACC72" w14:textId="77777777" w:rsidR="00120F59" w:rsidRPr="000E245B" w:rsidRDefault="00120F59" w:rsidP="00DE622B">
      <w:pPr>
        <w:jc w:val="both"/>
        <w:rPr>
          <w:rFonts w:ascii="Arial" w:hAnsi="Arial" w:cs="Arial"/>
          <w:color w:val="000000" w:themeColor="text1"/>
          <w:sz w:val="24"/>
          <w:szCs w:val="24"/>
        </w:rPr>
      </w:pPr>
    </w:p>
    <w:p w14:paraId="27EAB695" w14:textId="6F014BEE" w:rsidR="00120F59" w:rsidRPr="000E245B" w:rsidRDefault="00120F59" w:rsidP="005C1F10">
      <w:pPr>
        <w:pStyle w:val="Heading3"/>
        <w:rPr>
          <w:rFonts w:ascii="Arial" w:hAnsi="Arial" w:cs="Arial"/>
          <w:color w:val="000000" w:themeColor="text1"/>
          <w:u w:val="single"/>
        </w:rPr>
      </w:pPr>
      <w:bookmarkStart w:id="7" w:name="_Toc235178157"/>
      <w:r w:rsidRPr="000E245B">
        <w:rPr>
          <w:rFonts w:ascii="Arial" w:hAnsi="Arial" w:cs="Arial"/>
          <w:color w:val="000000" w:themeColor="text1"/>
          <w:u w:val="single"/>
        </w:rPr>
        <w:t>Internal Threats</w:t>
      </w:r>
      <w:bookmarkEnd w:id="7"/>
    </w:p>
    <w:p w14:paraId="254CE4D3" w14:textId="6FB71DF7" w:rsidR="001C320B" w:rsidRPr="000E245B" w:rsidRDefault="001C320B" w:rsidP="001C320B">
      <w:pPr>
        <w:jc w:val="both"/>
        <w:rPr>
          <w:rFonts w:ascii="Arial" w:hAnsi="Arial" w:cs="Arial"/>
          <w:color w:val="000000" w:themeColor="text1"/>
          <w:sz w:val="24"/>
          <w:szCs w:val="24"/>
        </w:rPr>
      </w:pPr>
      <w:r w:rsidRPr="000E245B">
        <w:rPr>
          <w:rFonts w:ascii="Arial" w:hAnsi="Arial" w:cs="Arial"/>
          <w:color w:val="000000" w:themeColor="text1"/>
          <w:sz w:val="24"/>
          <w:szCs w:val="24"/>
        </w:rPr>
        <w:t>Internal risks often arise at the volatile intersection of modern hybrid work environments, smart technologies, and legacy security systems. Many organisations still rely on an implicit trust model. In a world dominated by remote access and cloud technologies, this model is critically flawed because it fails to continuously reverify users, personal devices, or machine identities (such as automated manufacturing machinery) after the initial login. This architectural weakness creates a massive internal vulnerability, which is heavily exacerbated by human error</w:t>
      </w:r>
      <w:r w:rsidR="008D78C5">
        <w:rPr>
          <w:rFonts w:ascii="Arial" w:hAnsi="Arial" w:cs="Arial"/>
          <w:color w:val="000000" w:themeColor="text1"/>
          <w:sz w:val="24"/>
          <w:szCs w:val="24"/>
        </w:rPr>
        <w:t>,</w:t>
      </w:r>
      <w:r w:rsidRPr="000E245B">
        <w:rPr>
          <w:rFonts w:ascii="Arial" w:hAnsi="Arial" w:cs="Arial"/>
          <w:color w:val="000000" w:themeColor="text1"/>
          <w:sz w:val="24"/>
          <w:szCs w:val="24"/>
        </w:rPr>
        <w:t xml:space="preserve"> as evidenced by recent phishing campaigns successfully targeting procurement staff. The lack of a robust Zero Trust architecture allows attackers, or malicious insiders, to exploit this implicit trust, gain unauthorised access, and move laterally throughout the production network without further verification[1].</w:t>
      </w:r>
    </w:p>
    <w:p w14:paraId="72208F6A" w14:textId="24949C1B" w:rsidR="000936CC" w:rsidRPr="000E245B" w:rsidRDefault="000936CC" w:rsidP="0014576A">
      <w:pPr>
        <w:jc w:val="both"/>
        <w:rPr>
          <w:rFonts w:ascii="Arial" w:hAnsi="Arial" w:cs="Arial"/>
          <w:color w:val="000000" w:themeColor="text1"/>
          <w:sz w:val="24"/>
          <w:szCs w:val="24"/>
        </w:rPr>
      </w:pPr>
    </w:p>
    <w:p w14:paraId="4CDA06FB" w14:textId="77777777" w:rsidR="000A4908" w:rsidRPr="000E245B" w:rsidRDefault="000A4908" w:rsidP="0014576A">
      <w:pPr>
        <w:jc w:val="both"/>
        <w:rPr>
          <w:rFonts w:ascii="Arial" w:hAnsi="Arial" w:cs="Arial"/>
          <w:color w:val="000000" w:themeColor="text1"/>
          <w:sz w:val="24"/>
          <w:szCs w:val="24"/>
        </w:rPr>
      </w:pPr>
    </w:p>
    <w:p w14:paraId="452FB1FA" w14:textId="77777777" w:rsidR="00ED2DCA" w:rsidRPr="008D78C5" w:rsidRDefault="00ED2DCA" w:rsidP="008D78C5">
      <w:pPr>
        <w:jc w:val="both"/>
        <w:rPr>
          <w:rFonts w:ascii="Arial" w:hAnsi="Arial" w:cs="Arial"/>
          <w:b/>
          <w:bCs/>
          <w:color w:val="000000" w:themeColor="text1"/>
          <w:sz w:val="24"/>
          <w:szCs w:val="24"/>
        </w:rPr>
      </w:pPr>
    </w:p>
    <w:p w14:paraId="43AE1186" w14:textId="4124A235" w:rsidR="00092C59" w:rsidRPr="00E41C99" w:rsidRDefault="005C1F10" w:rsidP="005C1F10">
      <w:pPr>
        <w:pStyle w:val="Heading2"/>
        <w:rPr>
          <w:rFonts w:ascii="Arial" w:hAnsi="Arial" w:cs="Arial"/>
          <w:b/>
          <w:bCs/>
          <w:color w:val="000000" w:themeColor="text1"/>
          <w:sz w:val="28"/>
          <w:szCs w:val="28"/>
        </w:rPr>
      </w:pPr>
      <w:bookmarkStart w:id="8" w:name="_Toc235178158"/>
      <w:r w:rsidRPr="00E41C99">
        <w:rPr>
          <w:rFonts w:ascii="Arial" w:hAnsi="Arial" w:cs="Arial"/>
          <w:b/>
          <w:bCs/>
          <w:color w:val="000000" w:themeColor="text1"/>
          <w:sz w:val="28"/>
          <w:szCs w:val="28"/>
        </w:rPr>
        <w:t xml:space="preserve">2.2 </w:t>
      </w:r>
      <w:r w:rsidR="00E874FB" w:rsidRPr="00E41C99">
        <w:rPr>
          <w:rFonts w:ascii="Arial" w:hAnsi="Arial" w:cs="Arial"/>
          <w:b/>
          <w:bCs/>
          <w:color w:val="000000" w:themeColor="text1"/>
          <w:sz w:val="28"/>
          <w:szCs w:val="28"/>
        </w:rPr>
        <w:t xml:space="preserve">Modern </w:t>
      </w:r>
      <w:r w:rsidR="00092C59" w:rsidRPr="00E41C99">
        <w:rPr>
          <w:rFonts w:ascii="Arial" w:hAnsi="Arial" w:cs="Arial"/>
          <w:b/>
          <w:bCs/>
          <w:color w:val="000000" w:themeColor="text1"/>
          <w:sz w:val="28"/>
          <w:szCs w:val="28"/>
        </w:rPr>
        <w:t>Security Policies</w:t>
      </w:r>
      <w:bookmarkEnd w:id="8"/>
    </w:p>
    <w:p w14:paraId="68E2ECC7" w14:textId="77777777" w:rsidR="005B65FB" w:rsidRPr="00E041C3" w:rsidRDefault="005B65FB" w:rsidP="00E44135">
      <w:pPr>
        <w:jc w:val="both"/>
        <w:rPr>
          <w:rFonts w:ascii="Arial" w:hAnsi="Arial" w:cs="Arial"/>
          <w:color w:val="000000" w:themeColor="text1"/>
          <w:sz w:val="24"/>
          <w:szCs w:val="24"/>
        </w:rPr>
      </w:pPr>
    </w:p>
    <w:p w14:paraId="15C030A1" w14:textId="32366FF9" w:rsidR="00576D29" w:rsidRPr="000E245B" w:rsidRDefault="00576D29" w:rsidP="005D4244">
      <w:pPr>
        <w:jc w:val="both"/>
        <w:rPr>
          <w:rFonts w:ascii="Arial" w:hAnsi="Arial" w:cs="Arial"/>
          <w:color w:val="000000" w:themeColor="text1"/>
          <w:sz w:val="24"/>
          <w:szCs w:val="24"/>
        </w:rPr>
      </w:pPr>
      <w:r w:rsidRPr="000E245B">
        <w:rPr>
          <w:rFonts w:ascii="Arial" w:hAnsi="Arial" w:cs="Arial"/>
          <w:color w:val="000000" w:themeColor="text1"/>
          <w:sz w:val="24"/>
          <w:szCs w:val="24"/>
        </w:rPr>
        <w:t>To effectively counter modern cyber threats such as ransomware and industrial espionage, SteelForm Manufacturing Ltd (SFM) needs to transition from outdated protection methods to a more robust Zero Trust architecture. To secure the corporate IT and operational technology (OT) environment, I have developed the following security and data management policies.</w:t>
      </w:r>
    </w:p>
    <w:p w14:paraId="7A968AC1" w14:textId="77777777" w:rsidR="00DD6DA1" w:rsidRDefault="00DD6DA1" w:rsidP="00DD6DA1">
      <w:pPr>
        <w:pStyle w:val="Heading3"/>
        <w:rPr>
          <w:rFonts w:ascii="Arial" w:hAnsi="Arial" w:cs="Arial"/>
          <w:color w:val="000000" w:themeColor="text1"/>
        </w:rPr>
      </w:pPr>
    </w:p>
    <w:p w14:paraId="0097A9BE" w14:textId="4871C07B" w:rsidR="00E0623A" w:rsidRPr="000E245B" w:rsidRDefault="00DD6DA1" w:rsidP="00DD6DA1">
      <w:pPr>
        <w:pStyle w:val="Heading3"/>
        <w:rPr>
          <w:rFonts w:ascii="Arial" w:hAnsi="Arial" w:cs="Arial"/>
          <w:color w:val="000000" w:themeColor="text1"/>
        </w:rPr>
      </w:pPr>
      <w:bookmarkStart w:id="9" w:name="_Toc235178159"/>
      <w:r w:rsidRPr="00DD6DA1">
        <w:rPr>
          <w:rFonts w:ascii="Arial" w:hAnsi="Arial" w:cs="Arial"/>
          <w:color w:val="000000" w:themeColor="text1"/>
        </w:rPr>
        <w:t>a.</w:t>
      </w:r>
      <w:r>
        <w:rPr>
          <w:rFonts w:ascii="Arial" w:hAnsi="Arial" w:cs="Arial"/>
          <w:color w:val="000000" w:themeColor="text1"/>
        </w:rPr>
        <w:t xml:space="preserve"> </w:t>
      </w:r>
      <w:r w:rsidR="002F5CA5" w:rsidRPr="000E245B">
        <w:rPr>
          <w:rFonts w:ascii="Arial" w:hAnsi="Arial" w:cs="Arial"/>
          <w:color w:val="000000" w:themeColor="text1"/>
        </w:rPr>
        <w:t>Zero Trust Network</w:t>
      </w:r>
      <w:r w:rsidR="005D4244" w:rsidRPr="000E245B">
        <w:rPr>
          <w:rFonts w:ascii="Arial" w:hAnsi="Arial" w:cs="Arial"/>
          <w:color w:val="000000" w:themeColor="text1"/>
        </w:rPr>
        <w:t xml:space="preserve"> Micro-Segmentation Policy</w:t>
      </w:r>
      <w:bookmarkEnd w:id="9"/>
      <w:r w:rsidR="005D4244" w:rsidRPr="000E245B">
        <w:rPr>
          <w:rFonts w:ascii="Arial" w:hAnsi="Arial" w:cs="Arial"/>
          <w:color w:val="000000" w:themeColor="text1"/>
        </w:rPr>
        <w:t xml:space="preserve"> </w:t>
      </w:r>
    </w:p>
    <w:p w14:paraId="1D52D7B5" w14:textId="77777777" w:rsidR="00E0623A" w:rsidRPr="000E245B" w:rsidRDefault="00E0623A" w:rsidP="00E0623A">
      <w:pPr>
        <w:jc w:val="both"/>
        <w:rPr>
          <w:rFonts w:ascii="Arial" w:hAnsi="Arial" w:cs="Arial"/>
          <w:color w:val="000000" w:themeColor="text1"/>
          <w:sz w:val="24"/>
          <w:szCs w:val="24"/>
        </w:rPr>
      </w:pPr>
    </w:p>
    <w:p w14:paraId="27D29C04" w14:textId="2B7F5E58" w:rsidR="00E0623A" w:rsidRPr="000E245B" w:rsidRDefault="00E0623A" w:rsidP="00E0623A">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Policy:</w:t>
      </w:r>
      <w:r w:rsidRPr="000E245B">
        <w:rPr>
          <w:rFonts w:ascii="Arial" w:hAnsi="Arial" w:cs="Arial"/>
          <w:color w:val="000000" w:themeColor="text1"/>
          <w:sz w:val="24"/>
          <w:szCs w:val="24"/>
        </w:rPr>
        <w:t xml:space="preserve"> The corporate network must be divided into highly granular, isolated security zones that clearly separate enterprise IT, cloud-based production management systems, and OT (including </w:t>
      </w:r>
      <w:r w:rsidR="008D78C5">
        <w:rPr>
          <w:rFonts w:ascii="Arial" w:hAnsi="Arial" w:cs="Arial"/>
          <w:color w:val="000000" w:themeColor="text1"/>
          <w:sz w:val="24"/>
          <w:szCs w:val="24"/>
        </w:rPr>
        <w:t>IoT-enabled</w:t>
      </w:r>
      <w:r w:rsidRPr="000E245B">
        <w:rPr>
          <w:rFonts w:ascii="Arial" w:hAnsi="Arial" w:cs="Arial"/>
          <w:color w:val="000000" w:themeColor="text1"/>
          <w:sz w:val="24"/>
          <w:szCs w:val="24"/>
        </w:rPr>
        <w:t xml:space="preserve"> sensors and automated machinery). All inter-zone communication channels must </w:t>
      </w:r>
      <w:r w:rsidRPr="000E245B">
        <w:rPr>
          <w:rFonts w:ascii="Arial" w:hAnsi="Arial" w:cs="Arial"/>
          <w:color w:val="000000" w:themeColor="text1"/>
          <w:sz w:val="24"/>
          <w:szCs w:val="24"/>
        </w:rPr>
        <w:lastRenderedPageBreak/>
        <w:t>enforce a "default deny" posture. Network traffic is permitted only on a verified, least-privilege basis for specific operational processes.</w:t>
      </w:r>
    </w:p>
    <w:p w14:paraId="07519647" w14:textId="77777777" w:rsidR="00E0623A" w:rsidRPr="000E245B" w:rsidRDefault="00E0623A" w:rsidP="00E0623A">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Compliance:</w:t>
      </w:r>
      <w:r w:rsidRPr="000E245B">
        <w:rPr>
          <w:rFonts w:ascii="Arial" w:hAnsi="Arial" w:cs="Arial"/>
          <w:color w:val="000000" w:themeColor="text1"/>
          <w:sz w:val="24"/>
          <w:szCs w:val="24"/>
        </w:rPr>
        <w:t xml:space="preserve"> Aligns with NIST CSF 2.0 (PR.AC) and ISO 27001 (Annex A.13.1.3 - Segregation in networks).</w:t>
      </w:r>
    </w:p>
    <w:p w14:paraId="243BD010" w14:textId="77777777" w:rsidR="005D4244" w:rsidRPr="000E245B" w:rsidRDefault="005D4244" w:rsidP="00E44135">
      <w:pPr>
        <w:jc w:val="both"/>
        <w:rPr>
          <w:rFonts w:ascii="Arial" w:hAnsi="Arial" w:cs="Arial"/>
          <w:color w:val="000000" w:themeColor="text1"/>
          <w:sz w:val="24"/>
          <w:szCs w:val="24"/>
        </w:rPr>
      </w:pPr>
    </w:p>
    <w:p w14:paraId="55693644" w14:textId="4E65F841" w:rsidR="001D1499" w:rsidRPr="000E245B" w:rsidRDefault="00DD6DA1" w:rsidP="000E245B">
      <w:pPr>
        <w:pStyle w:val="Heading3"/>
        <w:rPr>
          <w:rFonts w:ascii="Arial" w:hAnsi="Arial" w:cs="Arial"/>
          <w:color w:val="000000" w:themeColor="text1"/>
        </w:rPr>
      </w:pPr>
      <w:bookmarkStart w:id="10" w:name="_Toc235178160"/>
      <w:r>
        <w:rPr>
          <w:rFonts w:ascii="Arial" w:hAnsi="Arial" w:cs="Arial"/>
          <w:color w:val="000000" w:themeColor="text1"/>
        </w:rPr>
        <w:t>b</w:t>
      </w:r>
      <w:r w:rsidR="000E245B">
        <w:rPr>
          <w:rFonts w:ascii="Arial" w:hAnsi="Arial" w:cs="Arial"/>
          <w:color w:val="000000" w:themeColor="text1"/>
        </w:rPr>
        <w:t xml:space="preserve">. </w:t>
      </w:r>
      <w:r w:rsidR="00B80F1A" w:rsidRPr="000E245B">
        <w:rPr>
          <w:rFonts w:ascii="Arial" w:hAnsi="Arial" w:cs="Arial"/>
          <w:color w:val="000000" w:themeColor="text1"/>
        </w:rPr>
        <w:t>C</w:t>
      </w:r>
      <w:r w:rsidR="001D1499" w:rsidRPr="000E245B">
        <w:rPr>
          <w:rFonts w:ascii="Arial" w:hAnsi="Arial" w:cs="Arial"/>
          <w:color w:val="000000" w:themeColor="text1"/>
        </w:rPr>
        <w:t xml:space="preserve">ontinuous </w:t>
      </w:r>
      <w:r w:rsidR="003E5486" w:rsidRPr="000E245B">
        <w:rPr>
          <w:rFonts w:ascii="Arial" w:hAnsi="Arial" w:cs="Arial"/>
          <w:color w:val="000000" w:themeColor="text1"/>
        </w:rPr>
        <w:t>Identity-Aware Inspection</w:t>
      </w:r>
      <w:r w:rsidR="001D1499" w:rsidRPr="000E245B">
        <w:rPr>
          <w:rFonts w:ascii="Arial" w:hAnsi="Arial" w:cs="Arial"/>
          <w:color w:val="000000" w:themeColor="text1"/>
        </w:rPr>
        <w:t xml:space="preserve"> </w:t>
      </w:r>
      <w:r w:rsidR="003E5486" w:rsidRPr="000E245B">
        <w:rPr>
          <w:rFonts w:ascii="Arial" w:hAnsi="Arial" w:cs="Arial"/>
          <w:color w:val="000000" w:themeColor="text1"/>
        </w:rPr>
        <w:t>and</w:t>
      </w:r>
      <w:r w:rsidR="000B5E36" w:rsidRPr="000E245B">
        <w:rPr>
          <w:rFonts w:ascii="Arial" w:hAnsi="Arial" w:cs="Arial"/>
          <w:color w:val="000000" w:themeColor="text1"/>
        </w:rPr>
        <w:t xml:space="preserve"> Access Policy</w:t>
      </w:r>
      <w:bookmarkEnd w:id="10"/>
      <w:r w:rsidR="000B5E36" w:rsidRPr="000E245B">
        <w:rPr>
          <w:rFonts w:ascii="Arial" w:hAnsi="Arial" w:cs="Arial"/>
          <w:color w:val="000000" w:themeColor="text1"/>
        </w:rPr>
        <w:t xml:space="preserve"> </w:t>
      </w:r>
    </w:p>
    <w:p w14:paraId="7C42E0F8" w14:textId="77777777" w:rsidR="00E0623A" w:rsidRPr="000E245B" w:rsidRDefault="00E0623A" w:rsidP="00E44135">
      <w:pPr>
        <w:jc w:val="both"/>
        <w:rPr>
          <w:rFonts w:ascii="Arial" w:hAnsi="Arial" w:cs="Arial"/>
          <w:color w:val="000000" w:themeColor="text1"/>
          <w:sz w:val="24"/>
          <w:szCs w:val="24"/>
        </w:rPr>
      </w:pPr>
    </w:p>
    <w:p w14:paraId="55550B58" w14:textId="070F6AA2" w:rsidR="007A331A" w:rsidRPr="000E245B" w:rsidRDefault="007A331A" w:rsidP="007A331A">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Policy:</w:t>
      </w:r>
      <w:r w:rsidRPr="000E245B">
        <w:rPr>
          <w:rFonts w:ascii="Arial" w:hAnsi="Arial" w:cs="Arial"/>
          <w:color w:val="000000" w:themeColor="text1"/>
          <w:sz w:val="24"/>
          <w:szCs w:val="24"/>
        </w:rPr>
        <w:t xml:space="preserve"> Implicit trust based on network location is </w:t>
      </w:r>
      <w:r w:rsidR="002B3C84" w:rsidRPr="000E245B">
        <w:rPr>
          <w:rFonts w:ascii="Arial" w:hAnsi="Arial" w:cs="Arial"/>
          <w:color w:val="000000" w:themeColor="text1"/>
          <w:sz w:val="24"/>
          <w:szCs w:val="24"/>
        </w:rPr>
        <w:t>eliminated</w:t>
      </w:r>
      <w:r w:rsidRPr="000E245B">
        <w:rPr>
          <w:rFonts w:ascii="Arial" w:hAnsi="Arial" w:cs="Arial"/>
          <w:color w:val="000000" w:themeColor="text1"/>
          <w:sz w:val="24"/>
          <w:szCs w:val="24"/>
        </w:rPr>
        <w:t>. Every access request to SFM's resources must be continuously verified. Human users, such as procurement staff and remote vendors, are required to use Multi-Factor Authentication (MFA) and pass endpoint health checks. Similarly, machine-to-machine (M2M) communications across smart machinery must be secured using cryptographic certificates.</w:t>
      </w:r>
    </w:p>
    <w:p w14:paraId="0CBADA9E" w14:textId="727FF915" w:rsidR="00F71333" w:rsidRPr="000E245B" w:rsidRDefault="0003758F" w:rsidP="00E44135">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Compliance:</w:t>
      </w:r>
      <w:r w:rsidRPr="000E245B">
        <w:rPr>
          <w:rFonts w:ascii="Arial" w:hAnsi="Arial" w:cs="Arial"/>
          <w:color w:val="000000" w:themeColor="text1"/>
          <w:sz w:val="24"/>
          <w:szCs w:val="24"/>
        </w:rPr>
        <w:t xml:space="preserve"> </w:t>
      </w:r>
      <w:r w:rsidR="008E3887" w:rsidRPr="000E245B">
        <w:rPr>
          <w:rFonts w:ascii="Arial" w:hAnsi="Arial" w:cs="Arial"/>
          <w:color w:val="000000" w:themeColor="text1"/>
          <w:sz w:val="24"/>
          <w:szCs w:val="24"/>
        </w:rPr>
        <w:t>Co</w:t>
      </w:r>
      <w:r w:rsidR="008747F8" w:rsidRPr="000E245B">
        <w:rPr>
          <w:rFonts w:ascii="Arial" w:hAnsi="Arial" w:cs="Arial"/>
          <w:color w:val="000000" w:themeColor="text1"/>
          <w:sz w:val="24"/>
          <w:szCs w:val="24"/>
        </w:rPr>
        <w:t xml:space="preserve">nforms to NIST SP 800-207 (Zero Trust </w:t>
      </w:r>
      <w:r w:rsidR="00B03E30" w:rsidRPr="000E245B">
        <w:rPr>
          <w:rFonts w:ascii="Arial" w:hAnsi="Arial" w:cs="Arial"/>
          <w:color w:val="000000" w:themeColor="text1"/>
          <w:sz w:val="24"/>
          <w:szCs w:val="24"/>
        </w:rPr>
        <w:t>Architecture</w:t>
      </w:r>
      <w:r w:rsidR="008747F8" w:rsidRPr="000E245B">
        <w:rPr>
          <w:rFonts w:ascii="Arial" w:hAnsi="Arial" w:cs="Arial"/>
          <w:color w:val="000000" w:themeColor="text1"/>
          <w:sz w:val="24"/>
          <w:szCs w:val="24"/>
        </w:rPr>
        <w:t>)</w:t>
      </w:r>
      <w:r w:rsidR="00B03E30" w:rsidRPr="000E245B">
        <w:rPr>
          <w:rFonts w:ascii="Arial" w:hAnsi="Arial" w:cs="Arial"/>
          <w:color w:val="000000" w:themeColor="text1"/>
          <w:sz w:val="24"/>
          <w:szCs w:val="24"/>
        </w:rPr>
        <w:t xml:space="preserve"> and ISA/IEC 62443 </w:t>
      </w:r>
      <w:r w:rsidR="00F71285" w:rsidRPr="000E245B">
        <w:rPr>
          <w:rFonts w:ascii="Arial" w:hAnsi="Arial" w:cs="Arial"/>
          <w:color w:val="000000" w:themeColor="text1"/>
          <w:sz w:val="24"/>
          <w:szCs w:val="24"/>
        </w:rPr>
        <w:t>standards</w:t>
      </w:r>
      <w:r w:rsidR="00B03E30" w:rsidRPr="000E245B">
        <w:rPr>
          <w:rFonts w:ascii="Arial" w:hAnsi="Arial" w:cs="Arial"/>
          <w:color w:val="000000" w:themeColor="text1"/>
          <w:sz w:val="24"/>
          <w:szCs w:val="24"/>
        </w:rPr>
        <w:t xml:space="preserve"> </w:t>
      </w:r>
      <w:r w:rsidR="00F71285" w:rsidRPr="000E245B">
        <w:rPr>
          <w:rFonts w:ascii="Arial" w:hAnsi="Arial" w:cs="Arial"/>
          <w:color w:val="000000" w:themeColor="text1"/>
          <w:sz w:val="24"/>
          <w:szCs w:val="24"/>
        </w:rPr>
        <w:t xml:space="preserve">for </w:t>
      </w:r>
      <w:r w:rsidR="00F71333" w:rsidRPr="000E245B">
        <w:rPr>
          <w:rFonts w:ascii="Arial" w:hAnsi="Arial" w:cs="Arial"/>
          <w:color w:val="000000" w:themeColor="text1"/>
          <w:sz w:val="24"/>
          <w:szCs w:val="24"/>
        </w:rPr>
        <w:t>industrial</w:t>
      </w:r>
      <w:r w:rsidR="00F71285" w:rsidRPr="000E245B">
        <w:rPr>
          <w:rFonts w:ascii="Arial" w:hAnsi="Arial" w:cs="Arial"/>
          <w:color w:val="000000" w:themeColor="text1"/>
          <w:sz w:val="24"/>
          <w:szCs w:val="24"/>
        </w:rPr>
        <w:t xml:space="preserve"> </w:t>
      </w:r>
      <w:r w:rsidR="00F71333" w:rsidRPr="000E245B">
        <w:rPr>
          <w:rFonts w:ascii="Arial" w:hAnsi="Arial" w:cs="Arial"/>
          <w:color w:val="000000" w:themeColor="text1"/>
          <w:sz w:val="24"/>
          <w:szCs w:val="24"/>
        </w:rPr>
        <w:t xml:space="preserve">automation. </w:t>
      </w:r>
    </w:p>
    <w:p w14:paraId="2DF142E3" w14:textId="77777777" w:rsidR="000E245B" w:rsidRDefault="000E245B" w:rsidP="00686204">
      <w:pPr>
        <w:jc w:val="both"/>
        <w:rPr>
          <w:rFonts w:ascii="Arial" w:hAnsi="Arial" w:cs="Arial"/>
          <w:color w:val="000000" w:themeColor="text1"/>
          <w:sz w:val="24"/>
          <w:szCs w:val="24"/>
        </w:rPr>
      </w:pPr>
    </w:p>
    <w:p w14:paraId="53980BD0" w14:textId="2D6B89B7" w:rsidR="00DA6832" w:rsidRPr="000E245B" w:rsidRDefault="00DD6DA1" w:rsidP="00686204">
      <w:pPr>
        <w:jc w:val="both"/>
        <w:rPr>
          <w:rStyle w:val="Heading3Char"/>
          <w:rFonts w:ascii="Arial" w:hAnsi="Arial" w:cs="Arial"/>
          <w:color w:val="000000" w:themeColor="text1"/>
        </w:rPr>
      </w:pPr>
      <w:r>
        <w:rPr>
          <w:rFonts w:ascii="Arial" w:hAnsi="Arial" w:cs="Arial"/>
          <w:color w:val="000000" w:themeColor="text1"/>
          <w:sz w:val="24"/>
          <w:szCs w:val="24"/>
        </w:rPr>
        <w:t>c</w:t>
      </w:r>
      <w:r w:rsidR="00686204" w:rsidRPr="000E245B">
        <w:rPr>
          <w:rFonts w:ascii="Arial" w:hAnsi="Arial" w:cs="Arial"/>
          <w:color w:val="000000" w:themeColor="text1"/>
          <w:sz w:val="24"/>
          <w:szCs w:val="24"/>
        </w:rPr>
        <w:t xml:space="preserve">. </w:t>
      </w:r>
      <w:r w:rsidR="008E3887" w:rsidRPr="000E245B">
        <w:rPr>
          <w:rStyle w:val="Heading3Char"/>
          <w:rFonts w:ascii="Arial" w:hAnsi="Arial" w:cs="Arial"/>
          <w:color w:val="000000" w:themeColor="text1"/>
        </w:rPr>
        <w:t>Data G</w:t>
      </w:r>
      <w:r w:rsidR="00F71333" w:rsidRPr="000E245B">
        <w:rPr>
          <w:rStyle w:val="Heading3Char"/>
          <w:rFonts w:ascii="Arial" w:hAnsi="Arial" w:cs="Arial"/>
          <w:color w:val="000000" w:themeColor="text1"/>
        </w:rPr>
        <w:t>overnance and Information Security Policy</w:t>
      </w:r>
    </w:p>
    <w:p w14:paraId="51B10896" w14:textId="77777777" w:rsidR="00AD540C" w:rsidRPr="000E245B" w:rsidRDefault="00AD540C" w:rsidP="00E44135">
      <w:pPr>
        <w:jc w:val="both"/>
        <w:rPr>
          <w:rFonts w:ascii="Arial" w:hAnsi="Arial" w:cs="Arial"/>
          <w:color w:val="000000" w:themeColor="text1"/>
          <w:sz w:val="24"/>
          <w:szCs w:val="24"/>
        </w:rPr>
      </w:pPr>
    </w:p>
    <w:p w14:paraId="49447B65" w14:textId="4DCC4A99" w:rsidR="0003758F" w:rsidRPr="000E245B" w:rsidRDefault="00A35E9E" w:rsidP="00E44135">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Policy:</w:t>
      </w:r>
      <w:r w:rsidRPr="000E245B">
        <w:rPr>
          <w:rFonts w:ascii="Arial" w:hAnsi="Arial" w:cs="Arial"/>
          <w:color w:val="000000" w:themeColor="text1"/>
          <w:sz w:val="24"/>
          <w:szCs w:val="24"/>
        </w:rPr>
        <w:t xml:space="preserve"> To mitigate the risks of data breaches and supply chain data theft, all sensitive operational and corporate data must be encrypted both at rest and in transit. Access to sensitive data repositories will be strictly logged, monitored, and audited on a regular basis.</w:t>
      </w:r>
    </w:p>
    <w:p w14:paraId="7109B403" w14:textId="77777777" w:rsidR="008E3887" w:rsidRPr="000E245B" w:rsidRDefault="008E3887" w:rsidP="008E3887">
      <w:pPr>
        <w:jc w:val="both"/>
        <w:rPr>
          <w:rFonts w:ascii="Arial" w:hAnsi="Arial" w:cs="Arial"/>
          <w:color w:val="000000" w:themeColor="text1"/>
          <w:sz w:val="24"/>
          <w:szCs w:val="24"/>
        </w:rPr>
      </w:pPr>
      <w:r w:rsidRPr="000E245B">
        <w:rPr>
          <w:rFonts w:ascii="Arial" w:hAnsi="Arial" w:cs="Arial"/>
          <w:b/>
          <w:bCs/>
          <w:color w:val="000000" w:themeColor="text1"/>
          <w:sz w:val="24"/>
          <w:szCs w:val="24"/>
          <w:u w:val="single"/>
        </w:rPr>
        <w:t>Compliance:</w:t>
      </w:r>
      <w:r w:rsidRPr="000E245B">
        <w:rPr>
          <w:rFonts w:ascii="Arial" w:hAnsi="Arial" w:cs="Arial"/>
          <w:color w:val="000000" w:themeColor="text1"/>
          <w:sz w:val="24"/>
          <w:szCs w:val="24"/>
        </w:rPr>
        <w:t xml:space="preserve"> Ensure adherence to GDPR (Data Protection by Design) and fundamental ISO 27001 data protection government practices.</w:t>
      </w:r>
    </w:p>
    <w:p w14:paraId="7775247F" w14:textId="77777777" w:rsidR="0003758F" w:rsidRPr="000E245B" w:rsidRDefault="0003758F" w:rsidP="00E44135">
      <w:pPr>
        <w:jc w:val="both"/>
        <w:rPr>
          <w:rFonts w:ascii="Arial" w:hAnsi="Arial" w:cs="Arial"/>
          <w:color w:val="000000" w:themeColor="text1"/>
          <w:sz w:val="24"/>
          <w:szCs w:val="24"/>
        </w:rPr>
      </w:pPr>
    </w:p>
    <w:p w14:paraId="2FC52B5D" w14:textId="08AFAE4A" w:rsidR="0012244F" w:rsidRPr="000E245B" w:rsidRDefault="00A57F1D" w:rsidP="00E44135">
      <w:pPr>
        <w:jc w:val="both"/>
        <w:rPr>
          <w:rFonts w:ascii="Arial" w:hAnsi="Arial" w:cs="Arial"/>
          <w:b/>
          <w:bCs/>
          <w:color w:val="000000" w:themeColor="text1"/>
          <w:sz w:val="24"/>
          <w:szCs w:val="24"/>
        </w:rPr>
      </w:pPr>
      <w:r w:rsidRPr="000E245B">
        <w:rPr>
          <w:rFonts w:ascii="Arial" w:hAnsi="Arial" w:cs="Arial"/>
          <w:b/>
          <w:bCs/>
          <w:color w:val="000000" w:themeColor="text1"/>
          <w:sz w:val="24"/>
          <w:szCs w:val="24"/>
        </w:rPr>
        <w:t>Thus:</w:t>
      </w:r>
    </w:p>
    <w:p w14:paraId="119C610E" w14:textId="0E6E8CA0" w:rsidR="00A57F1D" w:rsidRPr="000E245B" w:rsidRDefault="00A57F1D" w:rsidP="0015046D">
      <w:pPr>
        <w:jc w:val="both"/>
        <w:rPr>
          <w:rFonts w:ascii="Arial" w:hAnsi="Arial" w:cs="Arial"/>
          <w:b/>
          <w:bCs/>
          <w:color w:val="000000" w:themeColor="text1"/>
          <w:sz w:val="24"/>
          <w:szCs w:val="24"/>
        </w:rPr>
      </w:pPr>
    </w:p>
    <w:p w14:paraId="56578FF3" w14:textId="1E153157" w:rsidR="00782DBA" w:rsidRPr="000E245B" w:rsidRDefault="003C216B" w:rsidP="009D5BA3">
      <w:pPr>
        <w:pStyle w:val="ListParagraph"/>
        <w:numPr>
          <w:ilvl w:val="3"/>
          <w:numId w:val="22"/>
        </w:numPr>
        <w:jc w:val="both"/>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 xml:space="preserve">The company will have a strict privacy policy, thanks to identity and access management (IAM) and encryption, which guarantees that only </w:t>
      </w:r>
      <w:r w:rsidR="008D78C5">
        <w:rPr>
          <w:rFonts w:ascii="Arial" w:hAnsi="Arial" w:cs="Arial"/>
          <w:color w:val="000000" w:themeColor="text1"/>
          <w:sz w:val="24"/>
          <w:szCs w:val="24"/>
          <w:lang w:eastAsia="ru-RU"/>
        </w:rPr>
        <w:t>authorised</w:t>
      </w:r>
      <w:r w:rsidRPr="000E245B">
        <w:rPr>
          <w:rFonts w:ascii="Arial" w:hAnsi="Arial" w:cs="Arial"/>
          <w:color w:val="000000" w:themeColor="text1"/>
          <w:sz w:val="24"/>
          <w:szCs w:val="24"/>
          <w:lang w:eastAsia="ru-RU"/>
        </w:rPr>
        <w:t xml:space="preserve"> users have access to confidential information and data, thereby significantly reducing the risk of account theft.</w:t>
      </w:r>
    </w:p>
    <w:p w14:paraId="654B3366" w14:textId="77777777" w:rsidR="00457414" w:rsidRPr="000E245B" w:rsidRDefault="00457414" w:rsidP="00457414">
      <w:pPr>
        <w:pStyle w:val="ListParagraph"/>
        <w:ind w:left="643"/>
        <w:jc w:val="both"/>
        <w:rPr>
          <w:rFonts w:ascii="Arial" w:hAnsi="Arial" w:cs="Arial"/>
          <w:color w:val="000000" w:themeColor="text1"/>
          <w:sz w:val="24"/>
          <w:szCs w:val="24"/>
          <w:lang w:eastAsia="ru-RU"/>
        </w:rPr>
      </w:pPr>
    </w:p>
    <w:p w14:paraId="5072DD0E" w14:textId="3452CE61" w:rsidR="00782DBA" w:rsidRPr="000E245B" w:rsidRDefault="00782DBA" w:rsidP="009D5BA3">
      <w:pPr>
        <w:pStyle w:val="ListParagraph"/>
        <w:numPr>
          <w:ilvl w:val="3"/>
          <w:numId w:val="22"/>
        </w:numPr>
        <w:jc w:val="both"/>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 xml:space="preserve">Removing legacy operational technologies (OT) and continuously monitoring them will ensure the company's smart equipment and cloud databases are protected from malware and </w:t>
      </w:r>
      <w:r w:rsidR="008D78C5">
        <w:rPr>
          <w:rFonts w:ascii="Arial" w:hAnsi="Arial" w:cs="Arial"/>
          <w:color w:val="000000" w:themeColor="text1"/>
          <w:sz w:val="24"/>
          <w:szCs w:val="24"/>
          <w:lang w:eastAsia="ru-RU"/>
        </w:rPr>
        <w:t>unauthorised</w:t>
      </w:r>
      <w:r w:rsidRPr="000E245B">
        <w:rPr>
          <w:rFonts w:ascii="Arial" w:hAnsi="Arial" w:cs="Arial"/>
          <w:color w:val="000000" w:themeColor="text1"/>
          <w:sz w:val="24"/>
          <w:szCs w:val="24"/>
          <w:lang w:eastAsia="ru-RU"/>
        </w:rPr>
        <w:t xml:space="preserve"> access and modification.</w:t>
      </w:r>
    </w:p>
    <w:p w14:paraId="4EABB1DC" w14:textId="26A6CDD1" w:rsidR="0015046D" w:rsidRPr="000E245B" w:rsidRDefault="0015046D" w:rsidP="00457414">
      <w:pPr>
        <w:pStyle w:val="ListParagraph"/>
        <w:ind w:left="643"/>
        <w:jc w:val="both"/>
        <w:rPr>
          <w:rFonts w:ascii="Arial" w:hAnsi="Arial" w:cs="Arial"/>
          <w:color w:val="000000" w:themeColor="text1"/>
          <w:sz w:val="24"/>
          <w:szCs w:val="24"/>
        </w:rPr>
      </w:pPr>
    </w:p>
    <w:p w14:paraId="5009F326" w14:textId="0E946C3E" w:rsidR="00A57F1D" w:rsidRPr="000E245B" w:rsidRDefault="00E90D8D" w:rsidP="009D5BA3">
      <w:pPr>
        <w:pStyle w:val="ListParagraph"/>
        <w:numPr>
          <w:ilvl w:val="3"/>
          <w:numId w:val="22"/>
        </w:numPr>
        <w:rPr>
          <w:rFonts w:ascii="Arial" w:hAnsi="Arial" w:cs="Arial"/>
          <w:color w:val="000000" w:themeColor="text1"/>
          <w:sz w:val="24"/>
          <w:szCs w:val="24"/>
          <w:lang w:val="ru-RU" w:eastAsia="ru-RU"/>
        </w:rPr>
      </w:pPr>
      <w:r w:rsidRPr="000E245B">
        <w:rPr>
          <w:rFonts w:ascii="Arial" w:hAnsi="Arial" w:cs="Arial"/>
          <w:color w:val="000000" w:themeColor="text1"/>
          <w:sz w:val="24"/>
          <w:szCs w:val="24"/>
          <w:lang w:eastAsia="ru-RU"/>
        </w:rPr>
        <w:t xml:space="preserve">Creating microsegmentations will prevent attackers from freely operating across the entire system at once, which will reduce potential damage during a cyberattack. After all, if ransomware takes over an IT node, segmentation will prevent the black hat hacker from expanding its control zone. </w:t>
      </w:r>
      <w:r w:rsidRPr="000E245B">
        <w:rPr>
          <w:rFonts w:ascii="Arial" w:hAnsi="Arial" w:cs="Arial"/>
          <w:color w:val="000000" w:themeColor="text1"/>
          <w:sz w:val="24"/>
          <w:szCs w:val="24"/>
          <w:lang w:val="ru-RU" w:eastAsia="ru-RU"/>
        </w:rPr>
        <w:t>This will ensure uninterrupted production operations.</w:t>
      </w:r>
    </w:p>
    <w:p w14:paraId="6D490832" w14:textId="77777777" w:rsidR="00AF1ED4" w:rsidRPr="000E245B" w:rsidRDefault="00AF1ED4" w:rsidP="00AF1ED4">
      <w:pPr>
        <w:pStyle w:val="ListParagraph"/>
        <w:rPr>
          <w:rFonts w:ascii="Arial" w:hAnsi="Arial" w:cs="Arial"/>
          <w:color w:val="000000" w:themeColor="text1"/>
          <w:sz w:val="24"/>
          <w:szCs w:val="24"/>
          <w:lang w:val="ru-RU" w:eastAsia="ru-RU"/>
        </w:rPr>
      </w:pPr>
    </w:p>
    <w:p w14:paraId="7146E6DE" w14:textId="32676873" w:rsidR="0003758F" w:rsidRPr="000E245B" w:rsidRDefault="00AF1ED4" w:rsidP="001638AB">
      <w:pPr>
        <w:rPr>
          <w:rFonts w:ascii="Arial" w:hAnsi="Arial" w:cs="Arial"/>
          <w:color w:val="000000" w:themeColor="text1"/>
          <w:sz w:val="24"/>
          <w:szCs w:val="24"/>
          <w:lang w:eastAsia="ru-RU"/>
        </w:rPr>
      </w:pPr>
      <w:r w:rsidRPr="000E245B">
        <w:rPr>
          <w:rFonts w:ascii="Arial" w:hAnsi="Arial" w:cs="Arial"/>
          <w:b/>
          <w:bCs/>
          <w:color w:val="000000" w:themeColor="text1"/>
          <w:sz w:val="24"/>
          <w:szCs w:val="24"/>
          <w:lang w:eastAsia="ru-RU"/>
        </w:rPr>
        <w:t>So</w:t>
      </w:r>
      <w:r w:rsidRPr="000E245B">
        <w:rPr>
          <w:rFonts w:ascii="Arial" w:hAnsi="Arial" w:cs="Arial"/>
          <w:color w:val="000000" w:themeColor="text1"/>
          <w:sz w:val="24"/>
          <w:szCs w:val="24"/>
          <w:lang w:eastAsia="ru-RU"/>
        </w:rPr>
        <w:t>, the proposed methods are modern security measures that will allow the SFM company to be protected from the most dangerous modern threats.</w:t>
      </w:r>
    </w:p>
    <w:p w14:paraId="02C48C46" w14:textId="77777777" w:rsidR="00AD540C" w:rsidRPr="000E245B" w:rsidRDefault="00AD540C" w:rsidP="00E44135">
      <w:pPr>
        <w:jc w:val="both"/>
        <w:rPr>
          <w:rFonts w:ascii="Arial" w:hAnsi="Arial" w:cs="Arial"/>
          <w:b/>
          <w:bCs/>
          <w:color w:val="000000" w:themeColor="text1"/>
          <w:sz w:val="24"/>
          <w:szCs w:val="24"/>
        </w:rPr>
      </w:pPr>
    </w:p>
    <w:p w14:paraId="1F51C693" w14:textId="74B1F780" w:rsidR="00092C59" w:rsidRPr="00E41C99" w:rsidRDefault="005C1F10" w:rsidP="005C1F10">
      <w:pPr>
        <w:pStyle w:val="Heading2"/>
        <w:rPr>
          <w:rFonts w:ascii="Arial" w:hAnsi="Arial" w:cs="Arial"/>
          <w:b/>
          <w:bCs/>
          <w:color w:val="000000" w:themeColor="text1"/>
          <w:sz w:val="28"/>
          <w:szCs w:val="28"/>
        </w:rPr>
      </w:pPr>
      <w:bookmarkStart w:id="11" w:name="_Toc235178161"/>
      <w:r w:rsidRPr="00E41C99">
        <w:rPr>
          <w:rFonts w:ascii="Arial" w:hAnsi="Arial" w:cs="Arial"/>
          <w:b/>
          <w:bCs/>
          <w:color w:val="000000" w:themeColor="text1"/>
          <w:sz w:val="28"/>
          <w:szCs w:val="28"/>
        </w:rPr>
        <w:t xml:space="preserve">2.3 </w:t>
      </w:r>
      <w:r w:rsidR="00E874FB" w:rsidRPr="00E41C99">
        <w:rPr>
          <w:rFonts w:ascii="Arial" w:hAnsi="Arial" w:cs="Arial"/>
          <w:b/>
          <w:bCs/>
          <w:color w:val="000000" w:themeColor="text1"/>
          <w:sz w:val="28"/>
          <w:szCs w:val="28"/>
        </w:rPr>
        <w:t xml:space="preserve">Technical </w:t>
      </w:r>
      <w:r w:rsidR="00092C59" w:rsidRPr="00E41C99">
        <w:rPr>
          <w:rFonts w:ascii="Arial" w:hAnsi="Arial" w:cs="Arial"/>
          <w:b/>
          <w:bCs/>
          <w:color w:val="000000" w:themeColor="text1"/>
          <w:sz w:val="28"/>
          <w:szCs w:val="28"/>
        </w:rPr>
        <w:t>Mitigation Measures</w:t>
      </w:r>
      <w:bookmarkEnd w:id="11"/>
    </w:p>
    <w:p w14:paraId="550C518B" w14:textId="77777777" w:rsidR="00602352" w:rsidRPr="00E041C3" w:rsidRDefault="00602352" w:rsidP="00E44135">
      <w:pPr>
        <w:jc w:val="both"/>
        <w:rPr>
          <w:rFonts w:ascii="Arial" w:hAnsi="Arial" w:cs="Arial"/>
          <w:color w:val="000000" w:themeColor="text1"/>
          <w:sz w:val="24"/>
          <w:szCs w:val="24"/>
        </w:rPr>
      </w:pPr>
    </w:p>
    <w:p w14:paraId="20DFB171" w14:textId="77777777" w:rsidR="008B798B" w:rsidRPr="000E245B" w:rsidRDefault="008B798B" w:rsidP="00B51F01">
      <w:pPr>
        <w:ind w:firstLine="567"/>
        <w:jc w:val="both"/>
        <w:rPr>
          <w:rFonts w:ascii="Arial" w:hAnsi="Arial" w:cs="Arial"/>
          <w:color w:val="000000" w:themeColor="text1"/>
          <w:sz w:val="24"/>
          <w:szCs w:val="24"/>
        </w:rPr>
      </w:pPr>
      <w:r w:rsidRPr="000E245B">
        <w:rPr>
          <w:rFonts w:ascii="Arial" w:hAnsi="Arial" w:cs="Arial"/>
          <w:color w:val="000000" w:themeColor="text1"/>
          <w:sz w:val="24"/>
          <w:szCs w:val="24"/>
        </w:rPr>
        <w:t>To fully implement the proposed Zero Trust policies into SteelForm Manufacturing's (SFM) security mechanisms, administrative and technical measures must first be developed that can adapt to the vulnerabilities of Industry 4.0. This is especially true given that recent research has shown that ransomware has evolved into a social engineering phenomenon, often leveraging generative AI.</w:t>
      </w:r>
    </w:p>
    <w:p w14:paraId="7C5C7DF1" w14:textId="77777777" w:rsidR="00D85FB1" w:rsidRPr="000E245B" w:rsidRDefault="00D85FB1" w:rsidP="00E44135">
      <w:pPr>
        <w:jc w:val="both"/>
        <w:rPr>
          <w:rFonts w:ascii="Arial" w:hAnsi="Arial" w:cs="Arial"/>
          <w:color w:val="000000" w:themeColor="text1"/>
          <w:sz w:val="24"/>
          <w:szCs w:val="24"/>
        </w:rPr>
      </w:pPr>
    </w:p>
    <w:p w14:paraId="4131EA81" w14:textId="77777777" w:rsidR="00B51F01" w:rsidRPr="00E41C99" w:rsidRDefault="00B51F01" w:rsidP="00DD6DA1">
      <w:pPr>
        <w:pStyle w:val="Heading3"/>
        <w:rPr>
          <w:rFonts w:ascii="Arial" w:hAnsi="Arial" w:cs="Arial"/>
          <w:b/>
          <w:bCs/>
          <w:color w:val="000000" w:themeColor="text1"/>
        </w:rPr>
      </w:pPr>
      <w:bookmarkStart w:id="12" w:name="_Toc235178162"/>
      <w:r w:rsidRPr="00E41C99">
        <w:rPr>
          <w:rFonts w:ascii="Arial" w:hAnsi="Arial" w:cs="Arial"/>
          <w:b/>
          <w:bCs/>
          <w:color w:val="000000" w:themeColor="text1"/>
        </w:rPr>
        <w:t>Multi-Factor Authentication (MFA):</w:t>
      </w:r>
      <w:bookmarkEnd w:id="12"/>
      <w:r w:rsidRPr="00E41C99">
        <w:rPr>
          <w:rFonts w:ascii="Arial" w:hAnsi="Arial" w:cs="Arial"/>
          <w:b/>
          <w:bCs/>
          <w:color w:val="000000" w:themeColor="text1"/>
        </w:rPr>
        <w:t xml:space="preserve"> </w:t>
      </w:r>
    </w:p>
    <w:p w14:paraId="0625507B" w14:textId="3C2CF5E9" w:rsidR="00B51F01" w:rsidRPr="000E245B" w:rsidRDefault="00B51F01" w:rsidP="00B51F01">
      <w:pPr>
        <w:ind w:firstLine="720"/>
        <w:jc w:val="both"/>
        <w:rPr>
          <w:rFonts w:ascii="Arial" w:hAnsi="Arial" w:cs="Arial"/>
          <w:color w:val="000000" w:themeColor="text1"/>
          <w:sz w:val="24"/>
          <w:szCs w:val="24"/>
        </w:rPr>
      </w:pPr>
      <w:r w:rsidRPr="000E245B">
        <w:rPr>
          <w:rFonts w:ascii="Arial" w:hAnsi="Arial" w:cs="Arial"/>
          <w:color w:val="000000" w:themeColor="text1"/>
          <w:sz w:val="24"/>
          <w:szCs w:val="24"/>
        </w:rPr>
        <w:t>According to industry data on ransomware attacks, 72% of cyberattacks in manufacturing involve "lateral movement" by attackers within the network, enabled by the use of shared or compromised credentials [</w:t>
      </w:r>
      <w:r w:rsidR="002029CE" w:rsidRPr="000E245B">
        <w:rPr>
          <w:rFonts w:ascii="Arial" w:hAnsi="Arial" w:cs="Arial"/>
          <w:color w:val="000000" w:themeColor="text1"/>
          <w:sz w:val="24"/>
          <w:szCs w:val="24"/>
        </w:rPr>
        <w:t>3</w:t>
      </w:r>
      <w:r w:rsidRPr="000E245B">
        <w:rPr>
          <w:rFonts w:ascii="Arial" w:hAnsi="Arial" w:cs="Arial"/>
          <w:color w:val="000000" w:themeColor="text1"/>
          <w:sz w:val="24"/>
          <w:szCs w:val="24"/>
        </w:rPr>
        <w:t xml:space="preserve">]. To mitigate the risk, SFMs should implement phishing-resistant MFA, </w:t>
      </w:r>
      <w:r w:rsidRPr="000E245B">
        <w:rPr>
          <w:rFonts w:ascii="Arial" w:hAnsi="Arial" w:cs="Arial"/>
          <w:color w:val="000000" w:themeColor="text1"/>
          <w:sz w:val="24"/>
          <w:szCs w:val="24"/>
        </w:rPr>
        <w:lastRenderedPageBreak/>
        <w:t>such as authenticator apps, for all remote access scenarios and cloud-based manufacturing control systems; this will directly mitigate the threat of credential theft.</w:t>
      </w:r>
    </w:p>
    <w:p w14:paraId="58E0DF46" w14:textId="77777777" w:rsidR="008B798B" w:rsidRPr="000E245B" w:rsidRDefault="008B798B" w:rsidP="00E44135">
      <w:pPr>
        <w:jc w:val="both"/>
        <w:rPr>
          <w:rFonts w:ascii="Arial" w:hAnsi="Arial" w:cs="Arial"/>
          <w:color w:val="000000" w:themeColor="text1"/>
          <w:sz w:val="24"/>
          <w:szCs w:val="24"/>
        </w:rPr>
      </w:pPr>
    </w:p>
    <w:p w14:paraId="326BF028" w14:textId="77777777" w:rsidR="00DF78BC" w:rsidRPr="00E41C99" w:rsidRDefault="003E726E" w:rsidP="00DD6DA1">
      <w:pPr>
        <w:pStyle w:val="Heading3"/>
        <w:rPr>
          <w:rFonts w:ascii="Arial" w:hAnsi="Arial" w:cs="Arial"/>
          <w:b/>
          <w:bCs/>
        </w:rPr>
      </w:pPr>
      <w:bookmarkStart w:id="13" w:name="_Toc235178163"/>
      <w:r w:rsidRPr="00E41C99">
        <w:rPr>
          <w:rFonts w:ascii="Arial" w:hAnsi="Arial" w:cs="Arial"/>
          <w:b/>
          <w:bCs/>
          <w:color w:val="000000" w:themeColor="text1"/>
        </w:rPr>
        <w:t>OT/IT Network Segmentation and EDR Implementation:</w:t>
      </w:r>
      <w:bookmarkEnd w:id="13"/>
      <w:r w:rsidRPr="00E41C99">
        <w:rPr>
          <w:rFonts w:ascii="Arial" w:hAnsi="Arial" w:cs="Arial"/>
          <w:b/>
          <w:bCs/>
          <w:color w:val="000000" w:themeColor="text1"/>
        </w:rPr>
        <w:t xml:space="preserve"> </w:t>
      </w:r>
    </w:p>
    <w:p w14:paraId="1439CF89" w14:textId="6B262BD1" w:rsidR="003E726E" w:rsidRPr="000E245B" w:rsidRDefault="003E726E" w:rsidP="00DF78BC">
      <w:pPr>
        <w:ind w:firstLine="720"/>
        <w:jc w:val="both"/>
        <w:rPr>
          <w:rFonts w:ascii="Arial" w:hAnsi="Arial" w:cs="Arial"/>
          <w:color w:val="000000" w:themeColor="text1"/>
          <w:sz w:val="24"/>
          <w:szCs w:val="24"/>
        </w:rPr>
      </w:pPr>
      <w:r w:rsidRPr="000E245B">
        <w:rPr>
          <w:rFonts w:ascii="Arial" w:hAnsi="Arial" w:cs="Arial"/>
          <w:color w:val="000000" w:themeColor="text1"/>
          <w:sz w:val="24"/>
          <w:szCs w:val="24"/>
        </w:rPr>
        <w:t>Manufacturing environments are vulnerable due to the use of legacy operational technologies (OT) and control systems that are poorly isolated from IT networks [</w:t>
      </w:r>
      <w:r w:rsidR="00243E22" w:rsidRPr="000E245B">
        <w:rPr>
          <w:rFonts w:ascii="Arial" w:hAnsi="Arial" w:cs="Arial"/>
          <w:color w:val="000000" w:themeColor="text1"/>
          <w:sz w:val="24"/>
          <w:szCs w:val="24"/>
        </w:rPr>
        <w:t>3</w:t>
      </w:r>
      <w:r w:rsidRPr="000E245B">
        <w:rPr>
          <w:rFonts w:ascii="Arial" w:hAnsi="Arial" w:cs="Arial"/>
          <w:color w:val="000000" w:themeColor="text1"/>
          <w:sz w:val="24"/>
          <w:szCs w:val="24"/>
        </w:rPr>
        <w:t>]. SFM should deploy Endpoint Detection and Response (EDR) on all compatible IT workstations. For legacy equipment, strict network microsegmentation for OT isolation is required, complemented by network sensors to monitor abnormal behavior of programmable logic controllers (PLCs) [3].</w:t>
      </w:r>
    </w:p>
    <w:p w14:paraId="500AF24E" w14:textId="08DB6CC0" w:rsidR="00D85FB1" w:rsidRPr="000E245B" w:rsidRDefault="00D85FB1" w:rsidP="00E44135">
      <w:pPr>
        <w:jc w:val="both"/>
        <w:rPr>
          <w:rFonts w:ascii="Arial" w:hAnsi="Arial" w:cs="Arial"/>
          <w:color w:val="000000" w:themeColor="text1"/>
          <w:sz w:val="24"/>
          <w:szCs w:val="24"/>
        </w:rPr>
      </w:pPr>
    </w:p>
    <w:p w14:paraId="6F761766" w14:textId="77777777" w:rsidR="00DF78BC" w:rsidRPr="00E41C99" w:rsidRDefault="00DF78BC" w:rsidP="00DD6DA1">
      <w:pPr>
        <w:pStyle w:val="Heading3"/>
        <w:rPr>
          <w:rFonts w:ascii="Arial" w:hAnsi="Arial" w:cs="Arial"/>
          <w:b/>
          <w:bCs/>
          <w:color w:val="000000" w:themeColor="text1"/>
        </w:rPr>
      </w:pPr>
      <w:bookmarkStart w:id="14" w:name="_Toc235178164"/>
      <w:r w:rsidRPr="00E41C99">
        <w:rPr>
          <w:rFonts w:ascii="Arial" w:hAnsi="Arial" w:cs="Arial"/>
          <w:b/>
          <w:bCs/>
          <w:color w:val="000000" w:themeColor="text1"/>
        </w:rPr>
        <w:t>Immutable Backups:</w:t>
      </w:r>
      <w:bookmarkEnd w:id="14"/>
      <w:r w:rsidRPr="00E41C99">
        <w:rPr>
          <w:rFonts w:ascii="Arial" w:hAnsi="Arial" w:cs="Arial"/>
          <w:b/>
          <w:bCs/>
          <w:color w:val="000000" w:themeColor="text1"/>
        </w:rPr>
        <w:t xml:space="preserve"> </w:t>
      </w:r>
    </w:p>
    <w:p w14:paraId="4D191190" w14:textId="11972BC0" w:rsidR="00DF78BC" w:rsidRPr="000E245B" w:rsidRDefault="00DF78BC" w:rsidP="00DF78BC">
      <w:pPr>
        <w:ind w:firstLine="567"/>
        <w:jc w:val="both"/>
        <w:rPr>
          <w:rFonts w:ascii="Arial" w:hAnsi="Arial" w:cs="Arial"/>
          <w:color w:val="000000" w:themeColor="text1"/>
          <w:sz w:val="24"/>
          <w:szCs w:val="24"/>
        </w:rPr>
      </w:pPr>
      <w:r w:rsidRPr="000E245B">
        <w:rPr>
          <w:rFonts w:ascii="Arial" w:hAnsi="Arial" w:cs="Arial"/>
          <w:color w:val="000000" w:themeColor="text1"/>
          <w:sz w:val="24"/>
          <w:szCs w:val="24"/>
        </w:rPr>
        <w:t>To combat ransomware and the data encryption stages of SFM malware, a "3-2-1-1" backup strategy is essential. Having at least one immutable backup stored in a separate location (air-gapped) will allow for the rapid recovery of operational data and production documentation without the need to comply with ransom demands.</w:t>
      </w:r>
    </w:p>
    <w:p w14:paraId="142303DB" w14:textId="71E8F27D" w:rsidR="00D85FB1" w:rsidRPr="000E245B" w:rsidRDefault="00D85FB1" w:rsidP="00E44135">
      <w:pPr>
        <w:jc w:val="both"/>
        <w:rPr>
          <w:rFonts w:ascii="Arial" w:hAnsi="Arial" w:cs="Arial"/>
          <w:color w:val="000000" w:themeColor="text1"/>
          <w:sz w:val="24"/>
          <w:szCs w:val="24"/>
        </w:rPr>
      </w:pPr>
    </w:p>
    <w:p w14:paraId="41F1101E" w14:textId="77777777" w:rsidR="003038B1" w:rsidRPr="000E245B" w:rsidRDefault="003038B1" w:rsidP="003038B1">
      <w:pPr>
        <w:jc w:val="both"/>
        <w:rPr>
          <w:rFonts w:ascii="Arial" w:hAnsi="Arial" w:cs="Arial"/>
          <w:color w:val="000000" w:themeColor="text1"/>
          <w:sz w:val="24"/>
          <w:szCs w:val="24"/>
        </w:rPr>
      </w:pPr>
      <w:r w:rsidRPr="000E245B">
        <w:rPr>
          <w:rFonts w:ascii="Arial" w:hAnsi="Arial" w:cs="Arial"/>
          <w:color w:val="000000" w:themeColor="text1"/>
          <w:sz w:val="24"/>
          <w:szCs w:val="24"/>
        </w:rPr>
        <w:t>It's also important to remember that new vulnerabilities are emerging. Therefore, SFM should implement continuous vulnerability management to monitor and update software based on new vulnerabilities and their solutions listed in the CISA catalog. This will allow the company to effectively direct resources toward eliminating vulnerabilities exploited by black hats.</w:t>
      </w:r>
    </w:p>
    <w:p w14:paraId="4CD1077C" w14:textId="77777777" w:rsidR="00D85FB1" w:rsidRPr="000E245B" w:rsidRDefault="00D85FB1" w:rsidP="00E44135">
      <w:pPr>
        <w:jc w:val="both"/>
        <w:rPr>
          <w:rFonts w:ascii="Arial" w:hAnsi="Arial" w:cs="Arial"/>
          <w:b/>
          <w:bCs/>
          <w:color w:val="000000" w:themeColor="text1"/>
          <w:sz w:val="24"/>
          <w:szCs w:val="24"/>
        </w:rPr>
      </w:pPr>
    </w:p>
    <w:p w14:paraId="2FBEB66D" w14:textId="00E46504" w:rsidR="00092C59" w:rsidRDefault="005C1F10" w:rsidP="005C1F10">
      <w:pPr>
        <w:pStyle w:val="Heading2"/>
        <w:rPr>
          <w:rFonts w:ascii="Arial" w:hAnsi="Arial" w:cs="Arial"/>
          <w:b/>
          <w:bCs/>
          <w:color w:val="000000" w:themeColor="text1"/>
        </w:rPr>
      </w:pPr>
      <w:bookmarkStart w:id="15" w:name="_Toc235178165"/>
      <w:r w:rsidRPr="00703E83">
        <w:rPr>
          <w:rFonts w:ascii="Arial" w:hAnsi="Arial" w:cs="Arial"/>
          <w:b/>
          <w:bCs/>
          <w:color w:val="000000" w:themeColor="text1"/>
        </w:rPr>
        <w:t xml:space="preserve">2.4 </w:t>
      </w:r>
      <w:r w:rsidR="00E874FB" w:rsidRPr="00703E83">
        <w:rPr>
          <w:rFonts w:ascii="Arial" w:hAnsi="Arial" w:cs="Arial"/>
          <w:b/>
          <w:bCs/>
          <w:color w:val="000000" w:themeColor="text1"/>
        </w:rPr>
        <w:t xml:space="preserve">Proactive </w:t>
      </w:r>
      <w:r w:rsidR="00092C59" w:rsidRPr="00703E83">
        <w:rPr>
          <w:rFonts w:ascii="Arial" w:hAnsi="Arial" w:cs="Arial"/>
          <w:b/>
          <w:bCs/>
          <w:color w:val="000000" w:themeColor="text1"/>
        </w:rPr>
        <w:t xml:space="preserve">Monitoring and </w:t>
      </w:r>
      <w:r w:rsidR="00E874FB" w:rsidRPr="00703E83">
        <w:rPr>
          <w:rFonts w:ascii="Arial" w:hAnsi="Arial" w:cs="Arial"/>
          <w:b/>
          <w:bCs/>
          <w:color w:val="000000" w:themeColor="text1"/>
        </w:rPr>
        <w:t xml:space="preserve">Incident </w:t>
      </w:r>
      <w:r w:rsidR="00092C59" w:rsidRPr="00703E83">
        <w:rPr>
          <w:rFonts w:ascii="Arial" w:hAnsi="Arial" w:cs="Arial"/>
          <w:b/>
          <w:bCs/>
          <w:color w:val="000000" w:themeColor="text1"/>
        </w:rPr>
        <w:t>Response</w:t>
      </w:r>
      <w:bookmarkEnd w:id="15"/>
    </w:p>
    <w:p w14:paraId="54C880AA" w14:textId="77777777" w:rsidR="00703E83" w:rsidRPr="00703E83" w:rsidRDefault="00703E83" w:rsidP="00703E83"/>
    <w:p w14:paraId="79AF5B4D" w14:textId="248E72C0" w:rsidR="00095046" w:rsidRPr="000E245B" w:rsidRDefault="00095046" w:rsidP="00095046">
      <w:pPr>
        <w:jc w:val="both"/>
        <w:rPr>
          <w:rFonts w:ascii="Arial" w:hAnsi="Arial" w:cs="Arial"/>
          <w:color w:val="000000" w:themeColor="text1"/>
          <w:sz w:val="24"/>
          <w:szCs w:val="24"/>
        </w:rPr>
      </w:pPr>
      <w:r w:rsidRPr="000E245B">
        <w:rPr>
          <w:rFonts w:ascii="Arial" w:hAnsi="Arial" w:cs="Arial"/>
          <w:color w:val="000000" w:themeColor="text1"/>
          <w:sz w:val="24"/>
          <w:szCs w:val="24"/>
        </w:rPr>
        <w:t>Proactive Monitoring and Incident Response. Protecting the SteelForm Manufacturing (SFM) environment—which encompasses IT, IoT, and OT systems—requires an architecture that provides round-the-clock proactive monitoring and incident response.</w:t>
      </w:r>
    </w:p>
    <w:p w14:paraId="574E901C" w14:textId="77777777" w:rsidR="00095046" w:rsidRPr="000E245B" w:rsidRDefault="00095046" w:rsidP="00095046">
      <w:pPr>
        <w:jc w:val="both"/>
        <w:rPr>
          <w:rFonts w:ascii="Arial" w:hAnsi="Arial" w:cs="Arial"/>
          <w:color w:val="000000" w:themeColor="text1"/>
          <w:sz w:val="24"/>
          <w:szCs w:val="24"/>
        </w:rPr>
      </w:pPr>
    </w:p>
    <w:p w14:paraId="7BFB54D0" w14:textId="77777777" w:rsidR="00095046" w:rsidRPr="000E245B" w:rsidRDefault="00095046" w:rsidP="00095046">
      <w:pPr>
        <w:jc w:val="both"/>
        <w:rPr>
          <w:rFonts w:ascii="Arial" w:hAnsi="Arial" w:cs="Arial"/>
          <w:color w:val="000000" w:themeColor="text1"/>
          <w:sz w:val="24"/>
          <w:szCs w:val="24"/>
        </w:rPr>
      </w:pPr>
      <w:r w:rsidRPr="000E245B">
        <w:rPr>
          <w:rFonts w:ascii="Arial" w:hAnsi="Arial" w:cs="Arial"/>
          <w:color w:val="000000" w:themeColor="text1"/>
          <w:sz w:val="24"/>
          <w:szCs w:val="24"/>
        </w:rPr>
        <w:t>Traditional perimeter-based security models are becoming increasingly ineffective against modern threats, such as insider access abuse and supply chain attacks. Therefore, SFM must implement a continuous monitoring strategy utilizing Security Information and Event Management (SIEM) and Security Orchestration, Automation, and Response (SOAR) systems [4].</w:t>
      </w:r>
    </w:p>
    <w:p w14:paraId="73F1BD2D" w14:textId="77777777" w:rsidR="00095046" w:rsidRPr="000E245B" w:rsidRDefault="00095046" w:rsidP="00095046">
      <w:pPr>
        <w:jc w:val="both"/>
        <w:rPr>
          <w:rFonts w:ascii="Arial" w:hAnsi="Arial" w:cs="Arial"/>
          <w:color w:val="000000" w:themeColor="text1"/>
          <w:sz w:val="24"/>
          <w:szCs w:val="24"/>
        </w:rPr>
      </w:pPr>
    </w:p>
    <w:p w14:paraId="1BF34CE1" w14:textId="77777777" w:rsidR="00095046" w:rsidRPr="000E245B" w:rsidRDefault="00095046" w:rsidP="00095046">
      <w:pPr>
        <w:jc w:val="both"/>
        <w:rPr>
          <w:rFonts w:ascii="Arial" w:hAnsi="Arial" w:cs="Arial"/>
          <w:color w:val="000000" w:themeColor="text1"/>
          <w:sz w:val="24"/>
          <w:szCs w:val="24"/>
        </w:rPr>
      </w:pPr>
      <w:r w:rsidRPr="000E245B">
        <w:rPr>
          <w:rFonts w:ascii="Arial" w:hAnsi="Arial" w:cs="Arial"/>
          <w:color w:val="000000" w:themeColor="text1"/>
          <w:sz w:val="24"/>
          <w:szCs w:val="24"/>
        </w:rPr>
        <w:t>Continuous Monitoring via SIEM, SOAR, and UEBA. While SIEM platforms play a key role in collecting event logs and alerts from various systems, they rely on static rules and lack real-time automated response capabilities, often requiring analyst intervention [4]. To address these limitations, SFM’s SIEM system needs to be integrated with a SOAR platform and a User and Entity Behavior Analytics (UEBA) system.</w:t>
      </w:r>
    </w:p>
    <w:p w14:paraId="5FD90C02" w14:textId="77777777" w:rsidR="00095046" w:rsidRPr="000E245B" w:rsidRDefault="00095046" w:rsidP="00095046">
      <w:pPr>
        <w:jc w:val="both"/>
        <w:rPr>
          <w:rFonts w:ascii="Arial" w:hAnsi="Arial" w:cs="Arial"/>
          <w:color w:val="000000" w:themeColor="text1"/>
          <w:sz w:val="24"/>
          <w:szCs w:val="24"/>
        </w:rPr>
      </w:pPr>
    </w:p>
    <w:p w14:paraId="5A4A8237" w14:textId="11AF26F4" w:rsidR="005B65FB" w:rsidRPr="000E245B" w:rsidRDefault="00095046" w:rsidP="00095046">
      <w:pPr>
        <w:jc w:val="both"/>
        <w:rPr>
          <w:rFonts w:ascii="Arial" w:hAnsi="Arial" w:cs="Arial"/>
          <w:color w:val="000000" w:themeColor="text1"/>
          <w:sz w:val="24"/>
          <w:szCs w:val="24"/>
        </w:rPr>
      </w:pPr>
      <w:r w:rsidRPr="000E245B">
        <w:rPr>
          <w:rFonts w:ascii="Arial" w:hAnsi="Arial" w:cs="Arial"/>
          <w:color w:val="000000" w:themeColor="text1"/>
          <w:sz w:val="24"/>
          <w:szCs w:val="24"/>
        </w:rPr>
        <w:t xml:space="preserve">The UEBA system identifies anomalies based on learned </w:t>
      </w:r>
      <w:r w:rsidR="00022C49" w:rsidRPr="000E245B">
        <w:rPr>
          <w:rFonts w:ascii="Arial" w:hAnsi="Arial" w:cs="Arial"/>
          <w:color w:val="000000" w:themeColor="text1"/>
          <w:sz w:val="24"/>
          <w:szCs w:val="24"/>
        </w:rPr>
        <w:t>behavioural</w:t>
      </w:r>
      <w:r w:rsidRPr="000E245B">
        <w:rPr>
          <w:rFonts w:ascii="Arial" w:hAnsi="Arial" w:cs="Arial"/>
          <w:color w:val="000000" w:themeColor="text1"/>
          <w:sz w:val="24"/>
          <w:szCs w:val="24"/>
        </w:rPr>
        <w:t xml:space="preserve"> patterns rather than static rules. By leveraging machine learning, the system calculates dynamic risk scores when deviations occur—such as anomalous endpoint network activity or unexpected data transfers. Upon detecting a high-risk anomaly, the SOAR platform triggers automated response workflows (playbooks) tailored to the threat level to execute network-wide actions (e.g., enforcing multi-factor authentication or quarantining a device), thereby significantly reducing the Mean Time to Respond (MTTR) to incidents.</w:t>
      </w:r>
    </w:p>
    <w:p w14:paraId="7AC99B84" w14:textId="77777777" w:rsidR="00C641DB" w:rsidRPr="000E245B" w:rsidRDefault="00C641DB" w:rsidP="00095046">
      <w:pPr>
        <w:jc w:val="both"/>
        <w:rPr>
          <w:rFonts w:ascii="Arial" w:hAnsi="Arial" w:cs="Arial"/>
          <w:color w:val="000000" w:themeColor="text1"/>
          <w:sz w:val="24"/>
          <w:szCs w:val="24"/>
        </w:rPr>
      </w:pPr>
    </w:p>
    <w:p w14:paraId="39E939E5" w14:textId="4517F0B4" w:rsidR="00C641DB" w:rsidRPr="00703E83" w:rsidRDefault="00E21014" w:rsidP="00703E83">
      <w:pPr>
        <w:pStyle w:val="Heading3"/>
        <w:rPr>
          <w:rFonts w:ascii="Arial" w:hAnsi="Arial" w:cs="Arial"/>
          <w:b/>
          <w:bCs/>
          <w:color w:val="000000" w:themeColor="text1"/>
        </w:rPr>
      </w:pPr>
      <w:bookmarkStart w:id="16" w:name="_Toc235178166"/>
      <w:r w:rsidRPr="00703E83">
        <w:rPr>
          <w:rFonts w:ascii="Arial" w:hAnsi="Arial" w:cs="Arial"/>
          <w:b/>
          <w:bCs/>
          <w:color w:val="000000" w:themeColor="text1"/>
        </w:rPr>
        <w:lastRenderedPageBreak/>
        <w:t>FlowChart</w:t>
      </w:r>
      <w:bookmarkEnd w:id="16"/>
    </w:p>
    <w:p w14:paraId="5BEF3638" w14:textId="5DCB715A" w:rsidR="00E21014" w:rsidRPr="000E245B" w:rsidRDefault="000D1F42" w:rsidP="00095046">
      <w:pPr>
        <w:jc w:val="both"/>
        <w:rPr>
          <w:rFonts w:ascii="Arial" w:hAnsi="Arial" w:cs="Arial"/>
          <w:b/>
          <w:bCs/>
          <w:color w:val="000000" w:themeColor="text1"/>
          <w:sz w:val="24"/>
          <w:szCs w:val="24"/>
        </w:rPr>
      </w:pPr>
      <w:r w:rsidRPr="000E245B">
        <w:rPr>
          <w:rFonts w:ascii="Arial" w:hAnsi="Arial" w:cs="Arial"/>
          <w:b/>
          <w:bCs/>
          <w:noProof/>
          <w:color w:val="000000" w:themeColor="text1"/>
          <w:sz w:val="24"/>
          <w:szCs w:val="24"/>
        </w:rPr>
        <w:drawing>
          <wp:inline distT="0" distB="0" distL="0" distR="0" wp14:anchorId="60C87810" wp14:editId="0D8A5334">
            <wp:extent cx="6645910" cy="5139055"/>
            <wp:effectExtent l="0" t="0" r="2540" b="4445"/>
            <wp:docPr id="208100727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07277" name=""/>
                    <pic:cNvPicPr/>
                  </pic:nvPicPr>
                  <pic:blipFill>
                    <a:blip r:embed="rId9"/>
                    <a:stretch>
                      <a:fillRect/>
                    </a:stretch>
                  </pic:blipFill>
                  <pic:spPr>
                    <a:xfrm>
                      <a:off x="0" y="0"/>
                      <a:ext cx="6645910" cy="5139055"/>
                    </a:xfrm>
                    <a:prstGeom prst="rect">
                      <a:avLst/>
                    </a:prstGeom>
                  </pic:spPr>
                </pic:pic>
              </a:graphicData>
            </a:graphic>
          </wp:inline>
        </w:drawing>
      </w:r>
    </w:p>
    <w:p w14:paraId="25563205" w14:textId="77777777" w:rsidR="005C1F10" w:rsidRPr="000E245B" w:rsidRDefault="005C1F10" w:rsidP="005C1F10">
      <w:pPr>
        <w:pStyle w:val="Heading2"/>
        <w:rPr>
          <w:rFonts w:ascii="Arial" w:hAnsi="Arial" w:cs="Arial"/>
          <w:color w:val="000000" w:themeColor="text1"/>
        </w:rPr>
      </w:pPr>
    </w:p>
    <w:p w14:paraId="7BECFDB4" w14:textId="445937B2" w:rsidR="00092C59" w:rsidRDefault="005C1F10" w:rsidP="005C1F10">
      <w:pPr>
        <w:pStyle w:val="Heading2"/>
        <w:rPr>
          <w:rFonts w:ascii="Arial" w:hAnsi="Arial" w:cs="Arial"/>
          <w:b/>
          <w:bCs/>
          <w:color w:val="000000" w:themeColor="text1"/>
          <w:sz w:val="28"/>
          <w:szCs w:val="28"/>
        </w:rPr>
      </w:pPr>
      <w:bookmarkStart w:id="17" w:name="_Toc235178167"/>
      <w:r w:rsidRPr="00703E83">
        <w:rPr>
          <w:rFonts w:ascii="Arial" w:hAnsi="Arial" w:cs="Arial"/>
          <w:b/>
          <w:bCs/>
          <w:color w:val="000000" w:themeColor="text1"/>
          <w:sz w:val="28"/>
          <w:szCs w:val="28"/>
        </w:rPr>
        <w:t>2.</w:t>
      </w:r>
      <w:r w:rsidR="00703E83" w:rsidRPr="00703E83">
        <w:rPr>
          <w:rFonts w:ascii="Arial" w:hAnsi="Arial" w:cs="Arial"/>
          <w:b/>
          <w:bCs/>
          <w:color w:val="000000" w:themeColor="text1"/>
          <w:sz w:val="28"/>
          <w:szCs w:val="28"/>
        </w:rPr>
        <w:t>5</w:t>
      </w:r>
      <w:r w:rsidRPr="00703E83">
        <w:rPr>
          <w:rFonts w:ascii="Arial" w:hAnsi="Arial" w:cs="Arial"/>
          <w:b/>
          <w:bCs/>
          <w:color w:val="000000" w:themeColor="text1"/>
          <w:sz w:val="28"/>
          <w:szCs w:val="28"/>
        </w:rPr>
        <w:t xml:space="preserve"> </w:t>
      </w:r>
      <w:r w:rsidR="00E874FB" w:rsidRPr="00703E83">
        <w:rPr>
          <w:rFonts w:ascii="Arial" w:hAnsi="Arial" w:cs="Arial"/>
          <w:b/>
          <w:bCs/>
          <w:color w:val="000000" w:themeColor="text1"/>
          <w:sz w:val="28"/>
          <w:szCs w:val="28"/>
        </w:rPr>
        <w:t xml:space="preserve">Continuous </w:t>
      </w:r>
      <w:r w:rsidR="00092C59" w:rsidRPr="00703E83">
        <w:rPr>
          <w:rFonts w:ascii="Arial" w:hAnsi="Arial" w:cs="Arial"/>
          <w:b/>
          <w:bCs/>
          <w:color w:val="000000" w:themeColor="text1"/>
          <w:sz w:val="28"/>
          <w:szCs w:val="28"/>
        </w:rPr>
        <w:t>Training and Awareness</w:t>
      </w:r>
      <w:bookmarkEnd w:id="17"/>
    </w:p>
    <w:p w14:paraId="72962B46" w14:textId="77777777" w:rsidR="00703E83" w:rsidRPr="00703E83" w:rsidRDefault="00703E83" w:rsidP="00703E83"/>
    <w:p w14:paraId="7B1E00B6" w14:textId="77777777" w:rsidR="00F163D3" w:rsidRPr="00E041C3" w:rsidRDefault="00F163D3" w:rsidP="00F163D3">
      <w:p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To successfully implement the proposed Zero Trust principles and mitigate risks associated with the human factor, SteelForm Manufacturing (SFM) needs to establish a resilient cybersecurity system.</w:t>
      </w:r>
    </w:p>
    <w:p w14:paraId="58559672" w14:textId="77777777" w:rsidR="00703E83" w:rsidRDefault="00703E83" w:rsidP="00926C97">
      <w:pPr>
        <w:rPr>
          <w:rFonts w:ascii="Arial" w:hAnsi="Arial" w:cs="Arial"/>
          <w:color w:val="000000" w:themeColor="text1"/>
          <w:sz w:val="24"/>
          <w:szCs w:val="24"/>
          <w:lang w:eastAsia="ru-RU"/>
        </w:rPr>
      </w:pPr>
    </w:p>
    <w:p w14:paraId="5BBF01E7" w14:textId="041C28E1" w:rsidR="00926C97" w:rsidRPr="00E041C3" w:rsidRDefault="00926C97" w:rsidP="00926C97">
      <w:p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Recent research highlights that assessing and deliberately fostering a cybersecurity culture is essential for protecting critical infrastructure [</w:t>
      </w:r>
      <w:r w:rsidR="00525E3D">
        <w:rPr>
          <w:rFonts w:ascii="Arial" w:hAnsi="Arial" w:cs="Arial"/>
          <w:color w:val="000000" w:themeColor="text1"/>
          <w:sz w:val="24"/>
          <w:szCs w:val="24"/>
          <w:lang w:eastAsia="ru-RU"/>
        </w:rPr>
        <w:t>5</w:t>
      </w:r>
      <w:r w:rsidRPr="000E245B">
        <w:rPr>
          <w:rFonts w:ascii="Arial" w:hAnsi="Arial" w:cs="Arial"/>
          <w:color w:val="000000" w:themeColor="text1"/>
          <w:sz w:val="24"/>
          <w:szCs w:val="24"/>
          <w:lang w:eastAsia="ru-RU"/>
        </w:rPr>
        <w:t>]. Although SFM operates in the manufacturing sector, the deep integration of Internet of Things (IoT) technologies, automated equipment, and cloud systems places the company in the category of critical infrastructure-where operational downtime could lead to catastrophic consequences-making safety culture principles highly relevant to the enterprise.</w:t>
      </w:r>
    </w:p>
    <w:p w14:paraId="5B5888AC" w14:textId="77777777" w:rsidR="00703E83" w:rsidRDefault="00703E83" w:rsidP="0004159A">
      <w:pPr>
        <w:rPr>
          <w:rFonts w:ascii="Arial" w:hAnsi="Arial" w:cs="Arial"/>
          <w:color w:val="000000" w:themeColor="text1"/>
          <w:sz w:val="24"/>
          <w:szCs w:val="24"/>
          <w:lang w:eastAsia="ru-RU"/>
        </w:rPr>
      </w:pPr>
    </w:p>
    <w:p w14:paraId="1450970D" w14:textId="7DD7F368" w:rsidR="00572F93" w:rsidRPr="00E041C3" w:rsidRDefault="0004159A" w:rsidP="008A72E1">
      <w:p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 xml:space="preserve">To effectively implement a security-oriented culture, SFM must move away from the outdated practice of merely watching annual compliance training videos and instead adopt a program of continuous, engaging education. This program will rely on two key elements. The first is the conduct of regular cyberattack simulations: since SFM's procurement staff have already been targeted by phishing attacks, theoretical knowledge alone is no longer sufficient. The company will begin conducting unannounced phishing and vishing simulations on a bi-weekly basis. These exercises will model sophisticated modern threats, such as fake supplier invoices, urgent requests for IT system credentials, and fraud schemes </w:t>
      </w:r>
      <w:r w:rsidR="00525E3D">
        <w:rPr>
          <w:rFonts w:ascii="Arial" w:hAnsi="Arial" w:cs="Arial"/>
          <w:color w:val="000000" w:themeColor="text1"/>
          <w:sz w:val="24"/>
          <w:szCs w:val="24"/>
          <w:lang w:eastAsia="ru-RU"/>
        </w:rPr>
        <w:t>utilising AI-generated</w:t>
      </w:r>
      <w:r w:rsidRPr="000E245B">
        <w:rPr>
          <w:rFonts w:ascii="Arial" w:hAnsi="Arial" w:cs="Arial"/>
          <w:color w:val="000000" w:themeColor="text1"/>
          <w:sz w:val="24"/>
          <w:szCs w:val="24"/>
          <w:lang w:eastAsia="ru-RU"/>
        </w:rPr>
        <w:t xml:space="preserve"> voices. Employees who fall for these simulated ruses will not face disciplinary action; instead, they will be immediately directed to </w:t>
      </w:r>
      <w:r w:rsidRPr="000E245B">
        <w:rPr>
          <w:rFonts w:ascii="Arial" w:hAnsi="Arial" w:cs="Arial"/>
          <w:color w:val="000000" w:themeColor="text1"/>
          <w:sz w:val="24"/>
          <w:szCs w:val="24"/>
          <w:lang w:eastAsia="ru-RU"/>
        </w:rPr>
        <w:lastRenderedPageBreak/>
        <w:t>interactive, five-minute micro-learning modules designed to reinforce correct procedures right at the moment the error occurs</w:t>
      </w:r>
      <w:r w:rsidR="001A4FBC" w:rsidRPr="000E245B">
        <w:rPr>
          <w:rFonts w:ascii="Arial" w:hAnsi="Arial" w:cs="Arial"/>
          <w:color w:val="000000" w:themeColor="text1"/>
          <w:sz w:val="24"/>
          <w:szCs w:val="24"/>
          <w:lang w:eastAsia="ru-RU"/>
        </w:rPr>
        <w:t>[</w:t>
      </w:r>
      <w:r w:rsidR="00525E3D">
        <w:rPr>
          <w:rFonts w:ascii="Arial" w:hAnsi="Arial" w:cs="Arial"/>
          <w:color w:val="000000" w:themeColor="text1"/>
          <w:sz w:val="24"/>
          <w:szCs w:val="24"/>
          <w:lang w:eastAsia="ru-RU"/>
        </w:rPr>
        <w:t>5</w:t>
      </w:r>
      <w:r w:rsidR="001A4FBC" w:rsidRPr="000E245B">
        <w:rPr>
          <w:rFonts w:ascii="Arial" w:hAnsi="Arial" w:cs="Arial"/>
          <w:color w:val="000000" w:themeColor="text1"/>
          <w:sz w:val="24"/>
          <w:szCs w:val="24"/>
          <w:lang w:eastAsia="ru-RU"/>
        </w:rPr>
        <w:t>]</w:t>
      </w:r>
      <w:r w:rsidRPr="000E245B">
        <w:rPr>
          <w:rFonts w:ascii="Arial" w:hAnsi="Arial" w:cs="Arial"/>
          <w:color w:val="000000" w:themeColor="text1"/>
          <w:sz w:val="24"/>
          <w:szCs w:val="24"/>
          <w:lang w:eastAsia="ru-RU"/>
        </w:rPr>
        <w:t>.</w:t>
      </w:r>
    </w:p>
    <w:p w14:paraId="3B69E98F" w14:textId="77777777" w:rsidR="00572F93" w:rsidRPr="00E041C3" w:rsidRDefault="00572F93" w:rsidP="008A72E1">
      <w:pPr>
        <w:rPr>
          <w:rFonts w:ascii="Arial" w:hAnsi="Arial" w:cs="Arial"/>
          <w:color w:val="000000" w:themeColor="text1"/>
          <w:sz w:val="24"/>
          <w:szCs w:val="24"/>
          <w:lang w:eastAsia="ru-RU"/>
        </w:rPr>
      </w:pPr>
    </w:p>
    <w:p w14:paraId="50CF279E" w14:textId="3D1D5BEB" w:rsidR="008A72E1" w:rsidRPr="000E245B" w:rsidRDefault="008A72E1" w:rsidP="008A72E1">
      <w:p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Because</w:t>
      </w:r>
      <w:r w:rsidR="00A350FD">
        <w:rPr>
          <w:rFonts w:ascii="Arial" w:hAnsi="Arial" w:cs="Arial"/>
          <w:color w:val="000000" w:themeColor="text1"/>
          <w:sz w:val="24"/>
          <w:szCs w:val="24"/>
          <w:lang w:eastAsia="ru-RU"/>
        </w:rPr>
        <w:t xml:space="preserve"> </w:t>
      </w:r>
      <w:r w:rsidRPr="000E245B">
        <w:rPr>
          <w:rFonts w:ascii="Arial" w:hAnsi="Arial" w:cs="Arial"/>
          <w:color w:val="000000" w:themeColor="text1"/>
          <w:sz w:val="24"/>
          <w:szCs w:val="24"/>
          <w:lang w:eastAsia="ru-RU"/>
        </w:rPr>
        <w:t>a single, one-size-fits-all approach isn't suitable for the hybrid tasks of SFM employees, the training program will be tailored to each department:</w:t>
      </w:r>
    </w:p>
    <w:p w14:paraId="1AB9CAEF" w14:textId="77777777" w:rsidR="00572F93" w:rsidRPr="000E245B" w:rsidRDefault="00572F93" w:rsidP="00572F93">
      <w:pPr>
        <w:rPr>
          <w:rFonts w:ascii="Arial" w:hAnsi="Arial" w:cs="Arial"/>
          <w:color w:val="000000" w:themeColor="text1"/>
          <w:sz w:val="24"/>
          <w:szCs w:val="24"/>
          <w:lang w:eastAsia="ru-RU"/>
        </w:rPr>
      </w:pPr>
    </w:p>
    <w:p w14:paraId="54646B99" w14:textId="533EE3A9" w:rsidR="008A72E1" w:rsidRPr="000E245B" w:rsidRDefault="00572F93" w:rsidP="009D5BA3">
      <w:pPr>
        <w:pStyle w:val="ListParagraph"/>
        <w:numPr>
          <w:ilvl w:val="6"/>
          <w:numId w:val="22"/>
        </w:num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Procurement and finance staff will focus primarily on Compromised Business Correspondence to ensure security when communicating with external suppliers.</w:t>
      </w:r>
    </w:p>
    <w:p w14:paraId="6524C4FE" w14:textId="3CDF9509" w:rsidR="005A2FA1" w:rsidRPr="000E245B" w:rsidRDefault="005A2FA1" w:rsidP="009D5BA3">
      <w:pPr>
        <w:pStyle w:val="ListParagraph"/>
        <w:numPr>
          <w:ilvl w:val="6"/>
          <w:numId w:val="22"/>
        </w:num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 xml:space="preserve">OT engineers and production personnel need a different approach; they will need to focus on the physical protection of IoT sensors and structural machines to prevent the risk of </w:t>
      </w:r>
      <w:r w:rsidR="00525E3D">
        <w:rPr>
          <w:rFonts w:ascii="Arial" w:hAnsi="Arial" w:cs="Arial"/>
          <w:color w:val="000000" w:themeColor="text1"/>
          <w:sz w:val="24"/>
          <w:szCs w:val="24"/>
          <w:lang w:eastAsia="ru-RU"/>
        </w:rPr>
        <w:t>unauthorised</w:t>
      </w:r>
      <w:r w:rsidRPr="000E245B">
        <w:rPr>
          <w:rFonts w:ascii="Arial" w:hAnsi="Arial" w:cs="Arial"/>
          <w:color w:val="000000" w:themeColor="text1"/>
          <w:sz w:val="24"/>
          <w:szCs w:val="24"/>
          <w:lang w:eastAsia="ru-RU"/>
        </w:rPr>
        <w:t xml:space="preserve"> use of USB drives and the detection of abnormal equipment operation.</w:t>
      </w:r>
    </w:p>
    <w:p w14:paraId="19DD4082" w14:textId="1F17F29D" w:rsidR="005A2FA1" w:rsidRPr="000E245B" w:rsidRDefault="005A2FA1" w:rsidP="009D5BA3">
      <w:pPr>
        <w:pStyle w:val="ListParagraph"/>
        <w:numPr>
          <w:ilvl w:val="6"/>
          <w:numId w:val="22"/>
        </w:num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Senior management should be especially wary of whaling, as this type of phishing can pose a threat to the entire enterprise, especially in terms of data leaks.</w:t>
      </w:r>
    </w:p>
    <w:p w14:paraId="73E7CC04" w14:textId="77777777" w:rsidR="00042B32" w:rsidRPr="00E041C3" w:rsidRDefault="00042B32" w:rsidP="00042B32">
      <w:pPr>
        <w:rPr>
          <w:rFonts w:ascii="Arial" w:hAnsi="Arial" w:cs="Arial"/>
          <w:color w:val="000000" w:themeColor="text1"/>
          <w:sz w:val="24"/>
          <w:szCs w:val="24"/>
          <w:lang w:eastAsia="ru-RU"/>
        </w:rPr>
      </w:pPr>
    </w:p>
    <w:p w14:paraId="559ACD80" w14:textId="351B5064" w:rsidR="00042B32" w:rsidRPr="000E245B" w:rsidRDefault="00042B32" w:rsidP="00042B32">
      <w:pPr>
        <w:rPr>
          <w:rFonts w:ascii="Arial" w:hAnsi="Arial" w:cs="Arial"/>
          <w:color w:val="000000" w:themeColor="text1"/>
          <w:sz w:val="24"/>
          <w:szCs w:val="24"/>
          <w:lang w:eastAsia="ru-RU"/>
        </w:rPr>
      </w:pPr>
      <w:r w:rsidRPr="000E245B">
        <w:rPr>
          <w:rFonts w:ascii="Arial" w:hAnsi="Arial" w:cs="Arial"/>
          <w:color w:val="000000" w:themeColor="text1"/>
          <w:sz w:val="24"/>
          <w:szCs w:val="24"/>
          <w:lang w:eastAsia="ru-RU"/>
        </w:rPr>
        <w:t>Through a combination of practical simulations and theoretical training, each position will enable the SFM to achieve maximum protection against cyberattacks.</w:t>
      </w:r>
    </w:p>
    <w:p w14:paraId="520547BB" w14:textId="77777777" w:rsidR="005A2FA1" w:rsidRPr="000E245B" w:rsidRDefault="005A2FA1" w:rsidP="00042B32">
      <w:pPr>
        <w:rPr>
          <w:rFonts w:ascii="Arial" w:hAnsi="Arial" w:cs="Arial"/>
          <w:color w:val="000000" w:themeColor="text1"/>
          <w:sz w:val="24"/>
          <w:szCs w:val="24"/>
          <w:lang w:eastAsia="ru-RU"/>
        </w:rPr>
      </w:pPr>
    </w:p>
    <w:p w14:paraId="760E7A14" w14:textId="48C4B5F5" w:rsidR="006C0705" w:rsidRPr="000E245B" w:rsidRDefault="006C0705" w:rsidP="00E44135">
      <w:pPr>
        <w:spacing w:line="360" w:lineRule="auto"/>
        <w:jc w:val="both"/>
        <w:rPr>
          <w:rFonts w:ascii="Arial" w:hAnsi="Arial" w:cs="Arial"/>
          <w:iCs/>
          <w:color w:val="000000" w:themeColor="text1"/>
          <w:sz w:val="24"/>
          <w:szCs w:val="24"/>
        </w:rPr>
      </w:pPr>
    </w:p>
    <w:p w14:paraId="224C4892" w14:textId="7260B313" w:rsidR="00166F81" w:rsidRPr="005A03F2" w:rsidRDefault="00166F81" w:rsidP="005C1F10">
      <w:pPr>
        <w:pStyle w:val="Heading1"/>
        <w:numPr>
          <w:ilvl w:val="0"/>
          <w:numId w:val="22"/>
        </w:numPr>
        <w:rPr>
          <w:rFonts w:ascii="Arial" w:hAnsi="Arial" w:cs="Arial"/>
          <w:b/>
          <w:bCs/>
          <w:color w:val="000000" w:themeColor="text1"/>
        </w:rPr>
      </w:pPr>
      <w:bookmarkStart w:id="18" w:name="_Toc235178168"/>
      <w:r w:rsidRPr="005A03F2">
        <w:rPr>
          <w:rFonts w:ascii="Arial" w:hAnsi="Arial" w:cs="Arial"/>
          <w:b/>
          <w:bCs/>
          <w:color w:val="000000" w:themeColor="text1"/>
        </w:rPr>
        <w:t>Conclusion</w:t>
      </w:r>
      <w:bookmarkEnd w:id="18"/>
      <w:r w:rsidRPr="005A03F2">
        <w:rPr>
          <w:rFonts w:ascii="Arial" w:hAnsi="Arial" w:cs="Arial"/>
          <w:b/>
          <w:bCs/>
          <w:color w:val="000000" w:themeColor="text1"/>
        </w:rPr>
        <w:t xml:space="preserve"> </w:t>
      </w:r>
    </w:p>
    <w:p w14:paraId="2FBFB5C0" w14:textId="59ED63E3" w:rsidR="00687A28" w:rsidRPr="00687A28" w:rsidRDefault="00687A28" w:rsidP="00687A28">
      <w:pPr>
        <w:rPr>
          <w:rFonts w:ascii="Arial" w:hAnsi="Arial" w:cs="Arial"/>
          <w:sz w:val="24"/>
          <w:szCs w:val="24"/>
          <w:lang w:eastAsia="ru-RU"/>
        </w:rPr>
      </w:pPr>
      <w:r w:rsidRPr="00687A28">
        <w:rPr>
          <w:rFonts w:ascii="Arial" w:hAnsi="Arial" w:cs="Arial"/>
          <w:sz w:val="24"/>
          <w:szCs w:val="24"/>
          <w:lang w:eastAsia="ru-RU"/>
        </w:rPr>
        <w:t xml:space="preserve">The report demonstrated that SFM's hybrid IT/OT environment is critically vulnerable when relying on traditional perimeter </w:t>
      </w:r>
      <w:r w:rsidR="000D0A8C" w:rsidRPr="00687A28">
        <w:rPr>
          <w:rFonts w:ascii="Arial" w:hAnsi="Arial" w:cs="Arial"/>
          <w:sz w:val="24"/>
          <w:szCs w:val="24"/>
          <w:lang w:eastAsia="ru-RU"/>
        </w:rPr>
        <w:t>defence</w:t>
      </w:r>
      <w:r w:rsidRPr="00687A28">
        <w:rPr>
          <w:rFonts w:ascii="Arial" w:hAnsi="Arial" w:cs="Arial"/>
          <w:sz w:val="24"/>
          <w:szCs w:val="24"/>
          <w:lang w:eastAsia="ru-RU"/>
        </w:rPr>
        <w:t xml:space="preserve"> methods. Consequently, the company urgently needed to implement a Zero Trust architecture-integrating SIEM, SOAR, and UEBA systems for automated threat response-and conduct continuous, role-based phishing simulations to build a robust "human firewall." Moving forward, to further enhance these solutions, SFM should consider implementing </w:t>
      </w:r>
      <w:r w:rsidR="00525E3D">
        <w:rPr>
          <w:rFonts w:ascii="Arial" w:hAnsi="Arial" w:cs="Arial"/>
          <w:sz w:val="24"/>
          <w:szCs w:val="24"/>
          <w:lang w:eastAsia="ru-RU"/>
        </w:rPr>
        <w:t>AI-driven</w:t>
      </w:r>
      <w:r w:rsidRPr="00687A28">
        <w:rPr>
          <w:rFonts w:ascii="Arial" w:hAnsi="Arial" w:cs="Arial"/>
          <w:sz w:val="24"/>
          <w:szCs w:val="24"/>
          <w:lang w:eastAsia="ru-RU"/>
        </w:rPr>
        <w:t xml:space="preserve"> access management systems; this would improve security and regulatory compliance amidst an ever-evolving threat landscape.</w:t>
      </w:r>
    </w:p>
    <w:p w14:paraId="1DBC7F97" w14:textId="77777777" w:rsidR="002E0607" w:rsidRPr="000E245B" w:rsidRDefault="002E0607" w:rsidP="00E44135">
      <w:pPr>
        <w:spacing w:line="360" w:lineRule="auto"/>
        <w:jc w:val="both"/>
        <w:rPr>
          <w:rFonts w:ascii="Arial" w:hAnsi="Arial" w:cs="Arial"/>
          <w:iCs/>
          <w:color w:val="000000" w:themeColor="text1"/>
          <w:sz w:val="24"/>
          <w:szCs w:val="24"/>
        </w:rPr>
      </w:pPr>
    </w:p>
    <w:p w14:paraId="0719CB6B" w14:textId="77777777" w:rsidR="00ED08C7" w:rsidRPr="000E245B" w:rsidRDefault="00ED08C7" w:rsidP="00E44135">
      <w:pPr>
        <w:jc w:val="both"/>
        <w:rPr>
          <w:rFonts w:ascii="Arial" w:hAnsi="Arial" w:cs="Arial"/>
          <w:color w:val="000000" w:themeColor="text1"/>
          <w:sz w:val="24"/>
          <w:szCs w:val="24"/>
        </w:rPr>
      </w:pPr>
    </w:p>
    <w:p w14:paraId="03CC500E" w14:textId="77777777" w:rsidR="004710A6" w:rsidRPr="000E245B" w:rsidRDefault="004710A6" w:rsidP="00E44135">
      <w:pPr>
        <w:jc w:val="both"/>
        <w:rPr>
          <w:rFonts w:ascii="Arial" w:hAnsi="Arial" w:cs="Arial"/>
          <w:color w:val="000000" w:themeColor="text1"/>
          <w:sz w:val="24"/>
          <w:szCs w:val="24"/>
        </w:rPr>
      </w:pPr>
    </w:p>
    <w:p w14:paraId="4E813F9F" w14:textId="164F631A" w:rsidR="00C77F49" w:rsidRPr="00703E83" w:rsidRDefault="0073584B" w:rsidP="00703E83">
      <w:pPr>
        <w:pStyle w:val="Heading1"/>
        <w:rPr>
          <w:rFonts w:ascii="Arial" w:hAnsi="Arial" w:cs="Arial"/>
          <w:b/>
          <w:bCs/>
          <w:color w:val="000000" w:themeColor="text1"/>
        </w:rPr>
      </w:pPr>
      <w:bookmarkStart w:id="19" w:name="_Toc235178169"/>
      <w:r w:rsidRPr="00703E83">
        <w:rPr>
          <w:rFonts w:ascii="Arial" w:hAnsi="Arial" w:cs="Arial"/>
          <w:b/>
          <w:bCs/>
          <w:color w:val="000000" w:themeColor="text1"/>
        </w:rPr>
        <w:t>References</w:t>
      </w:r>
      <w:bookmarkEnd w:id="19"/>
    </w:p>
    <w:p w14:paraId="30D308BE" w14:textId="0141A5C6" w:rsidR="00C77F49" w:rsidRPr="000E245B" w:rsidRDefault="00156813" w:rsidP="00156813">
      <w:pPr>
        <w:jc w:val="both"/>
        <w:rPr>
          <w:rFonts w:ascii="Arial" w:hAnsi="Arial" w:cs="Arial"/>
          <w:color w:val="000000" w:themeColor="text1"/>
          <w:sz w:val="24"/>
          <w:szCs w:val="24"/>
        </w:rPr>
      </w:pPr>
      <w:r w:rsidRPr="000E245B">
        <w:rPr>
          <w:rFonts w:ascii="Arial" w:hAnsi="Arial" w:cs="Arial"/>
          <w:color w:val="000000" w:themeColor="text1"/>
          <w:sz w:val="24"/>
          <w:szCs w:val="24"/>
        </w:rPr>
        <w:t>[</w:t>
      </w:r>
      <w:r w:rsidR="001C320B" w:rsidRPr="000E245B">
        <w:rPr>
          <w:rFonts w:ascii="Arial" w:hAnsi="Arial" w:cs="Arial"/>
          <w:color w:val="000000" w:themeColor="text1"/>
          <w:sz w:val="24"/>
          <w:szCs w:val="24"/>
        </w:rPr>
        <w:t>1</w:t>
      </w:r>
      <w:r w:rsidRPr="000E245B">
        <w:rPr>
          <w:rFonts w:ascii="Arial" w:hAnsi="Arial" w:cs="Arial"/>
          <w:color w:val="000000" w:themeColor="text1"/>
          <w:sz w:val="24"/>
          <w:szCs w:val="24"/>
        </w:rPr>
        <w:t>]</w:t>
      </w:r>
      <w:r w:rsidR="004A549E" w:rsidRPr="000E245B">
        <w:rPr>
          <w:rFonts w:ascii="Arial" w:hAnsi="Arial" w:cs="Arial"/>
          <w:color w:val="000000" w:themeColor="text1"/>
          <w:sz w:val="24"/>
          <w:szCs w:val="24"/>
        </w:rPr>
        <w:t xml:space="preserve"> “Security Priorities 2026,” </w:t>
      </w:r>
      <w:r w:rsidR="004A549E" w:rsidRPr="000E245B">
        <w:rPr>
          <w:rFonts w:ascii="Arial" w:hAnsi="Arial" w:cs="Arial"/>
          <w:i/>
          <w:iCs/>
          <w:color w:val="000000" w:themeColor="text1"/>
          <w:sz w:val="24"/>
          <w:szCs w:val="24"/>
        </w:rPr>
        <w:t>Infotech.com</w:t>
      </w:r>
      <w:r w:rsidR="004A549E" w:rsidRPr="000E245B">
        <w:rPr>
          <w:rFonts w:ascii="Arial" w:hAnsi="Arial" w:cs="Arial"/>
          <w:color w:val="000000" w:themeColor="text1"/>
          <w:sz w:val="24"/>
          <w:szCs w:val="24"/>
        </w:rPr>
        <w:t>, Jan. 20, 2026. https://www.infotech.com/sem/lp4/security-priorities-2026?utm_source=bing&amp;utm_medium=cpc&amp;_bt=&amp;_bk=cyber%20security%20priorities%202026&amp;_bm=b&amp;_bn=o&amp;_bg=1308420107575676 (accessed Jun. 13, 2026).</w:t>
      </w:r>
    </w:p>
    <w:p w14:paraId="58AD2BC3" w14:textId="77777777" w:rsidR="00D85FB1" w:rsidRPr="000E245B" w:rsidRDefault="00D85FB1" w:rsidP="00156813">
      <w:pPr>
        <w:jc w:val="both"/>
        <w:rPr>
          <w:rFonts w:ascii="Arial" w:hAnsi="Arial" w:cs="Arial"/>
          <w:color w:val="000000" w:themeColor="text1"/>
          <w:sz w:val="24"/>
          <w:szCs w:val="24"/>
        </w:rPr>
      </w:pPr>
    </w:p>
    <w:p w14:paraId="59C8DFEA" w14:textId="09BAA734" w:rsidR="00156813" w:rsidRPr="000E245B" w:rsidRDefault="00156813" w:rsidP="00156813">
      <w:pPr>
        <w:jc w:val="both"/>
        <w:rPr>
          <w:rFonts w:ascii="Arial" w:hAnsi="Arial" w:cs="Arial"/>
          <w:color w:val="000000" w:themeColor="text1"/>
          <w:sz w:val="24"/>
          <w:szCs w:val="24"/>
        </w:rPr>
      </w:pPr>
      <w:r w:rsidRPr="000E245B">
        <w:rPr>
          <w:rFonts w:ascii="Arial" w:hAnsi="Arial" w:cs="Arial"/>
          <w:color w:val="000000" w:themeColor="text1"/>
          <w:sz w:val="24"/>
          <w:szCs w:val="24"/>
        </w:rPr>
        <w:t>[</w:t>
      </w:r>
      <w:r w:rsidR="001C320B" w:rsidRPr="000E245B">
        <w:rPr>
          <w:rFonts w:ascii="Arial" w:hAnsi="Arial" w:cs="Arial"/>
          <w:color w:val="000000" w:themeColor="text1"/>
          <w:sz w:val="24"/>
          <w:szCs w:val="24"/>
        </w:rPr>
        <w:t>2</w:t>
      </w:r>
      <w:r w:rsidRPr="000E245B">
        <w:rPr>
          <w:rFonts w:ascii="Arial" w:hAnsi="Arial" w:cs="Arial"/>
          <w:color w:val="000000" w:themeColor="text1"/>
          <w:sz w:val="24"/>
          <w:szCs w:val="24"/>
        </w:rPr>
        <w:t>]</w:t>
      </w:r>
      <w:r w:rsidR="00FA5133" w:rsidRPr="000E245B">
        <w:rPr>
          <w:rFonts w:ascii="Arial" w:hAnsi="Arial" w:cs="Arial"/>
          <w:color w:val="000000" w:themeColor="text1"/>
          <w:sz w:val="24"/>
          <w:szCs w:val="24"/>
        </w:rPr>
        <w:t xml:space="preserve"> </w:t>
      </w:r>
      <w:r w:rsidR="00D85FB1" w:rsidRPr="000E245B">
        <w:rPr>
          <w:rFonts w:ascii="Arial" w:hAnsi="Arial" w:cs="Arial"/>
          <w:color w:val="000000" w:themeColor="text1"/>
          <w:sz w:val="24"/>
          <w:szCs w:val="24"/>
        </w:rPr>
        <w:tab/>
      </w:r>
      <w:r w:rsidR="001B4F2A" w:rsidRPr="000E245B">
        <w:rPr>
          <w:rFonts w:ascii="Arial" w:hAnsi="Arial" w:cs="Arial"/>
          <w:color w:val="000000" w:themeColor="text1"/>
          <w:sz w:val="24"/>
          <w:szCs w:val="24"/>
        </w:rPr>
        <w:t>S. U. Alam, “Zero Trust Microsegmentation for US Mid-Sized Manufacturing: An OT/IT Blueprint to Contain Ransomware, aligned to NIST CSF 2.0 &amp; NIST SP 800-207,” International journal of communication networks and information security, vol. 17, no. 9, pp. 1–15, Jan. 2025.</w:t>
      </w:r>
    </w:p>
    <w:p w14:paraId="1CE00913" w14:textId="77777777" w:rsidR="00156813" w:rsidRPr="000E245B" w:rsidRDefault="00156813" w:rsidP="00E44135">
      <w:pPr>
        <w:jc w:val="both"/>
        <w:rPr>
          <w:rFonts w:ascii="Arial" w:hAnsi="Arial" w:cs="Arial"/>
          <w:color w:val="000000" w:themeColor="text1"/>
          <w:sz w:val="24"/>
          <w:szCs w:val="24"/>
        </w:rPr>
      </w:pPr>
    </w:p>
    <w:p w14:paraId="44D0CDD3" w14:textId="766469CA" w:rsidR="00156813" w:rsidRPr="000E245B" w:rsidRDefault="00156813" w:rsidP="00156813">
      <w:pPr>
        <w:jc w:val="both"/>
        <w:rPr>
          <w:rFonts w:ascii="Arial" w:hAnsi="Arial" w:cs="Arial"/>
          <w:color w:val="000000" w:themeColor="text1"/>
          <w:sz w:val="24"/>
          <w:szCs w:val="24"/>
        </w:rPr>
      </w:pPr>
      <w:r w:rsidRPr="000E245B">
        <w:rPr>
          <w:rFonts w:ascii="Arial" w:hAnsi="Arial" w:cs="Arial"/>
          <w:color w:val="000000" w:themeColor="text1"/>
          <w:sz w:val="24"/>
          <w:szCs w:val="24"/>
        </w:rPr>
        <w:t>[</w:t>
      </w:r>
      <w:r w:rsidR="00D85FB1" w:rsidRPr="000E245B">
        <w:rPr>
          <w:rFonts w:ascii="Arial" w:hAnsi="Arial" w:cs="Arial"/>
          <w:color w:val="000000" w:themeColor="text1"/>
          <w:sz w:val="24"/>
          <w:szCs w:val="24"/>
        </w:rPr>
        <w:t>3</w:t>
      </w:r>
      <w:r w:rsidRPr="000E245B">
        <w:rPr>
          <w:rFonts w:ascii="Arial" w:hAnsi="Arial" w:cs="Arial"/>
          <w:color w:val="000000" w:themeColor="text1"/>
          <w:sz w:val="24"/>
          <w:szCs w:val="24"/>
        </w:rPr>
        <w:t>]</w:t>
      </w:r>
      <w:r w:rsidR="00D85FB1" w:rsidRPr="000E245B">
        <w:rPr>
          <w:rFonts w:ascii="Arial" w:hAnsi="Arial" w:cs="Arial"/>
          <w:color w:val="000000" w:themeColor="text1"/>
          <w:sz w:val="24"/>
          <w:szCs w:val="24"/>
        </w:rPr>
        <w:tab/>
        <w:t>N. Elsayed, “Rethinking ransomware defense in the age of generative AI,” </w:t>
      </w:r>
      <w:r w:rsidR="00D85FB1" w:rsidRPr="000E245B">
        <w:rPr>
          <w:rFonts w:ascii="Arial" w:hAnsi="Arial" w:cs="Arial"/>
          <w:i/>
          <w:iCs/>
          <w:color w:val="000000" w:themeColor="text1"/>
          <w:sz w:val="24"/>
          <w:szCs w:val="24"/>
        </w:rPr>
        <w:t>Journal of information security and applications</w:t>
      </w:r>
      <w:r w:rsidR="00D85FB1" w:rsidRPr="000E245B">
        <w:rPr>
          <w:rFonts w:ascii="Arial" w:hAnsi="Arial" w:cs="Arial"/>
          <w:color w:val="000000" w:themeColor="text1"/>
          <w:sz w:val="24"/>
          <w:szCs w:val="24"/>
        </w:rPr>
        <w:t>, vol. 101, Art. no. 104547, Sept. 2026, doi: 10.1016/j.jisa.2026.104547.</w:t>
      </w:r>
    </w:p>
    <w:p w14:paraId="67316EEE" w14:textId="77777777" w:rsidR="005C1234" w:rsidRPr="000E245B" w:rsidRDefault="005C1234" w:rsidP="00E44135">
      <w:pPr>
        <w:jc w:val="both"/>
        <w:rPr>
          <w:rFonts w:ascii="Arial" w:hAnsi="Arial" w:cs="Arial"/>
          <w:color w:val="000000" w:themeColor="text1"/>
          <w:sz w:val="24"/>
          <w:szCs w:val="24"/>
        </w:rPr>
      </w:pPr>
    </w:p>
    <w:p w14:paraId="34087B7A" w14:textId="02F0CFE9" w:rsidR="00156813" w:rsidRPr="000E245B" w:rsidRDefault="00156813" w:rsidP="00156813">
      <w:pPr>
        <w:jc w:val="both"/>
        <w:rPr>
          <w:rFonts w:ascii="Arial" w:hAnsi="Arial" w:cs="Arial"/>
          <w:color w:val="000000" w:themeColor="text1"/>
          <w:sz w:val="24"/>
          <w:szCs w:val="24"/>
        </w:rPr>
      </w:pPr>
      <w:r w:rsidRPr="000E245B">
        <w:rPr>
          <w:rFonts w:ascii="Arial" w:hAnsi="Arial" w:cs="Arial"/>
          <w:color w:val="000000" w:themeColor="text1"/>
          <w:sz w:val="24"/>
          <w:szCs w:val="24"/>
        </w:rPr>
        <w:t>[</w:t>
      </w:r>
      <w:r w:rsidR="000D3FB3" w:rsidRPr="000E245B">
        <w:rPr>
          <w:rFonts w:ascii="Arial" w:hAnsi="Arial" w:cs="Arial"/>
          <w:color w:val="000000" w:themeColor="text1"/>
          <w:sz w:val="24"/>
          <w:szCs w:val="24"/>
        </w:rPr>
        <w:t>4</w:t>
      </w:r>
      <w:r w:rsidRPr="000E245B">
        <w:rPr>
          <w:rFonts w:ascii="Arial" w:hAnsi="Arial" w:cs="Arial"/>
          <w:color w:val="000000" w:themeColor="text1"/>
          <w:sz w:val="24"/>
          <w:szCs w:val="24"/>
        </w:rPr>
        <w:t>]</w:t>
      </w:r>
      <w:r w:rsidR="000D3FB3" w:rsidRPr="000E245B">
        <w:rPr>
          <w:rFonts w:ascii="Arial" w:hAnsi="Arial" w:cs="Arial"/>
          <w:color w:val="000000" w:themeColor="text1"/>
          <w:sz w:val="24"/>
          <w:szCs w:val="24"/>
        </w:rPr>
        <w:t xml:space="preserve"> </w:t>
      </w:r>
      <w:r w:rsidR="00912371" w:rsidRPr="000E245B">
        <w:rPr>
          <w:rFonts w:ascii="Arial" w:hAnsi="Arial" w:cs="Arial"/>
          <w:color w:val="000000" w:themeColor="text1"/>
          <w:sz w:val="24"/>
          <w:szCs w:val="24"/>
        </w:rPr>
        <w:tab/>
      </w:r>
      <w:r w:rsidR="000D3FB3" w:rsidRPr="000E245B">
        <w:rPr>
          <w:rFonts w:ascii="Arial" w:hAnsi="Arial" w:cs="Arial"/>
          <w:color w:val="000000" w:themeColor="text1"/>
          <w:sz w:val="24"/>
          <w:szCs w:val="24"/>
        </w:rPr>
        <w:t>A. Hassan, A. Rauf, N. Shafqat, R. Latif, and H. Khan, “ZenGuard a machine learning based zero trust framework for context aware threat mitigation using SIEM SOAR and UEBA,” </w:t>
      </w:r>
      <w:r w:rsidR="000D3FB3" w:rsidRPr="000E245B">
        <w:rPr>
          <w:rFonts w:ascii="Arial" w:hAnsi="Arial" w:cs="Arial"/>
          <w:i/>
          <w:iCs/>
          <w:color w:val="000000" w:themeColor="text1"/>
          <w:sz w:val="24"/>
          <w:szCs w:val="24"/>
        </w:rPr>
        <w:t>Scientific reports</w:t>
      </w:r>
      <w:r w:rsidR="000D3FB3" w:rsidRPr="000E245B">
        <w:rPr>
          <w:rFonts w:ascii="Arial" w:hAnsi="Arial" w:cs="Arial"/>
          <w:color w:val="000000" w:themeColor="text1"/>
          <w:sz w:val="24"/>
          <w:szCs w:val="24"/>
        </w:rPr>
        <w:t>, vol. 15, no. 1, Art. no. 35871, Oct. 2025, doi: 10.1038/s41598-025-20998-4.</w:t>
      </w:r>
    </w:p>
    <w:p w14:paraId="70A56CD4" w14:textId="77777777" w:rsidR="0073584B" w:rsidRPr="000E245B" w:rsidRDefault="0073584B" w:rsidP="00E44135">
      <w:pPr>
        <w:jc w:val="both"/>
        <w:rPr>
          <w:rFonts w:ascii="Arial" w:hAnsi="Arial" w:cs="Arial"/>
          <w:color w:val="000000" w:themeColor="text1"/>
          <w:sz w:val="24"/>
          <w:szCs w:val="24"/>
        </w:rPr>
      </w:pPr>
    </w:p>
    <w:p w14:paraId="08CE8599" w14:textId="2103489D" w:rsidR="00156813" w:rsidRPr="00E041C3" w:rsidRDefault="00156813" w:rsidP="00156813">
      <w:pPr>
        <w:jc w:val="both"/>
        <w:rPr>
          <w:rFonts w:ascii="Arial" w:hAnsi="Arial" w:cs="Arial"/>
          <w:color w:val="000000" w:themeColor="text1"/>
          <w:sz w:val="24"/>
          <w:szCs w:val="24"/>
        </w:rPr>
      </w:pPr>
      <w:r w:rsidRPr="000E245B">
        <w:rPr>
          <w:rFonts w:ascii="Arial" w:hAnsi="Arial" w:cs="Arial"/>
          <w:color w:val="000000" w:themeColor="text1"/>
          <w:sz w:val="24"/>
          <w:szCs w:val="24"/>
        </w:rPr>
        <w:t>[</w:t>
      </w:r>
      <w:r w:rsidR="001923A1" w:rsidRPr="000E245B">
        <w:rPr>
          <w:rFonts w:ascii="Arial" w:hAnsi="Arial" w:cs="Arial"/>
          <w:color w:val="000000" w:themeColor="text1"/>
          <w:sz w:val="24"/>
          <w:szCs w:val="24"/>
        </w:rPr>
        <w:t>5</w:t>
      </w:r>
      <w:r w:rsidRPr="000E245B">
        <w:rPr>
          <w:rFonts w:ascii="Arial" w:hAnsi="Arial" w:cs="Arial"/>
          <w:color w:val="000000" w:themeColor="text1"/>
          <w:sz w:val="24"/>
          <w:szCs w:val="24"/>
        </w:rPr>
        <w:t>]</w:t>
      </w:r>
      <w:r w:rsidR="00912371" w:rsidRPr="000E245B">
        <w:rPr>
          <w:rFonts w:ascii="Arial" w:hAnsi="Arial" w:cs="Arial"/>
          <w:color w:val="000000" w:themeColor="text1"/>
          <w:sz w:val="23"/>
          <w:szCs w:val="23"/>
          <w:shd w:val="clear" w:color="auto" w:fill="FFFFFF"/>
        </w:rPr>
        <w:t xml:space="preserve"> </w:t>
      </w:r>
      <w:r w:rsidR="00912371" w:rsidRPr="000E245B">
        <w:rPr>
          <w:rFonts w:ascii="Arial" w:hAnsi="Arial" w:cs="Arial"/>
          <w:color w:val="000000" w:themeColor="text1"/>
          <w:sz w:val="24"/>
          <w:szCs w:val="24"/>
        </w:rPr>
        <w:t>F. Gioulekas </w:t>
      </w:r>
      <w:r w:rsidR="00912371" w:rsidRPr="000E245B">
        <w:rPr>
          <w:rFonts w:ascii="Arial" w:hAnsi="Arial" w:cs="Arial"/>
          <w:i/>
          <w:iCs/>
          <w:color w:val="000000" w:themeColor="text1"/>
          <w:sz w:val="24"/>
          <w:szCs w:val="24"/>
        </w:rPr>
        <w:t>et al.</w:t>
      </w:r>
      <w:r w:rsidR="00912371" w:rsidRPr="000E245B">
        <w:rPr>
          <w:rFonts w:ascii="Arial" w:hAnsi="Arial" w:cs="Arial"/>
          <w:color w:val="000000" w:themeColor="text1"/>
          <w:sz w:val="24"/>
          <w:szCs w:val="24"/>
        </w:rPr>
        <w:t>, “A Cybersecurity Culture Survey Targeting Healthcare Critical Infrastructures,” </w:t>
      </w:r>
      <w:r w:rsidR="00912371" w:rsidRPr="000E245B">
        <w:rPr>
          <w:rFonts w:ascii="Arial" w:hAnsi="Arial" w:cs="Arial"/>
          <w:i/>
          <w:iCs/>
          <w:color w:val="000000" w:themeColor="text1"/>
          <w:sz w:val="24"/>
          <w:szCs w:val="24"/>
        </w:rPr>
        <w:t>Healthcare (Basel)</w:t>
      </w:r>
      <w:r w:rsidR="00912371" w:rsidRPr="000E245B">
        <w:rPr>
          <w:rFonts w:ascii="Arial" w:hAnsi="Arial" w:cs="Arial"/>
          <w:color w:val="000000" w:themeColor="text1"/>
          <w:sz w:val="24"/>
          <w:szCs w:val="24"/>
        </w:rPr>
        <w:t>, vol. 10, no. 2, p. 327, Feb. 2022, doi: 10.3390/healthcare10020327.</w:t>
      </w:r>
    </w:p>
    <w:p w14:paraId="7191F77E" w14:textId="77777777" w:rsidR="00F13C3F" w:rsidRPr="000E245B" w:rsidRDefault="00F13C3F" w:rsidP="00E44135">
      <w:pPr>
        <w:jc w:val="both"/>
        <w:rPr>
          <w:rFonts w:ascii="Arial" w:hAnsi="Arial" w:cs="Arial"/>
          <w:color w:val="000000" w:themeColor="text1"/>
          <w:sz w:val="24"/>
          <w:szCs w:val="24"/>
        </w:rPr>
      </w:pPr>
    </w:p>
    <w:p w14:paraId="67120C5C" w14:textId="77777777" w:rsidR="00F13C3F" w:rsidRPr="000E245B" w:rsidRDefault="00F13C3F" w:rsidP="00E44135">
      <w:pPr>
        <w:jc w:val="both"/>
        <w:rPr>
          <w:rFonts w:ascii="Arial" w:hAnsi="Arial" w:cs="Arial"/>
          <w:color w:val="000000" w:themeColor="text1"/>
          <w:sz w:val="24"/>
          <w:szCs w:val="24"/>
        </w:rPr>
      </w:pPr>
    </w:p>
    <w:p w14:paraId="7300F47A" w14:textId="77777777" w:rsidR="0073584B" w:rsidRPr="000E245B" w:rsidRDefault="0073584B" w:rsidP="00E44135">
      <w:pPr>
        <w:spacing w:line="360" w:lineRule="auto"/>
        <w:jc w:val="both"/>
        <w:rPr>
          <w:rFonts w:ascii="Arial" w:hAnsi="Arial" w:cs="Arial"/>
          <w:b/>
          <w:bCs/>
          <w:color w:val="000000" w:themeColor="text1"/>
          <w:sz w:val="28"/>
          <w:szCs w:val="28"/>
        </w:rPr>
      </w:pPr>
      <w:r w:rsidRPr="000E245B">
        <w:rPr>
          <w:rFonts w:ascii="Arial" w:hAnsi="Arial" w:cs="Arial"/>
          <w:b/>
          <w:bCs/>
          <w:color w:val="000000" w:themeColor="text1"/>
          <w:sz w:val="28"/>
          <w:szCs w:val="28"/>
        </w:rPr>
        <w:t xml:space="preserve">Annexures/ Appendix (If any) </w:t>
      </w:r>
    </w:p>
    <w:p w14:paraId="7F51BCB3" w14:textId="77777777" w:rsidR="000E4C3B" w:rsidRPr="000E245B" w:rsidRDefault="000E4C3B" w:rsidP="00E44135">
      <w:pPr>
        <w:spacing w:line="360" w:lineRule="auto"/>
        <w:jc w:val="both"/>
        <w:rPr>
          <w:rFonts w:ascii="Arial" w:hAnsi="Arial" w:cs="Arial"/>
          <w:color w:val="000000" w:themeColor="text1"/>
          <w:sz w:val="24"/>
          <w:szCs w:val="24"/>
        </w:rPr>
      </w:pPr>
    </w:p>
    <w:p w14:paraId="75E34013" w14:textId="713709DF" w:rsidR="000E4C3B" w:rsidRPr="000E245B" w:rsidRDefault="004E10ED" w:rsidP="00E44135">
      <w:pPr>
        <w:spacing w:line="360" w:lineRule="auto"/>
        <w:jc w:val="both"/>
        <w:rPr>
          <w:rFonts w:ascii="Arial" w:hAnsi="Arial" w:cs="Arial"/>
          <w:color w:val="000000" w:themeColor="text1"/>
          <w:sz w:val="24"/>
          <w:szCs w:val="24"/>
        </w:rPr>
      </w:pPr>
      <w:r>
        <w:rPr>
          <w:noProof/>
          <w14:ligatures w14:val="standardContextual"/>
        </w:rPr>
        <w:drawing>
          <wp:inline distT="0" distB="0" distL="0" distR="0" wp14:anchorId="6782A5A6" wp14:editId="39F7F9BC">
            <wp:extent cx="6645910" cy="3738245"/>
            <wp:effectExtent l="0" t="0" r="2540" b="0"/>
            <wp:docPr id="2000282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8286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645910" cy="3738245"/>
                    </a:xfrm>
                    <a:prstGeom prst="rect">
                      <a:avLst/>
                    </a:prstGeom>
                  </pic:spPr>
                </pic:pic>
              </a:graphicData>
            </a:graphic>
          </wp:inline>
        </w:drawing>
      </w:r>
    </w:p>
    <w:p w14:paraId="5FB5F28E" w14:textId="0C3E06AF" w:rsidR="000E4C3B" w:rsidRPr="000E245B" w:rsidRDefault="00F20305" w:rsidP="00E44135">
      <w:pPr>
        <w:spacing w:line="360" w:lineRule="auto"/>
        <w:jc w:val="both"/>
        <w:rPr>
          <w:rFonts w:ascii="Arial" w:hAnsi="Arial" w:cs="Arial"/>
          <w:color w:val="000000" w:themeColor="text1"/>
          <w:sz w:val="24"/>
          <w:szCs w:val="24"/>
        </w:rPr>
      </w:pPr>
      <w:r>
        <w:rPr>
          <w:noProof/>
          <w14:ligatures w14:val="standardContextual"/>
        </w:rPr>
        <w:drawing>
          <wp:inline distT="0" distB="0" distL="0" distR="0" wp14:anchorId="429325C4" wp14:editId="2F1326D2">
            <wp:extent cx="6645910" cy="3738245"/>
            <wp:effectExtent l="0" t="0" r="2540" b="0"/>
            <wp:docPr id="9998681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6811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645910" cy="3738245"/>
                    </a:xfrm>
                    <a:prstGeom prst="rect">
                      <a:avLst/>
                    </a:prstGeom>
                  </pic:spPr>
                </pic:pic>
              </a:graphicData>
            </a:graphic>
          </wp:inline>
        </w:drawing>
      </w:r>
    </w:p>
    <w:p w14:paraId="46AFE77D" w14:textId="1CF46607" w:rsidR="0073584B" w:rsidRPr="000E245B" w:rsidRDefault="00F20305" w:rsidP="00E44135">
      <w:pPr>
        <w:jc w:val="both"/>
        <w:rPr>
          <w:rFonts w:ascii="Arial" w:hAnsi="Arial" w:cs="Arial"/>
          <w:color w:val="000000" w:themeColor="text1"/>
          <w:sz w:val="24"/>
          <w:szCs w:val="24"/>
        </w:rPr>
      </w:pPr>
      <w:r>
        <w:rPr>
          <w:noProof/>
          <w14:ligatures w14:val="standardContextual"/>
        </w:rPr>
        <w:lastRenderedPageBreak/>
        <w:drawing>
          <wp:inline distT="0" distB="0" distL="0" distR="0" wp14:anchorId="66FAD356" wp14:editId="056460C6">
            <wp:extent cx="6645910" cy="3738245"/>
            <wp:effectExtent l="0" t="0" r="2540" b="0"/>
            <wp:docPr id="14163384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3843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645910" cy="3738245"/>
                    </a:xfrm>
                    <a:prstGeom prst="rect">
                      <a:avLst/>
                    </a:prstGeom>
                  </pic:spPr>
                </pic:pic>
              </a:graphicData>
            </a:graphic>
          </wp:inline>
        </w:drawing>
      </w:r>
    </w:p>
    <w:p w14:paraId="46FAB582" w14:textId="02C55250" w:rsidR="0073584B" w:rsidRPr="000E245B" w:rsidRDefault="0073584B" w:rsidP="359EEB8C">
      <w:pPr>
        <w:jc w:val="both"/>
        <w:rPr>
          <w:rFonts w:ascii="Arial" w:hAnsi="Arial" w:cs="Arial"/>
          <w:color w:val="000000" w:themeColor="text1"/>
          <w:sz w:val="24"/>
          <w:szCs w:val="24"/>
        </w:rPr>
      </w:pPr>
    </w:p>
    <w:p w14:paraId="4A6AF868" w14:textId="34AACB33" w:rsidR="00592EC5" w:rsidRPr="000E245B" w:rsidRDefault="00F20305" w:rsidP="359EEB8C">
      <w:pPr>
        <w:jc w:val="both"/>
        <w:rPr>
          <w:rFonts w:ascii="Arial" w:hAnsi="Arial" w:cs="Arial"/>
          <w:color w:val="000000" w:themeColor="text1"/>
          <w:sz w:val="24"/>
          <w:szCs w:val="24"/>
        </w:rPr>
      </w:pPr>
      <w:r>
        <w:rPr>
          <w:noProof/>
          <w14:ligatures w14:val="standardContextual"/>
        </w:rPr>
        <w:drawing>
          <wp:inline distT="0" distB="0" distL="0" distR="0" wp14:anchorId="174241A4" wp14:editId="3D198338">
            <wp:extent cx="6645910" cy="3738245"/>
            <wp:effectExtent l="0" t="0" r="2540" b="0"/>
            <wp:docPr id="21000643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6439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645910" cy="3738245"/>
                    </a:xfrm>
                    <a:prstGeom prst="rect">
                      <a:avLst/>
                    </a:prstGeom>
                  </pic:spPr>
                </pic:pic>
              </a:graphicData>
            </a:graphic>
          </wp:inline>
        </w:drawing>
      </w:r>
    </w:p>
    <w:p w14:paraId="5E10E8F8" w14:textId="3A58DFE5" w:rsidR="00592EC5" w:rsidRPr="000E245B" w:rsidRDefault="00F20305" w:rsidP="359EEB8C">
      <w:pPr>
        <w:jc w:val="both"/>
        <w:rPr>
          <w:rFonts w:ascii="Arial" w:hAnsi="Arial" w:cs="Arial"/>
          <w:color w:val="000000" w:themeColor="text1"/>
          <w:sz w:val="24"/>
          <w:szCs w:val="24"/>
        </w:rPr>
      </w:pPr>
      <w:r>
        <w:rPr>
          <w:noProof/>
          <w14:ligatures w14:val="standardContextual"/>
        </w:rPr>
        <w:lastRenderedPageBreak/>
        <w:drawing>
          <wp:inline distT="0" distB="0" distL="0" distR="0" wp14:anchorId="7E9220EA" wp14:editId="64E32B8A">
            <wp:extent cx="6645910" cy="3738245"/>
            <wp:effectExtent l="0" t="0" r="2540" b="0"/>
            <wp:docPr id="1369799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995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45910" cy="3738245"/>
                    </a:xfrm>
                    <a:prstGeom prst="rect">
                      <a:avLst/>
                    </a:prstGeom>
                  </pic:spPr>
                </pic:pic>
              </a:graphicData>
            </a:graphic>
          </wp:inline>
        </w:drawing>
      </w:r>
    </w:p>
    <w:p w14:paraId="5BA8CFF6" w14:textId="77777777" w:rsidR="00592EC5" w:rsidRPr="000E245B" w:rsidRDefault="00592EC5" w:rsidP="359EEB8C">
      <w:pPr>
        <w:jc w:val="both"/>
        <w:rPr>
          <w:rFonts w:ascii="Arial" w:hAnsi="Arial" w:cs="Arial"/>
          <w:color w:val="000000" w:themeColor="text1"/>
          <w:sz w:val="24"/>
          <w:szCs w:val="24"/>
        </w:rPr>
      </w:pPr>
    </w:p>
    <w:p w14:paraId="1D1BA405" w14:textId="02F89C6D" w:rsidR="00592EC5" w:rsidRPr="000E245B" w:rsidRDefault="00495FB0" w:rsidP="359EEB8C">
      <w:pPr>
        <w:jc w:val="both"/>
        <w:rPr>
          <w:rFonts w:ascii="Arial" w:hAnsi="Arial" w:cs="Arial"/>
          <w:color w:val="000000" w:themeColor="text1"/>
          <w:sz w:val="24"/>
          <w:szCs w:val="24"/>
        </w:rPr>
      </w:pPr>
      <w:r>
        <w:rPr>
          <w:noProof/>
          <w14:ligatures w14:val="standardContextual"/>
        </w:rPr>
        <w:drawing>
          <wp:inline distT="0" distB="0" distL="0" distR="0" wp14:anchorId="1695BDB1" wp14:editId="19F2B1BB">
            <wp:extent cx="6645910" cy="3738245"/>
            <wp:effectExtent l="0" t="0" r="2540" b="0"/>
            <wp:docPr id="15463557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5576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645910" cy="3738245"/>
                    </a:xfrm>
                    <a:prstGeom prst="rect">
                      <a:avLst/>
                    </a:prstGeom>
                  </pic:spPr>
                </pic:pic>
              </a:graphicData>
            </a:graphic>
          </wp:inline>
        </w:drawing>
      </w:r>
    </w:p>
    <w:p w14:paraId="1D365AC2" w14:textId="77777777" w:rsidR="0073584B" w:rsidRPr="000E245B" w:rsidRDefault="0073584B" w:rsidP="00E44135">
      <w:pPr>
        <w:jc w:val="both"/>
        <w:rPr>
          <w:rFonts w:ascii="Arial" w:hAnsi="Arial" w:cs="Arial"/>
          <w:color w:val="000000" w:themeColor="text1"/>
          <w:sz w:val="24"/>
          <w:szCs w:val="24"/>
        </w:rPr>
      </w:pPr>
    </w:p>
    <w:p w14:paraId="6B886CED" w14:textId="7A779903" w:rsidR="00592EC5" w:rsidRPr="000E245B" w:rsidRDefault="00495FB0" w:rsidP="00E44135">
      <w:pPr>
        <w:jc w:val="both"/>
        <w:rPr>
          <w:rFonts w:ascii="Arial" w:hAnsi="Arial" w:cs="Arial"/>
          <w:color w:val="000000" w:themeColor="text1"/>
          <w:sz w:val="24"/>
          <w:szCs w:val="24"/>
        </w:rPr>
      </w:pPr>
      <w:r>
        <w:rPr>
          <w:noProof/>
          <w14:ligatures w14:val="standardContextual"/>
        </w:rPr>
        <w:lastRenderedPageBreak/>
        <w:drawing>
          <wp:inline distT="0" distB="0" distL="0" distR="0" wp14:anchorId="5935F4BC" wp14:editId="67948E42">
            <wp:extent cx="6645910" cy="3738245"/>
            <wp:effectExtent l="0" t="0" r="2540" b="0"/>
            <wp:docPr id="4600805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805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45910" cy="3738245"/>
                    </a:xfrm>
                    <a:prstGeom prst="rect">
                      <a:avLst/>
                    </a:prstGeom>
                  </pic:spPr>
                </pic:pic>
              </a:graphicData>
            </a:graphic>
          </wp:inline>
        </w:drawing>
      </w:r>
    </w:p>
    <w:p w14:paraId="6626BE60" w14:textId="77777777" w:rsidR="00592EC5" w:rsidRPr="000E245B" w:rsidRDefault="00592EC5" w:rsidP="00E44135">
      <w:pPr>
        <w:jc w:val="both"/>
        <w:rPr>
          <w:rFonts w:ascii="Arial" w:hAnsi="Arial" w:cs="Arial"/>
          <w:color w:val="000000" w:themeColor="text1"/>
          <w:sz w:val="24"/>
          <w:szCs w:val="24"/>
        </w:rPr>
      </w:pPr>
    </w:p>
    <w:p w14:paraId="4230D037" w14:textId="10F1DE18" w:rsidR="002E5BF8" w:rsidRPr="000E245B" w:rsidRDefault="00495FB0" w:rsidP="00E44135">
      <w:pPr>
        <w:jc w:val="both"/>
        <w:rPr>
          <w:rFonts w:ascii="Arial" w:hAnsi="Arial" w:cs="Arial"/>
          <w:color w:val="000000" w:themeColor="text1"/>
          <w:sz w:val="24"/>
          <w:szCs w:val="24"/>
        </w:rPr>
      </w:pPr>
      <w:r>
        <w:rPr>
          <w:noProof/>
          <w14:ligatures w14:val="standardContextual"/>
        </w:rPr>
        <w:drawing>
          <wp:inline distT="0" distB="0" distL="0" distR="0" wp14:anchorId="29E1FB30" wp14:editId="0FD0D49B">
            <wp:extent cx="6645910" cy="3738245"/>
            <wp:effectExtent l="0" t="0" r="2540" b="0"/>
            <wp:docPr id="10909116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1166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428812F7" w14:textId="77777777" w:rsidR="002E5BF8" w:rsidRPr="000E245B" w:rsidRDefault="002E5BF8" w:rsidP="00E44135">
      <w:pPr>
        <w:jc w:val="both"/>
        <w:rPr>
          <w:rFonts w:ascii="Arial" w:hAnsi="Arial" w:cs="Arial"/>
          <w:color w:val="000000" w:themeColor="text1"/>
          <w:sz w:val="24"/>
          <w:szCs w:val="24"/>
        </w:rPr>
      </w:pPr>
    </w:p>
    <w:p w14:paraId="02A9E3AA" w14:textId="118E8E4E" w:rsidR="002E5BF8" w:rsidRPr="000E245B" w:rsidRDefault="00495FB0" w:rsidP="00E44135">
      <w:pPr>
        <w:jc w:val="both"/>
        <w:rPr>
          <w:rFonts w:ascii="Arial" w:hAnsi="Arial" w:cs="Arial"/>
          <w:color w:val="000000" w:themeColor="text1"/>
          <w:sz w:val="24"/>
          <w:szCs w:val="24"/>
        </w:rPr>
      </w:pPr>
      <w:r>
        <w:rPr>
          <w:noProof/>
          <w14:ligatures w14:val="standardContextual"/>
        </w:rPr>
        <w:lastRenderedPageBreak/>
        <w:drawing>
          <wp:inline distT="0" distB="0" distL="0" distR="0" wp14:anchorId="24F61024" wp14:editId="149D0B60">
            <wp:extent cx="6645910" cy="3738245"/>
            <wp:effectExtent l="0" t="0" r="2540" b="0"/>
            <wp:docPr id="1395363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36301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645910" cy="3738245"/>
                    </a:xfrm>
                    <a:prstGeom prst="rect">
                      <a:avLst/>
                    </a:prstGeom>
                  </pic:spPr>
                </pic:pic>
              </a:graphicData>
            </a:graphic>
          </wp:inline>
        </w:drawing>
      </w:r>
    </w:p>
    <w:p w14:paraId="0334E821" w14:textId="674BDB9C" w:rsidR="002E5BF8" w:rsidRPr="000E245B" w:rsidRDefault="00495FB0" w:rsidP="00E44135">
      <w:pPr>
        <w:jc w:val="both"/>
        <w:rPr>
          <w:rFonts w:ascii="Arial" w:hAnsi="Arial" w:cs="Arial"/>
          <w:b/>
          <w:bCs/>
          <w:color w:val="000000" w:themeColor="text1"/>
          <w:sz w:val="24"/>
          <w:szCs w:val="24"/>
        </w:rPr>
      </w:pPr>
      <w:r>
        <w:rPr>
          <w:noProof/>
          <w14:ligatures w14:val="standardContextual"/>
        </w:rPr>
        <w:drawing>
          <wp:inline distT="0" distB="0" distL="0" distR="0" wp14:anchorId="6434D4AC" wp14:editId="173D9136">
            <wp:extent cx="6645910" cy="3738245"/>
            <wp:effectExtent l="0" t="0" r="2540" b="0"/>
            <wp:docPr id="14477193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1930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645910" cy="3738245"/>
                    </a:xfrm>
                    <a:prstGeom prst="rect">
                      <a:avLst/>
                    </a:prstGeom>
                  </pic:spPr>
                </pic:pic>
              </a:graphicData>
            </a:graphic>
          </wp:inline>
        </w:drawing>
      </w:r>
    </w:p>
    <w:sectPr w:rsidR="002E5BF8" w:rsidRPr="000E245B" w:rsidSect="00B00F6D">
      <w:foot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11E6D" w14:textId="77777777" w:rsidR="001D7ACB" w:rsidRDefault="001D7ACB" w:rsidP="00B24E3F">
      <w:r>
        <w:separator/>
      </w:r>
    </w:p>
  </w:endnote>
  <w:endnote w:type="continuationSeparator" w:id="0">
    <w:p w14:paraId="33877CD7" w14:textId="77777777" w:rsidR="001D7ACB" w:rsidRDefault="001D7ACB"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G Times (WN)">
    <w:altName w:val="Times New Roman"/>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6232680"/>
      <w:docPartObj>
        <w:docPartGallery w:val="Page Numbers (Bottom of Page)"/>
        <w:docPartUnique/>
      </w:docPartObj>
    </w:sdtPr>
    <w:sdtEndPr>
      <w:rPr>
        <w:noProof/>
      </w:rPr>
    </w:sdtEndPr>
    <w:sdtContent>
      <w:p w14:paraId="3EDA7E31" w14:textId="4430C2E0" w:rsidR="005F389F" w:rsidRDefault="005F38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63076" w14:textId="77777777" w:rsidR="005F389F" w:rsidRDefault="005F3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E7231" w14:textId="77777777" w:rsidR="001D7ACB" w:rsidRDefault="001D7ACB" w:rsidP="00B24E3F">
      <w:r>
        <w:separator/>
      </w:r>
    </w:p>
  </w:footnote>
  <w:footnote w:type="continuationSeparator" w:id="0">
    <w:p w14:paraId="096EE1C7" w14:textId="77777777" w:rsidR="001D7ACB" w:rsidRDefault="001D7ACB"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F2F79"/>
    <w:multiLevelType w:val="multilevel"/>
    <w:tmpl w:val="740ED4F6"/>
    <w:styleLink w:val="2"/>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643"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B65D3D"/>
    <w:multiLevelType w:val="multilevel"/>
    <w:tmpl w:val="5B0C7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C442A0B"/>
    <w:multiLevelType w:val="hybridMultilevel"/>
    <w:tmpl w:val="EA821BDA"/>
    <w:lvl w:ilvl="0" w:tplc="04190019">
      <w:start w:val="1"/>
      <w:numFmt w:val="lowerLetter"/>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7" w15:restartNumberingAfterBreak="0">
    <w:nsid w:val="3D257666"/>
    <w:multiLevelType w:val="multilevel"/>
    <w:tmpl w:val="E98AF188"/>
    <w:lvl w:ilvl="0">
      <w:start w:val="2"/>
      <w:numFmt w:val="decimal"/>
      <w:lvlText w:val="%1"/>
      <w:lvlJc w:val="left"/>
      <w:pPr>
        <w:ind w:left="375" w:hanging="375"/>
      </w:pPr>
      <w:rPr>
        <w:rFonts w:hint="default"/>
      </w:rPr>
    </w:lvl>
    <w:lvl w:ilvl="1">
      <w:start w:val="1"/>
      <w:numFmt w:val="decimal"/>
      <w:lvlText w:val="%1.%2"/>
      <w:lvlJc w:val="left"/>
      <w:pPr>
        <w:ind w:left="658" w:hanging="375"/>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459239CD"/>
    <w:multiLevelType w:val="hybridMultilevel"/>
    <w:tmpl w:val="D37A6984"/>
    <w:lvl w:ilvl="0" w:tplc="04190019">
      <w:start w:val="1"/>
      <w:numFmt w:val="low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4A9800B2"/>
    <w:multiLevelType w:val="multilevel"/>
    <w:tmpl w:val="141846DC"/>
    <w:lvl w:ilvl="0">
      <w:start w:val="1"/>
      <w:numFmt w:val="decimal"/>
      <w:lvlText w:val="%1."/>
      <w:lvlJc w:val="left"/>
      <w:pPr>
        <w:ind w:left="643"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lowerLetter"/>
      <w:lvlText w:val="%4."/>
      <w:lvlJc w:val="left"/>
      <w:pPr>
        <w:ind w:left="501"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8" w15:restartNumberingAfterBreak="0">
    <w:nsid w:val="5B0B03DF"/>
    <w:multiLevelType w:val="hybridMultilevel"/>
    <w:tmpl w:val="CD2EE396"/>
    <w:lvl w:ilvl="0" w:tplc="04190015">
      <w:start w:val="1"/>
      <w:numFmt w:val="upperLetter"/>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19" w15:restartNumberingAfterBreak="0">
    <w:nsid w:val="607C4308"/>
    <w:multiLevelType w:val="multilevel"/>
    <w:tmpl w:val="740ED4F6"/>
    <w:styleLink w:val="1"/>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61A240AF"/>
    <w:multiLevelType w:val="multilevel"/>
    <w:tmpl w:val="827C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2" w15:restartNumberingAfterBreak="0">
    <w:nsid w:val="66047D3C"/>
    <w:multiLevelType w:val="hybridMultilevel"/>
    <w:tmpl w:val="B72A500C"/>
    <w:lvl w:ilvl="0" w:tplc="04190019">
      <w:start w:val="1"/>
      <w:numFmt w:val="low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5" w15:restartNumberingAfterBreak="0">
    <w:nsid w:val="799B7723"/>
    <w:multiLevelType w:val="hybridMultilevel"/>
    <w:tmpl w:val="66FC42B2"/>
    <w:lvl w:ilvl="0" w:tplc="0419000F">
      <w:start w:val="1"/>
      <w:numFmt w:val="decimal"/>
      <w:lvlText w:val="%1."/>
      <w:lvlJc w:val="left"/>
      <w:pPr>
        <w:ind w:left="644"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start w:val="1"/>
      <w:numFmt w:val="decimal"/>
      <w:lvlText w:val="%4."/>
      <w:lvlJc w:val="left"/>
      <w:pPr>
        <w:ind w:left="36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start w:val="1"/>
      <w:numFmt w:val="decimal"/>
      <w:lvlText w:val="%7."/>
      <w:lvlJc w:val="left"/>
      <w:pPr>
        <w:ind w:left="36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030253740">
    <w:abstractNumId w:val="16"/>
  </w:num>
  <w:num w:numId="2" w16cid:durableId="1146121728">
    <w:abstractNumId w:val="13"/>
  </w:num>
  <w:num w:numId="3" w16cid:durableId="1186096421">
    <w:abstractNumId w:val="10"/>
  </w:num>
  <w:num w:numId="4" w16cid:durableId="1209953836">
    <w:abstractNumId w:val="19"/>
  </w:num>
  <w:num w:numId="5" w16cid:durableId="1224222126">
    <w:abstractNumId w:val="7"/>
  </w:num>
  <w:num w:numId="6" w16cid:durableId="1270352050">
    <w:abstractNumId w:val="14"/>
  </w:num>
  <w:num w:numId="7" w16cid:durableId="1324702678">
    <w:abstractNumId w:val="23"/>
  </w:num>
  <w:num w:numId="8" w16cid:durableId="1346516277">
    <w:abstractNumId w:val="5"/>
  </w:num>
  <w:num w:numId="9" w16cid:durableId="1360080183">
    <w:abstractNumId w:val="17"/>
  </w:num>
  <w:num w:numId="10" w16cid:durableId="1413116380">
    <w:abstractNumId w:val="21"/>
  </w:num>
  <w:num w:numId="11" w16cid:durableId="1476027763">
    <w:abstractNumId w:val="24"/>
  </w:num>
  <w:num w:numId="12" w16cid:durableId="1846631171">
    <w:abstractNumId w:val="2"/>
  </w:num>
  <w:num w:numId="13" w16cid:durableId="1859419561">
    <w:abstractNumId w:val="11"/>
  </w:num>
  <w:num w:numId="14" w16cid:durableId="1889603239">
    <w:abstractNumId w:val="3"/>
  </w:num>
  <w:num w:numId="15" w16cid:durableId="1913732366">
    <w:abstractNumId w:val="20"/>
  </w:num>
  <w:num w:numId="16" w16cid:durableId="333531196">
    <w:abstractNumId w:val="9"/>
  </w:num>
  <w:num w:numId="17" w16cid:durableId="465010579">
    <w:abstractNumId w:val="1"/>
  </w:num>
  <w:num w:numId="18" w16cid:durableId="515118174">
    <w:abstractNumId w:val="15"/>
  </w:num>
  <w:num w:numId="19" w16cid:durableId="547978">
    <w:abstractNumId w:val="0"/>
  </w:num>
  <w:num w:numId="20" w16cid:durableId="549611255">
    <w:abstractNumId w:val="4"/>
  </w:num>
  <w:num w:numId="21" w16cid:durableId="947784288">
    <w:abstractNumId w:val="8"/>
  </w:num>
  <w:num w:numId="22" w16cid:durableId="719287811">
    <w:abstractNumId w:val="25"/>
  </w:num>
  <w:num w:numId="23" w16cid:durableId="365301883">
    <w:abstractNumId w:val="18"/>
  </w:num>
  <w:num w:numId="24" w16cid:durableId="1294139504">
    <w:abstractNumId w:val="6"/>
  </w:num>
  <w:num w:numId="25" w16cid:durableId="83235052">
    <w:abstractNumId w:val="22"/>
  </w:num>
  <w:num w:numId="26" w16cid:durableId="17978653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15649"/>
    <w:rsid w:val="000176E4"/>
    <w:rsid w:val="00022C49"/>
    <w:rsid w:val="00022E42"/>
    <w:rsid w:val="0003758F"/>
    <w:rsid w:val="0004159A"/>
    <w:rsid w:val="00042B32"/>
    <w:rsid w:val="000600EB"/>
    <w:rsid w:val="00071D21"/>
    <w:rsid w:val="000739CB"/>
    <w:rsid w:val="00076B3E"/>
    <w:rsid w:val="00081B85"/>
    <w:rsid w:val="00082137"/>
    <w:rsid w:val="00092C59"/>
    <w:rsid w:val="000936CC"/>
    <w:rsid w:val="00095046"/>
    <w:rsid w:val="000A0085"/>
    <w:rsid w:val="000A4908"/>
    <w:rsid w:val="000B5E36"/>
    <w:rsid w:val="000D0A8C"/>
    <w:rsid w:val="000D1F42"/>
    <w:rsid w:val="000D3FB3"/>
    <w:rsid w:val="000E245B"/>
    <w:rsid w:val="000E4C3B"/>
    <w:rsid w:val="00101476"/>
    <w:rsid w:val="00102EC0"/>
    <w:rsid w:val="00111DF6"/>
    <w:rsid w:val="0011350A"/>
    <w:rsid w:val="00120F59"/>
    <w:rsid w:val="001220E5"/>
    <w:rsid w:val="0012244F"/>
    <w:rsid w:val="0012302D"/>
    <w:rsid w:val="00124670"/>
    <w:rsid w:val="00145272"/>
    <w:rsid w:val="0014576A"/>
    <w:rsid w:val="0015046D"/>
    <w:rsid w:val="00150A34"/>
    <w:rsid w:val="00156813"/>
    <w:rsid w:val="001638AB"/>
    <w:rsid w:val="00166F81"/>
    <w:rsid w:val="00172230"/>
    <w:rsid w:val="00174435"/>
    <w:rsid w:val="00181E34"/>
    <w:rsid w:val="001923A1"/>
    <w:rsid w:val="001A09AD"/>
    <w:rsid w:val="001A1875"/>
    <w:rsid w:val="001A4FBC"/>
    <w:rsid w:val="001A6B6D"/>
    <w:rsid w:val="001B09AF"/>
    <w:rsid w:val="001B4F2A"/>
    <w:rsid w:val="001C320B"/>
    <w:rsid w:val="001D1499"/>
    <w:rsid w:val="001D7ACB"/>
    <w:rsid w:val="001E22F8"/>
    <w:rsid w:val="001E751E"/>
    <w:rsid w:val="001F2882"/>
    <w:rsid w:val="0020188B"/>
    <w:rsid w:val="002029CE"/>
    <w:rsid w:val="00203315"/>
    <w:rsid w:val="00210472"/>
    <w:rsid w:val="0022284D"/>
    <w:rsid w:val="00225E63"/>
    <w:rsid w:val="00243E22"/>
    <w:rsid w:val="0025487D"/>
    <w:rsid w:val="00255AC9"/>
    <w:rsid w:val="00261ACA"/>
    <w:rsid w:val="002629C1"/>
    <w:rsid w:val="00276603"/>
    <w:rsid w:val="002857F6"/>
    <w:rsid w:val="00297824"/>
    <w:rsid w:val="002B3C84"/>
    <w:rsid w:val="002C7803"/>
    <w:rsid w:val="002D45AC"/>
    <w:rsid w:val="002E0607"/>
    <w:rsid w:val="002E2773"/>
    <w:rsid w:val="002E5BF8"/>
    <w:rsid w:val="002E7604"/>
    <w:rsid w:val="002F5CA5"/>
    <w:rsid w:val="002F7BED"/>
    <w:rsid w:val="003038B1"/>
    <w:rsid w:val="00327166"/>
    <w:rsid w:val="003474FD"/>
    <w:rsid w:val="00360F68"/>
    <w:rsid w:val="00377052"/>
    <w:rsid w:val="00383EA2"/>
    <w:rsid w:val="003924AA"/>
    <w:rsid w:val="003A0369"/>
    <w:rsid w:val="003C216B"/>
    <w:rsid w:val="003E217B"/>
    <w:rsid w:val="003E47B6"/>
    <w:rsid w:val="003E5486"/>
    <w:rsid w:val="003E726E"/>
    <w:rsid w:val="003F3AE6"/>
    <w:rsid w:val="00457414"/>
    <w:rsid w:val="00460040"/>
    <w:rsid w:val="004710A6"/>
    <w:rsid w:val="00482EB0"/>
    <w:rsid w:val="00495FB0"/>
    <w:rsid w:val="004A3ECE"/>
    <w:rsid w:val="004A549E"/>
    <w:rsid w:val="004D523C"/>
    <w:rsid w:val="004E10ED"/>
    <w:rsid w:val="00504D94"/>
    <w:rsid w:val="00506956"/>
    <w:rsid w:val="00511812"/>
    <w:rsid w:val="00517E26"/>
    <w:rsid w:val="00524098"/>
    <w:rsid w:val="00525E3D"/>
    <w:rsid w:val="00545420"/>
    <w:rsid w:val="00556520"/>
    <w:rsid w:val="0055709C"/>
    <w:rsid w:val="005576E2"/>
    <w:rsid w:val="005608D9"/>
    <w:rsid w:val="00571DF1"/>
    <w:rsid w:val="00572F93"/>
    <w:rsid w:val="005750CD"/>
    <w:rsid w:val="00576D29"/>
    <w:rsid w:val="00584397"/>
    <w:rsid w:val="00592EC5"/>
    <w:rsid w:val="005A03F2"/>
    <w:rsid w:val="005A0D4E"/>
    <w:rsid w:val="005A2FA1"/>
    <w:rsid w:val="005B373F"/>
    <w:rsid w:val="005B637E"/>
    <w:rsid w:val="005B65FB"/>
    <w:rsid w:val="005C1234"/>
    <w:rsid w:val="005C1F10"/>
    <w:rsid w:val="005C773F"/>
    <w:rsid w:val="005D37C1"/>
    <w:rsid w:val="005D4244"/>
    <w:rsid w:val="005E2B50"/>
    <w:rsid w:val="005E7BE3"/>
    <w:rsid w:val="005F389F"/>
    <w:rsid w:val="00602352"/>
    <w:rsid w:val="00604B5C"/>
    <w:rsid w:val="00612913"/>
    <w:rsid w:val="006152BA"/>
    <w:rsid w:val="006445C3"/>
    <w:rsid w:val="00651DDA"/>
    <w:rsid w:val="006568CC"/>
    <w:rsid w:val="00666AC0"/>
    <w:rsid w:val="00684618"/>
    <w:rsid w:val="00686204"/>
    <w:rsid w:val="00686342"/>
    <w:rsid w:val="00687A28"/>
    <w:rsid w:val="00692040"/>
    <w:rsid w:val="00695F07"/>
    <w:rsid w:val="006A11A6"/>
    <w:rsid w:val="006B4122"/>
    <w:rsid w:val="006B696E"/>
    <w:rsid w:val="006C0705"/>
    <w:rsid w:val="006D24D3"/>
    <w:rsid w:val="006D3217"/>
    <w:rsid w:val="006E02DB"/>
    <w:rsid w:val="006F1D7D"/>
    <w:rsid w:val="006F676C"/>
    <w:rsid w:val="00702A47"/>
    <w:rsid w:val="00703E83"/>
    <w:rsid w:val="00705F1E"/>
    <w:rsid w:val="0072362E"/>
    <w:rsid w:val="00732188"/>
    <w:rsid w:val="0073584B"/>
    <w:rsid w:val="007565FA"/>
    <w:rsid w:val="00756A26"/>
    <w:rsid w:val="00771695"/>
    <w:rsid w:val="00773BBF"/>
    <w:rsid w:val="00780EAA"/>
    <w:rsid w:val="00782DBA"/>
    <w:rsid w:val="007A331A"/>
    <w:rsid w:val="007B7312"/>
    <w:rsid w:val="007D13CF"/>
    <w:rsid w:val="007E1294"/>
    <w:rsid w:val="007F3DA6"/>
    <w:rsid w:val="007F4FFD"/>
    <w:rsid w:val="00802F40"/>
    <w:rsid w:val="008075A6"/>
    <w:rsid w:val="00811BA2"/>
    <w:rsid w:val="00814ECA"/>
    <w:rsid w:val="008452DE"/>
    <w:rsid w:val="00864E51"/>
    <w:rsid w:val="00872D68"/>
    <w:rsid w:val="008747F8"/>
    <w:rsid w:val="00881BFF"/>
    <w:rsid w:val="00885A9E"/>
    <w:rsid w:val="00886578"/>
    <w:rsid w:val="00886A65"/>
    <w:rsid w:val="00886F52"/>
    <w:rsid w:val="00894595"/>
    <w:rsid w:val="00895C8F"/>
    <w:rsid w:val="008A72E1"/>
    <w:rsid w:val="008B2812"/>
    <w:rsid w:val="008B798B"/>
    <w:rsid w:val="008D2B65"/>
    <w:rsid w:val="008D78C5"/>
    <w:rsid w:val="008E3887"/>
    <w:rsid w:val="008E4EED"/>
    <w:rsid w:val="008E682B"/>
    <w:rsid w:val="008F0B5C"/>
    <w:rsid w:val="008F4E81"/>
    <w:rsid w:val="008F75FB"/>
    <w:rsid w:val="00902DB1"/>
    <w:rsid w:val="00912371"/>
    <w:rsid w:val="00926C97"/>
    <w:rsid w:val="00936A28"/>
    <w:rsid w:val="0095077C"/>
    <w:rsid w:val="009552E2"/>
    <w:rsid w:val="00956A15"/>
    <w:rsid w:val="00971CF1"/>
    <w:rsid w:val="009805E3"/>
    <w:rsid w:val="00983E75"/>
    <w:rsid w:val="00985001"/>
    <w:rsid w:val="00991B8F"/>
    <w:rsid w:val="009A0272"/>
    <w:rsid w:val="009C319D"/>
    <w:rsid w:val="009D5BA3"/>
    <w:rsid w:val="009E309B"/>
    <w:rsid w:val="009F4A55"/>
    <w:rsid w:val="00A07D0E"/>
    <w:rsid w:val="00A13738"/>
    <w:rsid w:val="00A22EB4"/>
    <w:rsid w:val="00A24757"/>
    <w:rsid w:val="00A34A61"/>
    <w:rsid w:val="00A34E73"/>
    <w:rsid w:val="00A350FD"/>
    <w:rsid w:val="00A35E9E"/>
    <w:rsid w:val="00A5075D"/>
    <w:rsid w:val="00A54C00"/>
    <w:rsid w:val="00A57F1D"/>
    <w:rsid w:val="00A700EF"/>
    <w:rsid w:val="00A85AB7"/>
    <w:rsid w:val="00A9246F"/>
    <w:rsid w:val="00AA167E"/>
    <w:rsid w:val="00AC5B7A"/>
    <w:rsid w:val="00AD21E9"/>
    <w:rsid w:val="00AD540C"/>
    <w:rsid w:val="00AE27AB"/>
    <w:rsid w:val="00AF1ED4"/>
    <w:rsid w:val="00B00F6D"/>
    <w:rsid w:val="00B03E30"/>
    <w:rsid w:val="00B2188C"/>
    <w:rsid w:val="00B247E6"/>
    <w:rsid w:val="00B24E3F"/>
    <w:rsid w:val="00B46557"/>
    <w:rsid w:val="00B51F01"/>
    <w:rsid w:val="00B61503"/>
    <w:rsid w:val="00B751D5"/>
    <w:rsid w:val="00B80F1A"/>
    <w:rsid w:val="00B91584"/>
    <w:rsid w:val="00B962BB"/>
    <w:rsid w:val="00BA0682"/>
    <w:rsid w:val="00BB082D"/>
    <w:rsid w:val="00BB6A4E"/>
    <w:rsid w:val="00BC5283"/>
    <w:rsid w:val="00BD1009"/>
    <w:rsid w:val="00BE51BE"/>
    <w:rsid w:val="00BE61FF"/>
    <w:rsid w:val="00C00D1F"/>
    <w:rsid w:val="00C14CB4"/>
    <w:rsid w:val="00C5026C"/>
    <w:rsid w:val="00C54D89"/>
    <w:rsid w:val="00C57CC7"/>
    <w:rsid w:val="00C641DB"/>
    <w:rsid w:val="00C77F49"/>
    <w:rsid w:val="00C82C89"/>
    <w:rsid w:val="00C82D9E"/>
    <w:rsid w:val="00C97E7F"/>
    <w:rsid w:val="00CE6C7D"/>
    <w:rsid w:val="00CF3E2B"/>
    <w:rsid w:val="00D3305E"/>
    <w:rsid w:val="00D3336B"/>
    <w:rsid w:val="00D34198"/>
    <w:rsid w:val="00D455A5"/>
    <w:rsid w:val="00D625DE"/>
    <w:rsid w:val="00D85FB1"/>
    <w:rsid w:val="00D9223C"/>
    <w:rsid w:val="00D93936"/>
    <w:rsid w:val="00D950B1"/>
    <w:rsid w:val="00D9697E"/>
    <w:rsid w:val="00DA230C"/>
    <w:rsid w:val="00DA6832"/>
    <w:rsid w:val="00DD1A65"/>
    <w:rsid w:val="00DD1B30"/>
    <w:rsid w:val="00DD6DA1"/>
    <w:rsid w:val="00DE622B"/>
    <w:rsid w:val="00DF78BC"/>
    <w:rsid w:val="00E000B1"/>
    <w:rsid w:val="00E01BA7"/>
    <w:rsid w:val="00E041C3"/>
    <w:rsid w:val="00E0623A"/>
    <w:rsid w:val="00E21014"/>
    <w:rsid w:val="00E24F64"/>
    <w:rsid w:val="00E31F6E"/>
    <w:rsid w:val="00E36397"/>
    <w:rsid w:val="00E4019A"/>
    <w:rsid w:val="00E41C99"/>
    <w:rsid w:val="00E44135"/>
    <w:rsid w:val="00E46021"/>
    <w:rsid w:val="00E4691C"/>
    <w:rsid w:val="00E503FA"/>
    <w:rsid w:val="00E541E7"/>
    <w:rsid w:val="00E55FEE"/>
    <w:rsid w:val="00E57772"/>
    <w:rsid w:val="00E70F9C"/>
    <w:rsid w:val="00E7400D"/>
    <w:rsid w:val="00E874FB"/>
    <w:rsid w:val="00E90D8D"/>
    <w:rsid w:val="00EA52CE"/>
    <w:rsid w:val="00EA6EC2"/>
    <w:rsid w:val="00EB11B0"/>
    <w:rsid w:val="00EB5D10"/>
    <w:rsid w:val="00EB5DCC"/>
    <w:rsid w:val="00ED08C7"/>
    <w:rsid w:val="00ED2DCA"/>
    <w:rsid w:val="00EE3169"/>
    <w:rsid w:val="00F01432"/>
    <w:rsid w:val="00F13C3F"/>
    <w:rsid w:val="00F163D3"/>
    <w:rsid w:val="00F20305"/>
    <w:rsid w:val="00F2446B"/>
    <w:rsid w:val="00F2632A"/>
    <w:rsid w:val="00F30EA8"/>
    <w:rsid w:val="00F71285"/>
    <w:rsid w:val="00F71333"/>
    <w:rsid w:val="00FA15D3"/>
    <w:rsid w:val="00FA3804"/>
    <w:rsid w:val="00FA3858"/>
    <w:rsid w:val="00FA40E5"/>
    <w:rsid w:val="00FA4AAF"/>
    <w:rsid w:val="00FA5133"/>
    <w:rsid w:val="00FC63A0"/>
    <w:rsid w:val="00FD60F4"/>
    <w:rsid w:val="00FE64ED"/>
    <w:rsid w:val="00FF428F"/>
    <w:rsid w:val="00FF492A"/>
    <w:rsid w:val="331C8C30"/>
    <w:rsid w:val="359EEB8C"/>
    <w:rsid w:val="4B502F4F"/>
    <w:rsid w:val="5DE8916D"/>
    <w:rsid w:val="705ECE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A1202"/>
  <w15:chartTrackingRefBased/>
  <w15:docId w15:val="{F72469E3-9420-41D8-9ED9-C57F4F87F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502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F1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F1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numbering" w:customStyle="1" w:styleId="1">
    <w:name w:val="Текущий список1"/>
    <w:uiPriority w:val="99"/>
    <w:rsid w:val="00B00F6D"/>
    <w:pPr>
      <w:numPr>
        <w:numId w:val="4"/>
      </w:numPr>
    </w:pPr>
  </w:style>
  <w:style w:type="numbering" w:customStyle="1" w:styleId="2">
    <w:name w:val="Текущий список2"/>
    <w:uiPriority w:val="99"/>
    <w:rsid w:val="00983E75"/>
    <w:pPr>
      <w:numPr>
        <w:numId w:val="19"/>
      </w:numPr>
    </w:pPr>
  </w:style>
  <w:style w:type="character" w:customStyle="1" w:styleId="Heading1Char">
    <w:name w:val="Heading 1 Char"/>
    <w:basedOn w:val="DefaultParagraphFont"/>
    <w:link w:val="Heading1"/>
    <w:uiPriority w:val="9"/>
    <w:rsid w:val="00C5026C"/>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C5026C"/>
    <w:pPr>
      <w:spacing w:line="259" w:lineRule="auto"/>
      <w:outlineLvl w:val="9"/>
    </w:pPr>
    <w:rPr>
      <w:lang w:val="ru-RU" w:eastAsia="ru-RU"/>
    </w:rPr>
  </w:style>
  <w:style w:type="paragraph" w:styleId="TOC1">
    <w:name w:val="toc 1"/>
    <w:basedOn w:val="Normal"/>
    <w:next w:val="Normal"/>
    <w:autoRedefine/>
    <w:uiPriority w:val="39"/>
    <w:unhideWhenUsed/>
    <w:rsid w:val="00D625DE"/>
    <w:pPr>
      <w:spacing w:after="100"/>
    </w:pPr>
  </w:style>
  <w:style w:type="character" w:customStyle="1" w:styleId="Heading2Char">
    <w:name w:val="Heading 2 Char"/>
    <w:basedOn w:val="DefaultParagraphFont"/>
    <w:link w:val="Heading2"/>
    <w:uiPriority w:val="9"/>
    <w:rsid w:val="005C1F10"/>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5C1F10"/>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2">
    <w:name w:val="toc 2"/>
    <w:basedOn w:val="Normal"/>
    <w:next w:val="Normal"/>
    <w:autoRedefine/>
    <w:uiPriority w:val="39"/>
    <w:unhideWhenUsed/>
    <w:rsid w:val="001B09AF"/>
    <w:pPr>
      <w:spacing w:after="100"/>
      <w:ind w:left="200"/>
    </w:pPr>
  </w:style>
  <w:style w:type="paragraph" w:styleId="TOC3">
    <w:name w:val="toc 3"/>
    <w:basedOn w:val="Normal"/>
    <w:next w:val="Normal"/>
    <w:autoRedefine/>
    <w:uiPriority w:val="39"/>
    <w:unhideWhenUsed/>
    <w:rsid w:val="001B09AF"/>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DBE81-3243-4FC2-AFC5-843D1CA3B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1001</TotalTime>
  <Pages>12</Pages>
  <Words>2588</Words>
  <Characters>14758</Characters>
  <Application>Microsoft Office Word</Application>
  <DocSecurity>0</DocSecurity>
  <Lines>122</Lines>
  <Paragraphs>34</Paragraphs>
  <ScaleCrop>false</ScaleCrop>
  <HeadingPairs>
    <vt:vector size="2" baseType="variant">
      <vt:variant>
        <vt:lpstr>Название</vt:lpstr>
      </vt:variant>
      <vt:variant>
        <vt:i4>1</vt:i4>
      </vt:variant>
    </vt:vector>
  </HeadingPairs>
  <TitlesOfParts>
    <vt:vector size="1" baseType="lpstr">
      <vt:lpstr/>
    </vt:vector>
  </TitlesOfParts>
  <Company>University of Wales Trinity Saint David</Company>
  <LinksUpToDate>false</LinksUpToDate>
  <CharactersWithSpaces>17312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Yevhen Mateta (2512714)</cp:lastModifiedBy>
  <cp:revision>156</cp:revision>
  <dcterms:created xsi:type="dcterms:W3CDTF">2026-05-26T13:27:00Z</dcterms:created>
  <dcterms:modified xsi:type="dcterms:W3CDTF">2026-07-17T09:55:00Z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be0fc362-fcca-4876-83c0-917360725a0b</vt:lpwstr>
  </property>
</Properties>
</file>