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5BB3E" w14:textId="77777777" w:rsidR="000F6885" w:rsidRDefault="000F6885">
      <w:pPr>
        <w:pStyle w:val="Heading1"/>
        <w:rPr>
          <w:rFonts w:ascii="Arial" w:hAnsi="Arial" w:cs="Arial"/>
          <w:color w:val="1F497D"/>
        </w:rPr>
      </w:pPr>
    </w:p>
    <w:p w14:paraId="021D0FD8" w14:textId="77777777" w:rsidR="000F6885" w:rsidRDefault="000F6885">
      <w:pPr>
        <w:pStyle w:val="Heading1"/>
        <w:rPr>
          <w:rFonts w:ascii="Arial" w:hAnsi="Arial" w:cs="Arial"/>
          <w:color w:val="1F497D"/>
        </w:rPr>
      </w:pPr>
    </w:p>
    <w:p w14:paraId="2FF58E89" w14:textId="28ADB0FB" w:rsidR="000F6885" w:rsidRDefault="00000000">
      <w:pPr>
        <w:pStyle w:val="Heading1"/>
        <w:rPr>
          <w:rFonts w:ascii="Arial" w:hAnsi="Arial" w:cs="Arial"/>
          <w:b w:val="0"/>
          <w:bCs w:val="0"/>
          <w:color w:val="1F497D"/>
        </w:rPr>
      </w:pPr>
      <w:r>
        <w:rPr>
          <w:rFonts w:ascii="Arial" w:hAnsi="Arial" w:cs="Arial"/>
          <w:color w:val="1F497D"/>
        </w:rPr>
        <w:t>NAME:</w:t>
      </w:r>
      <w:r w:rsidR="00A31291">
        <w:rPr>
          <w:rFonts w:ascii="Arial" w:hAnsi="Arial" w:cs="Arial"/>
          <w:color w:val="1F497D"/>
        </w:rPr>
        <w:t xml:space="preserve"> AMINAT MORAKINYO</w:t>
      </w:r>
    </w:p>
    <w:p w14:paraId="7A69F908" w14:textId="77777777" w:rsidR="000F6885" w:rsidRDefault="00000000">
      <w:pPr>
        <w:pStyle w:val="Heading1"/>
        <w:rPr>
          <w:rFonts w:ascii="Arial" w:hAnsi="Arial" w:cs="Arial"/>
          <w:b w:val="0"/>
          <w:bCs w:val="0"/>
          <w:color w:val="1F497D"/>
        </w:rPr>
      </w:pPr>
      <w:r>
        <w:rPr>
          <w:rFonts w:ascii="Arial" w:hAnsi="Arial" w:cs="Arial"/>
          <w:color w:val="1F497D"/>
        </w:rPr>
        <w:t>STUDENT NUMBER: 2009818</w:t>
      </w:r>
    </w:p>
    <w:p w14:paraId="4E83A1E4" w14:textId="77777777" w:rsidR="000F6885" w:rsidRDefault="00000000">
      <w:pPr>
        <w:pStyle w:val="Heading1"/>
        <w:rPr>
          <w:rFonts w:ascii="Arial" w:hAnsi="Arial" w:cs="Arial"/>
          <w:b w:val="0"/>
          <w:bCs w:val="0"/>
          <w:color w:val="1F497D"/>
        </w:rPr>
      </w:pPr>
      <w:r>
        <w:rPr>
          <w:rFonts w:ascii="Arial" w:hAnsi="Arial" w:cs="Arial"/>
          <w:color w:val="1F497D"/>
        </w:rPr>
        <w:t>MODULE CODE: BMSW6101</w:t>
      </w:r>
    </w:p>
    <w:p w14:paraId="2AE67694" w14:textId="77777777" w:rsidR="000F6885" w:rsidRDefault="00000000">
      <w:pPr>
        <w:pStyle w:val="Heading1"/>
        <w:rPr>
          <w:rFonts w:ascii="Arial" w:hAnsi="Arial" w:cs="Arial"/>
          <w:b w:val="0"/>
          <w:bCs w:val="0"/>
          <w:color w:val="1F497D"/>
        </w:rPr>
      </w:pPr>
      <w:r>
        <w:rPr>
          <w:rFonts w:ascii="Arial" w:hAnsi="Arial" w:cs="Arial"/>
          <w:color w:val="1F497D"/>
        </w:rPr>
        <w:t>MODULE TITLE: EMERGENT LEADERSHIP IN THE WORKPLACE</w:t>
      </w:r>
    </w:p>
    <w:p w14:paraId="665FE1EE" w14:textId="51A028E6" w:rsidR="000F6885" w:rsidRDefault="00000000">
      <w:pPr>
        <w:pStyle w:val="Heading1"/>
        <w:rPr>
          <w:rFonts w:ascii="Arial" w:hAnsi="Arial" w:cs="Arial"/>
          <w:b w:val="0"/>
          <w:bCs w:val="0"/>
          <w:color w:val="1F497D"/>
        </w:rPr>
      </w:pPr>
      <w:r>
        <w:rPr>
          <w:rFonts w:ascii="Arial" w:hAnsi="Arial" w:cs="Arial"/>
          <w:color w:val="1F497D"/>
        </w:rPr>
        <w:t>LECTURER</w:t>
      </w:r>
      <w:r w:rsidR="00A31291">
        <w:rPr>
          <w:rFonts w:ascii="Arial" w:hAnsi="Arial" w:cs="Arial"/>
          <w:color w:val="1F497D"/>
        </w:rPr>
        <w:t>’S</w:t>
      </w:r>
      <w:r>
        <w:rPr>
          <w:rFonts w:ascii="Arial" w:hAnsi="Arial" w:cs="Arial"/>
          <w:color w:val="1F497D"/>
        </w:rPr>
        <w:t xml:space="preserve"> NAME:</w:t>
      </w:r>
      <w:r w:rsidR="00A31291">
        <w:rPr>
          <w:rFonts w:ascii="Arial" w:hAnsi="Arial" w:cs="Arial"/>
          <w:color w:val="1F497D"/>
        </w:rPr>
        <w:t xml:space="preserve"> MD KALAM</w:t>
      </w:r>
    </w:p>
    <w:p w14:paraId="076B6352" w14:textId="74327661" w:rsidR="000F6885" w:rsidRDefault="00000000">
      <w:pPr>
        <w:pStyle w:val="Heading1"/>
        <w:rPr>
          <w:rFonts w:ascii="Arial" w:hAnsi="Arial" w:cs="Arial"/>
          <w:color w:val="1F497D"/>
        </w:rPr>
      </w:pPr>
      <w:r>
        <w:rPr>
          <w:rFonts w:ascii="Arial" w:hAnsi="Arial" w:cs="Arial"/>
          <w:color w:val="1F497D"/>
        </w:rPr>
        <w:t>ASSIGNMENT TITLE: EMERGENT LEADERSHIP: TESCO PLC LEADERSHIP JOURNEY TOWARDS VALUE CREATION (TASK</w:t>
      </w:r>
      <w:r w:rsidR="00A31291">
        <w:rPr>
          <w:rFonts w:ascii="Arial" w:hAnsi="Arial" w:cs="Arial"/>
          <w:color w:val="1F497D"/>
        </w:rPr>
        <w:t xml:space="preserve"> 1</w:t>
      </w:r>
      <w:r>
        <w:rPr>
          <w:rFonts w:ascii="Arial" w:hAnsi="Arial" w:cs="Arial"/>
          <w:color w:val="1F497D"/>
        </w:rPr>
        <w:t>)</w:t>
      </w:r>
    </w:p>
    <w:p w14:paraId="3DCDFDEE" w14:textId="77777777" w:rsidR="000F6885" w:rsidRDefault="000F6885">
      <w:pPr>
        <w:spacing w:line="360" w:lineRule="auto"/>
        <w:jc w:val="center"/>
        <w:rPr>
          <w:rFonts w:ascii="Arial" w:hAnsi="Arial" w:cs="Arial"/>
          <w:b/>
          <w:sz w:val="34"/>
        </w:rPr>
      </w:pPr>
    </w:p>
    <w:p w14:paraId="229375B2" w14:textId="77777777" w:rsidR="000F6885" w:rsidRDefault="00000000">
      <w:pPr>
        <w:rPr>
          <w:rFonts w:ascii="Arial" w:hAnsi="Arial" w:cs="Arial"/>
          <w:b/>
        </w:rPr>
      </w:pPr>
      <w:r>
        <w:rPr>
          <w:rFonts w:ascii="Arial" w:hAnsi="Arial" w:cs="Arial"/>
          <w:b/>
        </w:rPr>
        <w:br w:type="page"/>
      </w:r>
    </w:p>
    <w:p w14:paraId="0E16E62A" w14:textId="77777777" w:rsidR="000F6885" w:rsidRDefault="00000000">
      <w:pPr>
        <w:pStyle w:val="TOCHeading"/>
      </w:pPr>
      <w:r>
        <w:lastRenderedPageBreak/>
        <w:t>Contents</w:t>
      </w:r>
    </w:p>
    <w:p w14:paraId="1F888B16" w14:textId="77777777" w:rsidR="000F6885" w:rsidRDefault="00000000">
      <w:pPr>
        <w:pStyle w:val="TOC2"/>
        <w:tabs>
          <w:tab w:val="right" w:leader="dot" w:pos="9350"/>
        </w:tabs>
        <w:rPr>
          <w:noProof/>
        </w:rPr>
      </w:pPr>
      <w:r>
        <w:fldChar w:fldCharType="begin"/>
      </w:r>
      <w:r>
        <w:instrText xml:space="preserve"> TOC \o "1-3" \h \z \u </w:instrText>
      </w:r>
      <w:r>
        <w:fldChar w:fldCharType="separate"/>
      </w:r>
      <w:hyperlink w:anchor="_Toc162649248" w:history="1">
        <w:r>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_Toc162649248 \h </w:instrText>
        </w:r>
        <w:r>
          <w:rPr>
            <w:noProof/>
            <w:webHidden/>
          </w:rPr>
        </w:r>
        <w:r>
          <w:rPr>
            <w:noProof/>
            <w:webHidden/>
          </w:rPr>
          <w:fldChar w:fldCharType="separate"/>
        </w:r>
        <w:r>
          <w:rPr>
            <w:noProof/>
            <w:webHidden/>
          </w:rPr>
          <w:t>3</w:t>
        </w:r>
        <w:r>
          <w:rPr>
            <w:noProof/>
            <w:webHidden/>
          </w:rPr>
          <w:fldChar w:fldCharType="end"/>
        </w:r>
      </w:hyperlink>
    </w:p>
    <w:p w14:paraId="544C9CD0" w14:textId="77777777" w:rsidR="000F6885" w:rsidRDefault="00000000">
      <w:pPr>
        <w:pStyle w:val="TOC2"/>
        <w:tabs>
          <w:tab w:val="right" w:leader="dot" w:pos="9350"/>
        </w:tabs>
        <w:rPr>
          <w:noProof/>
        </w:rPr>
      </w:pPr>
      <w:hyperlink w:anchor="_Toc162649249" w:history="1">
        <w:r>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_Toc162649249 \h </w:instrText>
        </w:r>
        <w:r>
          <w:rPr>
            <w:noProof/>
            <w:webHidden/>
          </w:rPr>
        </w:r>
        <w:r>
          <w:rPr>
            <w:noProof/>
            <w:webHidden/>
          </w:rPr>
          <w:fldChar w:fldCharType="separate"/>
        </w:r>
        <w:r>
          <w:rPr>
            <w:noProof/>
            <w:webHidden/>
          </w:rPr>
          <w:t>3</w:t>
        </w:r>
        <w:r>
          <w:rPr>
            <w:noProof/>
            <w:webHidden/>
          </w:rPr>
          <w:fldChar w:fldCharType="end"/>
        </w:r>
      </w:hyperlink>
    </w:p>
    <w:p w14:paraId="1A28BEE4" w14:textId="77777777" w:rsidR="000F6885" w:rsidRDefault="00000000">
      <w:pPr>
        <w:pStyle w:val="TOC2"/>
        <w:tabs>
          <w:tab w:val="right" w:leader="dot" w:pos="9350"/>
        </w:tabs>
        <w:rPr>
          <w:noProof/>
        </w:rPr>
      </w:pPr>
      <w:hyperlink w:anchor="_Toc162649250" w:history="1">
        <w:r>
          <w:rPr>
            <w:rStyle w:val="Hyperlink"/>
            <w:rFonts w:ascii="Arial" w:hAnsi="Arial" w:cs="Arial"/>
            <w:noProof/>
          </w:rPr>
          <w:t>Background</w:t>
        </w:r>
        <w:r>
          <w:rPr>
            <w:noProof/>
            <w:webHidden/>
          </w:rPr>
          <w:tab/>
        </w:r>
        <w:r>
          <w:rPr>
            <w:noProof/>
            <w:webHidden/>
          </w:rPr>
          <w:fldChar w:fldCharType="begin"/>
        </w:r>
        <w:r>
          <w:rPr>
            <w:noProof/>
            <w:webHidden/>
          </w:rPr>
          <w:instrText xml:space="preserve"> PAGEREF _Toc162649250 \h </w:instrText>
        </w:r>
        <w:r>
          <w:rPr>
            <w:noProof/>
            <w:webHidden/>
          </w:rPr>
        </w:r>
        <w:r>
          <w:rPr>
            <w:noProof/>
            <w:webHidden/>
          </w:rPr>
          <w:fldChar w:fldCharType="separate"/>
        </w:r>
        <w:r>
          <w:rPr>
            <w:noProof/>
            <w:webHidden/>
          </w:rPr>
          <w:t>3</w:t>
        </w:r>
        <w:r>
          <w:rPr>
            <w:noProof/>
            <w:webHidden/>
          </w:rPr>
          <w:fldChar w:fldCharType="end"/>
        </w:r>
      </w:hyperlink>
    </w:p>
    <w:p w14:paraId="282FF6D0" w14:textId="77777777" w:rsidR="000F6885" w:rsidRDefault="00000000">
      <w:pPr>
        <w:pStyle w:val="TOC2"/>
        <w:tabs>
          <w:tab w:val="right" w:leader="dot" w:pos="9350"/>
        </w:tabs>
        <w:rPr>
          <w:noProof/>
        </w:rPr>
      </w:pPr>
      <w:hyperlink w:anchor="_Toc162649251" w:history="1">
        <w:r>
          <w:rPr>
            <w:rStyle w:val="Hyperlink"/>
            <w:rFonts w:ascii="Arial" w:hAnsi="Arial" w:cs="Arial"/>
            <w:noProof/>
          </w:rPr>
          <w:t>The Great Man Theory of Leadership</w:t>
        </w:r>
        <w:r>
          <w:rPr>
            <w:noProof/>
            <w:webHidden/>
          </w:rPr>
          <w:tab/>
        </w:r>
        <w:r>
          <w:rPr>
            <w:noProof/>
            <w:webHidden/>
          </w:rPr>
          <w:fldChar w:fldCharType="begin"/>
        </w:r>
        <w:r>
          <w:rPr>
            <w:noProof/>
            <w:webHidden/>
          </w:rPr>
          <w:instrText xml:space="preserve"> PAGEREF _Toc162649251 \h </w:instrText>
        </w:r>
        <w:r>
          <w:rPr>
            <w:noProof/>
            <w:webHidden/>
          </w:rPr>
        </w:r>
        <w:r>
          <w:rPr>
            <w:noProof/>
            <w:webHidden/>
          </w:rPr>
          <w:fldChar w:fldCharType="separate"/>
        </w:r>
        <w:r>
          <w:rPr>
            <w:noProof/>
            <w:webHidden/>
          </w:rPr>
          <w:t>5</w:t>
        </w:r>
        <w:r>
          <w:rPr>
            <w:noProof/>
            <w:webHidden/>
          </w:rPr>
          <w:fldChar w:fldCharType="end"/>
        </w:r>
      </w:hyperlink>
    </w:p>
    <w:p w14:paraId="531C5610" w14:textId="77777777" w:rsidR="000F6885" w:rsidRDefault="00000000">
      <w:pPr>
        <w:pStyle w:val="TOC2"/>
        <w:tabs>
          <w:tab w:val="right" w:leader="dot" w:pos="9350"/>
        </w:tabs>
        <w:rPr>
          <w:noProof/>
        </w:rPr>
      </w:pPr>
      <w:hyperlink w:anchor="_Toc162649252" w:history="1">
        <w:r>
          <w:rPr>
            <w:rStyle w:val="Hyperlink"/>
            <w:rFonts w:ascii="Arial" w:hAnsi="Arial" w:cs="Arial"/>
            <w:noProof/>
          </w:rPr>
          <w:t>Contingency or Situational Theories of leadership</w:t>
        </w:r>
        <w:r>
          <w:rPr>
            <w:noProof/>
            <w:webHidden/>
          </w:rPr>
          <w:tab/>
        </w:r>
        <w:r>
          <w:rPr>
            <w:noProof/>
            <w:webHidden/>
          </w:rPr>
          <w:fldChar w:fldCharType="begin"/>
        </w:r>
        <w:r>
          <w:rPr>
            <w:noProof/>
            <w:webHidden/>
          </w:rPr>
          <w:instrText xml:space="preserve"> PAGEREF _Toc162649252 \h </w:instrText>
        </w:r>
        <w:r>
          <w:rPr>
            <w:noProof/>
            <w:webHidden/>
          </w:rPr>
        </w:r>
        <w:r>
          <w:rPr>
            <w:noProof/>
            <w:webHidden/>
          </w:rPr>
          <w:fldChar w:fldCharType="separate"/>
        </w:r>
        <w:r>
          <w:rPr>
            <w:noProof/>
            <w:webHidden/>
          </w:rPr>
          <w:t>6</w:t>
        </w:r>
        <w:r>
          <w:rPr>
            <w:noProof/>
            <w:webHidden/>
          </w:rPr>
          <w:fldChar w:fldCharType="end"/>
        </w:r>
      </w:hyperlink>
    </w:p>
    <w:p w14:paraId="011E8F1D" w14:textId="77777777" w:rsidR="000F6885" w:rsidRDefault="00000000">
      <w:pPr>
        <w:pStyle w:val="TOC2"/>
        <w:tabs>
          <w:tab w:val="right" w:leader="dot" w:pos="9350"/>
        </w:tabs>
        <w:rPr>
          <w:noProof/>
        </w:rPr>
      </w:pPr>
      <w:hyperlink w:anchor="_Toc162649253" w:history="1">
        <w:r>
          <w:rPr>
            <w:rStyle w:val="Hyperlink"/>
            <w:rFonts w:ascii="Arial" w:hAnsi="Arial" w:cs="Arial"/>
            <w:noProof/>
          </w:rPr>
          <w:t>Behavioral theories</w:t>
        </w:r>
        <w:r>
          <w:rPr>
            <w:noProof/>
            <w:webHidden/>
          </w:rPr>
          <w:tab/>
        </w:r>
        <w:r>
          <w:rPr>
            <w:noProof/>
            <w:webHidden/>
          </w:rPr>
          <w:fldChar w:fldCharType="begin"/>
        </w:r>
        <w:r>
          <w:rPr>
            <w:noProof/>
            <w:webHidden/>
          </w:rPr>
          <w:instrText xml:space="preserve"> PAGEREF _Toc162649253 \h </w:instrText>
        </w:r>
        <w:r>
          <w:rPr>
            <w:noProof/>
            <w:webHidden/>
          </w:rPr>
        </w:r>
        <w:r>
          <w:rPr>
            <w:noProof/>
            <w:webHidden/>
          </w:rPr>
          <w:fldChar w:fldCharType="separate"/>
        </w:r>
        <w:r>
          <w:rPr>
            <w:noProof/>
            <w:webHidden/>
          </w:rPr>
          <w:t>9</w:t>
        </w:r>
        <w:r>
          <w:rPr>
            <w:noProof/>
            <w:webHidden/>
          </w:rPr>
          <w:fldChar w:fldCharType="end"/>
        </w:r>
      </w:hyperlink>
    </w:p>
    <w:p w14:paraId="0C650336" w14:textId="77777777" w:rsidR="000F6885" w:rsidRDefault="00000000">
      <w:pPr>
        <w:pStyle w:val="TOC2"/>
        <w:tabs>
          <w:tab w:val="right" w:leader="dot" w:pos="9350"/>
        </w:tabs>
        <w:rPr>
          <w:noProof/>
        </w:rPr>
      </w:pPr>
      <w:hyperlink w:anchor="_Toc162649254" w:history="1">
        <w:r>
          <w:rPr>
            <w:rStyle w:val="Hyperlink"/>
            <w:rFonts w:ascii="Arial" w:hAnsi="Arial" w:cs="Arial"/>
            <w:noProof/>
          </w:rPr>
          <w:t>Leadership skills for Tesco to fulfill the key responsibilities as a leader</w:t>
        </w:r>
        <w:r>
          <w:rPr>
            <w:noProof/>
            <w:webHidden/>
          </w:rPr>
          <w:tab/>
        </w:r>
        <w:r>
          <w:rPr>
            <w:noProof/>
            <w:webHidden/>
          </w:rPr>
          <w:fldChar w:fldCharType="begin"/>
        </w:r>
        <w:r>
          <w:rPr>
            <w:noProof/>
            <w:webHidden/>
          </w:rPr>
          <w:instrText xml:space="preserve"> PAGEREF _Toc162649254 \h </w:instrText>
        </w:r>
        <w:r>
          <w:rPr>
            <w:noProof/>
            <w:webHidden/>
          </w:rPr>
        </w:r>
        <w:r>
          <w:rPr>
            <w:noProof/>
            <w:webHidden/>
          </w:rPr>
          <w:fldChar w:fldCharType="separate"/>
        </w:r>
        <w:r>
          <w:rPr>
            <w:noProof/>
            <w:webHidden/>
          </w:rPr>
          <w:t>10</w:t>
        </w:r>
        <w:r>
          <w:rPr>
            <w:noProof/>
            <w:webHidden/>
          </w:rPr>
          <w:fldChar w:fldCharType="end"/>
        </w:r>
      </w:hyperlink>
    </w:p>
    <w:p w14:paraId="1A38E086" w14:textId="77777777" w:rsidR="000F6885" w:rsidRDefault="00000000">
      <w:pPr>
        <w:pStyle w:val="TOC2"/>
        <w:tabs>
          <w:tab w:val="right" w:leader="dot" w:pos="9350"/>
        </w:tabs>
        <w:rPr>
          <w:noProof/>
        </w:rPr>
      </w:pPr>
      <w:hyperlink w:anchor="_Toc162649255" w:history="1">
        <w:r>
          <w:rPr>
            <w:rStyle w:val="Hyperlink"/>
            <w:rFonts w:ascii="Arial" w:hAnsi="Arial" w:cs="Arial"/>
            <w:noProof/>
          </w:rPr>
          <w:t>Leadership skills/styles/approaches that are being used by Tesco</w:t>
        </w:r>
        <w:r>
          <w:rPr>
            <w:noProof/>
            <w:webHidden/>
          </w:rPr>
          <w:tab/>
        </w:r>
        <w:r>
          <w:rPr>
            <w:noProof/>
            <w:webHidden/>
          </w:rPr>
          <w:fldChar w:fldCharType="begin"/>
        </w:r>
        <w:r>
          <w:rPr>
            <w:noProof/>
            <w:webHidden/>
          </w:rPr>
          <w:instrText xml:space="preserve"> PAGEREF _Toc162649255 \h </w:instrText>
        </w:r>
        <w:r>
          <w:rPr>
            <w:noProof/>
            <w:webHidden/>
          </w:rPr>
        </w:r>
        <w:r>
          <w:rPr>
            <w:noProof/>
            <w:webHidden/>
          </w:rPr>
          <w:fldChar w:fldCharType="separate"/>
        </w:r>
        <w:r>
          <w:rPr>
            <w:noProof/>
            <w:webHidden/>
          </w:rPr>
          <w:t>11</w:t>
        </w:r>
        <w:r>
          <w:rPr>
            <w:noProof/>
            <w:webHidden/>
          </w:rPr>
          <w:fldChar w:fldCharType="end"/>
        </w:r>
      </w:hyperlink>
    </w:p>
    <w:p w14:paraId="130A329C" w14:textId="77777777" w:rsidR="000F6885" w:rsidRDefault="00000000">
      <w:pPr>
        <w:pStyle w:val="TOC2"/>
        <w:tabs>
          <w:tab w:val="right" w:leader="dot" w:pos="9350"/>
        </w:tabs>
        <w:rPr>
          <w:noProof/>
        </w:rPr>
      </w:pPr>
      <w:hyperlink w:anchor="_Toc162649256" w:history="1">
        <w:r>
          <w:rPr>
            <w:rStyle w:val="Hyperlink"/>
            <w:rFonts w:ascii="Arial" w:hAnsi="Arial" w:cs="Arial"/>
            <w:noProof/>
          </w:rPr>
          <w:t>Comparing and contrasting the leadership styles and skills that had been considered to be effective</w:t>
        </w:r>
        <w:r>
          <w:rPr>
            <w:noProof/>
            <w:webHidden/>
          </w:rPr>
          <w:tab/>
        </w:r>
        <w:r>
          <w:rPr>
            <w:noProof/>
            <w:webHidden/>
          </w:rPr>
          <w:fldChar w:fldCharType="begin"/>
        </w:r>
        <w:r>
          <w:rPr>
            <w:noProof/>
            <w:webHidden/>
          </w:rPr>
          <w:instrText xml:space="preserve"> PAGEREF _Toc162649256 \h </w:instrText>
        </w:r>
        <w:r>
          <w:rPr>
            <w:noProof/>
            <w:webHidden/>
          </w:rPr>
        </w:r>
        <w:r>
          <w:rPr>
            <w:noProof/>
            <w:webHidden/>
          </w:rPr>
          <w:fldChar w:fldCharType="separate"/>
        </w:r>
        <w:r>
          <w:rPr>
            <w:noProof/>
            <w:webHidden/>
          </w:rPr>
          <w:t>13</w:t>
        </w:r>
        <w:r>
          <w:rPr>
            <w:noProof/>
            <w:webHidden/>
          </w:rPr>
          <w:fldChar w:fldCharType="end"/>
        </w:r>
      </w:hyperlink>
    </w:p>
    <w:p w14:paraId="0944562A" w14:textId="77777777" w:rsidR="000F6885" w:rsidRDefault="00000000">
      <w:pPr>
        <w:pStyle w:val="TOC2"/>
        <w:tabs>
          <w:tab w:val="right" w:leader="dot" w:pos="9350"/>
        </w:tabs>
        <w:rPr>
          <w:noProof/>
        </w:rPr>
      </w:pPr>
      <w:hyperlink w:anchor="_Toc162649257" w:history="1">
        <w:r>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_Toc162649257 \h </w:instrText>
        </w:r>
        <w:r>
          <w:rPr>
            <w:noProof/>
            <w:webHidden/>
          </w:rPr>
        </w:r>
        <w:r>
          <w:rPr>
            <w:noProof/>
            <w:webHidden/>
          </w:rPr>
          <w:fldChar w:fldCharType="separate"/>
        </w:r>
        <w:r>
          <w:rPr>
            <w:noProof/>
            <w:webHidden/>
          </w:rPr>
          <w:t>13</w:t>
        </w:r>
        <w:r>
          <w:rPr>
            <w:noProof/>
            <w:webHidden/>
          </w:rPr>
          <w:fldChar w:fldCharType="end"/>
        </w:r>
      </w:hyperlink>
    </w:p>
    <w:p w14:paraId="1DAA5008" w14:textId="77777777" w:rsidR="000F6885" w:rsidRDefault="00000000">
      <w:pPr>
        <w:pStyle w:val="TOC2"/>
        <w:tabs>
          <w:tab w:val="right" w:leader="dot" w:pos="9350"/>
        </w:tabs>
        <w:rPr>
          <w:noProof/>
        </w:rPr>
      </w:pPr>
      <w:hyperlink w:anchor="_Toc162649258" w:history="1">
        <w:r>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_Toc162649258 \h </w:instrText>
        </w:r>
        <w:r>
          <w:rPr>
            <w:noProof/>
            <w:webHidden/>
          </w:rPr>
        </w:r>
        <w:r>
          <w:rPr>
            <w:noProof/>
            <w:webHidden/>
          </w:rPr>
          <w:fldChar w:fldCharType="separate"/>
        </w:r>
        <w:r>
          <w:rPr>
            <w:noProof/>
            <w:webHidden/>
          </w:rPr>
          <w:t>14</w:t>
        </w:r>
        <w:r>
          <w:rPr>
            <w:noProof/>
            <w:webHidden/>
          </w:rPr>
          <w:fldChar w:fldCharType="end"/>
        </w:r>
      </w:hyperlink>
    </w:p>
    <w:p w14:paraId="29CCF8AB" w14:textId="77777777" w:rsidR="000F6885" w:rsidRDefault="00000000">
      <w:pPr>
        <w:pStyle w:val="TOC2"/>
        <w:tabs>
          <w:tab w:val="right" w:leader="dot" w:pos="9350"/>
        </w:tabs>
        <w:rPr>
          <w:noProof/>
        </w:rPr>
      </w:pPr>
      <w:hyperlink w:anchor="_Toc162649259" w:history="1">
        <w:r>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_Toc162649259 \h </w:instrText>
        </w:r>
        <w:r>
          <w:rPr>
            <w:noProof/>
            <w:webHidden/>
          </w:rPr>
        </w:r>
        <w:r>
          <w:rPr>
            <w:noProof/>
            <w:webHidden/>
          </w:rPr>
          <w:fldChar w:fldCharType="separate"/>
        </w:r>
        <w:r>
          <w:rPr>
            <w:noProof/>
            <w:webHidden/>
          </w:rPr>
          <w:t>15</w:t>
        </w:r>
        <w:r>
          <w:rPr>
            <w:noProof/>
            <w:webHidden/>
          </w:rPr>
          <w:fldChar w:fldCharType="end"/>
        </w:r>
      </w:hyperlink>
    </w:p>
    <w:p w14:paraId="376C8B54" w14:textId="77777777" w:rsidR="000F6885" w:rsidRDefault="00000000">
      <w:r>
        <w:fldChar w:fldCharType="end"/>
      </w:r>
    </w:p>
    <w:p w14:paraId="5A29F77C" w14:textId="77777777" w:rsidR="000F6885" w:rsidRDefault="00000000">
      <w:pPr>
        <w:rPr>
          <w:rFonts w:ascii="Arial" w:hAnsi="Arial" w:cs="Arial"/>
          <w:b/>
        </w:rPr>
      </w:pPr>
      <w:r>
        <w:rPr>
          <w:rFonts w:ascii="Arial" w:hAnsi="Arial" w:cs="Arial"/>
          <w:b/>
        </w:rPr>
        <w:br w:type="page"/>
      </w:r>
    </w:p>
    <w:p w14:paraId="170829AA" w14:textId="77777777" w:rsidR="000F6885" w:rsidRDefault="00000000">
      <w:pPr>
        <w:pStyle w:val="Heading2"/>
        <w:rPr>
          <w:rFonts w:ascii="Arial" w:hAnsi="Arial" w:cs="Arial"/>
          <w:b w:val="0"/>
        </w:rPr>
      </w:pPr>
      <w:bookmarkStart w:id="0" w:name="_Toc162649248"/>
      <w:r>
        <w:rPr>
          <w:rFonts w:ascii="Arial" w:hAnsi="Arial" w:cs="Arial"/>
        </w:rPr>
        <w:lastRenderedPageBreak/>
        <w:t>EXECUTIVE SUMMARY</w:t>
      </w:r>
      <w:bookmarkEnd w:id="0"/>
      <w:r>
        <w:rPr>
          <w:rFonts w:ascii="Arial" w:hAnsi="Arial" w:cs="Arial"/>
        </w:rPr>
        <w:t xml:space="preserve"> </w:t>
      </w:r>
    </w:p>
    <w:p w14:paraId="2F331B87" w14:textId="77777777" w:rsidR="000F6885" w:rsidRDefault="00000000">
      <w:pPr>
        <w:spacing w:line="360" w:lineRule="auto"/>
        <w:jc w:val="both"/>
        <w:rPr>
          <w:rFonts w:ascii="Arial" w:hAnsi="Arial" w:cs="Arial"/>
        </w:rPr>
      </w:pPr>
      <w:r>
        <w:rPr>
          <w:rFonts w:ascii="Arial" w:hAnsi="Arial" w:cs="Arial"/>
        </w:rPr>
        <w:t>The executive summary highlights the main areas of focus for future development and gives an overview of Tesco PLC's present strategic position. Tesco has proven to be resilient and adaptable in handling the difficulties presented by the changing retail environment. Through strategic measures such as investing in technology, diversifying its product offers, and increasing its online presence, Tesco has been able to meet changing customer expectations and achieve sustained growth. Furthermore, Tesco's dedication to honesty, decency, and moral behaviour has increased stakeholder trust and improved its standing as a conscientious corporate citizen. With an eye towards the future, Tesco wants to keep up its leadership in the retail industry by boosting innovation and agility even further. Tesco is well-positioned to produce long-term benefit for all stakeholders by prioritising diligence, honesty, and friendliness. The company is also tackling areas that require further development to ensure continued success in the ever-evolving retail sector.</w:t>
      </w:r>
    </w:p>
    <w:p w14:paraId="56B3C96E" w14:textId="77777777" w:rsidR="000F6885" w:rsidRDefault="00000000">
      <w:pPr>
        <w:spacing w:line="360" w:lineRule="auto"/>
        <w:jc w:val="both"/>
        <w:rPr>
          <w:rFonts w:ascii="Arial" w:hAnsi="Arial" w:cs="Arial"/>
        </w:rPr>
      </w:pPr>
      <w:r>
        <w:rPr>
          <w:rFonts w:ascii="Arial" w:hAnsi="Arial" w:cs="Arial"/>
          <w:noProof/>
        </w:rPr>
        <w:drawing>
          <wp:inline distT="0" distB="0" distL="0" distR="0" wp14:anchorId="4927CF54" wp14:editId="17499738">
            <wp:extent cx="2482333" cy="700580"/>
            <wp:effectExtent l="19050" t="0" r="0" b="0"/>
            <wp:docPr id="1026" name="Picture 3" descr="C:\Users\GODSON\Desktop\leadership\Tesco_Logo.svg.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8" cstate="print"/>
                    <a:srcRect/>
                    <a:stretch/>
                  </pic:blipFill>
                  <pic:spPr>
                    <a:xfrm>
                      <a:off x="0" y="0"/>
                      <a:ext cx="2482333" cy="700580"/>
                    </a:xfrm>
                    <a:prstGeom prst="rect">
                      <a:avLst/>
                    </a:prstGeom>
                    <a:ln>
                      <a:noFill/>
                    </a:ln>
                  </pic:spPr>
                </pic:pic>
              </a:graphicData>
            </a:graphic>
          </wp:inline>
        </w:drawing>
      </w:r>
    </w:p>
    <w:p w14:paraId="4A43746D" w14:textId="77777777" w:rsidR="000F6885" w:rsidRDefault="00000000">
      <w:pPr>
        <w:spacing w:line="360" w:lineRule="auto"/>
        <w:jc w:val="both"/>
        <w:rPr>
          <w:rFonts w:ascii="Arial" w:hAnsi="Arial" w:cs="Arial"/>
        </w:rPr>
      </w:pPr>
      <w:r>
        <w:rPr>
          <w:rFonts w:ascii="Arial" w:hAnsi="Arial" w:cs="Arial"/>
        </w:rPr>
        <w:t xml:space="preserve">Figure 1: Tesco Logo </w:t>
      </w:r>
    </w:p>
    <w:p w14:paraId="18D64FEB" w14:textId="77777777" w:rsidR="000F6885" w:rsidRDefault="00000000">
      <w:pPr>
        <w:pStyle w:val="Heading2"/>
        <w:rPr>
          <w:rFonts w:ascii="Arial" w:hAnsi="Arial" w:cs="Arial"/>
        </w:rPr>
      </w:pPr>
      <w:bookmarkStart w:id="1" w:name="_Toc162649249"/>
      <w:r>
        <w:rPr>
          <w:rFonts w:ascii="Arial" w:hAnsi="Arial" w:cs="Arial"/>
        </w:rPr>
        <w:t>Introduction</w:t>
      </w:r>
      <w:bookmarkEnd w:id="1"/>
      <w:r>
        <w:rPr>
          <w:rFonts w:ascii="Arial" w:hAnsi="Arial" w:cs="Arial"/>
        </w:rPr>
        <w:t xml:space="preserve"> </w:t>
      </w:r>
    </w:p>
    <w:p w14:paraId="70C4A76F" w14:textId="77777777" w:rsidR="000F6885" w:rsidRDefault="00000000">
      <w:pPr>
        <w:spacing w:line="360" w:lineRule="auto"/>
        <w:jc w:val="both"/>
        <w:rPr>
          <w:rFonts w:ascii="Arial" w:hAnsi="Arial" w:cs="Arial"/>
        </w:rPr>
      </w:pPr>
      <w:r>
        <w:rPr>
          <w:rFonts w:ascii="Arial" w:hAnsi="Arial" w:cs="Arial"/>
        </w:rPr>
        <w:t>The objective of this paper is to conduct a critical analysis of the leadership styles and competencies employed by Tesco PLC, a prominent worldwide retail corporation. Tesco is a prime candidate for analysis due to its enormous reach and notoriety. There will be three components to the report. The report's primary goals, including an assessment of the leadership theories and styles applied by the company, are outlined in the opening part, which also introduces Tesco. The Great Man Theory, Contingency Theory, and Behavioural Theory are just a few of the theories and leadership philosophies that will be examined critically in the second portion. The report will conclude with a discussion of the anticipated results, offering an analysis of Tesco's leadership initiatives' efficacy as well as possible areas for development. This analysis will offer insightful suggestions for organisational development and deepen our understanding of successful leadership techniques in the retail sector.</w:t>
      </w:r>
    </w:p>
    <w:p w14:paraId="43584EF3" w14:textId="77777777" w:rsidR="000F6885" w:rsidRDefault="00000000">
      <w:pPr>
        <w:pStyle w:val="Heading2"/>
        <w:rPr>
          <w:rFonts w:ascii="Arial" w:hAnsi="Arial" w:cs="Arial"/>
        </w:rPr>
      </w:pPr>
      <w:bookmarkStart w:id="2" w:name="_Toc162649250"/>
      <w:r>
        <w:rPr>
          <w:rFonts w:ascii="Arial" w:hAnsi="Arial" w:cs="Arial"/>
        </w:rPr>
        <w:lastRenderedPageBreak/>
        <w:t>Background</w:t>
      </w:r>
      <w:bookmarkEnd w:id="2"/>
      <w:r>
        <w:rPr>
          <w:rFonts w:ascii="Arial" w:hAnsi="Arial" w:cs="Arial"/>
        </w:rPr>
        <w:t xml:space="preserve"> </w:t>
      </w:r>
    </w:p>
    <w:p w14:paraId="2DD9A369" w14:textId="77777777" w:rsidR="000F6885" w:rsidRDefault="00000000">
      <w:pPr>
        <w:spacing w:line="360" w:lineRule="auto"/>
        <w:jc w:val="both"/>
        <w:rPr>
          <w:rFonts w:ascii="Arial" w:hAnsi="Arial" w:cs="Arial"/>
        </w:rPr>
      </w:pPr>
      <w:r>
        <w:rPr>
          <w:rFonts w:ascii="Arial" w:hAnsi="Arial" w:cs="Arial"/>
        </w:rPr>
        <w:t>One of the biggest supermarket chains in the world, Tesco PLC is a British multinational grocery retailer that operates in many different markets (Tesco, 2023). Tesco began as a market stall in London's East End in 1919 and has since grown into a retail giant with 4,859 locations throughout the UK, Republic of Ireland, Slovakia, and Hungary (Tesco, 2023). The company offers a wide range of formats in its varied portfolio, from convenience stores and typical supermarkets to wholesale outlets and convenience stores. Furthermore, with subsidiaries like Tesco Bank, Tesco Mobile, One Stop convenience stores, Booker (a wholesale company), and dunnhumby (a data-science company), Tesco expands its offerings outside grocery (Tesco 2023).</w:t>
      </w:r>
    </w:p>
    <w:p w14:paraId="115EB289" w14:textId="77777777" w:rsidR="000F6885" w:rsidRDefault="00000000">
      <w:pPr>
        <w:spacing w:line="360" w:lineRule="auto"/>
        <w:jc w:val="right"/>
        <w:rPr>
          <w:rFonts w:ascii="Arial" w:hAnsi="Arial" w:cs="Arial"/>
        </w:rPr>
      </w:pPr>
      <w:r>
        <w:rPr>
          <w:rFonts w:ascii="Arial" w:hAnsi="Arial" w:cs="Arial"/>
          <w:noProof/>
        </w:rPr>
        <w:drawing>
          <wp:inline distT="0" distB="0" distL="0" distR="0" wp14:anchorId="7D3B00AE" wp14:editId="5B95FC09">
            <wp:extent cx="2828925" cy="2656525"/>
            <wp:effectExtent l="19050" t="0" r="0" b="0"/>
            <wp:docPr id="1027" name="Picture 1" descr="C:\Users\GODSON\Desktop\leadership\Screenshot_20240328-12060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srcRect t="12368" r="-2876" b="41227"/>
                    <a:stretch/>
                  </pic:blipFill>
                  <pic:spPr>
                    <a:xfrm>
                      <a:off x="0" y="0"/>
                      <a:ext cx="2828925" cy="2656525"/>
                    </a:xfrm>
                    <a:prstGeom prst="rect">
                      <a:avLst/>
                    </a:prstGeom>
                    <a:ln>
                      <a:noFill/>
                    </a:ln>
                  </pic:spPr>
                </pic:pic>
              </a:graphicData>
            </a:graphic>
          </wp:inline>
        </w:drawing>
      </w:r>
      <w:r>
        <w:rPr>
          <w:rFonts w:ascii="Arial" w:hAnsi="Arial" w:cs="Arial"/>
        </w:rPr>
        <w:t xml:space="preserve"> Business Essay (2022)</w:t>
      </w:r>
    </w:p>
    <w:p w14:paraId="78F3FEDE" w14:textId="77777777" w:rsidR="000F6885" w:rsidRDefault="00000000">
      <w:pPr>
        <w:spacing w:line="360" w:lineRule="auto"/>
        <w:jc w:val="both"/>
        <w:rPr>
          <w:rFonts w:ascii="Arial" w:hAnsi="Arial" w:cs="Arial"/>
        </w:rPr>
      </w:pPr>
      <w:r>
        <w:rPr>
          <w:rFonts w:ascii="Arial" w:hAnsi="Arial" w:cs="Arial"/>
        </w:rPr>
        <w:t xml:space="preserve">Figure 2: Tesco personal finance  </w:t>
      </w:r>
    </w:p>
    <w:p w14:paraId="43858754" w14:textId="77777777" w:rsidR="000F6885" w:rsidRDefault="00000000">
      <w:pPr>
        <w:spacing w:line="360" w:lineRule="auto"/>
        <w:jc w:val="both"/>
        <w:rPr>
          <w:rFonts w:ascii="Arial" w:hAnsi="Arial" w:cs="Arial"/>
        </w:rPr>
      </w:pPr>
      <w:r>
        <w:rPr>
          <w:rFonts w:ascii="Arial" w:hAnsi="Arial" w:cs="Arial"/>
        </w:rPr>
        <w:t>To meet the varied demands of its clientele, Tesco principally provides a large selection of food and beverage products, such as packaged goods, fresh produce, and domestic necessities (Tesco 2024a). Additionally, through its subsidiaries, the corporation has increased the range of products and services it provides to include apparel, electronics, financial services, and mobile communications. Tesco's basic objective of promoting the interests of its consumers is in line with its dedication to offering reasonably priced, healthful, and sustainable food. Tesco, which employs more than 330,000 people, depends on its committed team to provide outstanding customer service and promote operational excellence throughout its retail operations (Tesco, 2023).</w:t>
      </w:r>
    </w:p>
    <w:p w14:paraId="74A584F1" w14:textId="77777777" w:rsidR="000F6885" w:rsidRDefault="00000000">
      <w:pPr>
        <w:spacing w:line="360" w:lineRule="auto"/>
        <w:jc w:val="both"/>
        <w:rPr>
          <w:rFonts w:ascii="Arial" w:hAnsi="Arial" w:cs="Arial"/>
        </w:rPr>
      </w:pPr>
      <w:r>
        <w:rPr>
          <w:rFonts w:ascii="Arial" w:hAnsi="Arial" w:cs="Arial"/>
        </w:rPr>
        <w:t xml:space="preserve">Tesco has tough competitors in the highly competitive retail market, including Sainsbury's, Asda, Morrisons, Aldi, and Lidl (Reuters 2024). Tesco continues to hold a dominant position in the UK </w:t>
      </w:r>
      <w:r>
        <w:rPr>
          <w:rFonts w:ascii="Arial" w:hAnsi="Arial" w:cs="Arial"/>
        </w:rPr>
        <w:lastRenderedPageBreak/>
        <w:t>market, with a substantial market share in terms of sales value, despite fierce competition. Due to its size, wide distribution network, and well-known brand, the company has a significant competitive advantage that enables it to take advantage of economies of scale and bargain for advantageous terms with suppliers. Tesco's continued performance and adaptability in a changing industrial context are also attributed to its emphasis on innovation, customer-centric approach, and dedication to corporate social responsibility (Market Watch Automation, 2024). Tesco maintains its competitive edge and generates long-term value for stakeholders by making strategic investments in technology, improving the customer experience, and launching community engagement programmes (Tesco 2023).</w:t>
      </w:r>
    </w:p>
    <w:p w14:paraId="0CEA132E" w14:textId="77777777" w:rsidR="000F6885" w:rsidRDefault="00000000">
      <w:pPr>
        <w:pStyle w:val="Heading2"/>
        <w:rPr>
          <w:rFonts w:ascii="Arial" w:hAnsi="Arial" w:cs="Arial"/>
          <w:b w:val="0"/>
        </w:rPr>
      </w:pPr>
      <w:bookmarkStart w:id="3" w:name="_Toc162649251"/>
      <w:r>
        <w:rPr>
          <w:rFonts w:ascii="Arial" w:hAnsi="Arial" w:cs="Arial"/>
        </w:rPr>
        <w:t>The Great Man Theory of Leadership</w:t>
      </w:r>
      <w:bookmarkEnd w:id="3"/>
      <w:r>
        <w:rPr>
          <w:rFonts w:ascii="Arial" w:hAnsi="Arial" w:cs="Arial"/>
        </w:rPr>
        <w:t xml:space="preserve"> </w:t>
      </w:r>
    </w:p>
    <w:p w14:paraId="0AEE887B" w14:textId="77777777" w:rsidR="000F6885" w:rsidRDefault="00000000">
      <w:pPr>
        <w:spacing w:line="360" w:lineRule="auto"/>
        <w:jc w:val="both"/>
        <w:rPr>
          <w:rFonts w:ascii="Arial" w:hAnsi="Arial" w:cs="Arial"/>
        </w:rPr>
      </w:pPr>
      <w:r>
        <w:rPr>
          <w:rFonts w:ascii="Arial" w:hAnsi="Arial" w:cs="Arial"/>
        </w:rPr>
        <w:t xml:space="preserve">The Scottish philosopher, historian, and essayist Thomas Carlyle is credited with developing the Great Man Theory of Leadership, often referred to as the Trait Theory, in his 1841 work "On Heroes, Hero-Worship, and the Heroic in History" (Organ, 2019). According to Carlyle, "great men" or leaders who have particular inner qualities or characteristics that make them stand out from the crowd change history. According to the hypothesis, rather than developing via experience or education, leaders are born with certain attributes including intelligence, charisma, courage, and decisiveness (Hiebert and Klatt, 2019). Carlyle asserts that these extraordinary people arise in times of crisis or profound change and have an innate capacity to uplift and impact others (Organ, 2019). The fundamental ideas of the Great Man Theory centre on the notion that certain people are born leaders because of their innate traits and that leadership is intrinsically linked to personal traits (Mutuku, 2018). </w:t>
      </w:r>
    </w:p>
    <w:p w14:paraId="7BF69612" w14:textId="77777777" w:rsidR="000F6885" w:rsidRDefault="00000000">
      <w:pPr>
        <w:spacing w:line="240" w:lineRule="auto"/>
        <w:jc w:val="both"/>
        <w:rPr>
          <w:rFonts w:ascii="Arial" w:hAnsi="Arial" w:cs="Arial"/>
        </w:rPr>
      </w:pPr>
      <w:r>
        <w:rPr>
          <w:rFonts w:ascii="Arial" w:hAnsi="Arial" w:cs="Arial"/>
          <w:noProof/>
        </w:rPr>
        <w:drawing>
          <wp:inline distT="0" distB="0" distL="0" distR="0" wp14:anchorId="23F2C39B" wp14:editId="3346DF16">
            <wp:extent cx="3028950" cy="2324100"/>
            <wp:effectExtent l="19050" t="0" r="0" b="0"/>
            <wp:docPr id="1028" name="Picture 6" descr="C:\Users\GODSON\Desktop\leadership\great-man-theory-mc-slid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6"/>
                    <pic:cNvPicPr/>
                  </pic:nvPicPr>
                  <pic:blipFill>
                    <a:blip r:embed="rId10" cstate="print"/>
                    <a:srcRect l="-1009" t="1520" r="9198" b="4403"/>
                    <a:stretch/>
                  </pic:blipFill>
                  <pic:spPr>
                    <a:xfrm>
                      <a:off x="0" y="0"/>
                      <a:ext cx="3028950" cy="2324100"/>
                    </a:xfrm>
                    <a:prstGeom prst="rect">
                      <a:avLst/>
                    </a:prstGeom>
                    <a:ln>
                      <a:noFill/>
                    </a:ln>
                  </pic:spPr>
                </pic:pic>
              </a:graphicData>
            </a:graphic>
          </wp:inline>
        </w:drawing>
      </w:r>
      <w:r>
        <w:rPr>
          <w:rFonts w:ascii="Arial" w:hAnsi="Arial" w:cs="Arial"/>
        </w:rPr>
        <w:t>Sketch Bubble (2024)</w:t>
      </w:r>
    </w:p>
    <w:p w14:paraId="3DE82401" w14:textId="77777777" w:rsidR="000F6885" w:rsidRDefault="00000000">
      <w:pPr>
        <w:spacing w:line="240" w:lineRule="auto"/>
        <w:jc w:val="both"/>
        <w:rPr>
          <w:rFonts w:ascii="Arial" w:hAnsi="Arial" w:cs="Arial"/>
        </w:rPr>
      </w:pPr>
      <w:r>
        <w:rPr>
          <w:rFonts w:ascii="Arial" w:hAnsi="Arial" w:cs="Arial"/>
        </w:rPr>
        <w:t xml:space="preserve">Figure 3: Great Man Theory. </w:t>
      </w:r>
    </w:p>
    <w:p w14:paraId="0DBA10C2" w14:textId="77777777" w:rsidR="000F6885" w:rsidRDefault="00000000">
      <w:pPr>
        <w:spacing w:after="120" w:line="360" w:lineRule="auto"/>
        <w:jc w:val="both"/>
        <w:rPr>
          <w:rFonts w:ascii="Arial" w:hAnsi="Arial" w:cs="Arial"/>
        </w:rPr>
      </w:pPr>
      <w:r>
        <w:rPr>
          <w:rFonts w:ascii="Arial" w:hAnsi="Arial" w:cs="Arial"/>
        </w:rPr>
        <w:lastRenderedPageBreak/>
        <w:t>The Great Man Theory's proponents contend that it offers an easy-to-understand explanation for why certain leaders are more effective than others. It is their contention that organisations may guarantee competent and strong leadership by recognising and developing individuals with particular attributes. Furthermore, proponents contend that by emphasising each person's capacity for greatness, the theory provides inspiration and drive (Hiebert and Klatt, 2019). Critics of the Great Man Theory, however, present a number of arguments against the theory's applicability and validity. A primary critique of the concept is the absence of empirical data substantiating the notion that specific attributes are consistently linked to proficient leadership (Mouton, 2019). Researchers contend that a variety of intricately interacting elements, such as situational context, organisational culture, and follower traits, affect how effective a leader is (Mouton, 2019).</w:t>
      </w:r>
    </w:p>
    <w:p w14:paraId="3621A683" w14:textId="77777777" w:rsidR="000F6885" w:rsidRDefault="00000000">
      <w:pPr>
        <w:spacing w:after="120" w:line="360" w:lineRule="auto"/>
        <w:jc w:val="both"/>
        <w:rPr>
          <w:rFonts w:ascii="Arial" w:hAnsi="Arial" w:cs="Arial"/>
        </w:rPr>
      </w:pPr>
      <w:r>
        <w:rPr>
          <w:rFonts w:ascii="Arial" w:hAnsi="Arial" w:cs="Arial"/>
        </w:rPr>
        <w:t xml:space="preserve">The Great Man Theory, in my opinion, oversimplifies a complicated phenomenon and downplays the significance of situational and contextual circumstances, even though it may offer some insights into leadership. Effective leadership is a dynamic, complex process that is influenced by a variety of internal and external factors rather than being limited to a set of innate attributes (Hiebert and Klatt, 2019). Even though a person may have certain qualities of a leader, their effectiveness as a leader depends on the environment in which they work and how well they can adjust to changing conditions. </w:t>
      </w:r>
    </w:p>
    <w:p w14:paraId="43FDC6BB" w14:textId="77777777" w:rsidR="000F6885" w:rsidRDefault="00000000">
      <w:pPr>
        <w:pStyle w:val="Heading2"/>
        <w:rPr>
          <w:rFonts w:ascii="Arial" w:hAnsi="Arial" w:cs="Arial"/>
          <w:b w:val="0"/>
        </w:rPr>
      </w:pPr>
      <w:bookmarkStart w:id="4" w:name="_Toc162649252"/>
      <w:r>
        <w:rPr>
          <w:rFonts w:ascii="Arial" w:hAnsi="Arial" w:cs="Arial"/>
        </w:rPr>
        <w:t>Contingency or Situational Theories of leadership</w:t>
      </w:r>
      <w:bookmarkEnd w:id="4"/>
      <w:r>
        <w:rPr>
          <w:rFonts w:ascii="Arial" w:hAnsi="Arial" w:cs="Arial"/>
        </w:rPr>
        <w:t xml:space="preserve"> </w:t>
      </w:r>
    </w:p>
    <w:p w14:paraId="79BDD749" w14:textId="77777777" w:rsidR="000F6885" w:rsidRDefault="00000000">
      <w:pPr>
        <w:spacing w:after="0" w:line="360" w:lineRule="auto"/>
        <w:ind w:right="-86"/>
        <w:jc w:val="both"/>
        <w:rPr>
          <w:rFonts w:ascii="Arial" w:hAnsi="Arial" w:cs="Arial"/>
        </w:rPr>
      </w:pPr>
      <w:r>
        <w:rPr>
          <w:rFonts w:ascii="Arial" w:hAnsi="Arial" w:cs="Arial"/>
        </w:rPr>
        <w:t>According to this view, a leader's ability to lead effectively is determined by a variety of contextual conditions rather than by their innate qualities or behaviours (Carlisle, 2019). According to these ideas, changing circumstances call for different leadership philosophies, and good leaders are those who can modify their strategy to fit the unique challenges they encounter (Basinskaya, Radyuk, and Nekhviadovich, 2020). This category includes a number of well-known theories, such as the Servant Leadership Theory, Agile Leadership Theory, Adaptive Leadership Theory, Fiedler's Contingency Model, and Path-Goal Theory of Leadership.</w:t>
      </w:r>
    </w:p>
    <w:p w14:paraId="02F9062E" w14:textId="77777777" w:rsidR="000F6885" w:rsidRDefault="00000000">
      <w:pPr>
        <w:spacing w:after="0" w:line="240" w:lineRule="auto"/>
        <w:jc w:val="center"/>
        <w:rPr>
          <w:rFonts w:ascii="Arial" w:hAnsi="Arial" w:cs="Arial"/>
          <w:noProof/>
        </w:rPr>
      </w:pPr>
      <w:r>
        <w:rPr>
          <w:rFonts w:ascii="Arial" w:hAnsi="Arial" w:cs="Arial"/>
          <w:noProof/>
        </w:rPr>
        <w:lastRenderedPageBreak/>
        <w:drawing>
          <wp:inline distT="0" distB="0" distL="0" distR="0" wp14:anchorId="40E9174C" wp14:editId="492FA350">
            <wp:extent cx="1828800" cy="2005616"/>
            <wp:effectExtent l="19050" t="0" r="0" b="0"/>
            <wp:docPr id="1029" name="Picture 2" descr="C:\Users\GODSON\Desktop\leadership\Screenshot_20240328-16481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11" cstate="print"/>
                    <a:srcRect t="23385" b="23961"/>
                    <a:stretch/>
                  </pic:blipFill>
                  <pic:spPr>
                    <a:xfrm>
                      <a:off x="0" y="0"/>
                      <a:ext cx="1828800" cy="2005616"/>
                    </a:xfrm>
                    <a:prstGeom prst="rect">
                      <a:avLst/>
                    </a:prstGeom>
                    <a:ln>
                      <a:noFill/>
                    </a:ln>
                  </pic:spPr>
                </pic:pic>
              </a:graphicData>
            </a:graphic>
          </wp:inline>
        </w:drawing>
      </w:r>
      <w:r>
        <w:rPr>
          <w:rFonts w:ascii="Arial" w:hAnsi="Arial" w:cs="Arial"/>
          <w:noProof/>
        </w:rPr>
        <w:t>Indianfreenotes (2020).</w:t>
      </w:r>
    </w:p>
    <w:p w14:paraId="266ED387" w14:textId="77777777" w:rsidR="000F6885" w:rsidRDefault="00000000">
      <w:pPr>
        <w:spacing w:line="360" w:lineRule="auto"/>
        <w:jc w:val="both"/>
        <w:rPr>
          <w:rFonts w:ascii="Arial" w:hAnsi="Arial" w:cs="Arial"/>
        </w:rPr>
      </w:pPr>
      <w:r>
        <w:rPr>
          <w:rFonts w:ascii="Arial" w:hAnsi="Arial" w:cs="Arial"/>
          <w:noProof/>
        </w:rPr>
        <w:t xml:space="preserve">Figure 4: Contingency theory </w:t>
      </w:r>
    </w:p>
    <w:p w14:paraId="04B59A18" w14:textId="77777777" w:rsidR="000F6885" w:rsidRDefault="00000000">
      <w:pPr>
        <w:spacing w:line="360" w:lineRule="auto"/>
        <w:jc w:val="both"/>
        <w:rPr>
          <w:rFonts w:ascii="Arial" w:hAnsi="Arial" w:cs="Arial"/>
        </w:rPr>
      </w:pPr>
      <w:r>
        <w:rPr>
          <w:rFonts w:ascii="Arial" w:hAnsi="Arial" w:cs="Arial"/>
        </w:rPr>
        <w:t>According to Robert House's 1971 Path-Goal Theory of Leadership, a leader's main duty is to show their followers the way to reach their goals and to offer the support and direction they need to get there (Farhan, 2018). According to this notion, a leader's approach to leadership should change depending on the demands of the scenario and the requirements of their followers. A more collaborative or supportive style of leadership might be required in a complicated and confusing scenario, whereas a directive style might be appropriate in a highly structured and routine job environment.</w:t>
      </w:r>
    </w:p>
    <w:p w14:paraId="45E5501A" w14:textId="77777777" w:rsidR="000F6885" w:rsidRDefault="00000000">
      <w:pPr>
        <w:spacing w:line="360" w:lineRule="auto"/>
        <w:jc w:val="both"/>
        <w:rPr>
          <w:rFonts w:ascii="Arial" w:hAnsi="Arial" w:cs="Arial"/>
        </w:rPr>
      </w:pPr>
      <w:r>
        <w:rPr>
          <w:rFonts w:ascii="Arial" w:hAnsi="Arial" w:cs="Arial"/>
        </w:rPr>
        <w:t>According to Fred Fiedler's 1967 Fiedler's Contingency Model, a leader's capacity to effectively lead is based on how well their style aligns with the situational favorability (Luthans and Stewart, 2017). Task-oriented and relationship-oriented are the two main leadership philosophies that Fiedler distinguished. This theory states that position power, task structure, and leader-member relations are the three situational aspects that determine how effective a leader's style is (Shao, 2019). For example, a task-oriented leadership style might work better in circumstances with weak leader-member ties, whereas a relationship-oriented approach might be more suitable in circumstances with strong leader-member links.</w:t>
      </w:r>
    </w:p>
    <w:p w14:paraId="093ED6EE" w14:textId="77777777" w:rsidR="000F6885" w:rsidRDefault="00000000">
      <w:pPr>
        <w:spacing w:line="360" w:lineRule="auto"/>
        <w:jc w:val="both"/>
        <w:rPr>
          <w:rFonts w:ascii="Arial" w:hAnsi="Arial" w:cs="Arial"/>
        </w:rPr>
      </w:pPr>
      <w:r>
        <w:rPr>
          <w:rFonts w:ascii="Arial" w:hAnsi="Arial" w:cs="Arial"/>
        </w:rPr>
        <w:t xml:space="preserve">The agility of leaders in dynamic and unpredictable contexts is the main focus of agile leadership theory. Flexibility, adaptability, and resilience in the face of complexity and unpredictability are qualities that define agile leaders (Jimenez, Borut Milfelner, and Bregenzer, 2023). To effectively manage their teams and organisations through change and uncertainty, they place a high value on collaboration, innovation, and ongoing learning. Agile leadership places a strong emphasis on the value of quick decision-making, iterative problem-solving, and team empowerment to adapt swiftly to changing conditions. </w:t>
      </w:r>
    </w:p>
    <w:p w14:paraId="4AC82800" w14:textId="77777777" w:rsidR="000F6885" w:rsidRDefault="00000000">
      <w:pPr>
        <w:spacing w:line="360" w:lineRule="auto"/>
        <w:jc w:val="both"/>
        <w:rPr>
          <w:rFonts w:ascii="Arial" w:hAnsi="Arial" w:cs="Arial"/>
        </w:rPr>
      </w:pPr>
      <w:r>
        <w:rPr>
          <w:rFonts w:ascii="Arial" w:hAnsi="Arial" w:cs="Arial"/>
        </w:rPr>
        <w:lastRenderedPageBreak/>
        <w:t xml:space="preserve">According to Ronald Heifetz and Marty Linsky's Adaptive Leadership Theory, effective leadership entails empowering people and organisations to adapt to and prosper in the face of difficult and unpredictable circumstances (Luthans and Stewart, 2017). Adaptive leaders are adept at negotiating challenging and confusing situations and promote creativity, experimentation, and learning. Robert Greenleaf popularised the Servant Leadership Theory in the 1970s, emphasising the value of serving others and putting their needs before of one's own. Empathy, humility, and stewardship are the guiding values of servant leaders, who put an emphasis on helping their people realise their greatest potential (Dirk Van Dierendonck and Patterson, 2018). </w:t>
      </w:r>
    </w:p>
    <w:p w14:paraId="7BB36309" w14:textId="77777777" w:rsidR="000F6885" w:rsidRDefault="00000000">
      <w:pPr>
        <w:spacing w:line="360" w:lineRule="auto"/>
        <w:jc w:val="both"/>
        <w:rPr>
          <w:rFonts w:ascii="Arial" w:hAnsi="Arial" w:cs="Arial"/>
        </w:rPr>
      </w:pPr>
      <w:r>
        <w:rPr>
          <w:rFonts w:ascii="Arial" w:hAnsi="Arial" w:cs="Arial"/>
        </w:rPr>
        <w:t>Situational Theories of Leadership provide several benefits, such as acknowledging the significance of context and allowing for flexibility in tailoring leadership approaches to various circumstances (Carlisle, 2019). These theories also recognise that there is no one-size-fits-all approach to leadership and encourage leaders to be more responsive and adaptable to the needs of their followers and the demands of their environment. Furthermore, Situational Theories encourage a more inclusive and participative style of leadership in which leaders actively involve their followers in decision-making and problem-solving processes, fostering a sense of ownership and commitment (Carlisle, 2019). According to Basinskaya, Radyuk, and Nekhviadovich (2020), situational theories also call for leaders to have a high level of flexibility and adaptation, which may not be possible or practicable for everyone. Furthermore, there are scholars who contend that Situational Theories might undervalue the significance of some universal leadership traits or behaviours that enhance effectiveness in a variety of circumstances.</w:t>
      </w:r>
    </w:p>
    <w:p w14:paraId="2BEB44B6" w14:textId="77777777" w:rsidR="000F6885" w:rsidRDefault="00000000">
      <w:pPr>
        <w:spacing w:line="360" w:lineRule="auto"/>
        <w:jc w:val="both"/>
        <w:rPr>
          <w:rFonts w:ascii="Arial" w:hAnsi="Arial" w:cs="Arial"/>
        </w:rPr>
      </w:pPr>
      <w:r>
        <w:rPr>
          <w:rFonts w:ascii="Arial" w:hAnsi="Arial" w:cs="Arial"/>
          <w:noProof/>
        </w:rPr>
        <w:drawing>
          <wp:inline distT="0" distB="0" distL="0" distR="0" wp14:anchorId="439912B2" wp14:editId="626F2050">
            <wp:extent cx="2305050" cy="2081426"/>
            <wp:effectExtent l="19050" t="0" r="0" b="0"/>
            <wp:docPr id="1030" name="Picture 3" descr="C:\Users\GODSON\Desktop\leadership\Screenshot_20240328-16553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12" cstate="print"/>
                    <a:srcRect t="28282" b="28401"/>
                    <a:stretch/>
                  </pic:blipFill>
                  <pic:spPr>
                    <a:xfrm>
                      <a:off x="0" y="0"/>
                      <a:ext cx="2305050" cy="2081426"/>
                    </a:xfrm>
                    <a:prstGeom prst="rect">
                      <a:avLst/>
                    </a:prstGeom>
                    <a:ln>
                      <a:noFill/>
                    </a:ln>
                  </pic:spPr>
                </pic:pic>
              </a:graphicData>
            </a:graphic>
          </wp:inline>
        </w:drawing>
      </w:r>
    </w:p>
    <w:p w14:paraId="7BB7B814" w14:textId="77777777" w:rsidR="000F6885" w:rsidRDefault="00000000">
      <w:pPr>
        <w:spacing w:line="360" w:lineRule="auto"/>
        <w:jc w:val="both"/>
        <w:rPr>
          <w:rFonts w:ascii="Arial" w:hAnsi="Arial" w:cs="Arial"/>
        </w:rPr>
      </w:pPr>
      <w:r>
        <w:rPr>
          <w:rFonts w:ascii="Arial" w:hAnsi="Arial" w:cs="Arial"/>
        </w:rPr>
        <w:t xml:space="preserve">Figure 5: Situational Theory of Leadership </w:t>
      </w:r>
    </w:p>
    <w:p w14:paraId="521DDFC9" w14:textId="77777777" w:rsidR="000F6885" w:rsidRDefault="00000000">
      <w:pPr>
        <w:spacing w:line="360" w:lineRule="auto"/>
        <w:jc w:val="both"/>
        <w:rPr>
          <w:rFonts w:ascii="Arial" w:hAnsi="Arial" w:cs="Arial"/>
        </w:rPr>
      </w:pPr>
      <w:r>
        <w:rPr>
          <w:rFonts w:ascii="Arial" w:hAnsi="Arial" w:cs="Arial"/>
        </w:rPr>
        <w:lastRenderedPageBreak/>
        <w:t>Situational theories, in my opinion, provide insightful understandings of the complex and dynamic character of leadership. They offer a paradigm for comprehending how followers' interactions with leaders and the situational context affect leadership effectiveness. Situational Theories emphasise the significance of context while recognising the significance of human characteristics and behaviours. They also call on leaders to adopt a more flexible and responsive style of leadership. By identifying and adjusting to the unique requirements and circumstances of every circumstance, leaders can improve their efficacy and cultivate favourable results for their groups and establishments.</w:t>
      </w:r>
    </w:p>
    <w:p w14:paraId="5F1EFA0F" w14:textId="77777777" w:rsidR="000F6885" w:rsidRDefault="000F6885">
      <w:pPr>
        <w:spacing w:line="360" w:lineRule="auto"/>
        <w:jc w:val="both"/>
        <w:rPr>
          <w:rFonts w:ascii="Arial" w:hAnsi="Arial" w:cs="Arial"/>
          <w:b/>
        </w:rPr>
      </w:pPr>
    </w:p>
    <w:p w14:paraId="426BFBB3" w14:textId="77777777" w:rsidR="000F6885" w:rsidRDefault="00000000">
      <w:pPr>
        <w:pStyle w:val="Heading2"/>
        <w:rPr>
          <w:rFonts w:ascii="Arial" w:hAnsi="Arial" w:cs="Arial"/>
        </w:rPr>
      </w:pPr>
      <w:bookmarkStart w:id="5" w:name="_Toc162649253"/>
      <w:r>
        <w:rPr>
          <w:rFonts w:ascii="Arial" w:hAnsi="Arial" w:cs="Arial"/>
        </w:rPr>
        <w:t>Behavioral theories</w:t>
      </w:r>
      <w:bookmarkEnd w:id="5"/>
      <w:r>
        <w:rPr>
          <w:rFonts w:ascii="Arial" w:hAnsi="Arial" w:cs="Arial"/>
        </w:rPr>
        <w:t xml:space="preserve"> </w:t>
      </w:r>
    </w:p>
    <w:p w14:paraId="43A3CB3B" w14:textId="77777777" w:rsidR="000F6885" w:rsidRDefault="00000000">
      <w:pPr>
        <w:spacing w:line="360" w:lineRule="auto"/>
        <w:jc w:val="both"/>
        <w:rPr>
          <w:rFonts w:ascii="Arial" w:hAnsi="Arial" w:cs="Arial"/>
        </w:rPr>
      </w:pPr>
      <w:r>
        <w:rPr>
          <w:rFonts w:ascii="Arial" w:hAnsi="Arial" w:cs="Arial"/>
        </w:rPr>
        <w:t xml:space="preserve">Task and relationship theories of leadership, sometimes referred to as behavioural theories, place more emphasis on the actions taken by leaders than on their intrinsic qualities or the environment in which they find themselves. According to Nohria and Khurana (2014), these theories look at how various leadership etiquette affect follower performance, satisfaction, and organisational outcomes. The X theory of leadership (autocratic leadership style), the Y theory of leadership (democratic leadership style), and the Z theory of leadership (laissez-faire leadership style) are three well-known ideas that fall under this category (Tracey and Morrow, 2017). </w:t>
      </w:r>
    </w:p>
    <w:p w14:paraId="7DB88207" w14:textId="77777777" w:rsidR="000F6885" w:rsidRDefault="00000000">
      <w:pPr>
        <w:spacing w:line="360" w:lineRule="auto"/>
        <w:jc w:val="both"/>
        <w:rPr>
          <w:rFonts w:ascii="Arial" w:hAnsi="Arial" w:cs="Arial"/>
        </w:rPr>
      </w:pPr>
      <w:r>
        <w:rPr>
          <w:rFonts w:ascii="Arial" w:hAnsi="Arial" w:cs="Arial"/>
        </w:rPr>
        <w:t xml:space="preserve">The X Theory of Leadership, which is frequently linked to Douglas McGregor's Theory X, is an example of an authoritarian leadership style that is top-down in terms of control and decision-making (Bilal et al., 2021). Leaders that subscribe to this view typically think that workers are naturally unmotivated and lazy, and that they need constant monitoring and persuasion in order to get things done. This type of leadership places a strong emphasis on discipline, authority, and centralised decision-making with minimal involvement or input from subordinates. To guarantee adherence to corporate goals, leaders that use this strategy usually give clear instructions, establish stringent criteria, and keep a close eye on staff performance (Mahajan, 2021). The Y Theory of Leadership, which is linked to Douglas McGregor's Theory Y, is a democratic leadership approach that emphasises employee empowerment and participatory decision-making (Bilal et al., 2021). According to this view, managers should assume that staff members are naturally driven, accountable, and capable of making their own decisions (Tracey and Morrow, 2017). This type of leadership places a strong emphasis on cooperation, teamwork, and employee participation in decision-making. Those that use this strategy as a leader promote open communication, solicit feedback from their team, and assign authority to enable staff members to </w:t>
      </w:r>
      <w:r>
        <w:rPr>
          <w:rFonts w:ascii="Arial" w:hAnsi="Arial" w:cs="Arial"/>
        </w:rPr>
        <w:lastRenderedPageBreak/>
        <w:t>accept responsibility for their job and advance company objectives. Z Theory of Leadership is a laissez-faire leadership style that emphasises minimum intervention in decision-making processes and a detached attitude to leadership (Bilal et al., 2021).. This type of leadership places a strong emphasis on employee autonomy, trust, and freedom to experiment and create. This type of leadership gives staff members little direction or advice, letting them choose their own priorities and working techniques (Tracey and Morrow, 2017).</w:t>
      </w:r>
    </w:p>
    <w:p w14:paraId="2A614074" w14:textId="77777777" w:rsidR="000F6885" w:rsidRDefault="00000000">
      <w:pPr>
        <w:spacing w:line="360" w:lineRule="auto"/>
        <w:jc w:val="both"/>
        <w:rPr>
          <w:rFonts w:ascii="Arial" w:hAnsi="Arial" w:cs="Arial"/>
          <w:b/>
        </w:rPr>
      </w:pPr>
      <w:r>
        <w:rPr>
          <w:rFonts w:ascii="Arial" w:hAnsi="Arial" w:cs="Arial"/>
        </w:rPr>
        <w:t xml:space="preserve">The attention on observable behaviours and the understanding of how leadership philosophies affect worker motivation, contentment, and output are two benefits of behavioural theories of leadership (Bilal et al., 2021). These theories offer useful frameworks for comprehending and evaluating various leadership philosophies and their efficacy in accomplishing organisational goals. Furthermore, behavioural theories support the growth of competencies and leadership abilities that are necessary for efficient leadership in a variety of organisational contexts (Nohria and Khurana, 2014). Behavioural theories are not without their drawbacks, though. The inclination to oversimplify complicated leadership dynamics by dividing leadership philosophies into clear-cut divisions (autocratic, democratic, laissez-faire, etc.) presents one difficulty (Mahajan, 2021). </w:t>
      </w:r>
    </w:p>
    <w:p w14:paraId="6FF269FF" w14:textId="77777777" w:rsidR="000F6885" w:rsidRDefault="00000000">
      <w:pPr>
        <w:spacing w:line="360" w:lineRule="auto"/>
        <w:jc w:val="both"/>
        <w:rPr>
          <w:rFonts w:ascii="Arial" w:hAnsi="Arial" w:cs="Arial"/>
        </w:rPr>
      </w:pPr>
      <w:r>
        <w:rPr>
          <w:rFonts w:ascii="Arial" w:hAnsi="Arial" w:cs="Arial"/>
        </w:rPr>
        <w:t>Behavioural theories, in my opinion, provide important insights into how leadership behaviours affect employee attitudes and organisational outcomes. These theories emphasise the role of leadership behaviours in influencing organisational culture, employee engagement, and performance, while also acknowledging the impact of situational elements. By being aware of and utilising various leadership philosophies, leaders may modify their methods to fit the requirements and inclinations of their subordinates and foster an environment that is both constructive and productive.</w:t>
      </w:r>
    </w:p>
    <w:p w14:paraId="41D93CE5" w14:textId="77777777" w:rsidR="000F6885" w:rsidRDefault="00000000">
      <w:pPr>
        <w:pStyle w:val="Heading2"/>
        <w:rPr>
          <w:rFonts w:ascii="Arial" w:hAnsi="Arial" w:cs="Arial"/>
          <w:b w:val="0"/>
        </w:rPr>
      </w:pPr>
      <w:bookmarkStart w:id="6" w:name="_Toc162649254"/>
      <w:r>
        <w:rPr>
          <w:rFonts w:ascii="Arial" w:hAnsi="Arial" w:cs="Arial"/>
        </w:rPr>
        <w:t>Leadership skills for Tesco to fulfill the key responsibilities as a leader</w:t>
      </w:r>
      <w:bookmarkEnd w:id="6"/>
    </w:p>
    <w:p w14:paraId="4601EE57" w14:textId="77777777" w:rsidR="000F6885" w:rsidRDefault="00000000">
      <w:pPr>
        <w:spacing w:line="360" w:lineRule="auto"/>
        <w:jc w:val="both"/>
        <w:rPr>
          <w:rFonts w:ascii="Arial" w:hAnsi="Arial" w:cs="Arial"/>
        </w:rPr>
      </w:pPr>
      <w:r>
        <w:rPr>
          <w:rFonts w:ascii="Arial" w:hAnsi="Arial" w:cs="Arial"/>
        </w:rPr>
        <w:t xml:space="preserve">Tesco PLC has strategically used a range of leadership techniques, tactics, and personalities to meet modern issues and accomplish long-term expansion. Tesco has proven a flexible, innovative, and stakeholder-focused leadership approach, as seen by their yearly reports, online disclosures, and current news (Tesco 2023). It is clear from examining the leadership competencies relevant to Tesco PLC's primary duties that a combination of administrative, interpersonal, and conceptual competencies is required for effective leadership in the company. Administrative proficiencies, which include planning, organising, and resource management (Wright, Dunford, and Snell, 2020), are essential for Tesco's executives to guide the company towards its objectives in the ever-changing retail environment. Tesco's broad operations and </w:t>
      </w:r>
      <w:r>
        <w:rPr>
          <w:rFonts w:ascii="Arial" w:hAnsi="Arial" w:cs="Arial"/>
        </w:rPr>
        <w:lastRenderedPageBreak/>
        <w:t xml:space="preserve">heterogeneous personnel necessitate skillful resource and people management in order to promote operational effectiveness and strategic implementation. Administratively proficient leaders are able to plan tasks, assign resources, and guarantee that the goals of the company are fulfilled successfully (Wright, Dunford, and Snell, 2020). </w:t>
      </w:r>
    </w:p>
    <w:p w14:paraId="53214E94" w14:textId="77777777" w:rsidR="000F6885" w:rsidRDefault="00000000">
      <w:pPr>
        <w:spacing w:line="360" w:lineRule="auto"/>
        <w:jc w:val="both"/>
        <w:rPr>
          <w:rFonts w:ascii="Arial" w:hAnsi="Arial" w:cs="Arial"/>
        </w:rPr>
      </w:pPr>
      <w:r>
        <w:rPr>
          <w:rFonts w:ascii="Arial" w:hAnsi="Arial" w:cs="Arial"/>
        </w:rPr>
        <w:t xml:space="preserve">Moreover, given Tesco's complex environment, interpersonal skills are essential for developing good relationships, teamwork, and conflict resolution. According to Ryan and Deci (2020), leaders need to be highly skilled in social perception, emotional intelligence, and conflict resolution because they work with a variety of stakeholders, including consumers, workers, and outside partners. Tesco's leaders are able to foster a culture of trust, encourage teamwork, and effectively handle problems by having a thorough understanding of the demands, motivations, and concerns of various organisational constituents. Tesco's executives must communicate effectively with both internal and external groups in order to coordinate activities, increase participation, and create a unified organisational culture that supports success for all. </w:t>
      </w:r>
    </w:p>
    <w:p w14:paraId="3FD06ED7" w14:textId="77777777" w:rsidR="000F6885" w:rsidRDefault="00000000">
      <w:pPr>
        <w:spacing w:line="360" w:lineRule="auto"/>
        <w:jc w:val="both"/>
        <w:rPr>
          <w:rFonts w:ascii="Arial" w:hAnsi="Arial" w:cs="Arial"/>
        </w:rPr>
      </w:pPr>
      <w:r>
        <w:rPr>
          <w:rFonts w:ascii="Arial" w:hAnsi="Arial" w:cs="Arial"/>
        </w:rPr>
        <w:t>To further add to this, Tesco's leaders need conceptual skills, such as problem-solving, strategic planning, and vision creation, in order to predict market trends, spot opportunities, and steer the company towards sustainable growth (Zaccaro et al., 2018). Tesco's leaders need to be able to think critically in order to assess complicated issues, devise creative solutions, and present an inspiring vision that motivates people to take action. This is because Tesco operates in a competitive retail environment that is marked by rapid change and uncertainty. Therefore, Tesco's leaders can navigate economic uncertainty, seize emerging opportunities, and position the company for long-term success in the global marketplace by employing conceptual capabilities to generate strategic agility, adaptability, and innovation.</w:t>
      </w:r>
    </w:p>
    <w:p w14:paraId="3A38F73C" w14:textId="77777777" w:rsidR="000F6885" w:rsidRDefault="00000000">
      <w:pPr>
        <w:pStyle w:val="Heading2"/>
        <w:rPr>
          <w:rFonts w:ascii="Arial" w:hAnsi="Arial" w:cs="Arial"/>
          <w:b w:val="0"/>
        </w:rPr>
      </w:pPr>
      <w:bookmarkStart w:id="7" w:name="_Toc162649255"/>
      <w:r>
        <w:rPr>
          <w:rFonts w:ascii="Arial" w:hAnsi="Arial" w:cs="Arial"/>
        </w:rPr>
        <w:t>Leadership skills/styles/approaches that are being used by Tesco</w:t>
      </w:r>
      <w:bookmarkEnd w:id="7"/>
    </w:p>
    <w:p w14:paraId="36719D6D" w14:textId="77777777" w:rsidR="000F6885" w:rsidRDefault="00000000">
      <w:pPr>
        <w:spacing w:line="360" w:lineRule="auto"/>
        <w:jc w:val="both"/>
        <w:rPr>
          <w:rFonts w:ascii="Arial" w:hAnsi="Arial" w:cs="Arial"/>
        </w:rPr>
      </w:pPr>
      <w:r>
        <w:rPr>
          <w:rFonts w:ascii="Arial" w:hAnsi="Arial" w:cs="Arial"/>
        </w:rPr>
        <w:t xml:space="preserve">Tesco PLC utilises diverse leadership techniques, styles, and strategies to tackle the obstacles and prospects present in its operational milieu. The company's adaptive leadership approach is demonstrated by its strategic initiatives, like the introduction of a half-price toy sale during the Easter school vacations (Market Watch Automation 2024). Tesco is demonstrating a customer-centric strategy to address consumer needs and boost value propositions by providing discounted toys exclusively for Clubcard customers. This project exemplifies an agile leadership approach, which is defined by adaptation, flexibility, and responsiveness to consumer needs. Furthermore, Tesco's focus on offering a wide variety of toys for both indoor and outdoor activities demonstrates </w:t>
      </w:r>
      <w:r>
        <w:rPr>
          <w:rFonts w:ascii="Arial" w:hAnsi="Arial" w:cs="Arial"/>
        </w:rPr>
        <w:lastRenderedPageBreak/>
        <w:t>its capacity to predict and accommodate changing consumer tastes, underscoring its dedication to raising customer pleasure and promoting company success (Tesco 2024a).</w:t>
      </w:r>
    </w:p>
    <w:p w14:paraId="3FB13644" w14:textId="77777777" w:rsidR="000F6885" w:rsidRDefault="00000000">
      <w:pPr>
        <w:spacing w:line="360" w:lineRule="auto"/>
        <w:jc w:val="both"/>
        <w:rPr>
          <w:rFonts w:ascii="Arial" w:hAnsi="Arial" w:cs="Arial"/>
        </w:rPr>
      </w:pPr>
      <w:r>
        <w:rPr>
          <w:rFonts w:ascii="Arial" w:hAnsi="Arial" w:cs="Arial"/>
        </w:rPr>
        <w:t>The assessment of Tesco's leadership efficacy is contingent upon the consideration of both financial and non-financial outcomes. Tesco's stock market performance reflects the company's financial standing as well as the confidence of investors in its leadership. Even if Tesco's stock performance somewhat declined on March 20, 2024, the company's strategic efforts and solid institutional support point to possibilities for long-term development and stability (Tesco, 2023). The company's steady dividend payments and rising earnings trend support the leadership's capacity to generate value for shareholders and maintain investor confidence. Tesco's leadership's dedication to improving operational efficiency and profitability is further demonstrated by its strategic investments in technology, supply chain optimisation, and customer experience initiatives (Tesco, 2023). The non-monetary consequences, such legal disputes and brand image, also affect Tesco's efficacy as a leader. The difficulties of brand distinction and intellectual property protection in the retail sector are brought to light by the company's recent defeat in an appeal against a decision that it had violated Lidl's trademark (Reuters 2024). Although Tesco's executives voiced dismay over the ruling, their prompt action in updating the Clubcard design shows responsibility and a dedication to following the law. Furthermore, Tesco's commitment to sustainable business practices and corporate social responsibility is shown in its leadership's emphasis on stakeholder involvement, ethical business practices, and community projects. Tesco's leadership places a high priority on non-financial factors in addition to financial performance in order to foster credibility, trust, and long-term resilience in the highly competitive retail sector.</w:t>
      </w:r>
    </w:p>
    <w:p w14:paraId="0C7B961D" w14:textId="77777777" w:rsidR="000F6885" w:rsidRDefault="00000000">
      <w:pPr>
        <w:spacing w:line="360" w:lineRule="auto"/>
        <w:jc w:val="both"/>
        <w:rPr>
          <w:rFonts w:ascii="Arial" w:hAnsi="Arial" w:cs="Arial"/>
        </w:rPr>
      </w:pPr>
      <w:r>
        <w:rPr>
          <w:rFonts w:ascii="Arial" w:hAnsi="Arial" w:cs="Arial"/>
          <w:noProof/>
        </w:rPr>
        <w:lastRenderedPageBreak/>
        <w:drawing>
          <wp:inline distT="0" distB="0" distL="0" distR="0" wp14:anchorId="5C377B3F" wp14:editId="57800616">
            <wp:extent cx="2600325" cy="2657475"/>
            <wp:effectExtent l="19050" t="0" r="9525" b="0"/>
            <wp:docPr id="1031" name="Picture 1" descr="C:\Users\GODSON\Desktop\leadership\lightbox_img.gif"/>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13" cstate="print"/>
                    <a:srcRect l="14042" t="10602" r="7736" b="9456"/>
                    <a:stretch/>
                  </pic:blipFill>
                  <pic:spPr>
                    <a:xfrm>
                      <a:off x="0" y="0"/>
                      <a:ext cx="2600325" cy="2657475"/>
                    </a:xfrm>
                    <a:prstGeom prst="rect">
                      <a:avLst/>
                    </a:prstGeom>
                    <a:ln>
                      <a:noFill/>
                    </a:ln>
                  </pic:spPr>
                </pic:pic>
              </a:graphicData>
            </a:graphic>
          </wp:inline>
        </w:drawing>
      </w:r>
      <w:r>
        <w:rPr>
          <w:rFonts w:ascii="Arial" w:hAnsi="Arial" w:cs="Arial"/>
        </w:rPr>
        <w:t>Tesco (2017)</w:t>
      </w:r>
    </w:p>
    <w:p w14:paraId="7C3A8DFB" w14:textId="77777777" w:rsidR="000F6885" w:rsidRDefault="00000000">
      <w:pPr>
        <w:spacing w:line="360" w:lineRule="auto"/>
        <w:jc w:val="both"/>
        <w:rPr>
          <w:rFonts w:ascii="Arial" w:hAnsi="Arial" w:cs="Arial"/>
          <w:b/>
        </w:rPr>
      </w:pPr>
      <w:r>
        <w:rPr>
          <w:rFonts w:ascii="Arial" w:hAnsi="Arial" w:cs="Arial"/>
          <w:b/>
        </w:rPr>
        <w:t xml:space="preserve">Figure 6: Caring for the environment. </w:t>
      </w:r>
    </w:p>
    <w:p w14:paraId="6D65BFE8" w14:textId="77777777" w:rsidR="000F6885" w:rsidRDefault="00000000">
      <w:pPr>
        <w:spacing w:line="360" w:lineRule="auto"/>
        <w:jc w:val="both"/>
        <w:rPr>
          <w:rFonts w:ascii="Arial" w:hAnsi="Arial" w:cs="Arial"/>
        </w:rPr>
      </w:pPr>
      <w:r>
        <w:rPr>
          <w:rFonts w:ascii="Arial" w:hAnsi="Arial" w:cs="Arial"/>
        </w:rPr>
        <w:t>Tesco's leadership combines a dynamic range of techniques, tactics, and leadership skills to drive strategic goals, handle market obstacles, and create value for stakeholders. The company is well-positioned for long-term growth and a competitive edge in the retail sector thanks to its customer-centric emphasis, flexible leadership style, and dedication to operational excellence. Tesco's leadership exemplifies resilience, adaptability, and strategic foresight in accomplishing both financial and non-financial objectives by utilising its institutional backing, adapting to market dynamics, and keeping ethical standards. Tesco's leadership effectiveness will be crucial in determining the company's future performance and guaranteeing the development of long-term value for all stakeholders as it adapts and innovates in response to shifting consumer preferences and industry trends.</w:t>
      </w:r>
    </w:p>
    <w:p w14:paraId="73800C82" w14:textId="77777777" w:rsidR="000F6885" w:rsidRDefault="00000000">
      <w:pPr>
        <w:pStyle w:val="Heading2"/>
        <w:rPr>
          <w:rFonts w:ascii="Arial" w:hAnsi="Arial" w:cs="Arial"/>
          <w:b w:val="0"/>
        </w:rPr>
      </w:pPr>
      <w:bookmarkStart w:id="8" w:name="_Toc162649256"/>
      <w:r>
        <w:rPr>
          <w:rFonts w:ascii="Arial" w:hAnsi="Arial" w:cs="Arial"/>
        </w:rPr>
        <w:t>Comparing and contrasting the leadership styles and skills that had been considered to be effective</w:t>
      </w:r>
      <w:bookmarkEnd w:id="8"/>
    </w:p>
    <w:p w14:paraId="126CC05B" w14:textId="77777777" w:rsidR="000F6885" w:rsidRDefault="00000000">
      <w:pPr>
        <w:spacing w:line="360" w:lineRule="auto"/>
        <w:jc w:val="both"/>
        <w:rPr>
          <w:rFonts w:ascii="Arial" w:hAnsi="Arial" w:cs="Arial"/>
        </w:rPr>
      </w:pPr>
      <w:r>
        <w:rPr>
          <w:rFonts w:ascii="Arial" w:hAnsi="Arial" w:cs="Arial"/>
        </w:rPr>
        <w:t xml:space="preserve">Tesco Ltd. has shown that it can combine many leadership philosophies and techniques, including situational theory, behavioural theory, and the great man theory. Tesco's strategy has demonstrated effective leadership qualities like decisiveness, adaptability, and strategic vision, which have enabled the business to successfully traverse challenging situations and seize opportunities. Furthermore, Tesco's focus on innovation and customer-centricity demonstrates its dedication to meeting stakeholder needs and fostering long-term growth (Market Watch Automation 2024). Nonetheless, there are still certain aspects of Tesco's leadership that need </w:t>
      </w:r>
      <w:r>
        <w:rPr>
          <w:rFonts w:ascii="Arial" w:hAnsi="Arial" w:cs="Arial"/>
        </w:rPr>
        <w:lastRenderedPageBreak/>
        <w:t>work. Although the organisation has demonstrated flexibility in adapting to changing market conditions, there may be opportunities to improve leadership efficacy by placing a stronger focus on diversity and employee empowerment. Fostering an environment of open communication and a more participatory decision-making process may stimulate creativity and employee engagement, which will ultimately lead to organisational success. Tesco's leadership approaches have several shortcomings, including as a propensity for top-down decision-making and a lack of transparency in some key programmes (Market Watch Automation 2024). In addition, recent legal disputes-like the trademark infringement case involving Lidl—raise concerns about Tesco's leadership's ability to navigate difficult competitive situations while maintaining moral standards. Resolving these issues via a more cooperative and moral leadership style may eventually improve Tesco's sustainability and resilience.</w:t>
      </w:r>
    </w:p>
    <w:p w14:paraId="711C108A" w14:textId="77777777" w:rsidR="000F6885" w:rsidRDefault="00000000">
      <w:pPr>
        <w:pStyle w:val="Heading2"/>
        <w:rPr>
          <w:rFonts w:ascii="Arial" w:hAnsi="Arial" w:cs="Arial"/>
        </w:rPr>
      </w:pPr>
      <w:bookmarkStart w:id="9" w:name="_Toc162649257"/>
      <w:r>
        <w:rPr>
          <w:rFonts w:ascii="Arial" w:hAnsi="Arial" w:cs="Arial"/>
        </w:rPr>
        <w:t>Conclusion</w:t>
      </w:r>
      <w:bookmarkEnd w:id="9"/>
      <w:r>
        <w:rPr>
          <w:rFonts w:ascii="Arial" w:hAnsi="Arial" w:cs="Arial"/>
        </w:rPr>
        <w:t xml:space="preserve"> </w:t>
      </w:r>
    </w:p>
    <w:p w14:paraId="5CB361C9" w14:textId="77777777" w:rsidR="000F6885" w:rsidRDefault="00000000">
      <w:pPr>
        <w:spacing w:line="360" w:lineRule="auto"/>
        <w:jc w:val="both"/>
        <w:rPr>
          <w:rFonts w:ascii="Arial" w:hAnsi="Arial" w:cs="Arial"/>
        </w:rPr>
      </w:pPr>
      <w:r>
        <w:rPr>
          <w:rFonts w:ascii="Arial" w:hAnsi="Arial" w:cs="Arial"/>
        </w:rPr>
        <w:t>To sum up, Tesco Ltd. exhibits good leadership by promoting a culture of empathy, teamwork, and ongoing learning through its dedication to servant and democratic leadership styles. The organisation places a high priority on staff development, stakeholder involvement, and person-centered assistance, all of which help people with autism and learning impairments achieve successful outcomes. On the other hand, there is still room for development in terms of bolstering succession planning, improving communication and transparency, and encouraging a more inclusive and cooperative leadership style. By tackling these domains, Tesco Ltd may bolster its leadership efficacy and organisational influence, guaranteeing sustained prosperity in providing superior services and assistance.</w:t>
      </w:r>
    </w:p>
    <w:p w14:paraId="68BB4C56" w14:textId="77777777" w:rsidR="000F6885" w:rsidRDefault="00000000">
      <w:pPr>
        <w:pStyle w:val="Heading2"/>
        <w:rPr>
          <w:rFonts w:ascii="Arial" w:hAnsi="Arial" w:cs="Arial"/>
        </w:rPr>
      </w:pPr>
      <w:bookmarkStart w:id="10" w:name="_Toc162649258"/>
      <w:r>
        <w:rPr>
          <w:rFonts w:ascii="Arial" w:hAnsi="Arial" w:cs="Arial"/>
        </w:rPr>
        <w:t>Recommendations</w:t>
      </w:r>
      <w:bookmarkEnd w:id="10"/>
      <w:r>
        <w:rPr>
          <w:rFonts w:ascii="Arial" w:hAnsi="Arial" w:cs="Arial"/>
        </w:rPr>
        <w:t xml:space="preserve"> </w:t>
      </w:r>
    </w:p>
    <w:p w14:paraId="746C63CB" w14:textId="77777777" w:rsidR="000F6885" w:rsidRDefault="00000000">
      <w:pPr>
        <w:spacing w:line="360" w:lineRule="auto"/>
        <w:jc w:val="both"/>
        <w:rPr>
          <w:rFonts w:ascii="Arial" w:hAnsi="Arial" w:cs="Arial"/>
        </w:rPr>
      </w:pPr>
      <w:r>
        <w:rPr>
          <w:rFonts w:ascii="Arial" w:hAnsi="Arial" w:cs="Arial"/>
        </w:rPr>
        <w:t xml:space="preserve">Tesco Ltd should take into consideration integrating emergent leadership skills like emotional intelligence, adaptability, and ethical decision-making in order to improve leadership effectiveness and guarantee future success. First and foremost, the board of directors ought to place a high priority on helping leaders become emotionally intelligent by encouraging empathy, self-awareness, and effective communication. Training courses, coaching sessions, and mentorship programmes that develop emotional intelligence at all organisational levels can help achieve this.  Second, Tesco needs to put more effort into creating a resilient and adaptive culture that will enable leaders to handle change and uncertainty with grace. This entails fostering creativity, supporting a growth mentality, and offering tools for ongoing education and skill improvement. </w:t>
      </w:r>
    </w:p>
    <w:p w14:paraId="7D3D59CE" w14:textId="77777777" w:rsidR="000F6885" w:rsidRDefault="00000000">
      <w:pPr>
        <w:spacing w:line="360" w:lineRule="auto"/>
        <w:jc w:val="both"/>
        <w:rPr>
          <w:rFonts w:ascii="Arial" w:hAnsi="Arial" w:cs="Arial"/>
        </w:rPr>
      </w:pPr>
      <w:r>
        <w:rPr>
          <w:rFonts w:ascii="Arial" w:hAnsi="Arial" w:cs="Arial"/>
        </w:rPr>
        <w:lastRenderedPageBreak/>
        <w:t>Tesco can, for example, launch leadership development initiatives centred on emergent talents right away, carry out routine evaluations to pinpoint areas in need of development, and incorporate feedback systems to gauge the efficacy of its leadership. Furthermore, the board ought to give ethical leadership practices top priority, guaranteeing accountability, transparency, and integrity in decision-making procedures. Over time, Tesco can set up a plan for leadership succession to develop future leaders and provide chances for leadership development and promotion inside the company. Tesco can achieve sustainable development in the dynamic retail sector by driving innovation, enhancing organisational resilience, and promoting a culture of continuous improvement through the adoption of emergent leadership abilities.</w:t>
      </w:r>
    </w:p>
    <w:p w14:paraId="35AB25CE" w14:textId="77777777" w:rsidR="000F6885" w:rsidRDefault="00000000">
      <w:pPr>
        <w:rPr>
          <w:rFonts w:ascii="Arial" w:hAnsi="Arial" w:cs="Arial"/>
        </w:rPr>
      </w:pPr>
      <w:r>
        <w:rPr>
          <w:rFonts w:ascii="Arial" w:hAnsi="Arial" w:cs="Arial"/>
        </w:rPr>
        <w:br w:type="page"/>
      </w:r>
    </w:p>
    <w:p w14:paraId="01D60DF5" w14:textId="77777777" w:rsidR="000F6885" w:rsidRDefault="00000000">
      <w:pPr>
        <w:pStyle w:val="Heading2"/>
        <w:rPr>
          <w:rFonts w:ascii="Arial" w:hAnsi="Arial" w:cs="Arial"/>
          <w:b w:val="0"/>
        </w:rPr>
      </w:pPr>
      <w:bookmarkStart w:id="11" w:name="_Toc162649259"/>
      <w:r>
        <w:rPr>
          <w:rFonts w:ascii="Arial" w:hAnsi="Arial" w:cs="Arial"/>
        </w:rPr>
        <w:lastRenderedPageBreak/>
        <w:t>REFERENCE LIST</w:t>
      </w:r>
      <w:bookmarkEnd w:id="11"/>
    </w:p>
    <w:p w14:paraId="0BE21360"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Basinskaya, I., Radyuk, O. and Nekhviadovich, I. (2020). SITUATIONAL AND INTERACTIONIST LEADERSHIP THEORIES. </w:t>
      </w:r>
      <w:r>
        <w:rPr>
          <w:rFonts w:ascii="Arial" w:hAnsi="Arial" w:cs="Arial"/>
          <w:i/>
          <w:iCs/>
        </w:rPr>
        <w:t>Науковий часопис НПУ імені М. П. Драгоманова. Серія 12. Психологічні науки</w:t>
      </w:r>
      <w:r>
        <w:rPr>
          <w:rFonts w:ascii="Arial" w:hAnsi="Arial" w:cs="Arial"/>
        </w:rPr>
        <w:t xml:space="preserve">, (11), pp.5–23. </w:t>
      </w:r>
      <w:proofErr w:type="spellStart"/>
      <w:r>
        <w:rPr>
          <w:rFonts w:ascii="Arial" w:hAnsi="Arial" w:cs="Arial"/>
        </w:rPr>
        <w:t>doi:</w:t>
      </w:r>
      <w:hyperlink r:id="rId14" w:history="1">
        <w:r>
          <w:rPr>
            <w:rFonts w:ascii="Arial" w:hAnsi="Arial" w:cs="Arial"/>
          </w:rPr>
          <w:t>https</w:t>
        </w:r>
        <w:proofErr w:type="spellEnd"/>
        <w:r>
          <w:rPr>
            <w:rFonts w:ascii="Arial" w:hAnsi="Arial" w:cs="Arial"/>
          </w:rPr>
          <w:t>://doi.org/10.31392/npu-nc.series12.2020.11(56).01</w:t>
        </w:r>
      </w:hyperlink>
      <w:r>
        <w:rPr>
          <w:rFonts w:ascii="Arial" w:hAnsi="Arial" w:cs="Arial"/>
        </w:rPr>
        <w:t xml:space="preserve">. </w:t>
      </w:r>
      <w:r>
        <w:rPr>
          <w:rFonts w:ascii="Arial" w:hAnsi="Arial" w:cs="Arial"/>
          <w:color w:val="1D2228"/>
        </w:rPr>
        <w:t>Accessed</w:t>
      </w:r>
      <w:r>
        <w:rPr>
          <w:rFonts w:ascii="Arial" w:hAnsi="Arial" w:cs="Arial"/>
          <w:b/>
          <w:color w:val="1D2228"/>
        </w:rPr>
        <w:t xml:space="preserve"> </w:t>
      </w:r>
      <w:r>
        <w:rPr>
          <w:rFonts w:ascii="Arial" w:hAnsi="Arial" w:cs="Arial"/>
          <w:color w:val="1D2228"/>
        </w:rPr>
        <w:t>on 15</w:t>
      </w:r>
      <w:r>
        <w:rPr>
          <w:rFonts w:ascii="Arial" w:hAnsi="Arial" w:cs="Arial"/>
          <w:color w:val="1D2228"/>
          <w:vertAlign w:val="superscript"/>
        </w:rPr>
        <w:t>th</w:t>
      </w:r>
      <w:r>
        <w:rPr>
          <w:rFonts w:ascii="Arial" w:hAnsi="Arial" w:cs="Arial"/>
          <w:color w:val="1D2228"/>
        </w:rPr>
        <w:t xml:space="preserve"> March, 2024</w:t>
      </w:r>
    </w:p>
    <w:p w14:paraId="7B0DF329"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Bilal, M., Chaudhry, S., Amber, H., Shahid, M., Aslam, S. and Shahzad, K. (2021). Entrepreneurial Leadership and Employees’ Proactive Behaviour: Fortifying Self Determination Theory. </w:t>
      </w:r>
      <w:r>
        <w:rPr>
          <w:rFonts w:ascii="Arial" w:hAnsi="Arial" w:cs="Arial"/>
          <w:i/>
          <w:iCs/>
        </w:rPr>
        <w:t>Journal of Open Innovation: Technology, Market, and Complexity</w:t>
      </w:r>
      <w:r>
        <w:rPr>
          <w:rFonts w:ascii="Arial" w:hAnsi="Arial" w:cs="Arial"/>
        </w:rPr>
        <w:t xml:space="preserve">, 7(3), p.176. </w:t>
      </w:r>
      <w:proofErr w:type="spellStart"/>
      <w:r>
        <w:rPr>
          <w:rFonts w:ascii="Arial" w:hAnsi="Arial" w:cs="Arial"/>
        </w:rPr>
        <w:t>doi:</w:t>
      </w:r>
      <w:hyperlink r:id="rId15" w:history="1">
        <w:r>
          <w:rPr>
            <w:rFonts w:ascii="Arial" w:hAnsi="Arial" w:cs="Arial"/>
          </w:rPr>
          <w:t>https</w:t>
        </w:r>
        <w:proofErr w:type="spellEnd"/>
        <w:r>
          <w:rPr>
            <w:rFonts w:ascii="Arial" w:hAnsi="Arial" w:cs="Arial"/>
          </w:rPr>
          <w:t>://doi.org/10.3390/joitmc7030176</w:t>
        </w:r>
      </w:hyperlink>
      <w:r>
        <w:rPr>
          <w:rFonts w:ascii="Arial" w:hAnsi="Arial" w:cs="Arial"/>
        </w:rPr>
        <w:t xml:space="preserve">. </w:t>
      </w:r>
      <w:r>
        <w:rPr>
          <w:rFonts w:ascii="Arial" w:hAnsi="Arial" w:cs="Arial"/>
          <w:color w:val="1D2228"/>
        </w:rPr>
        <w:t>Accessed</w:t>
      </w:r>
      <w:r>
        <w:rPr>
          <w:rFonts w:ascii="Arial" w:hAnsi="Arial" w:cs="Arial"/>
          <w:b/>
          <w:color w:val="1D2228"/>
        </w:rPr>
        <w:t xml:space="preserve"> </w:t>
      </w:r>
      <w:r>
        <w:rPr>
          <w:rFonts w:ascii="Arial" w:hAnsi="Arial" w:cs="Arial"/>
          <w:color w:val="1D2228"/>
        </w:rPr>
        <w:t>on 20</w:t>
      </w:r>
      <w:r>
        <w:rPr>
          <w:rFonts w:ascii="Arial" w:hAnsi="Arial" w:cs="Arial"/>
          <w:color w:val="1D2228"/>
          <w:vertAlign w:val="superscript"/>
        </w:rPr>
        <w:t>th</w:t>
      </w:r>
      <w:r>
        <w:rPr>
          <w:rFonts w:ascii="Arial" w:hAnsi="Arial" w:cs="Arial"/>
          <w:color w:val="1D2228"/>
        </w:rPr>
        <w:t xml:space="preserve"> March, 2024</w:t>
      </w:r>
    </w:p>
    <w:p w14:paraId="61365FF3" w14:textId="77777777" w:rsidR="000F6885" w:rsidRDefault="00000000">
      <w:pPr>
        <w:spacing w:line="360" w:lineRule="auto"/>
        <w:jc w:val="both"/>
        <w:rPr>
          <w:rFonts w:ascii="Arial" w:hAnsi="Arial" w:cs="Arial"/>
        </w:rPr>
      </w:pPr>
      <w:r>
        <w:rPr>
          <w:rFonts w:ascii="Arial" w:hAnsi="Arial" w:cs="Arial"/>
        </w:rPr>
        <w:t xml:space="preserve">Business Essay (2022). Management Report: Tesco Personal Finance. </w:t>
      </w:r>
      <w:hyperlink r:id="rId16" w:history="1">
        <w:r>
          <w:rPr>
            <w:rStyle w:val="Hyperlink"/>
            <w:rFonts w:ascii="Arial" w:hAnsi="Arial" w:cs="Arial"/>
          </w:rPr>
          <w:t>https://business-essay.com/managmeent-report-tesco-personal-finance/</w:t>
        </w:r>
      </w:hyperlink>
      <w:r>
        <w:rPr>
          <w:rFonts w:ascii="Arial" w:hAnsi="Arial" w:cs="Arial"/>
        </w:rPr>
        <w:t xml:space="preserve"> accessed on 29</w:t>
      </w:r>
      <w:r>
        <w:rPr>
          <w:rFonts w:ascii="Arial" w:hAnsi="Arial" w:cs="Arial"/>
          <w:vertAlign w:val="superscript"/>
        </w:rPr>
        <w:t>th</w:t>
      </w:r>
      <w:r>
        <w:rPr>
          <w:rFonts w:ascii="Arial" w:hAnsi="Arial" w:cs="Arial"/>
        </w:rPr>
        <w:t xml:space="preserve"> </w:t>
      </w:r>
      <w:proofErr w:type="gramStart"/>
      <w:r>
        <w:rPr>
          <w:rFonts w:ascii="Arial" w:hAnsi="Arial" w:cs="Arial"/>
        </w:rPr>
        <w:t>March,</w:t>
      </w:r>
      <w:proofErr w:type="gramEnd"/>
      <w:r>
        <w:rPr>
          <w:rFonts w:ascii="Arial" w:hAnsi="Arial" w:cs="Arial"/>
        </w:rPr>
        <w:t xml:space="preserve"> 2024. </w:t>
      </w:r>
    </w:p>
    <w:p w14:paraId="7E0BC5C4"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Carlisle, H.M. (2019). </w:t>
      </w:r>
      <w:r>
        <w:rPr>
          <w:rFonts w:ascii="Arial" w:hAnsi="Arial" w:cs="Arial"/>
          <w:i/>
          <w:iCs/>
        </w:rPr>
        <w:t>Situational management : a contingency approach to leadership</w:t>
      </w:r>
      <w:r>
        <w:rPr>
          <w:rFonts w:ascii="Arial" w:hAnsi="Arial" w:cs="Arial"/>
        </w:rPr>
        <w:t xml:space="preserve">. New York: Amacom. </w:t>
      </w:r>
      <w:r>
        <w:rPr>
          <w:rFonts w:ascii="Arial" w:hAnsi="Arial" w:cs="Arial"/>
          <w:color w:val="1D2228"/>
        </w:rPr>
        <w:t>Accessed</w:t>
      </w:r>
      <w:r>
        <w:rPr>
          <w:rFonts w:ascii="Arial" w:hAnsi="Arial" w:cs="Arial"/>
          <w:b/>
          <w:color w:val="1D2228"/>
        </w:rPr>
        <w:t xml:space="preserve"> </w:t>
      </w:r>
      <w:r>
        <w:rPr>
          <w:rFonts w:ascii="Arial" w:hAnsi="Arial" w:cs="Arial"/>
          <w:color w:val="1D2228"/>
        </w:rPr>
        <w:t>on 13</w:t>
      </w:r>
      <w:r>
        <w:rPr>
          <w:rFonts w:ascii="Arial" w:hAnsi="Arial" w:cs="Arial"/>
          <w:color w:val="1D2228"/>
          <w:vertAlign w:val="superscript"/>
        </w:rPr>
        <w:t>th</w:t>
      </w:r>
      <w:r>
        <w:rPr>
          <w:rFonts w:ascii="Arial" w:hAnsi="Arial" w:cs="Arial"/>
          <w:color w:val="1D2228"/>
        </w:rPr>
        <w:t xml:space="preserve"> March, 2024</w:t>
      </w:r>
    </w:p>
    <w:p w14:paraId="24AEDDE6"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Dirk Van Dierendonck and Patterson, K. (2018). </w:t>
      </w:r>
      <w:r>
        <w:rPr>
          <w:rFonts w:ascii="Arial" w:hAnsi="Arial" w:cs="Arial"/>
          <w:i/>
          <w:iCs/>
        </w:rPr>
        <w:t>Practicing Servant Leadership: Developments in Implementation</w:t>
      </w:r>
      <w:r>
        <w:rPr>
          <w:rFonts w:ascii="Arial" w:hAnsi="Arial" w:cs="Arial"/>
        </w:rPr>
        <w:t xml:space="preserve">. Cham Springer International Publishing Palgrave Macmillan. </w:t>
      </w:r>
      <w:r>
        <w:rPr>
          <w:rFonts w:ascii="Arial" w:hAnsi="Arial" w:cs="Arial"/>
          <w:color w:val="1D2228"/>
        </w:rPr>
        <w:t>Accessed</w:t>
      </w:r>
      <w:r>
        <w:rPr>
          <w:rFonts w:ascii="Arial" w:hAnsi="Arial" w:cs="Arial"/>
          <w:b/>
          <w:color w:val="1D2228"/>
        </w:rPr>
        <w:t xml:space="preserve"> </w:t>
      </w:r>
      <w:r>
        <w:rPr>
          <w:rFonts w:ascii="Arial" w:hAnsi="Arial" w:cs="Arial"/>
          <w:color w:val="1D2228"/>
        </w:rPr>
        <w:t>on 25</w:t>
      </w:r>
      <w:r>
        <w:rPr>
          <w:rFonts w:ascii="Arial" w:hAnsi="Arial" w:cs="Arial"/>
          <w:color w:val="1D2228"/>
          <w:vertAlign w:val="superscript"/>
        </w:rPr>
        <w:t>th</w:t>
      </w:r>
      <w:r>
        <w:rPr>
          <w:rFonts w:ascii="Arial" w:hAnsi="Arial" w:cs="Arial"/>
          <w:color w:val="1D2228"/>
        </w:rPr>
        <w:t xml:space="preserve"> March, 2024</w:t>
      </w:r>
    </w:p>
    <w:p w14:paraId="63839765"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Farhan, B.Y. (2018). Application Of Path-Goal Leadership  Theory And Learning Theory  In A Learning Organization. </w:t>
      </w:r>
      <w:r>
        <w:rPr>
          <w:rFonts w:ascii="Arial" w:hAnsi="Arial" w:cs="Arial"/>
          <w:i/>
          <w:iCs/>
        </w:rPr>
        <w:t>Journal of Applied Business Research (JABR)</w:t>
      </w:r>
      <w:r>
        <w:rPr>
          <w:rFonts w:ascii="Arial" w:hAnsi="Arial" w:cs="Arial"/>
        </w:rPr>
        <w:t xml:space="preserve">, [online] 34(1), pp.13–22. </w:t>
      </w:r>
      <w:proofErr w:type="spellStart"/>
      <w:r>
        <w:rPr>
          <w:rFonts w:ascii="Arial" w:hAnsi="Arial" w:cs="Arial"/>
        </w:rPr>
        <w:t>doi:</w:t>
      </w:r>
      <w:hyperlink r:id="rId17" w:history="1">
        <w:r>
          <w:rPr>
            <w:rFonts w:ascii="Arial" w:hAnsi="Arial" w:cs="Arial"/>
          </w:rPr>
          <w:t>https</w:t>
        </w:r>
        <w:proofErr w:type="spellEnd"/>
        <w:r>
          <w:rPr>
            <w:rFonts w:ascii="Arial" w:hAnsi="Arial" w:cs="Arial"/>
          </w:rPr>
          <w:t>://doi.org/10.19030/jabr.v34i1.10088</w:t>
        </w:r>
      </w:hyperlink>
      <w:r>
        <w:rPr>
          <w:rFonts w:ascii="Arial" w:hAnsi="Arial" w:cs="Arial"/>
        </w:rPr>
        <w:t xml:space="preserve">. </w:t>
      </w:r>
      <w:r>
        <w:rPr>
          <w:rFonts w:ascii="Arial" w:hAnsi="Arial" w:cs="Arial"/>
          <w:color w:val="1D2228"/>
        </w:rPr>
        <w:t>Accessed</w:t>
      </w:r>
      <w:r>
        <w:rPr>
          <w:rFonts w:ascii="Arial" w:hAnsi="Arial" w:cs="Arial"/>
          <w:b/>
          <w:color w:val="1D2228"/>
        </w:rPr>
        <w:t xml:space="preserve"> </w:t>
      </w:r>
      <w:r>
        <w:rPr>
          <w:rFonts w:ascii="Arial" w:hAnsi="Arial" w:cs="Arial"/>
          <w:color w:val="1D2228"/>
        </w:rPr>
        <w:t>on 17</w:t>
      </w:r>
      <w:r>
        <w:rPr>
          <w:rFonts w:ascii="Arial" w:hAnsi="Arial" w:cs="Arial"/>
          <w:color w:val="1D2228"/>
          <w:vertAlign w:val="superscript"/>
        </w:rPr>
        <w:t>th</w:t>
      </w:r>
      <w:r>
        <w:rPr>
          <w:rFonts w:ascii="Arial" w:hAnsi="Arial" w:cs="Arial"/>
          <w:color w:val="1D2228"/>
        </w:rPr>
        <w:t xml:space="preserve"> March, 2024</w:t>
      </w:r>
    </w:p>
    <w:p w14:paraId="4A53EB89"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Hiebert, M. and Klatt, B. (2019). </w:t>
      </w:r>
      <w:r>
        <w:rPr>
          <w:rFonts w:ascii="Arial" w:hAnsi="Arial" w:cs="Arial"/>
          <w:i/>
          <w:iCs/>
        </w:rPr>
        <w:t>The encyclopedia of leadership : a practical guide to popular leadership theories and techniques</w:t>
      </w:r>
      <w:r>
        <w:rPr>
          <w:rFonts w:ascii="Arial" w:hAnsi="Arial" w:cs="Arial"/>
        </w:rPr>
        <w:t xml:space="preserve">. New York ; London: Mcgraw-Hill. </w:t>
      </w:r>
      <w:r>
        <w:rPr>
          <w:rFonts w:ascii="Arial" w:hAnsi="Arial" w:cs="Arial"/>
          <w:color w:val="1D2228"/>
        </w:rPr>
        <w:t>Accessed</w:t>
      </w:r>
      <w:r>
        <w:rPr>
          <w:rFonts w:ascii="Arial" w:hAnsi="Arial" w:cs="Arial"/>
          <w:b/>
          <w:color w:val="1D2228"/>
        </w:rPr>
        <w:t xml:space="preserve"> </w:t>
      </w:r>
      <w:r>
        <w:rPr>
          <w:rFonts w:ascii="Arial" w:hAnsi="Arial" w:cs="Arial"/>
          <w:color w:val="1D2228"/>
        </w:rPr>
        <w:t>on 17</w:t>
      </w:r>
      <w:r>
        <w:rPr>
          <w:rFonts w:ascii="Arial" w:hAnsi="Arial" w:cs="Arial"/>
          <w:color w:val="1D2228"/>
          <w:vertAlign w:val="superscript"/>
        </w:rPr>
        <w:t>th</w:t>
      </w:r>
      <w:r>
        <w:rPr>
          <w:rFonts w:ascii="Arial" w:hAnsi="Arial" w:cs="Arial"/>
          <w:color w:val="1D2228"/>
        </w:rPr>
        <w:t xml:space="preserve"> March, 2024</w:t>
      </w:r>
    </w:p>
    <w:p w14:paraId="107FCB8D" w14:textId="77777777" w:rsidR="000F6885" w:rsidRDefault="00000000">
      <w:pPr>
        <w:spacing w:line="360" w:lineRule="auto"/>
        <w:jc w:val="both"/>
        <w:rPr>
          <w:rFonts w:ascii="Arial" w:hAnsi="Arial" w:cs="Arial"/>
        </w:rPr>
      </w:pPr>
      <w:r>
        <w:rPr>
          <w:rFonts w:ascii="Arial" w:hAnsi="Arial" w:cs="Arial"/>
        </w:rPr>
        <w:t>Indiafreenotes (2020). Theories of Leadership. Accessed on 27</w:t>
      </w:r>
      <w:r>
        <w:rPr>
          <w:rFonts w:ascii="Arial" w:hAnsi="Arial" w:cs="Arial"/>
          <w:vertAlign w:val="superscript"/>
        </w:rPr>
        <w:t>th</w:t>
      </w:r>
      <w:r>
        <w:rPr>
          <w:rFonts w:ascii="Arial" w:hAnsi="Arial" w:cs="Arial"/>
        </w:rPr>
        <w:t xml:space="preserve"> </w:t>
      </w:r>
      <w:proofErr w:type="gramStart"/>
      <w:r>
        <w:rPr>
          <w:rFonts w:ascii="Arial" w:hAnsi="Arial" w:cs="Arial"/>
        </w:rPr>
        <w:t>March,</w:t>
      </w:r>
      <w:proofErr w:type="gramEnd"/>
      <w:r>
        <w:rPr>
          <w:rFonts w:ascii="Arial" w:hAnsi="Arial" w:cs="Arial"/>
        </w:rPr>
        <w:t xml:space="preserve"> 2024 from </w:t>
      </w:r>
      <w:hyperlink r:id="rId18" w:history="1">
        <w:r>
          <w:rPr>
            <w:rStyle w:val="Hyperlink"/>
            <w:rFonts w:ascii="Arial" w:hAnsi="Arial" w:cs="Arial"/>
          </w:rPr>
          <w:t>http://indiafreenotes.com/theories-of-leadership/</w:t>
        </w:r>
      </w:hyperlink>
      <w:r>
        <w:rPr>
          <w:rFonts w:ascii="Arial" w:hAnsi="Arial" w:cs="Arial"/>
        </w:rPr>
        <w:t xml:space="preserve"> </w:t>
      </w:r>
    </w:p>
    <w:p w14:paraId="11B09F77"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Jimenez, P., Borut Milfelner and Bregenzer, A. (2023). </w:t>
      </w:r>
      <w:r>
        <w:rPr>
          <w:rFonts w:ascii="Arial" w:hAnsi="Arial" w:cs="Arial"/>
          <w:i/>
          <w:iCs/>
        </w:rPr>
        <w:t>Agile Leadership in the Light of Efficiency of Organizations and the Health of Employees</w:t>
      </w:r>
      <w:r>
        <w:rPr>
          <w:rFonts w:ascii="Arial" w:hAnsi="Arial" w:cs="Arial"/>
        </w:rPr>
        <w:t xml:space="preserve">. Frontiers Media SA. </w:t>
      </w:r>
      <w:r>
        <w:rPr>
          <w:rFonts w:ascii="Arial" w:hAnsi="Arial" w:cs="Arial"/>
          <w:color w:val="1D2228"/>
        </w:rPr>
        <w:t>Accessed</w:t>
      </w:r>
      <w:r>
        <w:rPr>
          <w:rFonts w:ascii="Arial" w:hAnsi="Arial" w:cs="Arial"/>
          <w:b/>
          <w:color w:val="1D2228"/>
        </w:rPr>
        <w:t xml:space="preserve"> </w:t>
      </w:r>
      <w:r>
        <w:rPr>
          <w:rFonts w:ascii="Arial" w:hAnsi="Arial" w:cs="Arial"/>
          <w:color w:val="1D2228"/>
        </w:rPr>
        <w:t>on 18</w:t>
      </w:r>
      <w:r>
        <w:rPr>
          <w:rFonts w:ascii="Arial" w:hAnsi="Arial" w:cs="Arial"/>
          <w:color w:val="1D2228"/>
          <w:vertAlign w:val="superscript"/>
        </w:rPr>
        <w:t>th</w:t>
      </w:r>
      <w:r>
        <w:rPr>
          <w:rFonts w:ascii="Arial" w:hAnsi="Arial" w:cs="Arial"/>
          <w:color w:val="1D2228"/>
        </w:rPr>
        <w:t xml:space="preserve"> March, 2024</w:t>
      </w:r>
    </w:p>
    <w:p w14:paraId="3FE25765" w14:textId="77777777" w:rsidR="000F6885" w:rsidRDefault="00000000">
      <w:pPr>
        <w:widowControl w:val="0"/>
        <w:autoSpaceDE w:val="0"/>
        <w:autoSpaceDN w:val="0"/>
        <w:adjustRightInd w:val="0"/>
        <w:spacing w:after="240" w:line="360" w:lineRule="auto"/>
        <w:jc w:val="both"/>
        <w:rPr>
          <w:rFonts w:ascii="Arial" w:hAnsi="Arial" w:cs="Arial"/>
          <w:b/>
        </w:rPr>
      </w:pPr>
      <w:r>
        <w:rPr>
          <w:rFonts w:ascii="Arial" w:hAnsi="Arial" w:cs="Arial"/>
        </w:rPr>
        <w:t xml:space="preserve">Luthans, F. and Stewart, T.I. (2017). A General Contingency Theory of Management. </w:t>
      </w:r>
      <w:r>
        <w:rPr>
          <w:rFonts w:ascii="Arial" w:hAnsi="Arial" w:cs="Arial"/>
          <w:i/>
          <w:iCs/>
        </w:rPr>
        <w:t xml:space="preserve">Academy </w:t>
      </w:r>
      <w:r>
        <w:rPr>
          <w:rFonts w:ascii="Arial" w:hAnsi="Arial" w:cs="Arial"/>
          <w:i/>
          <w:iCs/>
        </w:rPr>
        <w:lastRenderedPageBreak/>
        <w:t>of Management Review</w:t>
      </w:r>
      <w:r>
        <w:rPr>
          <w:rFonts w:ascii="Arial" w:hAnsi="Arial" w:cs="Arial"/>
        </w:rPr>
        <w:t xml:space="preserve">, [online] 2(2), pp.181–195. </w:t>
      </w:r>
      <w:proofErr w:type="spellStart"/>
      <w:r>
        <w:rPr>
          <w:rFonts w:ascii="Arial" w:hAnsi="Arial" w:cs="Arial"/>
        </w:rPr>
        <w:t>doi:</w:t>
      </w:r>
      <w:hyperlink r:id="rId19" w:history="1">
        <w:r>
          <w:rPr>
            <w:rFonts w:ascii="Arial" w:hAnsi="Arial" w:cs="Arial"/>
          </w:rPr>
          <w:t>https</w:t>
        </w:r>
        <w:proofErr w:type="spellEnd"/>
        <w:r>
          <w:rPr>
            <w:rFonts w:ascii="Arial" w:hAnsi="Arial" w:cs="Arial"/>
          </w:rPr>
          <w:t>://doi.org/10.5465/amr.1977.4409038</w:t>
        </w:r>
      </w:hyperlink>
      <w:r>
        <w:rPr>
          <w:rFonts w:ascii="Arial" w:hAnsi="Arial" w:cs="Arial"/>
        </w:rPr>
        <w:t xml:space="preserve">. </w:t>
      </w:r>
      <w:r>
        <w:rPr>
          <w:rFonts w:ascii="Arial" w:hAnsi="Arial" w:cs="Arial"/>
          <w:color w:val="1D2228"/>
        </w:rPr>
        <w:t>Accessed</w:t>
      </w:r>
      <w:r>
        <w:rPr>
          <w:rFonts w:ascii="Arial" w:hAnsi="Arial" w:cs="Arial"/>
          <w:b/>
          <w:color w:val="1D2228"/>
        </w:rPr>
        <w:t xml:space="preserve"> </w:t>
      </w:r>
      <w:r>
        <w:rPr>
          <w:rFonts w:ascii="Arial" w:hAnsi="Arial" w:cs="Arial"/>
          <w:color w:val="1D2228"/>
        </w:rPr>
        <w:t>on 20</w:t>
      </w:r>
      <w:r>
        <w:rPr>
          <w:rFonts w:ascii="Arial" w:hAnsi="Arial" w:cs="Arial"/>
          <w:color w:val="1D2228"/>
          <w:vertAlign w:val="superscript"/>
        </w:rPr>
        <w:t>th</w:t>
      </w:r>
      <w:r>
        <w:rPr>
          <w:rFonts w:ascii="Arial" w:hAnsi="Arial" w:cs="Arial"/>
          <w:color w:val="1D2228"/>
        </w:rPr>
        <w:t xml:space="preserve"> March, 2024</w:t>
      </w:r>
    </w:p>
    <w:p w14:paraId="693F9C40"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Mahajan, S. (2021). Study on Leadership Styles and Theories. </w:t>
      </w:r>
      <w:r>
        <w:rPr>
          <w:rFonts w:ascii="Arial" w:hAnsi="Arial" w:cs="Arial"/>
          <w:i/>
          <w:iCs/>
        </w:rPr>
        <w:t>Indian Journal of Applied Research</w:t>
      </w:r>
      <w:r>
        <w:rPr>
          <w:rFonts w:ascii="Arial" w:hAnsi="Arial" w:cs="Arial"/>
        </w:rPr>
        <w:t xml:space="preserve">, 4(3), pp.281–282. </w:t>
      </w:r>
      <w:r>
        <w:rPr>
          <w:rFonts w:ascii="Arial" w:hAnsi="Arial" w:cs="Arial"/>
          <w:color w:val="1D2228"/>
        </w:rPr>
        <w:t>Accessed</w:t>
      </w:r>
      <w:r>
        <w:rPr>
          <w:rFonts w:ascii="Arial" w:hAnsi="Arial" w:cs="Arial"/>
          <w:b/>
          <w:color w:val="1D2228"/>
        </w:rPr>
        <w:t xml:space="preserve"> </w:t>
      </w:r>
      <w:r>
        <w:rPr>
          <w:rFonts w:ascii="Arial" w:hAnsi="Arial" w:cs="Arial"/>
          <w:color w:val="1D2228"/>
        </w:rPr>
        <w:t>on 20</w:t>
      </w:r>
      <w:r>
        <w:rPr>
          <w:rFonts w:ascii="Arial" w:hAnsi="Arial" w:cs="Arial"/>
          <w:color w:val="1D2228"/>
          <w:vertAlign w:val="superscript"/>
        </w:rPr>
        <w:t>th</w:t>
      </w:r>
      <w:r>
        <w:rPr>
          <w:rFonts w:ascii="Arial" w:hAnsi="Arial" w:cs="Arial"/>
          <w:color w:val="1D2228"/>
        </w:rPr>
        <w:t xml:space="preserve"> March, 2024</w:t>
      </w:r>
    </w:p>
    <w:p w14:paraId="485A25EE" w14:textId="77777777" w:rsidR="000F6885" w:rsidRDefault="00000000">
      <w:pPr>
        <w:spacing w:line="360" w:lineRule="auto"/>
        <w:jc w:val="both"/>
        <w:rPr>
          <w:rFonts w:ascii="Arial" w:hAnsi="Arial" w:cs="Arial"/>
        </w:rPr>
      </w:pPr>
      <w:r>
        <w:rPr>
          <w:rFonts w:ascii="Arial" w:hAnsi="Arial" w:cs="Arial"/>
        </w:rPr>
        <w:t>Market Watch Automation (2024). Tesco falls Wednesday, underperforms market. International Company Close Updates.Published: March 20, 2024. accessed on 24</w:t>
      </w:r>
      <w:r>
        <w:rPr>
          <w:rFonts w:ascii="Arial" w:hAnsi="Arial" w:cs="Arial"/>
          <w:vertAlign w:val="superscript"/>
        </w:rPr>
        <w:t>th</w:t>
      </w:r>
      <w:r>
        <w:rPr>
          <w:rFonts w:ascii="Arial" w:hAnsi="Arial" w:cs="Arial"/>
        </w:rPr>
        <w:t xml:space="preserve"> March, 2024 from </w:t>
      </w:r>
      <w:hyperlink r:id="rId20" w:history="1">
        <w:r>
          <w:rPr>
            <w:rStyle w:val="Hyperlink"/>
            <w:rFonts w:ascii="Arial" w:hAnsi="Arial" w:cs="Arial"/>
          </w:rPr>
          <w:t>https://www.marketwatch.com/data-news/tesco-falls-wednesday-underperforms-market-6157f602-a0fa6250cd12</w:t>
        </w:r>
      </w:hyperlink>
    </w:p>
    <w:p w14:paraId="456DFDC4"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Mouton, N. (2019). A literary perspective on the limits of leadership: Tolstoy’s critique of the great man theory. </w:t>
      </w:r>
      <w:r>
        <w:rPr>
          <w:rFonts w:ascii="Arial" w:hAnsi="Arial" w:cs="Arial"/>
          <w:i/>
          <w:iCs/>
        </w:rPr>
        <w:t>Leadership</w:t>
      </w:r>
      <w:r>
        <w:rPr>
          <w:rFonts w:ascii="Arial" w:hAnsi="Arial" w:cs="Arial"/>
        </w:rPr>
        <w:t xml:space="preserve">, [online] 15(1), pp.81–102. </w:t>
      </w:r>
      <w:r>
        <w:rPr>
          <w:rFonts w:ascii="Arial" w:hAnsi="Arial" w:cs="Arial"/>
          <w:color w:val="1D2228"/>
        </w:rPr>
        <w:t>Accessed</w:t>
      </w:r>
      <w:r>
        <w:rPr>
          <w:rFonts w:ascii="Arial" w:hAnsi="Arial" w:cs="Arial"/>
          <w:b/>
          <w:color w:val="1D2228"/>
        </w:rPr>
        <w:t xml:space="preserve"> </w:t>
      </w:r>
      <w:r>
        <w:rPr>
          <w:rFonts w:ascii="Arial" w:hAnsi="Arial" w:cs="Arial"/>
          <w:color w:val="1D2228"/>
        </w:rPr>
        <w:t>on 15</w:t>
      </w:r>
      <w:r>
        <w:rPr>
          <w:rFonts w:ascii="Arial" w:hAnsi="Arial" w:cs="Arial"/>
          <w:color w:val="1D2228"/>
          <w:vertAlign w:val="superscript"/>
        </w:rPr>
        <w:t>th</w:t>
      </w:r>
      <w:r>
        <w:rPr>
          <w:rFonts w:ascii="Arial" w:hAnsi="Arial" w:cs="Arial"/>
          <w:color w:val="1D2228"/>
        </w:rPr>
        <w:t xml:space="preserve"> March, 2024. </w:t>
      </w:r>
      <w:proofErr w:type="spellStart"/>
      <w:r>
        <w:rPr>
          <w:rFonts w:ascii="Arial" w:hAnsi="Arial" w:cs="Arial"/>
        </w:rPr>
        <w:t>doi:</w:t>
      </w:r>
      <w:hyperlink r:id="rId21" w:history="1">
        <w:r>
          <w:rPr>
            <w:rFonts w:ascii="Arial" w:hAnsi="Arial" w:cs="Arial"/>
          </w:rPr>
          <w:t>https</w:t>
        </w:r>
        <w:proofErr w:type="spellEnd"/>
        <w:r>
          <w:rPr>
            <w:rFonts w:ascii="Arial" w:hAnsi="Arial" w:cs="Arial"/>
          </w:rPr>
          <w:t>://doi.org/10.1177/1742715017738823</w:t>
        </w:r>
      </w:hyperlink>
      <w:r>
        <w:rPr>
          <w:rFonts w:ascii="Arial" w:hAnsi="Arial" w:cs="Arial"/>
        </w:rPr>
        <w:t>.</w:t>
      </w:r>
    </w:p>
    <w:p w14:paraId="27AD2E08"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Mutuku, C. (2018). </w:t>
      </w:r>
      <w:r>
        <w:rPr>
          <w:rFonts w:ascii="Arial" w:hAnsi="Arial" w:cs="Arial"/>
          <w:i/>
          <w:iCs/>
        </w:rPr>
        <w:t>The Role of Leadership Theories in Making an Effective Leader</w:t>
      </w:r>
      <w:r>
        <w:rPr>
          <w:rFonts w:ascii="Arial" w:hAnsi="Arial" w:cs="Arial"/>
        </w:rPr>
        <w:t xml:space="preserve">. GRIN Verlag. </w:t>
      </w:r>
      <w:r>
        <w:rPr>
          <w:rFonts w:ascii="Arial" w:hAnsi="Arial" w:cs="Arial"/>
          <w:color w:val="1D2228"/>
        </w:rPr>
        <w:t>Accessed</w:t>
      </w:r>
      <w:r>
        <w:rPr>
          <w:rFonts w:ascii="Arial" w:hAnsi="Arial" w:cs="Arial"/>
          <w:b/>
          <w:color w:val="1D2228"/>
        </w:rPr>
        <w:t xml:space="preserve"> </w:t>
      </w:r>
      <w:r>
        <w:rPr>
          <w:rFonts w:ascii="Arial" w:hAnsi="Arial" w:cs="Arial"/>
          <w:color w:val="1D2228"/>
        </w:rPr>
        <w:t>on 16</w:t>
      </w:r>
      <w:r>
        <w:rPr>
          <w:rFonts w:ascii="Arial" w:hAnsi="Arial" w:cs="Arial"/>
          <w:color w:val="1D2228"/>
          <w:vertAlign w:val="superscript"/>
        </w:rPr>
        <w:t>th</w:t>
      </w:r>
      <w:r>
        <w:rPr>
          <w:rFonts w:ascii="Arial" w:hAnsi="Arial" w:cs="Arial"/>
          <w:color w:val="1D2228"/>
        </w:rPr>
        <w:t xml:space="preserve"> March, 2024</w:t>
      </w:r>
    </w:p>
    <w:p w14:paraId="39CBBCFA"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Nohria, N. and Khurana, R. (2014). </w:t>
      </w:r>
      <w:r>
        <w:rPr>
          <w:rFonts w:ascii="Arial" w:hAnsi="Arial" w:cs="Arial"/>
          <w:i/>
          <w:iCs/>
        </w:rPr>
        <w:t>Handbook of Leadership Theory and Practice</w:t>
      </w:r>
      <w:r>
        <w:rPr>
          <w:rFonts w:ascii="Arial" w:hAnsi="Arial" w:cs="Arial"/>
        </w:rPr>
        <w:t xml:space="preserve">. Boston Harvard Business Review Press. </w:t>
      </w:r>
      <w:r>
        <w:rPr>
          <w:rFonts w:ascii="Arial" w:hAnsi="Arial" w:cs="Arial"/>
          <w:color w:val="1D2228"/>
        </w:rPr>
        <w:t>Accessed</w:t>
      </w:r>
      <w:r>
        <w:rPr>
          <w:rFonts w:ascii="Arial" w:hAnsi="Arial" w:cs="Arial"/>
          <w:b/>
          <w:color w:val="1D2228"/>
        </w:rPr>
        <w:t xml:space="preserve"> </w:t>
      </w:r>
      <w:r>
        <w:rPr>
          <w:rFonts w:ascii="Arial" w:hAnsi="Arial" w:cs="Arial"/>
          <w:color w:val="1D2228"/>
        </w:rPr>
        <w:t>on 19</w:t>
      </w:r>
      <w:r>
        <w:rPr>
          <w:rFonts w:ascii="Arial" w:hAnsi="Arial" w:cs="Arial"/>
          <w:color w:val="1D2228"/>
          <w:vertAlign w:val="superscript"/>
        </w:rPr>
        <w:t>th</w:t>
      </w:r>
      <w:r>
        <w:rPr>
          <w:rFonts w:ascii="Arial" w:hAnsi="Arial" w:cs="Arial"/>
          <w:color w:val="1D2228"/>
        </w:rPr>
        <w:t xml:space="preserve"> March, 2024</w:t>
      </w:r>
    </w:p>
    <w:p w14:paraId="581D9504"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Organ, D.W. (2019). Leadership: The great man theory revisited. </w:t>
      </w:r>
      <w:r>
        <w:rPr>
          <w:rFonts w:ascii="Arial" w:hAnsi="Arial" w:cs="Arial"/>
          <w:i/>
          <w:iCs/>
        </w:rPr>
        <w:t>Business Horizons</w:t>
      </w:r>
      <w:r>
        <w:rPr>
          <w:rFonts w:ascii="Arial" w:hAnsi="Arial" w:cs="Arial"/>
        </w:rPr>
        <w:t xml:space="preserve">, [online] 39(3), pp.1–4. </w:t>
      </w:r>
      <w:proofErr w:type="spellStart"/>
      <w:r>
        <w:rPr>
          <w:rFonts w:ascii="Arial" w:hAnsi="Arial" w:cs="Arial"/>
        </w:rPr>
        <w:t>doi:</w:t>
      </w:r>
      <w:hyperlink r:id="rId22" w:history="1">
        <w:r>
          <w:rPr>
            <w:rFonts w:ascii="Arial" w:hAnsi="Arial" w:cs="Arial"/>
          </w:rPr>
          <w:t>https</w:t>
        </w:r>
        <w:proofErr w:type="spellEnd"/>
        <w:r>
          <w:rPr>
            <w:rFonts w:ascii="Arial" w:hAnsi="Arial" w:cs="Arial"/>
          </w:rPr>
          <w:t>://doi.org/10.1016/s0007-6813(96)90001-4</w:t>
        </w:r>
      </w:hyperlink>
      <w:r>
        <w:rPr>
          <w:rFonts w:ascii="Arial" w:hAnsi="Arial" w:cs="Arial"/>
        </w:rPr>
        <w:t xml:space="preserve">. </w:t>
      </w:r>
      <w:r>
        <w:rPr>
          <w:rFonts w:ascii="Arial" w:hAnsi="Arial" w:cs="Arial"/>
          <w:color w:val="1D2228"/>
        </w:rPr>
        <w:t>Accessed</w:t>
      </w:r>
      <w:r>
        <w:rPr>
          <w:rFonts w:ascii="Arial" w:hAnsi="Arial" w:cs="Arial"/>
          <w:b/>
          <w:color w:val="1D2228"/>
        </w:rPr>
        <w:t xml:space="preserve"> </w:t>
      </w:r>
      <w:r>
        <w:rPr>
          <w:rFonts w:ascii="Arial" w:hAnsi="Arial" w:cs="Arial"/>
          <w:color w:val="1D2228"/>
        </w:rPr>
        <w:t>on 14</w:t>
      </w:r>
      <w:r>
        <w:rPr>
          <w:rFonts w:ascii="Arial" w:hAnsi="Arial" w:cs="Arial"/>
          <w:color w:val="1D2228"/>
          <w:vertAlign w:val="superscript"/>
        </w:rPr>
        <w:t>th</w:t>
      </w:r>
      <w:r>
        <w:rPr>
          <w:rFonts w:ascii="Arial" w:hAnsi="Arial" w:cs="Arial"/>
          <w:color w:val="1D2228"/>
        </w:rPr>
        <w:t xml:space="preserve"> March, 2024</w:t>
      </w:r>
    </w:p>
    <w:p w14:paraId="01EA9E43" w14:textId="77777777" w:rsidR="000F6885" w:rsidRDefault="00000000">
      <w:pPr>
        <w:spacing w:line="360" w:lineRule="auto"/>
        <w:jc w:val="both"/>
        <w:rPr>
          <w:rFonts w:ascii="Arial" w:hAnsi="Arial" w:cs="Arial"/>
        </w:rPr>
      </w:pPr>
      <w:r>
        <w:rPr>
          <w:rFonts w:ascii="Arial" w:hAnsi="Arial" w:cs="Arial"/>
        </w:rPr>
        <w:t xml:space="preserve">Reuters (2024). Tesco loses appeal in Lidl yellow circle branding case March 19, 20241:26 PM GMT+1. Accessed on 23rd March, 2024 from </w:t>
      </w:r>
      <w:hyperlink r:id="rId23" w:history="1">
        <w:r>
          <w:rPr>
            <w:rStyle w:val="Hyperlink"/>
            <w:rFonts w:ascii="Arial" w:hAnsi="Arial" w:cs="Arial"/>
          </w:rPr>
          <w:t>https://www.reuters.com/business/retail-consumer/tesco-loses-appeal-it-infringed-lidls-trademark-with-discount-scheme-logo-2024-03-19/</w:t>
        </w:r>
      </w:hyperlink>
    </w:p>
    <w:p w14:paraId="20C621B8"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Ryan, R.M. and Deci, E.L. (2020). Self-determination theory and the facilitation of intrinsic motivation, social development, and well-being. </w:t>
      </w:r>
      <w:r>
        <w:rPr>
          <w:rFonts w:ascii="Arial" w:hAnsi="Arial" w:cs="Arial"/>
          <w:i/>
          <w:iCs/>
        </w:rPr>
        <w:t>American Psychologist</w:t>
      </w:r>
      <w:r>
        <w:rPr>
          <w:rFonts w:ascii="Arial" w:hAnsi="Arial" w:cs="Arial"/>
        </w:rPr>
        <w:t>, 55(1), pp.68–78.</w:t>
      </w:r>
    </w:p>
    <w:p w14:paraId="6C085E38"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Shao, Z. (2019). Interaction effect of strategic leadership behaviors and organizational culture on IS-Business strategic alignment and Enterprise Systems assimilation. </w:t>
      </w:r>
      <w:r>
        <w:rPr>
          <w:rFonts w:ascii="Arial" w:hAnsi="Arial" w:cs="Arial"/>
          <w:i/>
          <w:iCs/>
        </w:rPr>
        <w:t>International Journal of Information Management</w:t>
      </w:r>
      <w:r>
        <w:rPr>
          <w:rFonts w:ascii="Arial" w:hAnsi="Arial" w:cs="Arial"/>
        </w:rPr>
        <w:t xml:space="preserve">, 44(1), pp.96–108. </w:t>
      </w:r>
      <w:proofErr w:type="spellStart"/>
      <w:r>
        <w:rPr>
          <w:rFonts w:ascii="Arial" w:hAnsi="Arial" w:cs="Arial"/>
        </w:rPr>
        <w:t>doi:</w:t>
      </w:r>
      <w:hyperlink r:id="rId24" w:history="1">
        <w:r>
          <w:rPr>
            <w:rFonts w:ascii="Arial" w:hAnsi="Arial" w:cs="Arial"/>
          </w:rPr>
          <w:t>https</w:t>
        </w:r>
        <w:proofErr w:type="spellEnd"/>
        <w:r>
          <w:rPr>
            <w:rFonts w:ascii="Arial" w:hAnsi="Arial" w:cs="Arial"/>
          </w:rPr>
          <w:t>://doi.org/10.1016/j.ijinfomgt.2018.09.010</w:t>
        </w:r>
      </w:hyperlink>
      <w:r>
        <w:rPr>
          <w:rFonts w:ascii="Arial" w:hAnsi="Arial" w:cs="Arial"/>
        </w:rPr>
        <w:t>.</w:t>
      </w:r>
    </w:p>
    <w:p w14:paraId="18137B0A" w14:textId="77777777" w:rsidR="000F6885" w:rsidRDefault="00000000">
      <w:pPr>
        <w:spacing w:line="360" w:lineRule="auto"/>
        <w:jc w:val="both"/>
        <w:rPr>
          <w:rFonts w:ascii="Arial" w:hAnsi="Arial" w:cs="Arial"/>
        </w:rPr>
      </w:pPr>
      <w:r>
        <w:rPr>
          <w:rFonts w:ascii="Arial" w:hAnsi="Arial" w:cs="Arial"/>
        </w:rPr>
        <w:lastRenderedPageBreak/>
        <w:t>Sketch Bubble (2024). Great Man Theory. Accessed on 28</w:t>
      </w:r>
      <w:r>
        <w:rPr>
          <w:rFonts w:ascii="Arial" w:hAnsi="Arial" w:cs="Arial"/>
          <w:vertAlign w:val="superscript"/>
        </w:rPr>
        <w:t>th</w:t>
      </w:r>
      <w:r>
        <w:rPr>
          <w:rFonts w:ascii="Arial" w:hAnsi="Arial" w:cs="Arial"/>
        </w:rPr>
        <w:t xml:space="preserve"> </w:t>
      </w:r>
      <w:proofErr w:type="gramStart"/>
      <w:r>
        <w:rPr>
          <w:rFonts w:ascii="Arial" w:hAnsi="Arial" w:cs="Arial"/>
        </w:rPr>
        <w:t>March,</w:t>
      </w:r>
      <w:proofErr w:type="gramEnd"/>
      <w:r>
        <w:rPr>
          <w:rFonts w:ascii="Arial" w:hAnsi="Arial" w:cs="Arial"/>
        </w:rPr>
        <w:t xml:space="preserve"> 2024 from </w:t>
      </w:r>
      <w:hyperlink r:id="rId25" w:history="1">
        <w:r>
          <w:rPr>
            <w:rStyle w:val="Hyperlink"/>
            <w:rFonts w:ascii="Arial" w:hAnsi="Arial" w:cs="Arial"/>
          </w:rPr>
          <w:t>www.skechbubble.com/en/presentation-great-man-theory.html</w:t>
        </w:r>
      </w:hyperlink>
      <w:r>
        <w:rPr>
          <w:rFonts w:ascii="Arial" w:hAnsi="Arial" w:cs="Arial"/>
        </w:rPr>
        <w:t xml:space="preserve">. </w:t>
      </w:r>
    </w:p>
    <w:p w14:paraId="3E63E94D" w14:textId="77777777" w:rsidR="000F6885" w:rsidRDefault="00000000">
      <w:pPr>
        <w:spacing w:line="360" w:lineRule="auto"/>
        <w:jc w:val="both"/>
        <w:rPr>
          <w:rFonts w:ascii="Arial" w:hAnsi="Arial" w:cs="Arial"/>
        </w:rPr>
      </w:pPr>
      <w:r>
        <w:rPr>
          <w:rFonts w:ascii="Arial" w:hAnsi="Arial" w:cs="Arial"/>
        </w:rPr>
        <w:t>Tesco (2017). Chief Executive’s Introduction. Accessed on 29</w:t>
      </w:r>
      <w:r>
        <w:rPr>
          <w:rFonts w:ascii="Arial" w:hAnsi="Arial" w:cs="Arial"/>
          <w:vertAlign w:val="superscript"/>
        </w:rPr>
        <w:t>th</w:t>
      </w:r>
      <w:r>
        <w:rPr>
          <w:rFonts w:ascii="Arial" w:hAnsi="Arial" w:cs="Arial"/>
        </w:rPr>
        <w:t xml:space="preserve"> </w:t>
      </w:r>
      <w:proofErr w:type="gramStart"/>
      <w:r>
        <w:rPr>
          <w:rFonts w:ascii="Arial" w:hAnsi="Arial" w:cs="Arial"/>
        </w:rPr>
        <w:t>March,</w:t>
      </w:r>
      <w:proofErr w:type="gramEnd"/>
      <w:r>
        <w:rPr>
          <w:rFonts w:ascii="Arial" w:hAnsi="Arial" w:cs="Arial"/>
        </w:rPr>
        <w:t xml:space="preserve"> 2024 from </w:t>
      </w:r>
      <w:hyperlink r:id="rId26" w:history="1">
        <w:r>
          <w:rPr>
            <w:rStyle w:val="Hyperlink"/>
            <w:rFonts w:ascii="Arial" w:hAnsi="Arial" w:cs="Arial"/>
          </w:rPr>
          <w:t>https://files.investis.com/plc/cr/t4a.html</w:t>
        </w:r>
      </w:hyperlink>
    </w:p>
    <w:p w14:paraId="19FA116E" w14:textId="77777777" w:rsidR="000F6885" w:rsidRDefault="00000000">
      <w:pPr>
        <w:spacing w:line="360" w:lineRule="auto"/>
        <w:jc w:val="both"/>
        <w:rPr>
          <w:rFonts w:ascii="Arial" w:hAnsi="Arial" w:cs="Arial"/>
        </w:rPr>
      </w:pPr>
      <w:r>
        <w:rPr>
          <w:rFonts w:ascii="Arial" w:hAnsi="Arial" w:cs="Arial"/>
        </w:rPr>
        <w:t xml:space="preserve">Tesco (2023). Tesco Annual Report and Financial Statements 2023. </w:t>
      </w:r>
      <w:r>
        <w:rPr>
          <w:rFonts w:ascii="Arial" w:hAnsi="Arial" w:cs="Arial"/>
          <w:color w:val="1D2228"/>
        </w:rPr>
        <w:t>Accessed</w:t>
      </w:r>
      <w:r>
        <w:rPr>
          <w:rFonts w:ascii="Arial" w:hAnsi="Arial" w:cs="Arial"/>
          <w:b/>
          <w:color w:val="1D2228"/>
        </w:rPr>
        <w:t xml:space="preserve"> </w:t>
      </w:r>
      <w:r>
        <w:rPr>
          <w:rFonts w:ascii="Arial" w:hAnsi="Arial" w:cs="Arial"/>
          <w:color w:val="1D2228"/>
        </w:rPr>
        <w:t>on 19</w:t>
      </w:r>
      <w:r>
        <w:rPr>
          <w:rFonts w:ascii="Arial" w:hAnsi="Arial" w:cs="Arial"/>
          <w:color w:val="1D2228"/>
          <w:vertAlign w:val="superscript"/>
        </w:rPr>
        <w:t>th</w:t>
      </w:r>
      <w:r>
        <w:rPr>
          <w:rFonts w:ascii="Arial" w:hAnsi="Arial" w:cs="Arial"/>
          <w:color w:val="1D2228"/>
        </w:rPr>
        <w:t xml:space="preserve"> March, 2024</w:t>
      </w:r>
    </w:p>
    <w:p w14:paraId="297B765D" w14:textId="77777777" w:rsidR="000F6885" w:rsidRDefault="00000000">
      <w:pPr>
        <w:pStyle w:val="Heading1"/>
        <w:shd w:val="clear" w:color="auto" w:fill="FFFFFF"/>
        <w:spacing w:before="0" w:beforeAutospacing="0" w:after="0" w:afterAutospacing="0" w:line="360" w:lineRule="auto"/>
        <w:jc w:val="both"/>
        <w:rPr>
          <w:rFonts w:ascii="Arial" w:hAnsi="Arial" w:cs="Arial"/>
          <w:sz w:val="22"/>
          <w:szCs w:val="22"/>
        </w:rPr>
      </w:pPr>
      <w:bookmarkStart w:id="12" w:name="_Toc162649260"/>
      <w:r>
        <w:rPr>
          <w:rFonts w:ascii="Arial" w:hAnsi="Arial" w:cs="Arial"/>
          <w:b w:val="0"/>
          <w:sz w:val="22"/>
          <w:szCs w:val="22"/>
        </w:rPr>
        <w:t xml:space="preserve">Tesco (2024a). </w:t>
      </w:r>
      <w:r>
        <w:rPr>
          <w:rFonts w:ascii="Arial" w:hAnsi="Arial" w:cs="Arial"/>
          <w:b w:val="0"/>
          <w:color w:val="1D2228"/>
          <w:sz w:val="22"/>
          <w:szCs w:val="22"/>
        </w:rPr>
        <w:t>With 78% ownership, Tesco PLC (LON:TSCO) boasts of strong institutional backing. Accessed on 20</w:t>
      </w:r>
      <w:r>
        <w:rPr>
          <w:rFonts w:ascii="Arial" w:hAnsi="Arial" w:cs="Arial"/>
          <w:b w:val="0"/>
          <w:color w:val="1D2228"/>
          <w:sz w:val="22"/>
          <w:szCs w:val="22"/>
          <w:vertAlign w:val="superscript"/>
        </w:rPr>
        <w:t>th</w:t>
      </w:r>
      <w:r>
        <w:rPr>
          <w:rFonts w:ascii="Arial" w:hAnsi="Arial" w:cs="Arial"/>
          <w:b w:val="0"/>
          <w:color w:val="1D2228"/>
          <w:sz w:val="22"/>
          <w:szCs w:val="22"/>
        </w:rPr>
        <w:t xml:space="preserve"> </w:t>
      </w:r>
      <w:proofErr w:type="gramStart"/>
      <w:r>
        <w:rPr>
          <w:rFonts w:ascii="Arial" w:hAnsi="Arial" w:cs="Arial"/>
          <w:b w:val="0"/>
          <w:color w:val="1D2228"/>
          <w:sz w:val="22"/>
          <w:szCs w:val="22"/>
        </w:rPr>
        <w:t>March,</w:t>
      </w:r>
      <w:proofErr w:type="gramEnd"/>
      <w:r>
        <w:rPr>
          <w:rFonts w:ascii="Arial" w:hAnsi="Arial" w:cs="Arial"/>
          <w:b w:val="0"/>
          <w:color w:val="1D2228"/>
          <w:sz w:val="22"/>
          <w:szCs w:val="22"/>
        </w:rPr>
        <w:t xml:space="preserve"> 2024 from</w:t>
      </w:r>
      <w:hyperlink r:id="rId27" w:history="1">
        <w:r>
          <w:rPr>
            <w:rStyle w:val="Hyperlink"/>
            <w:rFonts w:ascii="Arial" w:hAnsi="Arial" w:cs="Arial"/>
            <w:b w:val="0"/>
            <w:sz w:val="22"/>
            <w:szCs w:val="22"/>
          </w:rPr>
          <w:t>https://finance.yahoo.com/news/78-ownership-tesco-plc-lon-082901832</w:t>
        </w:r>
      </w:hyperlink>
      <w:r>
        <w:rPr>
          <w:rFonts w:ascii="Arial" w:hAnsi="Arial" w:cs="Arial"/>
          <w:b w:val="0"/>
          <w:color w:val="1D2228"/>
          <w:sz w:val="22"/>
          <w:szCs w:val="22"/>
        </w:rPr>
        <w:t>.</w:t>
      </w:r>
      <w:bookmarkEnd w:id="12"/>
    </w:p>
    <w:p w14:paraId="0078999E" w14:textId="77777777" w:rsidR="000F6885" w:rsidRDefault="00000000">
      <w:pPr>
        <w:spacing w:line="360" w:lineRule="auto"/>
        <w:jc w:val="both"/>
        <w:rPr>
          <w:rFonts w:ascii="Arial" w:hAnsi="Arial" w:cs="Arial"/>
        </w:rPr>
      </w:pPr>
      <w:r>
        <w:rPr>
          <w:rFonts w:ascii="Arial" w:hAnsi="Arial" w:cs="Arial"/>
        </w:rPr>
        <w:t xml:space="preserve">Tesco (2024b). Final Executive Committee Terms Of Reference, 23 February 2024. Accessed on March 24, 2024 from https://www.tescoplc.com/media/groguilg/final-executive-committee-terms-of-reference-february-2024.pdf </w:t>
      </w:r>
    </w:p>
    <w:p w14:paraId="2DA9EEFB"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Tracey, D.H. and Morrow, L.M. (2017). </w:t>
      </w:r>
      <w:r>
        <w:rPr>
          <w:rFonts w:ascii="Arial" w:hAnsi="Arial" w:cs="Arial"/>
          <w:i/>
          <w:iCs/>
        </w:rPr>
        <w:t>Lenses on reading : an introduction to theories and models</w:t>
      </w:r>
      <w:r>
        <w:rPr>
          <w:rFonts w:ascii="Arial" w:hAnsi="Arial" w:cs="Arial"/>
        </w:rPr>
        <w:t xml:space="preserve">. 3rd ed. New York, Ny: The Guilford Press. </w:t>
      </w:r>
      <w:r>
        <w:rPr>
          <w:rFonts w:ascii="Arial" w:hAnsi="Arial" w:cs="Arial"/>
          <w:color w:val="1D2228"/>
        </w:rPr>
        <w:t>Accessed</w:t>
      </w:r>
      <w:r>
        <w:rPr>
          <w:rFonts w:ascii="Arial" w:hAnsi="Arial" w:cs="Arial"/>
          <w:b/>
          <w:color w:val="1D2228"/>
        </w:rPr>
        <w:t xml:space="preserve"> </w:t>
      </w:r>
      <w:r>
        <w:rPr>
          <w:rFonts w:ascii="Arial" w:hAnsi="Arial" w:cs="Arial"/>
          <w:color w:val="1D2228"/>
        </w:rPr>
        <w:t>on 26</w:t>
      </w:r>
      <w:r>
        <w:rPr>
          <w:rFonts w:ascii="Arial" w:hAnsi="Arial" w:cs="Arial"/>
          <w:color w:val="1D2228"/>
          <w:vertAlign w:val="superscript"/>
        </w:rPr>
        <w:t>th</w:t>
      </w:r>
      <w:r>
        <w:rPr>
          <w:rFonts w:ascii="Arial" w:hAnsi="Arial" w:cs="Arial"/>
          <w:color w:val="1D2228"/>
        </w:rPr>
        <w:t xml:space="preserve"> March, 2024</w:t>
      </w:r>
    </w:p>
    <w:p w14:paraId="6B41EFF2"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van Laar, E., van Deursen, A.J.A.M., van Dijk, J.A.G.M. and de Haan, J. (2017). The relation between 21st-century skills and digital skills: A systematic literature review. </w:t>
      </w:r>
      <w:r>
        <w:rPr>
          <w:rFonts w:ascii="Arial" w:hAnsi="Arial" w:cs="Arial"/>
          <w:i/>
          <w:iCs/>
        </w:rPr>
        <w:t>Computers in Human Behavior</w:t>
      </w:r>
      <w:r>
        <w:rPr>
          <w:rFonts w:ascii="Arial" w:hAnsi="Arial" w:cs="Arial"/>
        </w:rPr>
        <w:t xml:space="preserve">, [online] 72(72), pp.577–588. </w:t>
      </w:r>
      <w:proofErr w:type="spellStart"/>
      <w:r>
        <w:rPr>
          <w:rFonts w:ascii="Arial" w:hAnsi="Arial" w:cs="Arial"/>
        </w:rPr>
        <w:t>doi:</w:t>
      </w:r>
      <w:hyperlink r:id="rId28" w:history="1">
        <w:r>
          <w:rPr>
            <w:rFonts w:ascii="Arial" w:hAnsi="Arial" w:cs="Arial"/>
          </w:rPr>
          <w:t>https</w:t>
        </w:r>
        <w:proofErr w:type="spellEnd"/>
        <w:r>
          <w:rPr>
            <w:rFonts w:ascii="Arial" w:hAnsi="Arial" w:cs="Arial"/>
          </w:rPr>
          <w:t>://doi.org/10.1016/j.chb.2017.03.010</w:t>
        </w:r>
      </w:hyperlink>
      <w:r>
        <w:rPr>
          <w:rFonts w:ascii="Arial" w:hAnsi="Arial" w:cs="Arial"/>
        </w:rPr>
        <w:t>.</w:t>
      </w:r>
    </w:p>
    <w:p w14:paraId="5B9EF74F"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Wright, P.M., Dunford, B.B. and Snell, S.A. (2020). Human resources and the resource based view of the firm. </w:t>
      </w:r>
      <w:r>
        <w:rPr>
          <w:rFonts w:ascii="Arial" w:hAnsi="Arial" w:cs="Arial"/>
          <w:i/>
          <w:iCs/>
        </w:rPr>
        <w:t>Journal of Management</w:t>
      </w:r>
      <w:r>
        <w:rPr>
          <w:rFonts w:ascii="Arial" w:hAnsi="Arial" w:cs="Arial"/>
        </w:rPr>
        <w:t xml:space="preserve">, 27(6), pp.701–721. </w:t>
      </w:r>
      <w:proofErr w:type="spellStart"/>
      <w:r>
        <w:rPr>
          <w:rFonts w:ascii="Arial" w:hAnsi="Arial" w:cs="Arial"/>
        </w:rPr>
        <w:t>doi:</w:t>
      </w:r>
      <w:hyperlink r:id="rId29" w:history="1">
        <w:r>
          <w:rPr>
            <w:rFonts w:ascii="Arial" w:hAnsi="Arial" w:cs="Arial"/>
          </w:rPr>
          <w:t>https</w:t>
        </w:r>
        <w:proofErr w:type="spellEnd"/>
        <w:r>
          <w:rPr>
            <w:rFonts w:ascii="Arial" w:hAnsi="Arial" w:cs="Arial"/>
          </w:rPr>
          <w:t>://doi.org/10.1177/014920630102700607</w:t>
        </w:r>
      </w:hyperlink>
      <w:r>
        <w:rPr>
          <w:rFonts w:ascii="Arial" w:hAnsi="Arial" w:cs="Arial"/>
        </w:rPr>
        <w:t xml:space="preserve">. </w:t>
      </w:r>
      <w:r>
        <w:rPr>
          <w:rFonts w:ascii="Arial" w:hAnsi="Arial" w:cs="Arial"/>
          <w:color w:val="1D2228"/>
        </w:rPr>
        <w:t>Accessed</w:t>
      </w:r>
      <w:r>
        <w:rPr>
          <w:rFonts w:ascii="Arial" w:hAnsi="Arial" w:cs="Arial"/>
          <w:b/>
          <w:color w:val="1D2228"/>
        </w:rPr>
        <w:t xml:space="preserve"> </w:t>
      </w:r>
      <w:r>
        <w:rPr>
          <w:rFonts w:ascii="Arial" w:hAnsi="Arial" w:cs="Arial"/>
          <w:color w:val="1D2228"/>
        </w:rPr>
        <w:t>on 18</w:t>
      </w:r>
      <w:r>
        <w:rPr>
          <w:rFonts w:ascii="Arial" w:hAnsi="Arial" w:cs="Arial"/>
          <w:color w:val="1D2228"/>
          <w:vertAlign w:val="superscript"/>
        </w:rPr>
        <w:t>th</w:t>
      </w:r>
      <w:r>
        <w:rPr>
          <w:rFonts w:ascii="Arial" w:hAnsi="Arial" w:cs="Arial"/>
          <w:color w:val="1D2228"/>
        </w:rPr>
        <w:t xml:space="preserve"> March, 2024</w:t>
      </w:r>
    </w:p>
    <w:p w14:paraId="7C827294" w14:textId="77777777" w:rsidR="000F6885" w:rsidRDefault="00000000">
      <w:pPr>
        <w:widowControl w:val="0"/>
        <w:autoSpaceDE w:val="0"/>
        <w:autoSpaceDN w:val="0"/>
        <w:adjustRightInd w:val="0"/>
        <w:spacing w:after="240" w:line="360" w:lineRule="auto"/>
        <w:jc w:val="both"/>
        <w:rPr>
          <w:rFonts w:ascii="Arial" w:hAnsi="Arial" w:cs="Arial"/>
        </w:rPr>
      </w:pPr>
      <w:r>
        <w:rPr>
          <w:rFonts w:ascii="Arial" w:hAnsi="Arial" w:cs="Arial"/>
        </w:rPr>
        <w:t xml:space="preserve">Zaccaro, S.J., Green, J.P., Dubrow, S. and Kolze, M. (2018). Leader individual differences, situational parameters, and leadership outcomes: A comprehensive review and integration. </w:t>
      </w:r>
      <w:r>
        <w:rPr>
          <w:rFonts w:ascii="Arial" w:hAnsi="Arial" w:cs="Arial"/>
          <w:i/>
          <w:iCs/>
        </w:rPr>
        <w:t>The Leadership Quarterly</w:t>
      </w:r>
      <w:r>
        <w:rPr>
          <w:rFonts w:ascii="Arial" w:hAnsi="Arial" w:cs="Arial"/>
        </w:rPr>
        <w:t>, 29(1), pp.2–43.</w:t>
      </w:r>
    </w:p>
    <w:p w14:paraId="337292A6" w14:textId="77777777" w:rsidR="000F6885" w:rsidRDefault="000F6885">
      <w:pPr>
        <w:spacing w:line="360" w:lineRule="auto"/>
        <w:jc w:val="both"/>
        <w:rPr>
          <w:rFonts w:ascii="Arial" w:hAnsi="Arial" w:cs="Arial"/>
          <w:b/>
          <w:bCs/>
        </w:rPr>
      </w:pPr>
    </w:p>
    <w:p w14:paraId="4D70BFF2" w14:textId="77777777" w:rsidR="000F6885" w:rsidRDefault="000F6885">
      <w:pPr>
        <w:spacing w:line="360" w:lineRule="auto"/>
        <w:jc w:val="both"/>
        <w:rPr>
          <w:rFonts w:ascii="Arial" w:hAnsi="Arial" w:cs="Arial"/>
          <w:b/>
          <w:bCs/>
        </w:rPr>
      </w:pPr>
    </w:p>
    <w:p w14:paraId="7980985A" w14:textId="77777777" w:rsidR="000F6885" w:rsidRDefault="000F6885">
      <w:pPr>
        <w:spacing w:line="360" w:lineRule="auto"/>
        <w:jc w:val="both"/>
        <w:rPr>
          <w:rFonts w:ascii="Arial" w:hAnsi="Arial" w:cs="Arial"/>
          <w:b/>
          <w:bCs/>
        </w:rPr>
      </w:pPr>
    </w:p>
    <w:p w14:paraId="5561B50C" w14:textId="77777777" w:rsidR="000F6885" w:rsidRDefault="000F6885">
      <w:pPr>
        <w:spacing w:line="360" w:lineRule="auto"/>
        <w:jc w:val="both"/>
        <w:rPr>
          <w:rFonts w:ascii="Arial" w:hAnsi="Arial" w:cs="Arial"/>
          <w:b/>
          <w:bCs/>
        </w:rPr>
      </w:pPr>
    </w:p>
    <w:p w14:paraId="206B6D0C" w14:textId="77777777" w:rsidR="000F6885" w:rsidRDefault="00000000">
      <w:pPr>
        <w:spacing w:line="360" w:lineRule="auto"/>
        <w:jc w:val="both"/>
        <w:rPr>
          <w:rFonts w:ascii="Arial" w:hAnsi="Arial" w:cs="Arial"/>
        </w:rPr>
      </w:pPr>
      <w:r>
        <w:rPr>
          <w:rFonts w:ascii="Arial" w:hAnsi="Arial" w:cs="Arial"/>
          <w:b/>
          <w:bCs/>
        </w:rPr>
        <w:lastRenderedPageBreak/>
        <w:t xml:space="preserve">MY REFLECTIVE PERSPECTIVE </w:t>
      </w:r>
    </w:p>
    <w:p w14:paraId="5443171C" w14:textId="77777777" w:rsidR="000F6885" w:rsidRDefault="00000000">
      <w:pPr>
        <w:spacing w:line="360" w:lineRule="auto"/>
        <w:jc w:val="both"/>
        <w:rPr>
          <w:rFonts w:ascii="Arial" w:hAnsi="Arial" w:cs="Arial"/>
        </w:rPr>
      </w:pPr>
      <w:r>
        <w:rPr>
          <w:rFonts w:ascii="Arial" w:hAnsi="Arial" w:cs="Arial"/>
        </w:rPr>
        <w:t>Gibbs Reflective Cycle is a popular organised reflection method in the fields of education, medicine, and professional development (Sekarwinahyu et al., 2019). It provides a methodical framework that enables people to evaluate events critically, pinpoint lessons learned, and make plans for future development (Adeani, Febriani and Syafryadin, 2020). Six stages make up the cycle: Description, Feelings, Evaluation, Analysis, Conclusion and Action Plan (Amaechi, 2021). For many years, Tesco, a global retailer, has dominated the grocery and general product retail markets (Tesco 2024). A candidate for a leadership position at Tesco must do a thorough analysis of the business, the dynamics of the leadership team, and the industry in which the company operates. This analysis will examine a number of topics through the Gibbs Reflective Cycle lens, such as leadership styles, career goals, learning from pertinent modules, and a critical evaluation of one's own capacity to carry out leadership duties within Tesco.</w:t>
      </w:r>
    </w:p>
    <w:p w14:paraId="2CDA7E64" w14:textId="77777777" w:rsidR="000F6885" w:rsidRDefault="00000000">
      <w:pPr>
        <w:spacing w:line="360" w:lineRule="auto"/>
        <w:jc w:val="both"/>
        <w:rPr>
          <w:rFonts w:ascii="Arial" w:hAnsi="Arial" w:cs="Arial"/>
        </w:rPr>
      </w:pPr>
      <w:r>
        <w:rPr>
          <w:rFonts w:ascii="Arial" w:hAnsi="Arial" w:cs="Arial"/>
          <w:b/>
          <w:bCs/>
        </w:rPr>
        <w:t xml:space="preserve">Description- </w:t>
      </w:r>
      <w:r>
        <w:rPr>
          <w:rFonts w:ascii="Arial" w:hAnsi="Arial" w:cs="Arial"/>
        </w:rPr>
        <w:t>During my journey of learningin the Effective Leadership Skills (ELS) module, I investigated Tesco Ltd.'s leadership dynamics and contrasted them with my own professional goals as a leader. Tesco works in a very competitive and fast-paced sector where laws, technology, and consumer preferences are always changing (Tesco, 2023). Due to the company's broad worldwide reach across numerous markets, it requires competent leadership to handle challenges and seize opportunities (Market Watch Automation 2024). Tesco's leadership style is typified by a fusion of democratic and transformational approaches, prioritising innovation, teamwork, and worker empowerment. As a leader, my goal is to promote an innovative and inclusive culture that puts an emphasis on long-term growth and staff development.</w:t>
      </w:r>
    </w:p>
    <w:p w14:paraId="552F8769" w14:textId="77777777" w:rsidR="000F6885" w:rsidRDefault="00000000">
      <w:pPr>
        <w:spacing w:line="360" w:lineRule="auto"/>
        <w:jc w:val="both"/>
        <w:rPr>
          <w:rFonts w:ascii="Arial" w:hAnsi="Arial" w:cs="Arial"/>
        </w:rPr>
      </w:pPr>
      <w:r>
        <w:rPr>
          <w:rFonts w:ascii="Arial" w:hAnsi="Arial" w:cs="Arial"/>
          <w:b/>
          <w:bCs/>
        </w:rPr>
        <w:t xml:space="preserve">Feelings- </w:t>
      </w:r>
      <w:r>
        <w:rPr>
          <w:rFonts w:ascii="Arial" w:hAnsi="Arial" w:cs="Arial"/>
        </w:rPr>
        <w:t>Using the ELS module made me feel both excited and reflective. I was excited to study about good leadership techniques and see how I could use them to further my own professional goals. But as I dug further into the nuances of theories and styles of leadership, I also had periods of doubt and introspection, wondering how I might best match my approach to leadership with my goals..</w:t>
      </w:r>
    </w:p>
    <w:p w14:paraId="1B6AB31E" w14:textId="77777777" w:rsidR="000F6885" w:rsidRDefault="00000000">
      <w:pPr>
        <w:spacing w:line="360" w:lineRule="auto"/>
        <w:jc w:val="both"/>
        <w:rPr>
          <w:rFonts w:ascii="Arial" w:hAnsi="Arial" w:cs="Arial"/>
        </w:rPr>
      </w:pPr>
      <w:r>
        <w:rPr>
          <w:rFonts w:ascii="Arial" w:hAnsi="Arial" w:cs="Arial"/>
          <w:b/>
          <w:bCs/>
        </w:rPr>
        <w:t>Evaluation- T</w:t>
      </w:r>
      <w:r>
        <w:rPr>
          <w:rFonts w:ascii="Arial" w:hAnsi="Arial" w:cs="Arial"/>
        </w:rPr>
        <w:t xml:space="preserve">he assessment stage of my reflective journey explores my personal leadership goals and the subtleties of Tesco Ltd.'s leadership dynamics. Upon doing a critical analysis of Tesco's leadership style, it is apparent that although the organisation successfully prioritises innovation and collaboration, there exist significant inconsistencies in specific facets of its strategy. The disparity between Tesco's declared democratic leadership style and the </w:t>
      </w:r>
      <w:r>
        <w:rPr>
          <w:rFonts w:ascii="Arial" w:hAnsi="Arial" w:cs="Arial"/>
        </w:rPr>
        <w:lastRenderedPageBreak/>
        <w:t xml:space="preserve">documented cases of hierarchical decision-making is one major cause for concern. Tesco takes great pride in its democratic leadership style, which places an emphasis on worker participation and empowerment in decision-making (Tesco, 2023). On the other hand, there are times when it appears that choices are made alone or by a small group of people without considering more employee opinion (Market Watch Automation 2024). Employee engagement and morale may suffer as a result of this conflict, which ultimately affects organisational effectiveness. Tesco would benefit from putting policies in place to encourage a more inclusive culture of decision-making in order to solve this. These conflicts can be lessened by promoting open lines of communication, asking for input from all organisational levels, and involving staff members in decisions pertaining to their areas of competence. </w:t>
      </w:r>
    </w:p>
    <w:p w14:paraId="676655EB" w14:textId="77777777" w:rsidR="000F6885" w:rsidRDefault="00000000">
      <w:pPr>
        <w:spacing w:line="360" w:lineRule="auto"/>
        <w:jc w:val="both"/>
        <w:rPr>
          <w:rFonts w:ascii="Arial" w:hAnsi="Arial" w:cs="Arial"/>
        </w:rPr>
      </w:pPr>
      <w:r>
        <w:rPr>
          <w:rFonts w:ascii="Arial" w:hAnsi="Arial" w:cs="Arial"/>
        </w:rPr>
        <w:t>Additionally, even though Tesco's leadership style effectively encourages innovation and collaboration (Tesco, 2024), there are still certain areas that require development to guarantee alignment with the objectives and values of the company. For example, the emphasis on vision and inspiration two aspects of transformative leadership should be counterbalanced with an emphasis on accountability and operational efficiency. Through the implementation of transactional leadership components like goal-setting and performance monitoring, Tesco may improve its capacity to carry out strategic projects with efficacy while preserving its competitive advantage. Examining my own leadership style from the inside out, I see both positive and negative aspects that reflect some of the inconsistencies seen in Tesco's strategy. Even though I have excellent teamwork, communication, and strategic thinking abilities that complement both democratic and transformational leadership philosophies, there are still certain things I could do better.</w:t>
      </w:r>
    </w:p>
    <w:p w14:paraId="5BFB1846" w14:textId="77777777" w:rsidR="000F6885" w:rsidRDefault="00000000">
      <w:pPr>
        <w:spacing w:line="360" w:lineRule="auto"/>
        <w:jc w:val="both"/>
        <w:rPr>
          <w:rFonts w:ascii="Arial" w:hAnsi="Arial" w:cs="Arial"/>
        </w:rPr>
      </w:pPr>
      <w:r>
        <w:rPr>
          <w:rFonts w:ascii="Arial" w:hAnsi="Arial" w:cs="Arial"/>
        </w:rPr>
        <w:t>I have to put a high priority on improving my delegation abilities by setting clear goals, giving team members autonomy, and encouraging an accountable culture in order to solve these deficiencies. Developing conflict resolution techniques through empathy, active listening, and productive discussion will also be crucial to establishing a peaceful workplace that fosters innovation and teamwork. By seeing my areas of improvement and making a commitment to continuous personal growth, I can better connect my leadership style with Tesco's values and contribute to the success of the organisation.</w:t>
      </w:r>
    </w:p>
    <w:p w14:paraId="4ADF1197" w14:textId="77777777" w:rsidR="000F6885" w:rsidRDefault="00000000">
      <w:pPr>
        <w:spacing w:line="360" w:lineRule="auto"/>
        <w:jc w:val="both"/>
        <w:rPr>
          <w:rFonts w:ascii="Arial" w:hAnsi="Arial" w:cs="Arial"/>
        </w:rPr>
      </w:pPr>
      <w:r>
        <w:rPr>
          <w:rFonts w:ascii="Arial" w:hAnsi="Arial" w:cs="Arial"/>
          <w:b/>
          <w:bCs/>
        </w:rPr>
        <w:t xml:space="preserve">Analysis- </w:t>
      </w:r>
      <w:r>
        <w:rPr>
          <w:rFonts w:ascii="Arial" w:hAnsi="Arial" w:cs="Arial"/>
        </w:rPr>
        <w:t xml:space="preserve"> I gained important knowledge about many leadership theories and philosophies, such as transformational, transactional, situational, and servant leadership, through the ELS module. These ideas offered a framework for comprehending the dynamics of leadership in Tesco-like </w:t>
      </w:r>
      <w:r>
        <w:rPr>
          <w:rFonts w:ascii="Arial" w:hAnsi="Arial" w:cs="Arial"/>
        </w:rPr>
        <w:lastRenderedPageBreak/>
        <w:t>organisational situations. For example, servant leadership placed a strong emphasis on compassion and moral stewardship, while situational leadership principles highlighted the significance of tailoring leadership approaches to the preparedness level of followers (Paesen, Wouters and Maesschalck, 2019). I evaluated my leadership styles and abilities by using a leadership questionnaire as I thought back on my own strengths and shortcomings as an emerging leader. The findings indicated deficiencies in delegation, dispute resolution, and making decisions in the face of uncertainty, while highlighting strengths in strategic thinking, communication, and teamwork.</w:t>
      </w:r>
    </w:p>
    <w:p w14:paraId="6AB2B7BA" w14:textId="77777777" w:rsidR="000F6885" w:rsidRDefault="00000000">
      <w:pPr>
        <w:spacing w:line="360" w:lineRule="auto"/>
        <w:jc w:val="both"/>
        <w:rPr>
          <w:rFonts w:ascii="Arial" w:hAnsi="Arial" w:cs="Arial"/>
        </w:rPr>
      </w:pPr>
      <w:r>
        <w:rPr>
          <w:rFonts w:ascii="Arial" w:hAnsi="Arial" w:cs="Arial"/>
          <w:b/>
          <w:bCs/>
        </w:rPr>
        <w:t>Conclusion-</w:t>
      </w:r>
      <w:r>
        <w:rPr>
          <w:rFonts w:ascii="Arial" w:hAnsi="Arial" w:cs="Arial"/>
        </w:rPr>
        <w:t xml:space="preserve"> The ELS module has been an enlightening and challenging learning experience for me. I was able to pinpoint areas of agreement and divergence between Tesco's leadership dynamics and my own leadership style. I'm determined to resolve these differences and improve my leadership skills going future in order to significantly contribute to Tesco Ltd's success.</w:t>
      </w:r>
    </w:p>
    <w:p w14:paraId="653F4DA9" w14:textId="77777777" w:rsidR="000F6885" w:rsidRDefault="00000000">
      <w:pPr>
        <w:spacing w:line="360" w:lineRule="auto"/>
        <w:jc w:val="both"/>
        <w:rPr>
          <w:rFonts w:ascii="Arial" w:hAnsi="Arial" w:cs="Arial"/>
        </w:rPr>
      </w:pPr>
      <w:r>
        <w:rPr>
          <w:rFonts w:ascii="Arial" w:hAnsi="Arial" w:cs="Arial"/>
          <w:b/>
          <w:bCs/>
        </w:rPr>
        <w:t>Action Plan</w:t>
      </w:r>
    </w:p>
    <w:p w14:paraId="4893263C" w14:textId="77777777" w:rsidR="000F6885" w:rsidRDefault="00000000">
      <w:pPr>
        <w:spacing w:line="360" w:lineRule="auto"/>
        <w:jc w:val="both"/>
        <w:rPr>
          <w:rFonts w:ascii="Arial" w:hAnsi="Arial" w:cs="Arial"/>
        </w:rPr>
      </w:pPr>
      <w:r>
        <w:rPr>
          <w:rFonts w:ascii="Arial" w:hAnsi="Arial" w:cs="Arial"/>
        </w:rPr>
        <w:t>The action plan that follows attempts to develop leadership skills by addressing areas that have been found to need improvement. First, delegation is emphasised, with a focus on how to empower team members and give them clarity in order to promote an accountable culture. Secondly, the establishment of a pleasant work environment is contingent upon the prioritisation of enhancing conflict resolution skills via active listening and empathy. To further improve decision-making in the face of ambiguity, look for other viewpoints and perform in-depth analysis. Developing emotional intelligence is to improve one's capacity to recognise, comprehend, and control emotions in leadership situations. Finally, it is imperative to pursue mentorship and coaching opportunities in order to obtain constructive criticism and direction for honing leadership abilities. The objective is to improve leadership qualities and make a beneficial contribution to the development of the organisation through these activities.</w:t>
      </w:r>
    </w:p>
    <w:p w14:paraId="502E9D78" w14:textId="77777777" w:rsidR="000F6885" w:rsidRDefault="000F6885">
      <w:pPr>
        <w:spacing w:line="360" w:lineRule="auto"/>
        <w:jc w:val="both"/>
        <w:rPr>
          <w:rFonts w:ascii="Arial" w:hAnsi="Arial" w:cs="Arial"/>
        </w:rPr>
      </w:pPr>
    </w:p>
    <w:p w14:paraId="275BDDFC" w14:textId="77777777" w:rsidR="000F6885" w:rsidRDefault="000F6885">
      <w:pPr>
        <w:spacing w:line="360" w:lineRule="auto"/>
        <w:jc w:val="both"/>
        <w:rPr>
          <w:rFonts w:ascii="Arial" w:hAnsi="Arial" w:cs="Arial"/>
        </w:rPr>
      </w:pPr>
    </w:p>
    <w:p w14:paraId="0A5FDAC7" w14:textId="77777777" w:rsidR="000F6885" w:rsidRDefault="000F6885">
      <w:pPr>
        <w:autoSpaceDE w:val="0"/>
        <w:autoSpaceDN w:val="0"/>
        <w:adjustRightInd w:val="0"/>
        <w:spacing w:after="240" w:line="360" w:lineRule="auto"/>
        <w:jc w:val="both"/>
        <w:rPr>
          <w:rFonts w:ascii="Times New Roman" w:hAnsi="Times New Roman" w:cs="Times New Roman"/>
          <w:b/>
          <w:bCs/>
          <w:sz w:val="28"/>
          <w:szCs w:val="28"/>
        </w:rPr>
      </w:pPr>
    </w:p>
    <w:p w14:paraId="1A58A9AF" w14:textId="77777777" w:rsidR="000F6885" w:rsidRDefault="00000000">
      <w:pPr>
        <w:autoSpaceDE w:val="0"/>
        <w:autoSpaceDN w:val="0"/>
        <w:adjustRightInd w:val="0"/>
        <w:spacing w:after="240" w:line="360" w:lineRule="auto"/>
        <w:jc w:val="both"/>
        <w:rPr>
          <w:rFonts w:ascii="Arial" w:hAnsi="Arial" w:cs="Arial"/>
        </w:rPr>
      </w:pPr>
      <w:r>
        <w:rPr>
          <w:rFonts w:ascii="Times New Roman" w:hAnsi="Times New Roman" w:cs="Times New Roman"/>
          <w:b/>
          <w:bCs/>
          <w:sz w:val="28"/>
          <w:szCs w:val="28"/>
        </w:rPr>
        <w:t>Reference List</w:t>
      </w:r>
    </w:p>
    <w:p w14:paraId="56726A8D" w14:textId="77777777" w:rsidR="000F6885" w:rsidRDefault="00000000">
      <w:pPr>
        <w:autoSpaceDE w:val="0"/>
        <w:autoSpaceDN w:val="0"/>
        <w:adjustRightInd w:val="0"/>
        <w:spacing w:after="240" w:line="360" w:lineRule="auto"/>
        <w:jc w:val="both"/>
        <w:rPr>
          <w:rFonts w:ascii="Arial" w:hAnsi="Arial" w:cs="Arial"/>
        </w:rPr>
      </w:pPr>
      <w:r>
        <w:rPr>
          <w:rFonts w:ascii="Times New Roman" w:hAnsi="Times New Roman" w:cs="Times New Roman"/>
          <w:sz w:val="24"/>
          <w:szCs w:val="24"/>
        </w:rPr>
        <w:lastRenderedPageBreak/>
        <w:t xml:space="preserve">Adeani, I.S., Febriani, R.B. and Syafryadin, S. (2020). Using Gibbs’ Reflective Cycle in Making Reflections of Literary Analysis. </w:t>
      </w:r>
      <w:r>
        <w:rPr>
          <w:rFonts w:ascii="Times New Roman" w:hAnsi="Times New Roman" w:cs="Times New Roman"/>
          <w:i/>
          <w:iCs/>
          <w:sz w:val="24"/>
          <w:szCs w:val="24"/>
        </w:rPr>
        <w:t>Indonesian EFL Journal</w:t>
      </w:r>
      <w:r>
        <w:rPr>
          <w:rFonts w:ascii="Times New Roman" w:hAnsi="Times New Roman" w:cs="Times New Roman"/>
          <w:sz w:val="24"/>
          <w:szCs w:val="24"/>
        </w:rPr>
        <w:t xml:space="preserve">, 6(2), pp.139–148. </w:t>
      </w:r>
      <w:proofErr w:type="spellStart"/>
      <w:r>
        <w:rPr>
          <w:rFonts w:ascii="Times New Roman" w:hAnsi="Times New Roman" w:cs="Times New Roman"/>
          <w:sz w:val="24"/>
          <w:szCs w:val="24"/>
        </w:rPr>
        <w:t>doi:</w:t>
      </w:r>
      <w:hyperlink r:id="rId30" w:history="1">
        <w:r>
          <w:rPr>
            <w:rFonts w:ascii="Times New Roman" w:hAnsi="Times New Roman" w:cs="Times New Roman"/>
            <w:sz w:val="24"/>
            <w:szCs w:val="24"/>
            <w:u w:val="single"/>
          </w:rPr>
          <w:t>https</w:t>
        </w:r>
        <w:proofErr w:type="spellEnd"/>
        <w:r>
          <w:rPr>
            <w:rFonts w:ascii="Times New Roman" w:hAnsi="Times New Roman" w:cs="Times New Roman"/>
            <w:sz w:val="24"/>
            <w:szCs w:val="24"/>
          </w:rPr>
          <w:t>://doi.org/10.25134/ieflj.v6i2.3382</w:t>
        </w:r>
      </w:hyperlink>
      <w:r>
        <w:rPr>
          <w:rFonts w:ascii="Times New Roman" w:hAnsi="Times New Roman" w:cs="Times New Roman"/>
          <w:sz w:val="24"/>
          <w:szCs w:val="24"/>
        </w:rPr>
        <w:t>.</w:t>
      </w:r>
    </w:p>
    <w:p w14:paraId="7E6E841A" w14:textId="77777777" w:rsidR="000F6885" w:rsidRDefault="00000000">
      <w:pPr>
        <w:autoSpaceDE w:val="0"/>
        <w:autoSpaceDN w:val="0"/>
        <w:adjustRightInd w:val="0"/>
        <w:spacing w:after="240" w:line="360" w:lineRule="auto"/>
        <w:jc w:val="both"/>
        <w:rPr>
          <w:rFonts w:ascii="Arial" w:hAnsi="Arial" w:cs="Arial"/>
        </w:rPr>
      </w:pPr>
      <w:r>
        <w:rPr>
          <w:rFonts w:ascii="Times New Roman" w:hAnsi="Times New Roman" w:cs="Times New Roman"/>
          <w:sz w:val="24"/>
          <w:szCs w:val="24"/>
        </w:rPr>
        <w:t xml:space="preserve">Amaechi, U. (2021). </w:t>
      </w:r>
      <w:r>
        <w:rPr>
          <w:rFonts w:ascii="Times New Roman" w:hAnsi="Times New Roman" w:cs="Times New Roman"/>
          <w:i/>
          <w:iCs/>
          <w:sz w:val="24"/>
          <w:szCs w:val="24"/>
        </w:rPr>
        <w:t>My Management Styles Using Gibbs’ Reflective Cycle</w:t>
      </w:r>
      <w:r>
        <w:rPr>
          <w:rFonts w:ascii="Times New Roman" w:hAnsi="Times New Roman" w:cs="Times New Roman"/>
          <w:sz w:val="24"/>
          <w:szCs w:val="24"/>
        </w:rPr>
        <w:t>.</w:t>
      </w:r>
    </w:p>
    <w:p w14:paraId="70CED453" w14:textId="77777777" w:rsidR="000F6885" w:rsidRDefault="00000000">
      <w:pPr>
        <w:spacing w:line="360" w:lineRule="auto"/>
        <w:jc w:val="both"/>
        <w:rPr>
          <w:rFonts w:ascii="Arial" w:hAnsi="Arial" w:cs="Arial"/>
        </w:rPr>
      </w:pPr>
      <w:r>
        <w:rPr>
          <w:rFonts w:ascii="Arial" w:hAnsi="Arial" w:cs="Arial"/>
        </w:rPr>
        <w:t>Market Watch Automation (2024). Tesco falls Wednesday, underperforms market. International Company Close Updates.Published: March 20, 2024. accessed on 24</w:t>
      </w:r>
      <w:r>
        <w:rPr>
          <w:rFonts w:ascii="Arial" w:hAnsi="Arial" w:cs="Arial"/>
          <w:vertAlign w:val="superscript"/>
        </w:rPr>
        <w:t>th</w:t>
      </w:r>
      <w:r>
        <w:rPr>
          <w:rFonts w:ascii="Arial" w:hAnsi="Arial" w:cs="Arial"/>
        </w:rPr>
        <w:t xml:space="preserve"> March, 2024 from </w:t>
      </w:r>
      <w:hyperlink r:id="rId31" w:history="1">
        <w:r>
          <w:rPr>
            <w:rStyle w:val="Hyperlink"/>
            <w:rFonts w:ascii="Arial" w:hAnsi="Arial" w:cs="Arial"/>
          </w:rPr>
          <w:t>https://www.marketwatch.com/data-news/tesco-falls-wednesday-underperforms-market-6157f602-a0fa6250cd12</w:t>
        </w:r>
      </w:hyperlink>
    </w:p>
    <w:p w14:paraId="49B47029" w14:textId="77777777" w:rsidR="000F6885" w:rsidRDefault="00000000">
      <w:pPr>
        <w:autoSpaceDE w:val="0"/>
        <w:autoSpaceDN w:val="0"/>
        <w:adjustRightInd w:val="0"/>
        <w:spacing w:after="240" w:line="360" w:lineRule="auto"/>
        <w:jc w:val="both"/>
        <w:rPr>
          <w:rFonts w:ascii="Arial" w:hAnsi="Arial" w:cs="Arial"/>
        </w:rPr>
      </w:pPr>
      <w:r>
        <w:rPr>
          <w:rFonts w:ascii="Times New Roman" w:hAnsi="Times New Roman" w:cs="Times New Roman"/>
          <w:sz w:val="24"/>
          <w:szCs w:val="24"/>
        </w:rPr>
        <w:t xml:space="preserve">Paesen, H., Wouters, K. and Maesschalck, J. (2019). Servant leaders, ethical followers? The effect of servant leadership on employee deviance. </w:t>
      </w:r>
      <w:r>
        <w:rPr>
          <w:rFonts w:ascii="Times New Roman" w:hAnsi="Times New Roman" w:cs="Times New Roman"/>
          <w:i/>
          <w:iCs/>
          <w:sz w:val="24"/>
          <w:szCs w:val="24"/>
        </w:rPr>
        <w:t>Leadership &amp; Organization Development Journal</w:t>
      </w:r>
      <w:r>
        <w:rPr>
          <w:rFonts w:ascii="Times New Roman" w:hAnsi="Times New Roman" w:cs="Times New Roman"/>
          <w:sz w:val="24"/>
          <w:szCs w:val="24"/>
        </w:rPr>
        <w:t xml:space="preserve">, 40(5), pp.624–646. </w:t>
      </w:r>
      <w:proofErr w:type="spellStart"/>
      <w:r>
        <w:rPr>
          <w:rFonts w:ascii="Times New Roman" w:hAnsi="Times New Roman" w:cs="Times New Roman"/>
          <w:sz w:val="24"/>
          <w:szCs w:val="24"/>
        </w:rPr>
        <w:t>doi:</w:t>
      </w:r>
      <w:hyperlink r:id="rId32" w:history="1">
        <w:r>
          <w:rPr>
            <w:rFonts w:ascii="Times New Roman" w:hAnsi="Times New Roman" w:cs="Times New Roman"/>
            <w:sz w:val="24"/>
            <w:szCs w:val="24"/>
            <w:u w:val="single"/>
          </w:rPr>
          <w:t>https</w:t>
        </w:r>
        <w:proofErr w:type="spellEnd"/>
        <w:r>
          <w:rPr>
            <w:rFonts w:ascii="Times New Roman" w:hAnsi="Times New Roman" w:cs="Times New Roman"/>
            <w:sz w:val="24"/>
            <w:szCs w:val="24"/>
          </w:rPr>
          <w:t>://doi.org/10.1108/lodj-01-2019-0013</w:t>
        </w:r>
      </w:hyperlink>
      <w:r>
        <w:rPr>
          <w:rFonts w:ascii="Times New Roman" w:hAnsi="Times New Roman" w:cs="Times New Roman"/>
          <w:sz w:val="24"/>
          <w:szCs w:val="24"/>
        </w:rPr>
        <w:t>.</w:t>
      </w:r>
    </w:p>
    <w:p w14:paraId="2A3FA00D" w14:textId="77777777" w:rsidR="000F6885" w:rsidRDefault="00000000">
      <w:pPr>
        <w:autoSpaceDE w:val="0"/>
        <w:autoSpaceDN w:val="0"/>
        <w:adjustRightInd w:val="0"/>
        <w:spacing w:after="240" w:line="360" w:lineRule="auto"/>
        <w:jc w:val="both"/>
        <w:rPr>
          <w:rFonts w:ascii="Arial" w:hAnsi="Arial" w:cs="Arial"/>
        </w:rPr>
      </w:pPr>
      <w:r>
        <w:rPr>
          <w:rFonts w:ascii="Times New Roman" w:hAnsi="Times New Roman" w:cs="Times New Roman"/>
          <w:sz w:val="24"/>
          <w:szCs w:val="24"/>
        </w:rPr>
        <w:t xml:space="preserve">Sekarwinahyu, M., Rustaman, N.Y., Widodo, A. and Riandi, R. (2019). Development of problem based learning for online tutorial program in plant development using Gibbs’ reflective cycle and e-portfolio to enhance reflective thinking skills. </w:t>
      </w:r>
      <w:r>
        <w:rPr>
          <w:rFonts w:ascii="Times New Roman" w:hAnsi="Times New Roman" w:cs="Times New Roman"/>
          <w:i/>
          <w:iCs/>
          <w:sz w:val="24"/>
          <w:szCs w:val="24"/>
        </w:rPr>
        <w:t>Journal of Physics: Conference Series</w:t>
      </w:r>
      <w:r>
        <w:rPr>
          <w:rFonts w:ascii="Times New Roman" w:hAnsi="Times New Roman" w:cs="Times New Roman"/>
          <w:sz w:val="24"/>
          <w:szCs w:val="24"/>
        </w:rPr>
        <w:t xml:space="preserve">, [online] 1157(2), p.022099. </w:t>
      </w:r>
      <w:proofErr w:type="spellStart"/>
      <w:r>
        <w:rPr>
          <w:rFonts w:ascii="Times New Roman" w:hAnsi="Times New Roman" w:cs="Times New Roman"/>
          <w:sz w:val="24"/>
          <w:szCs w:val="24"/>
        </w:rPr>
        <w:t>doi:</w:t>
      </w:r>
      <w:hyperlink r:id="rId33" w:history="1">
        <w:r>
          <w:rPr>
            <w:rFonts w:ascii="Times New Roman" w:hAnsi="Times New Roman" w:cs="Times New Roman"/>
            <w:sz w:val="24"/>
            <w:szCs w:val="24"/>
            <w:u w:val="single"/>
          </w:rPr>
          <w:t>https</w:t>
        </w:r>
        <w:proofErr w:type="spellEnd"/>
        <w:r>
          <w:rPr>
            <w:rFonts w:ascii="Times New Roman" w:hAnsi="Times New Roman" w:cs="Times New Roman"/>
            <w:sz w:val="24"/>
            <w:szCs w:val="24"/>
          </w:rPr>
          <w:t>://doi.org/10.1088/1742-6596/1157/2/022099</w:t>
        </w:r>
      </w:hyperlink>
      <w:r>
        <w:rPr>
          <w:rFonts w:ascii="Times New Roman" w:hAnsi="Times New Roman" w:cs="Times New Roman"/>
          <w:sz w:val="24"/>
          <w:szCs w:val="24"/>
        </w:rPr>
        <w:t>.</w:t>
      </w:r>
    </w:p>
    <w:p w14:paraId="65EBCD51" w14:textId="77777777" w:rsidR="000F6885" w:rsidRDefault="00000000">
      <w:pPr>
        <w:spacing w:line="360" w:lineRule="auto"/>
        <w:jc w:val="both"/>
        <w:rPr>
          <w:rFonts w:ascii="Arial" w:hAnsi="Arial" w:cs="Arial"/>
        </w:rPr>
      </w:pPr>
      <w:r>
        <w:rPr>
          <w:rFonts w:ascii="Arial" w:hAnsi="Arial" w:cs="Arial"/>
        </w:rPr>
        <w:t xml:space="preserve">Tesco (2023). Tesco Annual Report and Financial Statements 2023. </w:t>
      </w:r>
      <w:r>
        <w:rPr>
          <w:rFonts w:ascii="Arial" w:hAnsi="Arial" w:cs="Arial"/>
          <w:color w:val="1D2228"/>
        </w:rPr>
        <w:t>Accessed</w:t>
      </w:r>
      <w:r>
        <w:rPr>
          <w:rFonts w:ascii="Arial" w:hAnsi="Arial" w:cs="Arial"/>
          <w:b/>
          <w:bCs/>
          <w:color w:val="1D2228"/>
        </w:rPr>
        <w:t xml:space="preserve"> </w:t>
      </w:r>
      <w:r>
        <w:rPr>
          <w:rFonts w:ascii="Arial" w:hAnsi="Arial" w:cs="Arial"/>
          <w:color w:val="1D2228"/>
        </w:rPr>
        <w:t>on 19</w:t>
      </w:r>
      <w:r>
        <w:rPr>
          <w:rFonts w:ascii="Arial" w:hAnsi="Arial" w:cs="Arial"/>
          <w:color w:val="1D2228"/>
          <w:vertAlign w:val="superscript"/>
        </w:rPr>
        <w:t>th</w:t>
      </w:r>
      <w:r>
        <w:rPr>
          <w:rFonts w:ascii="Arial" w:hAnsi="Arial" w:cs="Arial"/>
          <w:color w:val="1D2228"/>
        </w:rPr>
        <w:t xml:space="preserve"> March, 2024</w:t>
      </w:r>
    </w:p>
    <w:p w14:paraId="223077EA" w14:textId="77777777" w:rsidR="000F6885" w:rsidRDefault="00000000">
      <w:pPr>
        <w:shd w:val="clear" w:color="FFFFFF" w:fill="FFFFFF"/>
        <w:spacing w:line="360" w:lineRule="auto"/>
        <w:jc w:val="both"/>
        <w:outlineLvl w:val="0"/>
        <w:rPr>
          <w:rFonts w:ascii="Arial" w:hAnsi="Arial" w:cs="Arial"/>
        </w:rPr>
      </w:pPr>
      <w:r>
        <w:rPr>
          <w:rFonts w:ascii="Arial" w:eastAsia="Times New Roman" w:hAnsi="Arial" w:cs="Arial"/>
          <w:kern w:val="36"/>
        </w:rPr>
        <w:t xml:space="preserve">Tesco (2024a). </w:t>
      </w:r>
      <w:r>
        <w:rPr>
          <w:rFonts w:ascii="Arial" w:eastAsia="Times New Roman" w:hAnsi="Arial" w:cs="Arial"/>
          <w:color w:val="1D2228"/>
          <w:kern w:val="36"/>
        </w:rPr>
        <w:t>With 78% ownership, Tesco PLC (LON:TSCO) boasts of strong institutional backing. Accessed on 20</w:t>
      </w:r>
      <w:r>
        <w:rPr>
          <w:rFonts w:ascii="Arial" w:eastAsia="Times New Roman" w:hAnsi="Arial" w:cs="Arial"/>
          <w:color w:val="1D2228"/>
          <w:kern w:val="36"/>
          <w:vertAlign w:val="superscript"/>
        </w:rPr>
        <w:t>th</w:t>
      </w:r>
      <w:r>
        <w:rPr>
          <w:rFonts w:ascii="Arial" w:eastAsia="Times New Roman" w:hAnsi="Arial" w:cs="Arial"/>
          <w:color w:val="1D2228"/>
          <w:kern w:val="36"/>
        </w:rPr>
        <w:t xml:space="preserve"> </w:t>
      </w:r>
      <w:proofErr w:type="gramStart"/>
      <w:r>
        <w:rPr>
          <w:rFonts w:ascii="Arial" w:eastAsia="Times New Roman" w:hAnsi="Arial" w:cs="Arial"/>
          <w:color w:val="1D2228"/>
          <w:kern w:val="36"/>
        </w:rPr>
        <w:t>March,</w:t>
      </w:r>
      <w:proofErr w:type="gramEnd"/>
      <w:r>
        <w:rPr>
          <w:rFonts w:ascii="Arial" w:eastAsia="Times New Roman" w:hAnsi="Arial" w:cs="Arial"/>
          <w:color w:val="1D2228"/>
          <w:kern w:val="36"/>
        </w:rPr>
        <w:t xml:space="preserve"> 2024 from</w:t>
      </w:r>
      <w:hyperlink r:id="rId34" w:history="1">
        <w:r>
          <w:rPr>
            <w:rStyle w:val="Hyperlink"/>
            <w:rFonts w:ascii="Arial" w:eastAsia="Times New Roman" w:hAnsi="Arial" w:cs="Arial"/>
            <w:kern w:val="36"/>
          </w:rPr>
          <w:t>https://finance.yahoo.com/news/78-ownership-tesco-plc-lon-082901832</w:t>
        </w:r>
      </w:hyperlink>
      <w:r>
        <w:rPr>
          <w:rFonts w:ascii="Arial" w:eastAsia="Times New Roman" w:hAnsi="Arial" w:cs="Arial"/>
          <w:color w:val="1D2228"/>
          <w:kern w:val="36"/>
        </w:rPr>
        <w:t>.</w:t>
      </w:r>
    </w:p>
    <w:p w14:paraId="38751D88" w14:textId="77777777" w:rsidR="000F6885" w:rsidRDefault="000F6885">
      <w:pPr>
        <w:widowControl w:val="0"/>
        <w:autoSpaceDE w:val="0"/>
        <w:autoSpaceDN w:val="0"/>
        <w:adjustRightInd w:val="0"/>
        <w:spacing w:after="240" w:line="360" w:lineRule="auto"/>
        <w:jc w:val="both"/>
        <w:rPr>
          <w:rFonts w:ascii="Arial" w:hAnsi="Arial" w:cs="Arial"/>
        </w:rPr>
        <w:sectPr w:rsidR="000F6885" w:rsidSect="00C72380">
          <w:footerReference w:type="default" r:id="rId35"/>
          <w:pgSz w:w="12240" w:h="15840"/>
          <w:pgMar w:top="1440" w:right="1440" w:bottom="1440" w:left="1440" w:header="720" w:footer="720" w:gutter="0"/>
          <w:cols w:space="720"/>
          <w:docGrid w:linePitch="360"/>
        </w:sectPr>
      </w:pPr>
    </w:p>
    <w:p w14:paraId="7FFAB5DB" w14:textId="77777777" w:rsidR="000F6885" w:rsidRDefault="00000000">
      <w:pPr>
        <w:pStyle w:val="BodyText"/>
        <w:spacing w:before="9"/>
        <w:rPr>
          <w:rFonts w:ascii="Times New Roman"/>
          <w:sz w:val="24"/>
        </w:rPr>
      </w:pPr>
      <w:r>
        <w:rPr>
          <w:noProof/>
          <w:lang w:val="en-GB" w:eastAsia="en-GB"/>
        </w:rPr>
        <w:lastRenderedPageBreak/>
        <mc:AlternateContent>
          <mc:Choice Requires="wps">
            <w:drawing>
              <wp:anchor distT="0" distB="0" distL="0" distR="0" simplePos="0" relativeHeight="8" behindDoc="1" locked="0" layoutInCell="1" allowOverlap="1" wp14:anchorId="657670E7" wp14:editId="0BD631E0">
                <wp:simplePos x="0" y="0"/>
                <wp:positionH relativeFrom="page">
                  <wp:posOffset>0</wp:posOffset>
                </wp:positionH>
                <wp:positionV relativeFrom="page">
                  <wp:posOffset>0</wp:posOffset>
                </wp:positionV>
                <wp:extent cx="7200900" cy="8801100"/>
                <wp:effectExtent l="0" t="0" r="0" b="0"/>
                <wp:wrapNone/>
                <wp:docPr id="103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200900" cy="8801100"/>
                        </a:xfrm>
                        <a:prstGeom prst="rect">
                          <a:avLst/>
                        </a:prstGeom>
                        <a:solidFill>
                          <a:srgbClr val="E7F5F5"/>
                        </a:solidFill>
                        <a:ln>
                          <a:noFill/>
                        </a:ln>
                      </wps:spPr>
                      <wps:txbx>
                        <w:txbxContent>
                          <w:p w14:paraId="2AED70F0" w14:textId="77777777" w:rsidR="000F6885" w:rsidRDefault="000F6885"/>
                        </w:txbxContent>
                      </wps:txbx>
                      <wps:bodyPr vert="horz" wrap="square" lIns="91440" tIns="45720" rIns="91440" bIns="4572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32" fillcolor="#e7f5f5" stroked="f" style="position:absolute;margin-left:0.0pt;margin-top:0.0pt;width:567.0pt;height:693.0pt;z-index:-2147483639;mso-position-horizontal-relative:page;mso-position-vertical-relative:page;mso-width-percent:0;mso-height-percent:0;mso-width-relative:page;mso-height-relative:page;mso-wrap-distance-left:0.0pt;mso-wrap-distance-right:0.0pt;visibility:visible;">
                <v:stroke on="f"/>
                <v:fill/>
                <v:textbox inset="7.2pt,3.6pt,7.2pt,3.6pt">
                  <w:txbxContent>
                    <w:p>
                      <w:pPr>
                        <w:pStyle w:val="style0"/>
                        <w:rPr/>
                      </w:pPr>
                    </w:p>
                  </w:txbxContent>
                </v:textbox>
              </v:rect>
            </w:pict>
          </mc:Fallback>
        </mc:AlternateContent>
      </w:r>
      <w:r>
        <w:rPr>
          <w:noProof/>
          <w:lang w:val="en-GB" w:eastAsia="en-GB"/>
        </w:rPr>
        <mc:AlternateContent>
          <mc:Choice Requires="wps">
            <w:drawing>
              <wp:anchor distT="0" distB="0" distL="0" distR="0" simplePos="0" relativeHeight="2" behindDoc="0" locked="0" layoutInCell="1" allowOverlap="1" wp14:anchorId="33441DB1" wp14:editId="5733D56F">
                <wp:simplePos x="0" y="0"/>
                <wp:positionH relativeFrom="page">
                  <wp:posOffset>6629400</wp:posOffset>
                </wp:positionH>
                <wp:positionV relativeFrom="page">
                  <wp:posOffset>914400</wp:posOffset>
                </wp:positionV>
                <wp:extent cx="571500" cy="1524000"/>
                <wp:effectExtent l="0" t="0" r="0" b="0"/>
                <wp:wrapNone/>
                <wp:docPr id="103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1500" cy="1524000"/>
                        </a:xfrm>
                        <a:prstGeom prst="rect">
                          <a:avLst/>
                        </a:prstGeom>
                        <a:solidFill>
                          <a:srgbClr val="00AFB8"/>
                        </a:solidFill>
                        <a:ln>
                          <a:noFill/>
                        </a:ln>
                      </wps:spPr>
                      <wps:txbx>
                        <w:txbxContent>
                          <w:p w14:paraId="4657EFFB" w14:textId="77777777" w:rsidR="000F6885" w:rsidRDefault="000F6885"/>
                        </w:txbxContent>
                      </wps:txbx>
                      <wps:bodyPr vert="horz" wrap="square" lIns="91440" tIns="45720" rIns="91440" bIns="4572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33" fillcolor="#00afb8" stroked="f" style="position:absolute;margin-left:522.0pt;margin-top:72.0pt;width:45.0pt;height:120.0pt;z-index:2;mso-position-horizontal-relative:page;mso-position-vertical-relative:page;mso-width-percent:0;mso-height-percent:0;mso-width-relative:page;mso-height-relative:page;mso-wrap-distance-left:0.0pt;mso-wrap-distance-right:0.0pt;visibility:visible;">
                <v:stroke on="f"/>
                <v:fill/>
                <v:textbox inset="7.2pt,3.6pt,7.2pt,3.6pt">
                  <w:txbxContent>
                    <w:p>
                      <w:pPr>
                        <w:pStyle w:val="style0"/>
                        <w:rPr/>
                      </w:pPr>
                    </w:p>
                  </w:txbxContent>
                </v:textbox>
              </v:rect>
            </w:pict>
          </mc:Fallback>
        </mc:AlternateContent>
      </w:r>
      <w:r>
        <w:rPr>
          <w:noProof/>
          <w:lang w:val="en-GB" w:eastAsia="en-GB"/>
        </w:rPr>
        <mc:AlternateContent>
          <mc:Choice Requires="wps">
            <w:drawing>
              <wp:anchor distT="0" distB="0" distL="0" distR="0" simplePos="0" relativeHeight="3" behindDoc="0" locked="0" layoutInCell="1" allowOverlap="1" wp14:anchorId="7A8FDDC2" wp14:editId="7C3B64E4">
                <wp:simplePos x="0" y="0"/>
                <wp:positionH relativeFrom="page">
                  <wp:posOffset>6692265</wp:posOffset>
                </wp:positionH>
                <wp:positionV relativeFrom="page">
                  <wp:posOffset>1169670</wp:posOffset>
                </wp:positionV>
                <wp:extent cx="177800" cy="1013460"/>
                <wp:effectExtent l="0" t="0" r="0" b="0"/>
                <wp:wrapNone/>
                <wp:docPr id="103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7800" cy="1013460"/>
                        </a:xfrm>
                        <a:prstGeom prst="rect">
                          <a:avLst/>
                        </a:prstGeom>
                        <a:ln>
                          <a:noFill/>
                        </a:ln>
                      </wps:spPr>
                      <wps:txbx>
                        <w:txbxContent>
                          <w:p w14:paraId="708225BF" w14:textId="77777777" w:rsidR="000F6885" w:rsidRDefault="00000000">
                            <w:pPr>
                              <w:spacing w:line="258" w:lineRule="exact"/>
                              <w:ind w:left="20"/>
                              <w:rPr>
                                <w:b/>
                                <w:sz w:val="24"/>
                              </w:rPr>
                            </w:pPr>
                            <w:r>
                              <w:rPr>
                                <w:b/>
                                <w:color w:val="FFFFFF"/>
                                <w:spacing w:val="19"/>
                                <w:w w:val="90"/>
                                <w:sz w:val="24"/>
                              </w:rPr>
                              <w:t>APPLICATION</w:t>
                            </w:r>
                          </w:p>
                        </w:txbxContent>
                      </wps:txbx>
                      <wps:bodyPr vert="vert" wrap="square" lIns="0" tIns="0" rIns="0" bIns="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34" filled="f" stroked="f" style="position:absolute;margin-left:526.95pt;margin-top:92.1pt;width:14.0pt;height:79.8pt;z-index:3;mso-position-horizontal-relative:page;mso-position-vertical-relative:page;mso-width-percent:0;mso-height-percent:0;mso-width-relative:page;mso-height-relative:page;mso-wrap-distance-left:0.0pt;mso-wrap-distance-right:0.0pt;visibility:visible;">
                <v:stroke on="f"/>
                <v:fill/>
                <v:textbox inset="0.0pt,0.0pt,0.0pt,0.0pt" style="layout-flow:vertical;">
                  <w:txbxContent>
                    <w:p>
                      <w:pPr>
                        <w:pStyle w:val="style0"/>
                        <w:spacing w:lineRule="exact" w:line="258"/>
                        <w:ind w:left="20"/>
                        <w:rPr>
                          <w:b/>
                          <w:sz w:val="24"/>
                        </w:rPr>
                      </w:pPr>
                      <w:r>
                        <w:rPr>
                          <w:b/>
                          <w:color w:val="ffffff"/>
                          <w:spacing w:val="19"/>
                          <w:w w:val="90"/>
                          <w:sz w:val="24"/>
                        </w:rPr>
                        <w:t>APPLICATION</w:t>
                      </w:r>
                    </w:p>
                  </w:txbxContent>
                </v:textbox>
              </v:rect>
            </w:pict>
          </mc:Fallback>
        </mc:AlternateContent>
      </w:r>
    </w:p>
    <w:p w14:paraId="501F8F63" w14:textId="77777777" w:rsidR="000F6885" w:rsidRDefault="00000000">
      <w:pPr>
        <w:pStyle w:val="Title"/>
      </w:pPr>
      <w:r>
        <w:rPr>
          <w:noProof/>
          <w:lang w:val="en-GB" w:eastAsia="en-GB"/>
        </w:rPr>
        <mc:AlternateContent>
          <mc:Choice Requires="wpg">
            <w:drawing>
              <wp:anchor distT="0" distB="0" distL="0" distR="0" simplePos="0" relativeHeight="9" behindDoc="1" locked="0" layoutInCell="1" allowOverlap="1" wp14:anchorId="0D9A8421" wp14:editId="7BCB9EDB">
                <wp:simplePos x="0" y="0"/>
                <wp:positionH relativeFrom="page">
                  <wp:posOffset>1257300</wp:posOffset>
                </wp:positionH>
                <wp:positionV relativeFrom="paragraph">
                  <wp:posOffset>-92075</wp:posOffset>
                </wp:positionV>
                <wp:extent cx="5257800" cy="6892290"/>
                <wp:effectExtent l="0" t="0" r="0" b="0"/>
                <wp:wrapNone/>
                <wp:docPr id="103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257800" cy="6892290"/>
                          <a:chOff x="1980" y="-145"/>
                          <a:chExt cx="8280" cy="10854"/>
                        </a:xfrm>
                      </wpg:grpSpPr>
                      <wps:wsp>
                        <wps:cNvPr id="1733319352" name="Rectangle 1733319352"/>
                        <wps:cNvSpPr/>
                        <wps:spPr>
                          <a:xfrm>
                            <a:off x="1980" y="734"/>
                            <a:ext cx="8280" cy="9974"/>
                          </a:xfrm>
                          <a:prstGeom prst="rect">
                            <a:avLst/>
                          </a:prstGeom>
                          <a:solidFill>
                            <a:srgbClr val="CFEBEC"/>
                          </a:solidFill>
                          <a:ln>
                            <a:noFill/>
                          </a:ln>
                        </wps:spPr>
                        <wps:bodyPr>
                          <a:prstTxWarp prst="textNoShape">
                            <a:avLst/>
                          </a:prstTxWarp>
                        </wps:bodyPr>
                      </wps:wsp>
                      <wps:wsp>
                        <wps:cNvPr id="431359677" name="Rectangle 431359677"/>
                        <wps:cNvSpPr/>
                        <wps:spPr>
                          <a:xfrm>
                            <a:off x="1980" y="-146"/>
                            <a:ext cx="8280" cy="880"/>
                          </a:xfrm>
                          <a:prstGeom prst="rect">
                            <a:avLst/>
                          </a:prstGeom>
                          <a:solidFill>
                            <a:srgbClr val="B6E1E4"/>
                          </a:solidFill>
                          <a:ln>
                            <a:noFill/>
                          </a:ln>
                        </wps:spPr>
                        <wps:bodyPr>
                          <a:prstTxWarp prst="textNoShape">
                            <a:avLst/>
                          </a:prstTxWarp>
                        </wps:bodyPr>
                      </wps:wsp>
                    </wpg:wgp>
                  </a:graphicData>
                </a:graphic>
                <wp14:sizeRelH relativeFrom="page">
                  <wp14:pctWidth>0</wp14:pctWidth>
                </wp14:sizeRelH>
                <wp14:sizeRelV relativeFrom="page">
                  <wp14:pctHeight>0</wp14:pctHeight>
                </wp14:sizeRelV>
              </wp:anchor>
            </w:drawing>
          </mc:Choice>
          <mc:Fallback xmlns:wpsCustomData="http://www.wps.cn/officeDocument/2013/wpsCustomData">
            <w:pict>
              <v:group id="1035" filled="f" stroked="f" style="position:absolute;margin-left:99.0pt;margin-top:-7.25pt;width:414.0pt;height:542.7pt;z-index:-2147483638;mso-position-horizontal-relative:page;mso-position-vertical-relative:text;mso-width-percent:0;mso-height-percent:0;mso-width-relative:page;mso-height-relative:page;mso-wrap-distance-left:0.0pt;mso-wrap-distance-right:0.0pt;visibility:visible;" coordsize="8280,10854" coordorigin="1980,-145">
                <v:rect id="1036" fillcolor="#cfebec" stroked="f" style="position:absolute;left:1980;top:734;width:8280;height:9974;z-index:2;mso-position-horizontal-relative:page;mso-position-vertical-relative:page;mso-width-relative:page;mso-height-relative:page;visibility:visible;">
                  <v:stroke on="f"/>
                  <v:fill/>
                </v:rect>
                <v:rect id="1037" fillcolor="#b6e1e4" stroked="f" style="position:absolute;left:1980;top:-146;width:8280;height:880;z-index:3;mso-position-horizontal-relative:page;mso-position-vertical-relative:page;mso-width-relative:page;mso-height-relative:page;visibility:visible;">
                  <v:stroke on="f"/>
                  <v:fill/>
                </v:rect>
                <v:fill/>
              </v:group>
            </w:pict>
          </mc:Fallback>
        </mc:AlternateContent>
      </w:r>
      <w:r>
        <w:rPr>
          <w:color w:val="009AA7"/>
          <w:spacing w:val="-1"/>
          <w:w w:val="90"/>
        </w:rPr>
        <w:t>Leadership</w:t>
      </w:r>
      <w:r>
        <w:rPr>
          <w:color w:val="009AA7"/>
          <w:spacing w:val="-41"/>
          <w:w w:val="90"/>
        </w:rPr>
        <w:t xml:space="preserve"> </w:t>
      </w:r>
      <w:r>
        <w:rPr>
          <w:color w:val="009AA7"/>
          <w:spacing w:val="-1"/>
          <w:w w:val="90"/>
        </w:rPr>
        <w:t>Styles</w:t>
      </w:r>
      <w:r>
        <w:rPr>
          <w:color w:val="009AA7"/>
          <w:spacing w:val="-41"/>
          <w:w w:val="90"/>
        </w:rPr>
        <w:t xml:space="preserve"> </w:t>
      </w:r>
      <w:r>
        <w:rPr>
          <w:color w:val="009AA7"/>
          <w:w w:val="90"/>
        </w:rPr>
        <w:t>Questionnaire</w:t>
      </w:r>
    </w:p>
    <w:p w14:paraId="65CCBA7B" w14:textId="77777777" w:rsidR="000F6885" w:rsidRDefault="000F6885">
      <w:pPr>
        <w:pStyle w:val="BodyText"/>
        <w:rPr>
          <w:rFonts w:ascii="Tahoma"/>
          <w:sz w:val="37"/>
        </w:rPr>
      </w:pPr>
    </w:p>
    <w:p w14:paraId="7A1AE1A3" w14:textId="77777777" w:rsidR="000F6885" w:rsidRDefault="00000000">
      <w:pPr>
        <w:pStyle w:val="Heading1"/>
        <w:ind w:left="280" w:firstLine="720"/>
        <w:rPr>
          <w:i/>
          <w:iCs/>
          <w:sz w:val="18"/>
          <w:szCs w:val="18"/>
        </w:rPr>
      </w:pPr>
      <w:r>
        <w:rPr>
          <w:i/>
          <w:iCs/>
          <w:color w:val="009AA7"/>
          <w:sz w:val="18"/>
          <w:szCs w:val="18"/>
        </w:rPr>
        <w:t>Purpose</w:t>
      </w:r>
    </w:p>
    <w:p w14:paraId="744F2C10" w14:textId="77777777" w:rsidR="000F6885" w:rsidRDefault="00000000">
      <w:pPr>
        <w:pStyle w:val="ListParagraph"/>
        <w:numPr>
          <w:ilvl w:val="0"/>
          <w:numId w:val="1"/>
        </w:numPr>
        <w:tabs>
          <w:tab w:val="left" w:pos="1300"/>
        </w:tabs>
        <w:rPr>
          <w:sz w:val="16"/>
        </w:rPr>
      </w:pPr>
      <w:r>
        <w:rPr>
          <w:color w:val="231F20"/>
          <w:w w:val="110"/>
          <w:sz w:val="16"/>
        </w:rPr>
        <w:t>To</w:t>
      </w:r>
      <w:r>
        <w:rPr>
          <w:color w:val="231F20"/>
          <w:spacing w:val="6"/>
          <w:w w:val="110"/>
          <w:sz w:val="16"/>
        </w:rPr>
        <w:t xml:space="preserve"> </w:t>
      </w:r>
      <w:r>
        <w:rPr>
          <w:color w:val="231F20"/>
          <w:w w:val="110"/>
          <w:sz w:val="16"/>
        </w:rPr>
        <w:t>identify</w:t>
      </w:r>
      <w:r>
        <w:rPr>
          <w:color w:val="231F20"/>
          <w:spacing w:val="7"/>
          <w:w w:val="110"/>
          <w:sz w:val="16"/>
        </w:rPr>
        <w:t xml:space="preserve"> </w:t>
      </w:r>
      <w:r>
        <w:rPr>
          <w:color w:val="231F20"/>
          <w:w w:val="110"/>
          <w:sz w:val="16"/>
        </w:rPr>
        <w:t>your</w:t>
      </w:r>
      <w:r>
        <w:rPr>
          <w:color w:val="231F20"/>
          <w:spacing w:val="7"/>
          <w:w w:val="110"/>
          <w:sz w:val="16"/>
        </w:rPr>
        <w:t xml:space="preserve"> </w:t>
      </w:r>
      <w:r>
        <w:rPr>
          <w:color w:val="231F20"/>
          <w:w w:val="110"/>
          <w:sz w:val="16"/>
        </w:rPr>
        <w:t>style</w:t>
      </w:r>
      <w:r>
        <w:rPr>
          <w:color w:val="231F20"/>
          <w:spacing w:val="7"/>
          <w:w w:val="110"/>
          <w:sz w:val="16"/>
        </w:rPr>
        <w:t xml:space="preserve"> </w:t>
      </w:r>
      <w:r>
        <w:rPr>
          <w:color w:val="231F20"/>
          <w:w w:val="110"/>
          <w:sz w:val="16"/>
        </w:rPr>
        <w:t>of</w:t>
      </w:r>
      <w:r>
        <w:rPr>
          <w:color w:val="231F20"/>
          <w:spacing w:val="7"/>
          <w:w w:val="110"/>
          <w:sz w:val="16"/>
        </w:rPr>
        <w:t xml:space="preserve"> </w:t>
      </w:r>
      <w:r>
        <w:rPr>
          <w:color w:val="231F20"/>
          <w:w w:val="110"/>
          <w:sz w:val="16"/>
        </w:rPr>
        <w:t>leadership</w:t>
      </w:r>
    </w:p>
    <w:p w14:paraId="1C5A59C6" w14:textId="77777777" w:rsidR="000F6885" w:rsidRDefault="00000000">
      <w:pPr>
        <w:pStyle w:val="ListParagraph"/>
        <w:numPr>
          <w:ilvl w:val="0"/>
          <w:numId w:val="1"/>
        </w:numPr>
        <w:tabs>
          <w:tab w:val="left" w:pos="1300"/>
        </w:tabs>
        <w:spacing w:before="157"/>
        <w:rPr>
          <w:sz w:val="16"/>
        </w:rPr>
      </w:pPr>
      <w:r>
        <w:rPr>
          <w:color w:val="231F20"/>
          <w:w w:val="110"/>
          <w:sz w:val="16"/>
        </w:rPr>
        <w:t>To</w:t>
      </w:r>
      <w:r>
        <w:rPr>
          <w:color w:val="231F20"/>
          <w:spacing w:val="9"/>
          <w:w w:val="110"/>
          <w:sz w:val="16"/>
        </w:rPr>
        <w:t xml:space="preserve"> </w:t>
      </w:r>
      <w:r>
        <w:rPr>
          <w:color w:val="231F20"/>
          <w:w w:val="110"/>
          <w:sz w:val="16"/>
        </w:rPr>
        <w:t>examine</w:t>
      </w:r>
      <w:r>
        <w:rPr>
          <w:color w:val="231F20"/>
          <w:spacing w:val="10"/>
          <w:w w:val="110"/>
          <w:sz w:val="16"/>
        </w:rPr>
        <w:t xml:space="preserve"> </w:t>
      </w:r>
      <w:r>
        <w:rPr>
          <w:color w:val="231F20"/>
          <w:w w:val="110"/>
          <w:sz w:val="16"/>
        </w:rPr>
        <w:t>how</w:t>
      </w:r>
      <w:r>
        <w:rPr>
          <w:color w:val="231F20"/>
          <w:spacing w:val="10"/>
          <w:w w:val="110"/>
          <w:sz w:val="16"/>
        </w:rPr>
        <w:t xml:space="preserve"> </w:t>
      </w:r>
      <w:r>
        <w:rPr>
          <w:color w:val="231F20"/>
          <w:w w:val="110"/>
          <w:sz w:val="16"/>
        </w:rPr>
        <w:t>your</w:t>
      </w:r>
      <w:r>
        <w:rPr>
          <w:color w:val="231F20"/>
          <w:spacing w:val="10"/>
          <w:w w:val="110"/>
          <w:sz w:val="16"/>
        </w:rPr>
        <w:t xml:space="preserve"> </w:t>
      </w:r>
      <w:r>
        <w:rPr>
          <w:color w:val="231F20"/>
          <w:w w:val="110"/>
          <w:sz w:val="16"/>
        </w:rPr>
        <w:t>leadership</w:t>
      </w:r>
      <w:r>
        <w:rPr>
          <w:color w:val="231F20"/>
          <w:spacing w:val="10"/>
          <w:w w:val="110"/>
          <w:sz w:val="16"/>
        </w:rPr>
        <w:t xml:space="preserve"> </w:t>
      </w:r>
      <w:r>
        <w:rPr>
          <w:color w:val="231F20"/>
          <w:w w:val="110"/>
          <w:sz w:val="16"/>
        </w:rPr>
        <w:t>style</w:t>
      </w:r>
      <w:r>
        <w:rPr>
          <w:color w:val="231F20"/>
          <w:spacing w:val="10"/>
          <w:w w:val="110"/>
          <w:sz w:val="16"/>
        </w:rPr>
        <w:t xml:space="preserve"> </w:t>
      </w:r>
      <w:r>
        <w:rPr>
          <w:color w:val="231F20"/>
          <w:w w:val="110"/>
          <w:sz w:val="16"/>
        </w:rPr>
        <w:t>relates</w:t>
      </w:r>
      <w:r>
        <w:rPr>
          <w:color w:val="231F20"/>
          <w:spacing w:val="10"/>
          <w:w w:val="110"/>
          <w:sz w:val="16"/>
        </w:rPr>
        <w:t xml:space="preserve"> </w:t>
      </w:r>
      <w:r>
        <w:rPr>
          <w:color w:val="231F20"/>
          <w:w w:val="110"/>
          <w:sz w:val="16"/>
        </w:rPr>
        <w:t>to</w:t>
      </w:r>
      <w:r>
        <w:rPr>
          <w:color w:val="231F20"/>
          <w:spacing w:val="10"/>
          <w:w w:val="110"/>
          <w:sz w:val="16"/>
        </w:rPr>
        <w:t xml:space="preserve"> </w:t>
      </w:r>
      <w:r>
        <w:rPr>
          <w:color w:val="231F20"/>
          <w:w w:val="110"/>
          <w:sz w:val="16"/>
        </w:rPr>
        <w:t>other</w:t>
      </w:r>
      <w:r>
        <w:rPr>
          <w:color w:val="231F20"/>
          <w:spacing w:val="10"/>
          <w:w w:val="110"/>
          <w:sz w:val="16"/>
        </w:rPr>
        <w:t xml:space="preserve"> </w:t>
      </w:r>
      <w:r>
        <w:rPr>
          <w:color w:val="231F20"/>
          <w:w w:val="110"/>
          <w:sz w:val="16"/>
        </w:rPr>
        <w:t>styles</w:t>
      </w:r>
      <w:r>
        <w:rPr>
          <w:color w:val="231F20"/>
          <w:spacing w:val="10"/>
          <w:w w:val="110"/>
          <w:sz w:val="16"/>
        </w:rPr>
        <w:t xml:space="preserve"> </w:t>
      </w:r>
      <w:r>
        <w:rPr>
          <w:color w:val="231F20"/>
          <w:w w:val="110"/>
          <w:sz w:val="16"/>
        </w:rPr>
        <w:t>of</w:t>
      </w:r>
      <w:r>
        <w:rPr>
          <w:color w:val="231F20"/>
          <w:spacing w:val="10"/>
          <w:w w:val="110"/>
          <w:sz w:val="16"/>
        </w:rPr>
        <w:t xml:space="preserve"> </w:t>
      </w:r>
      <w:r>
        <w:rPr>
          <w:color w:val="231F20"/>
          <w:w w:val="110"/>
          <w:sz w:val="16"/>
        </w:rPr>
        <w:t>leadership</w:t>
      </w:r>
    </w:p>
    <w:p w14:paraId="5132D36D" w14:textId="77777777" w:rsidR="000F6885" w:rsidRDefault="000F6885">
      <w:pPr>
        <w:pStyle w:val="BodyText"/>
        <w:spacing w:before="11"/>
        <w:rPr>
          <w:sz w:val="19"/>
        </w:rPr>
      </w:pPr>
    </w:p>
    <w:p w14:paraId="25E5D5EA" w14:textId="77777777" w:rsidR="000F6885" w:rsidRDefault="00000000">
      <w:pPr>
        <w:pStyle w:val="Heading1"/>
        <w:ind w:left="280" w:firstLine="720"/>
        <w:rPr>
          <w:i/>
          <w:iCs/>
          <w:sz w:val="18"/>
          <w:szCs w:val="18"/>
        </w:rPr>
      </w:pPr>
      <w:r>
        <w:rPr>
          <w:i/>
          <w:iCs/>
          <w:color w:val="009AA7"/>
          <w:sz w:val="18"/>
          <w:szCs w:val="18"/>
        </w:rPr>
        <w:t>Directions</w:t>
      </w:r>
    </w:p>
    <w:p w14:paraId="7D4C3943" w14:textId="77777777" w:rsidR="000F6885" w:rsidRDefault="00000000">
      <w:pPr>
        <w:pStyle w:val="ListParagraph"/>
        <w:numPr>
          <w:ilvl w:val="0"/>
          <w:numId w:val="2"/>
        </w:numPr>
        <w:tabs>
          <w:tab w:val="left" w:pos="1300"/>
        </w:tabs>
        <w:spacing w:line="295" w:lineRule="auto"/>
        <w:ind w:right="560"/>
        <w:rPr>
          <w:sz w:val="16"/>
        </w:rPr>
      </w:pPr>
      <w:r>
        <w:rPr>
          <w:color w:val="231F20"/>
          <w:spacing w:val="-1"/>
          <w:w w:val="115"/>
          <w:sz w:val="16"/>
        </w:rPr>
        <w:t xml:space="preserve">For each of the following statements, circle the number that indicates the </w:t>
      </w:r>
      <w:r>
        <w:rPr>
          <w:color w:val="231F20"/>
          <w:w w:val="115"/>
          <w:sz w:val="16"/>
        </w:rPr>
        <w:t>degree to which you</w:t>
      </w:r>
      <w:r>
        <w:rPr>
          <w:color w:val="231F20"/>
          <w:spacing w:val="-38"/>
          <w:w w:val="115"/>
          <w:sz w:val="16"/>
        </w:rPr>
        <w:t xml:space="preserve"> </w:t>
      </w:r>
      <w:r>
        <w:rPr>
          <w:color w:val="231F20"/>
          <w:w w:val="115"/>
          <w:sz w:val="16"/>
        </w:rPr>
        <w:t>agree</w:t>
      </w:r>
      <w:r>
        <w:rPr>
          <w:color w:val="231F20"/>
          <w:spacing w:val="-3"/>
          <w:w w:val="115"/>
          <w:sz w:val="16"/>
        </w:rPr>
        <w:t xml:space="preserve"> </w:t>
      </w:r>
      <w:r>
        <w:rPr>
          <w:color w:val="231F20"/>
          <w:w w:val="115"/>
          <w:sz w:val="16"/>
        </w:rPr>
        <w:t>or</w:t>
      </w:r>
      <w:r>
        <w:rPr>
          <w:color w:val="231F20"/>
          <w:spacing w:val="-3"/>
          <w:w w:val="115"/>
          <w:sz w:val="16"/>
        </w:rPr>
        <w:t xml:space="preserve"> </w:t>
      </w:r>
      <w:r>
        <w:rPr>
          <w:color w:val="231F20"/>
          <w:w w:val="115"/>
          <w:sz w:val="16"/>
        </w:rPr>
        <w:t>disagree.</w:t>
      </w:r>
    </w:p>
    <w:p w14:paraId="703DB593" w14:textId="77777777" w:rsidR="000F6885" w:rsidRDefault="00000000">
      <w:pPr>
        <w:pStyle w:val="ListParagraph"/>
        <w:numPr>
          <w:ilvl w:val="0"/>
          <w:numId w:val="2"/>
        </w:numPr>
        <w:tabs>
          <w:tab w:val="left" w:pos="1300"/>
        </w:tabs>
        <w:spacing w:before="114"/>
        <w:rPr>
          <w:sz w:val="16"/>
        </w:rPr>
      </w:pPr>
      <w:r>
        <w:rPr>
          <w:color w:val="231F20"/>
          <w:spacing w:val="-2"/>
          <w:w w:val="115"/>
          <w:sz w:val="16"/>
        </w:rPr>
        <w:t>Give your</w:t>
      </w:r>
      <w:r>
        <w:rPr>
          <w:color w:val="231F20"/>
          <w:spacing w:val="-3"/>
          <w:w w:val="115"/>
          <w:sz w:val="16"/>
        </w:rPr>
        <w:t xml:space="preserve"> </w:t>
      </w:r>
      <w:r>
        <w:rPr>
          <w:color w:val="231F20"/>
          <w:spacing w:val="-2"/>
          <w:w w:val="115"/>
          <w:sz w:val="16"/>
        </w:rPr>
        <w:t>immediate impressions.</w:t>
      </w:r>
      <w:r>
        <w:rPr>
          <w:color w:val="231F20"/>
          <w:spacing w:val="-19"/>
          <w:w w:val="115"/>
          <w:sz w:val="16"/>
        </w:rPr>
        <w:t xml:space="preserve"> </w:t>
      </w:r>
      <w:r>
        <w:rPr>
          <w:color w:val="231F20"/>
          <w:spacing w:val="-2"/>
          <w:w w:val="115"/>
          <w:sz w:val="16"/>
        </w:rPr>
        <w:t xml:space="preserve">There are no right </w:t>
      </w:r>
      <w:r>
        <w:rPr>
          <w:color w:val="231F20"/>
          <w:spacing w:val="-1"/>
          <w:w w:val="115"/>
          <w:sz w:val="16"/>
        </w:rPr>
        <w:t>or</w:t>
      </w:r>
      <w:r>
        <w:rPr>
          <w:color w:val="231F20"/>
          <w:spacing w:val="-2"/>
          <w:w w:val="115"/>
          <w:sz w:val="16"/>
        </w:rPr>
        <w:t xml:space="preserve"> </w:t>
      </w:r>
      <w:r>
        <w:rPr>
          <w:color w:val="231F20"/>
          <w:spacing w:val="-1"/>
          <w:w w:val="115"/>
          <w:sz w:val="16"/>
        </w:rPr>
        <w:t>wrong</w:t>
      </w:r>
      <w:r>
        <w:rPr>
          <w:color w:val="231F20"/>
          <w:spacing w:val="-2"/>
          <w:w w:val="115"/>
          <w:sz w:val="16"/>
        </w:rPr>
        <w:t xml:space="preserve"> </w:t>
      </w:r>
      <w:r>
        <w:rPr>
          <w:color w:val="231F20"/>
          <w:spacing w:val="-1"/>
          <w:w w:val="115"/>
          <w:sz w:val="16"/>
        </w:rPr>
        <w:t>answers.</w:t>
      </w:r>
    </w:p>
    <w:p w14:paraId="0A6BBA86" w14:textId="77777777" w:rsidR="000F6885" w:rsidRDefault="000F6885">
      <w:pPr>
        <w:pStyle w:val="BodyText"/>
        <w:spacing w:before="4"/>
        <w:rPr>
          <w:sz w:val="28"/>
        </w:rPr>
      </w:pPr>
    </w:p>
    <w:tbl>
      <w:tblPr>
        <w:tblW w:w="0" w:type="auto"/>
        <w:tblInd w:w="100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left w:w="0" w:type="dxa"/>
          <w:right w:w="0" w:type="dxa"/>
        </w:tblCellMar>
        <w:tblLook w:val="04A0" w:firstRow="1" w:lastRow="0" w:firstColumn="1" w:lastColumn="0" w:noHBand="0" w:noVBand="1"/>
      </w:tblPr>
      <w:tblGrid>
        <w:gridCol w:w="2748"/>
        <w:gridCol w:w="1008"/>
        <w:gridCol w:w="1008"/>
        <w:gridCol w:w="1008"/>
        <w:gridCol w:w="1008"/>
        <w:gridCol w:w="1008"/>
      </w:tblGrid>
      <w:tr w:rsidR="000F6885" w14:paraId="76AB441C" w14:textId="77777777">
        <w:trPr>
          <w:trHeight w:val="582"/>
        </w:trPr>
        <w:tc>
          <w:tcPr>
            <w:tcW w:w="2748" w:type="dxa"/>
            <w:tcBorders>
              <w:top w:val="nil"/>
              <w:left w:val="nil"/>
            </w:tcBorders>
            <w:shd w:val="clear" w:color="auto" w:fill="3DB9C1"/>
          </w:tcPr>
          <w:p w14:paraId="61DF4C5E" w14:textId="77777777" w:rsidR="000F6885" w:rsidRDefault="000F6885">
            <w:pPr>
              <w:pStyle w:val="TableParagraph"/>
              <w:spacing w:before="8"/>
              <w:jc w:val="left"/>
              <w:rPr>
                <w:rFonts w:ascii="Cambria"/>
                <w:sz w:val="26"/>
              </w:rPr>
            </w:pPr>
          </w:p>
          <w:p w14:paraId="4E819A00" w14:textId="77777777" w:rsidR="000F6885" w:rsidRDefault="00000000">
            <w:pPr>
              <w:pStyle w:val="TableParagraph"/>
              <w:spacing w:before="0"/>
              <w:ind w:left="120"/>
              <w:jc w:val="left"/>
              <w:rPr>
                <w:b/>
                <w:sz w:val="17"/>
              </w:rPr>
            </w:pPr>
            <w:r>
              <w:rPr>
                <w:b/>
                <w:color w:val="FFFFFF"/>
                <w:w w:val="110"/>
                <w:sz w:val="17"/>
              </w:rPr>
              <w:t>Statements</w:t>
            </w:r>
          </w:p>
        </w:tc>
        <w:tc>
          <w:tcPr>
            <w:tcW w:w="1008" w:type="dxa"/>
            <w:tcBorders>
              <w:top w:val="nil"/>
            </w:tcBorders>
            <w:shd w:val="clear" w:color="auto" w:fill="3DB9C1"/>
          </w:tcPr>
          <w:p w14:paraId="5CFDC266" w14:textId="77777777" w:rsidR="000F6885" w:rsidRDefault="00000000">
            <w:pPr>
              <w:pStyle w:val="TableParagraph"/>
              <w:spacing w:before="93" w:line="266" w:lineRule="auto"/>
              <w:ind w:left="136" w:right="114" w:hanging="8"/>
              <w:jc w:val="left"/>
              <w:rPr>
                <w:b/>
                <w:sz w:val="17"/>
              </w:rPr>
            </w:pPr>
            <w:r>
              <w:rPr>
                <w:b/>
                <w:color w:val="FFFFFF"/>
                <w:w w:val="110"/>
                <w:sz w:val="17"/>
              </w:rPr>
              <w:t>Strongly</w:t>
            </w:r>
            <w:r>
              <w:rPr>
                <w:b/>
                <w:color w:val="FFFFFF"/>
                <w:spacing w:val="-54"/>
                <w:w w:val="110"/>
                <w:sz w:val="17"/>
              </w:rPr>
              <w:t xml:space="preserve"> </w:t>
            </w:r>
            <w:r>
              <w:rPr>
                <w:b/>
                <w:color w:val="FFFFFF"/>
                <w:spacing w:val="-2"/>
                <w:w w:val="110"/>
                <w:sz w:val="17"/>
              </w:rPr>
              <w:t>disagree</w:t>
            </w:r>
          </w:p>
        </w:tc>
        <w:tc>
          <w:tcPr>
            <w:tcW w:w="1008" w:type="dxa"/>
            <w:tcBorders>
              <w:top w:val="nil"/>
            </w:tcBorders>
            <w:shd w:val="clear" w:color="auto" w:fill="3DB9C1"/>
          </w:tcPr>
          <w:p w14:paraId="0E179913" w14:textId="77777777" w:rsidR="000F6885" w:rsidRDefault="000F6885">
            <w:pPr>
              <w:pStyle w:val="TableParagraph"/>
              <w:spacing w:before="8"/>
              <w:jc w:val="left"/>
              <w:rPr>
                <w:rFonts w:ascii="Cambria"/>
                <w:sz w:val="26"/>
              </w:rPr>
            </w:pPr>
          </w:p>
          <w:p w14:paraId="3A583576" w14:textId="77777777" w:rsidR="000F6885" w:rsidRDefault="00000000">
            <w:pPr>
              <w:pStyle w:val="TableParagraph"/>
              <w:spacing w:before="0"/>
              <w:ind w:left="101" w:right="102"/>
              <w:rPr>
                <w:b/>
                <w:sz w:val="17"/>
              </w:rPr>
            </w:pPr>
            <w:r>
              <w:rPr>
                <w:b/>
                <w:color w:val="FFFFFF"/>
                <w:w w:val="110"/>
                <w:sz w:val="17"/>
              </w:rPr>
              <w:t>Disagree</w:t>
            </w:r>
          </w:p>
        </w:tc>
        <w:tc>
          <w:tcPr>
            <w:tcW w:w="1008" w:type="dxa"/>
            <w:tcBorders>
              <w:top w:val="nil"/>
            </w:tcBorders>
            <w:shd w:val="clear" w:color="auto" w:fill="3DB9C1"/>
          </w:tcPr>
          <w:p w14:paraId="6507B540" w14:textId="77777777" w:rsidR="000F6885" w:rsidRDefault="000F6885">
            <w:pPr>
              <w:pStyle w:val="TableParagraph"/>
              <w:spacing w:before="8"/>
              <w:jc w:val="left"/>
              <w:rPr>
                <w:rFonts w:ascii="Cambria"/>
                <w:sz w:val="26"/>
              </w:rPr>
            </w:pPr>
          </w:p>
          <w:p w14:paraId="73C139BB" w14:textId="77777777" w:rsidR="000F6885" w:rsidRDefault="00000000">
            <w:pPr>
              <w:pStyle w:val="TableParagraph"/>
              <w:spacing w:before="0"/>
              <w:ind w:left="101" w:right="101"/>
              <w:rPr>
                <w:b/>
                <w:sz w:val="17"/>
              </w:rPr>
            </w:pPr>
            <w:r>
              <w:rPr>
                <w:b/>
                <w:color w:val="FFFFFF"/>
                <w:w w:val="104"/>
                <w:sz w:val="17"/>
              </w:rPr>
              <w:t>Neutral</w:t>
            </w:r>
          </w:p>
        </w:tc>
        <w:tc>
          <w:tcPr>
            <w:tcW w:w="1008" w:type="dxa"/>
            <w:tcBorders>
              <w:top w:val="nil"/>
            </w:tcBorders>
            <w:shd w:val="clear" w:color="auto" w:fill="3DB9C1"/>
          </w:tcPr>
          <w:p w14:paraId="56D0A0D6" w14:textId="77777777" w:rsidR="000F6885" w:rsidRDefault="000F6885">
            <w:pPr>
              <w:pStyle w:val="TableParagraph"/>
              <w:spacing w:before="8"/>
              <w:jc w:val="left"/>
              <w:rPr>
                <w:rFonts w:ascii="Cambria"/>
                <w:sz w:val="26"/>
              </w:rPr>
            </w:pPr>
          </w:p>
          <w:p w14:paraId="1CB70CC8" w14:textId="77777777" w:rsidR="000F6885" w:rsidRDefault="00000000">
            <w:pPr>
              <w:pStyle w:val="TableParagraph"/>
              <w:spacing w:before="0"/>
              <w:ind w:left="100" w:right="102"/>
              <w:rPr>
                <w:b/>
                <w:sz w:val="17"/>
              </w:rPr>
            </w:pPr>
            <w:r>
              <w:rPr>
                <w:b/>
                <w:color w:val="FFFFFF"/>
                <w:w w:val="110"/>
                <w:sz w:val="17"/>
              </w:rPr>
              <w:t>Agree</w:t>
            </w:r>
          </w:p>
        </w:tc>
        <w:tc>
          <w:tcPr>
            <w:tcW w:w="1008" w:type="dxa"/>
            <w:tcBorders>
              <w:top w:val="nil"/>
              <w:right w:val="nil"/>
            </w:tcBorders>
            <w:shd w:val="clear" w:color="auto" w:fill="3DB9C1"/>
          </w:tcPr>
          <w:p w14:paraId="357222BC" w14:textId="77777777" w:rsidR="000F6885" w:rsidRDefault="00000000">
            <w:pPr>
              <w:pStyle w:val="TableParagraph"/>
              <w:spacing w:before="93" w:line="266" w:lineRule="auto"/>
              <w:ind w:left="261" w:right="136" w:hanging="134"/>
              <w:jc w:val="left"/>
              <w:rPr>
                <w:b/>
                <w:sz w:val="17"/>
              </w:rPr>
            </w:pPr>
            <w:r>
              <w:rPr>
                <w:b/>
                <w:color w:val="FFFFFF"/>
                <w:w w:val="110"/>
                <w:sz w:val="17"/>
              </w:rPr>
              <w:t>Strongly</w:t>
            </w:r>
            <w:r>
              <w:rPr>
                <w:b/>
                <w:color w:val="FFFFFF"/>
                <w:spacing w:val="-54"/>
                <w:w w:val="110"/>
                <w:sz w:val="17"/>
              </w:rPr>
              <w:t xml:space="preserve"> </w:t>
            </w:r>
            <w:r>
              <w:rPr>
                <w:b/>
                <w:color w:val="FFFFFF"/>
                <w:w w:val="110"/>
                <w:sz w:val="17"/>
              </w:rPr>
              <w:t>agree</w:t>
            </w:r>
          </w:p>
        </w:tc>
      </w:tr>
      <w:tr w:rsidR="000F6885" w14:paraId="7C433C08" w14:textId="77777777">
        <w:trPr>
          <w:trHeight w:val="792"/>
        </w:trPr>
        <w:tc>
          <w:tcPr>
            <w:tcW w:w="2748" w:type="dxa"/>
            <w:tcBorders>
              <w:left w:val="nil"/>
            </w:tcBorders>
            <w:shd w:val="clear" w:color="auto" w:fill="E7F5F5"/>
          </w:tcPr>
          <w:p w14:paraId="2360E0C2" w14:textId="77777777" w:rsidR="000F6885" w:rsidRDefault="00000000">
            <w:pPr>
              <w:pStyle w:val="TableParagraph"/>
              <w:spacing w:before="82" w:line="266" w:lineRule="auto"/>
              <w:ind w:left="460" w:right="109" w:hanging="258"/>
              <w:jc w:val="left"/>
              <w:rPr>
                <w:sz w:val="17"/>
              </w:rPr>
            </w:pPr>
            <w:r>
              <w:rPr>
                <w:color w:val="009AA7"/>
                <w:spacing w:val="-2"/>
                <w:sz w:val="17"/>
              </w:rPr>
              <w:t>1.</w:t>
            </w:r>
            <w:r>
              <w:rPr>
                <w:color w:val="009AA7"/>
                <w:spacing w:val="-1"/>
                <w:sz w:val="17"/>
              </w:rPr>
              <w:t xml:space="preserve"> </w:t>
            </w:r>
            <w:r>
              <w:rPr>
                <w:color w:val="231F20"/>
                <w:spacing w:val="-2"/>
                <w:sz w:val="17"/>
              </w:rPr>
              <w:t xml:space="preserve">Employees </w:t>
            </w:r>
            <w:r>
              <w:rPr>
                <w:color w:val="231F20"/>
                <w:spacing w:val="-1"/>
                <w:sz w:val="17"/>
              </w:rPr>
              <w:t>need to be</w:t>
            </w:r>
            <w:r>
              <w:rPr>
                <w:color w:val="231F20"/>
                <w:sz w:val="17"/>
              </w:rPr>
              <w:t xml:space="preserve"> </w:t>
            </w:r>
            <w:r>
              <w:rPr>
                <w:color w:val="231F20"/>
                <w:spacing w:val="-1"/>
                <w:sz w:val="17"/>
              </w:rPr>
              <w:t>supervised closely, or they</w:t>
            </w:r>
            <w:r>
              <w:rPr>
                <w:color w:val="231F20"/>
                <w:sz w:val="17"/>
              </w:rPr>
              <w:t xml:space="preserve"> </w:t>
            </w:r>
            <w:r>
              <w:rPr>
                <w:color w:val="231F20"/>
                <w:w w:val="95"/>
                <w:sz w:val="17"/>
              </w:rPr>
              <w:t>are</w:t>
            </w:r>
            <w:r>
              <w:rPr>
                <w:color w:val="231F20"/>
                <w:spacing w:val="-16"/>
                <w:w w:val="95"/>
                <w:sz w:val="17"/>
              </w:rPr>
              <w:t xml:space="preserve"> </w:t>
            </w:r>
            <w:r>
              <w:rPr>
                <w:color w:val="231F20"/>
                <w:w w:val="95"/>
                <w:sz w:val="17"/>
              </w:rPr>
              <w:t>not</w:t>
            </w:r>
            <w:r>
              <w:rPr>
                <w:color w:val="231F20"/>
                <w:spacing w:val="-16"/>
                <w:w w:val="95"/>
                <w:sz w:val="17"/>
              </w:rPr>
              <w:t xml:space="preserve"> </w:t>
            </w:r>
            <w:r>
              <w:rPr>
                <w:color w:val="231F20"/>
                <w:w w:val="95"/>
                <w:sz w:val="17"/>
              </w:rPr>
              <w:t>likely</w:t>
            </w:r>
            <w:r>
              <w:rPr>
                <w:color w:val="231F20"/>
                <w:spacing w:val="-16"/>
                <w:w w:val="95"/>
                <w:sz w:val="17"/>
              </w:rPr>
              <w:t xml:space="preserve"> </w:t>
            </w:r>
            <w:r>
              <w:rPr>
                <w:color w:val="231F20"/>
                <w:w w:val="95"/>
                <w:sz w:val="17"/>
              </w:rPr>
              <w:t>to</w:t>
            </w:r>
            <w:r>
              <w:rPr>
                <w:color w:val="231F20"/>
                <w:spacing w:val="-15"/>
                <w:w w:val="95"/>
                <w:sz w:val="17"/>
              </w:rPr>
              <w:t xml:space="preserve"> </w:t>
            </w:r>
            <w:r>
              <w:rPr>
                <w:color w:val="231F20"/>
                <w:w w:val="95"/>
                <w:sz w:val="17"/>
              </w:rPr>
              <w:t>do</w:t>
            </w:r>
            <w:r>
              <w:rPr>
                <w:color w:val="231F20"/>
                <w:spacing w:val="-16"/>
                <w:w w:val="95"/>
                <w:sz w:val="17"/>
              </w:rPr>
              <w:t xml:space="preserve"> </w:t>
            </w:r>
            <w:r>
              <w:rPr>
                <w:color w:val="231F20"/>
                <w:w w:val="95"/>
                <w:sz w:val="17"/>
              </w:rPr>
              <w:t>their</w:t>
            </w:r>
            <w:r>
              <w:rPr>
                <w:color w:val="231F20"/>
                <w:spacing w:val="-16"/>
                <w:w w:val="95"/>
                <w:sz w:val="17"/>
              </w:rPr>
              <w:t xml:space="preserve"> </w:t>
            </w:r>
            <w:r>
              <w:rPr>
                <w:color w:val="231F20"/>
                <w:w w:val="95"/>
                <w:sz w:val="17"/>
              </w:rPr>
              <w:t>work.</w:t>
            </w:r>
          </w:p>
        </w:tc>
        <w:tc>
          <w:tcPr>
            <w:tcW w:w="1008" w:type="dxa"/>
            <w:shd w:val="clear" w:color="auto" w:fill="E7F5F5"/>
          </w:tcPr>
          <w:p w14:paraId="569B2C3F" w14:textId="77777777" w:rsidR="000F6885" w:rsidRDefault="000F6885">
            <w:pPr>
              <w:pStyle w:val="TableParagraph"/>
              <w:rPr>
                <w:sz w:val="17"/>
              </w:rPr>
            </w:pPr>
          </w:p>
        </w:tc>
        <w:tc>
          <w:tcPr>
            <w:tcW w:w="1008" w:type="dxa"/>
            <w:shd w:val="clear" w:color="auto" w:fill="E7F5F5"/>
          </w:tcPr>
          <w:p w14:paraId="19FD4874" w14:textId="77777777" w:rsidR="000F6885" w:rsidRDefault="00000000">
            <w:pPr>
              <w:pStyle w:val="TableParagraph"/>
              <w:rPr>
                <w:sz w:val="17"/>
              </w:rPr>
            </w:pPr>
            <w:r>
              <w:rPr>
                <w:color w:val="231F20"/>
                <w:w w:val="90"/>
                <w:sz w:val="17"/>
              </w:rPr>
              <w:t>2</w:t>
            </w:r>
          </w:p>
        </w:tc>
        <w:tc>
          <w:tcPr>
            <w:tcW w:w="1008" w:type="dxa"/>
            <w:shd w:val="clear" w:color="auto" w:fill="E7F5F5"/>
          </w:tcPr>
          <w:p w14:paraId="24D13C45" w14:textId="77777777" w:rsidR="000F6885" w:rsidRDefault="000F6885">
            <w:pPr>
              <w:pStyle w:val="TableParagraph"/>
              <w:rPr>
                <w:sz w:val="17"/>
              </w:rPr>
            </w:pPr>
          </w:p>
        </w:tc>
        <w:tc>
          <w:tcPr>
            <w:tcW w:w="1008" w:type="dxa"/>
            <w:shd w:val="clear" w:color="auto" w:fill="E7F5F5"/>
          </w:tcPr>
          <w:p w14:paraId="0A01EA67" w14:textId="77777777" w:rsidR="000F6885" w:rsidRDefault="000F6885">
            <w:pPr>
              <w:pStyle w:val="TableParagraph"/>
              <w:ind w:right="1"/>
              <w:rPr>
                <w:sz w:val="17"/>
              </w:rPr>
            </w:pPr>
          </w:p>
        </w:tc>
        <w:tc>
          <w:tcPr>
            <w:tcW w:w="1008" w:type="dxa"/>
            <w:tcBorders>
              <w:right w:val="nil"/>
            </w:tcBorders>
            <w:shd w:val="clear" w:color="auto" w:fill="E7F5F5"/>
          </w:tcPr>
          <w:p w14:paraId="068A21E7" w14:textId="77777777" w:rsidR="000F6885" w:rsidRDefault="000F6885">
            <w:pPr>
              <w:pStyle w:val="TableParagraph"/>
              <w:ind w:right="9"/>
              <w:rPr>
                <w:sz w:val="17"/>
              </w:rPr>
            </w:pPr>
          </w:p>
        </w:tc>
      </w:tr>
      <w:tr w:rsidR="000F6885" w14:paraId="228C8B84" w14:textId="77777777">
        <w:trPr>
          <w:trHeight w:val="792"/>
        </w:trPr>
        <w:tc>
          <w:tcPr>
            <w:tcW w:w="2748" w:type="dxa"/>
            <w:tcBorders>
              <w:left w:val="nil"/>
            </w:tcBorders>
            <w:shd w:val="clear" w:color="auto" w:fill="CFEBEC"/>
          </w:tcPr>
          <w:p w14:paraId="3A630A0C" w14:textId="77777777" w:rsidR="000F6885" w:rsidRDefault="00000000">
            <w:pPr>
              <w:pStyle w:val="TableParagraph"/>
              <w:spacing w:before="82" w:line="266" w:lineRule="auto"/>
              <w:ind w:left="460" w:right="203" w:hanging="257"/>
              <w:jc w:val="left"/>
              <w:rPr>
                <w:sz w:val="17"/>
              </w:rPr>
            </w:pPr>
            <w:r>
              <w:rPr>
                <w:color w:val="009AA7"/>
                <w:w w:val="95"/>
                <w:sz w:val="17"/>
              </w:rPr>
              <w:t>2.</w:t>
            </w:r>
            <w:r>
              <w:rPr>
                <w:color w:val="009AA7"/>
                <w:spacing w:val="94"/>
                <w:sz w:val="17"/>
              </w:rPr>
              <w:t xml:space="preserve"> </w:t>
            </w:r>
            <w:r>
              <w:rPr>
                <w:color w:val="231F20"/>
                <w:w w:val="95"/>
                <w:sz w:val="17"/>
              </w:rPr>
              <w:t>Employees want to be a</w:t>
            </w:r>
            <w:r>
              <w:rPr>
                <w:color w:val="231F20"/>
                <w:spacing w:val="1"/>
                <w:w w:val="95"/>
                <w:sz w:val="17"/>
              </w:rPr>
              <w:t xml:space="preserve"> </w:t>
            </w:r>
            <w:r>
              <w:rPr>
                <w:color w:val="231F20"/>
                <w:sz w:val="17"/>
              </w:rPr>
              <w:t>part</w:t>
            </w:r>
            <w:r>
              <w:rPr>
                <w:color w:val="231F20"/>
                <w:spacing w:val="-17"/>
                <w:sz w:val="17"/>
              </w:rPr>
              <w:t xml:space="preserve"> </w:t>
            </w:r>
            <w:r>
              <w:rPr>
                <w:color w:val="231F20"/>
                <w:sz w:val="17"/>
              </w:rPr>
              <w:t>of</w:t>
            </w:r>
            <w:r>
              <w:rPr>
                <w:color w:val="231F20"/>
                <w:spacing w:val="-17"/>
                <w:sz w:val="17"/>
              </w:rPr>
              <w:t xml:space="preserve"> </w:t>
            </w:r>
            <w:r>
              <w:rPr>
                <w:color w:val="231F20"/>
                <w:sz w:val="17"/>
              </w:rPr>
              <w:t>the</w:t>
            </w:r>
            <w:r>
              <w:rPr>
                <w:color w:val="231F20"/>
                <w:spacing w:val="-16"/>
                <w:sz w:val="17"/>
              </w:rPr>
              <w:t xml:space="preserve"> </w:t>
            </w:r>
            <w:r>
              <w:rPr>
                <w:color w:val="231F20"/>
                <w:sz w:val="17"/>
              </w:rPr>
              <w:t>decision-making</w:t>
            </w:r>
            <w:r>
              <w:rPr>
                <w:color w:val="231F20"/>
                <w:spacing w:val="-49"/>
                <w:sz w:val="17"/>
              </w:rPr>
              <w:t xml:space="preserve"> </w:t>
            </w:r>
            <w:r>
              <w:rPr>
                <w:color w:val="231F20"/>
                <w:sz w:val="17"/>
              </w:rPr>
              <w:t>process.</w:t>
            </w:r>
          </w:p>
        </w:tc>
        <w:tc>
          <w:tcPr>
            <w:tcW w:w="1008" w:type="dxa"/>
            <w:shd w:val="clear" w:color="auto" w:fill="CFEBEC"/>
          </w:tcPr>
          <w:p w14:paraId="0485540B" w14:textId="77777777" w:rsidR="000F6885" w:rsidRDefault="000F6885">
            <w:pPr>
              <w:pStyle w:val="TableParagraph"/>
              <w:rPr>
                <w:sz w:val="17"/>
              </w:rPr>
            </w:pPr>
          </w:p>
        </w:tc>
        <w:tc>
          <w:tcPr>
            <w:tcW w:w="1008" w:type="dxa"/>
            <w:shd w:val="clear" w:color="auto" w:fill="CFEBEC"/>
          </w:tcPr>
          <w:p w14:paraId="09F5C9C5" w14:textId="77777777" w:rsidR="000F6885" w:rsidRDefault="000F6885">
            <w:pPr>
              <w:pStyle w:val="TableParagraph"/>
              <w:rPr>
                <w:sz w:val="17"/>
              </w:rPr>
            </w:pPr>
          </w:p>
        </w:tc>
        <w:tc>
          <w:tcPr>
            <w:tcW w:w="1008" w:type="dxa"/>
            <w:shd w:val="clear" w:color="auto" w:fill="CFEBEC"/>
          </w:tcPr>
          <w:p w14:paraId="354A3EA4" w14:textId="77777777" w:rsidR="000F6885" w:rsidRDefault="000F6885">
            <w:pPr>
              <w:pStyle w:val="TableParagraph"/>
              <w:rPr>
                <w:sz w:val="17"/>
              </w:rPr>
            </w:pPr>
          </w:p>
        </w:tc>
        <w:tc>
          <w:tcPr>
            <w:tcW w:w="1008" w:type="dxa"/>
            <w:shd w:val="clear" w:color="auto" w:fill="CFEBEC"/>
          </w:tcPr>
          <w:p w14:paraId="7C51FCA1" w14:textId="77777777" w:rsidR="000F6885" w:rsidRDefault="00000000">
            <w:pPr>
              <w:pStyle w:val="TableParagraph"/>
              <w:ind w:right="1"/>
              <w:rPr>
                <w:sz w:val="17"/>
              </w:rPr>
            </w:pPr>
            <w:r>
              <w:rPr>
                <w:color w:val="231F20"/>
                <w:w w:val="90"/>
                <w:sz w:val="17"/>
              </w:rPr>
              <w:t>4</w:t>
            </w:r>
          </w:p>
        </w:tc>
        <w:tc>
          <w:tcPr>
            <w:tcW w:w="1008" w:type="dxa"/>
            <w:tcBorders>
              <w:right w:val="nil"/>
            </w:tcBorders>
            <w:shd w:val="clear" w:color="auto" w:fill="CFEBEC"/>
          </w:tcPr>
          <w:p w14:paraId="7055B1A2" w14:textId="77777777" w:rsidR="000F6885" w:rsidRDefault="000F6885">
            <w:pPr>
              <w:pStyle w:val="TableParagraph"/>
              <w:ind w:right="9"/>
              <w:rPr>
                <w:sz w:val="17"/>
              </w:rPr>
            </w:pPr>
          </w:p>
        </w:tc>
      </w:tr>
      <w:tr w:rsidR="000F6885" w14:paraId="40CF3742" w14:textId="77777777">
        <w:trPr>
          <w:trHeight w:val="1012"/>
        </w:trPr>
        <w:tc>
          <w:tcPr>
            <w:tcW w:w="2748" w:type="dxa"/>
            <w:tcBorders>
              <w:left w:val="nil"/>
            </w:tcBorders>
            <w:shd w:val="clear" w:color="auto" w:fill="E7F5F5"/>
          </w:tcPr>
          <w:p w14:paraId="04D0FD94" w14:textId="77777777" w:rsidR="000F6885" w:rsidRDefault="00000000">
            <w:pPr>
              <w:pStyle w:val="TableParagraph"/>
              <w:spacing w:before="82" w:line="266" w:lineRule="auto"/>
              <w:ind w:left="460" w:right="188" w:hanging="257"/>
              <w:jc w:val="left"/>
              <w:rPr>
                <w:sz w:val="17"/>
              </w:rPr>
            </w:pPr>
            <w:r>
              <w:rPr>
                <w:color w:val="009AA7"/>
                <w:spacing w:val="-2"/>
                <w:sz w:val="17"/>
              </w:rPr>
              <w:t>3.</w:t>
            </w:r>
            <w:r>
              <w:rPr>
                <w:color w:val="009AA7"/>
                <w:spacing w:val="-1"/>
                <w:sz w:val="17"/>
              </w:rPr>
              <w:t xml:space="preserve"> </w:t>
            </w:r>
            <w:r>
              <w:rPr>
                <w:color w:val="231F20"/>
                <w:spacing w:val="-1"/>
                <w:sz w:val="17"/>
              </w:rPr>
              <w:t>In complex situations,</w:t>
            </w:r>
            <w:r>
              <w:rPr>
                <w:color w:val="231F20"/>
                <w:sz w:val="17"/>
              </w:rPr>
              <w:t xml:space="preserve"> leaders</w:t>
            </w:r>
            <w:r>
              <w:rPr>
                <w:color w:val="231F20"/>
                <w:spacing w:val="-13"/>
                <w:sz w:val="17"/>
              </w:rPr>
              <w:t xml:space="preserve"> </w:t>
            </w:r>
            <w:r>
              <w:rPr>
                <w:color w:val="231F20"/>
                <w:sz w:val="17"/>
              </w:rPr>
              <w:t>should</w:t>
            </w:r>
            <w:r>
              <w:rPr>
                <w:color w:val="231F20"/>
                <w:spacing w:val="-13"/>
                <w:sz w:val="17"/>
              </w:rPr>
              <w:t xml:space="preserve"> </w:t>
            </w:r>
            <w:r>
              <w:rPr>
                <w:color w:val="231F20"/>
                <w:sz w:val="17"/>
              </w:rPr>
              <w:t>let</w:t>
            </w:r>
            <w:r>
              <w:rPr>
                <w:color w:val="231F20"/>
                <w:spacing w:val="-13"/>
                <w:sz w:val="17"/>
              </w:rPr>
              <w:t xml:space="preserve"> </w:t>
            </w:r>
            <w:r>
              <w:rPr>
                <w:color w:val="231F20"/>
                <w:sz w:val="17"/>
              </w:rPr>
              <w:t>followers</w:t>
            </w:r>
            <w:r>
              <w:rPr>
                <w:color w:val="231F20"/>
                <w:spacing w:val="-49"/>
                <w:sz w:val="17"/>
              </w:rPr>
              <w:t xml:space="preserve"> </w:t>
            </w:r>
            <w:r>
              <w:rPr>
                <w:color w:val="231F20"/>
                <w:spacing w:val="-1"/>
                <w:sz w:val="17"/>
              </w:rPr>
              <w:t>work problems out on their</w:t>
            </w:r>
            <w:r>
              <w:rPr>
                <w:color w:val="231F20"/>
                <w:spacing w:val="-49"/>
                <w:sz w:val="17"/>
              </w:rPr>
              <w:t xml:space="preserve"> </w:t>
            </w:r>
            <w:r>
              <w:rPr>
                <w:color w:val="231F20"/>
                <w:sz w:val="17"/>
              </w:rPr>
              <w:t>own.</w:t>
            </w:r>
          </w:p>
        </w:tc>
        <w:tc>
          <w:tcPr>
            <w:tcW w:w="1008" w:type="dxa"/>
            <w:shd w:val="clear" w:color="auto" w:fill="E7F5F5"/>
          </w:tcPr>
          <w:p w14:paraId="609CDA33" w14:textId="77777777" w:rsidR="000F6885" w:rsidRDefault="000F6885">
            <w:pPr>
              <w:pStyle w:val="TableParagraph"/>
              <w:rPr>
                <w:sz w:val="17"/>
              </w:rPr>
            </w:pPr>
          </w:p>
        </w:tc>
        <w:tc>
          <w:tcPr>
            <w:tcW w:w="1008" w:type="dxa"/>
            <w:shd w:val="clear" w:color="auto" w:fill="E7F5F5"/>
          </w:tcPr>
          <w:p w14:paraId="7C6BC2A5" w14:textId="77777777" w:rsidR="000F6885" w:rsidRDefault="00000000">
            <w:pPr>
              <w:pStyle w:val="TableParagraph"/>
              <w:rPr>
                <w:sz w:val="17"/>
              </w:rPr>
            </w:pPr>
            <w:r>
              <w:rPr>
                <w:color w:val="231F20"/>
                <w:w w:val="90"/>
                <w:sz w:val="17"/>
              </w:rPr>
              <w:t>2</w:t>
            </w:r>
          </w:p>
        </w:tc>
        <w:tc>
          <w:tcPr>
            <w:tcW w:w="1008" w:type="dxa"/>
            <w:shd w:val="clear" w:color="auto" w:fill="E7F5F5"/>
          </w:tcPr>
          <w:p w14:paraId="4D173844" w14:textId="77777777" w:rsidR="000F6885" w:rsidRDefault="000F6885">
            <w:pPr>
              <w:pStyle w:val="TableParagraph"/>
              <w:rPr>
                <w:sz w:val="17"/>
              </w:rPr>
            </w:pPr>
          </w:p>
        </w:tc>
        <w:tc>
          <w:tcPr>
            <w:tcW w:w="1008" w:type="dxa"/>
            <w:shd w:val="clear" w:color="auto" w:fill="E7F5F5"/>
          </w:tcPr>
          <w:p w14:paraId="0ED65A27" w14:textId="77777777" w:rsidR="000F6885" w:rsidRDefault="000F6885">
            <w:pPr>
              <w:pStyle w:val="TableParagraph"/>
              <w:ind w:right="1"/>
              <w:rPr>
                <w:sz w:val="17"/>
              </w:rPr>
            </w:pPr>
          </w:p>
        </w:tc>
        <w:tc>
          <w:tcPr>
            <w:tcW w:w="1008" w:type="dxa"/>
            <w:tcBorders>
              <w:right w:val="nil"/>
            </w:tcBorders>
            <w:shd w:val="clear" w:color="auto" w:fill="E7F5F5"/>
          </w:tcPr>
          <w:p w14:paraId="504D4EA7" w14:textId="77777777" w:rsidR="000F6885" w:rsidRDefault="000F6885">
            <w:pPr>
              <w:pStyle w:val="TableParagraph"/>
              <w:ind w:right="9"/>
              <w:rPr>
                <w:sz w:val="17"/>
              </w:rPr>
            </w:pPr>
          </w:p>
        </w:tc>
      </w:tr>
      <w:tr w:rsidR="000F6885" w14:paraId="1E5E8561" w14:textId="77777777">
        <w:trPr>
          <w:trHeight w:val="792"/>
        </w:trPr>
        <w:tc>
          <w:tcPr>
            <w:tcW w:w="2748" w:type="dxa"/>
            <w:tcBorders>
              <w:left w:val="nil"/>
            </w:tcBorders>
            <w:shd w:val="clear" w:color="auto" w:fill="CFEBEC"/>
          </w:tcPr>
          <w:p w14:paraId="6887A99A" w14:textId="77777777" w:rsidR="000F6885" w:rsidRDefault="00000000">
            <w:pPr>
              <w:pStyle w:val="TableParagraph"/>
              <w:spacing w:before="82" w:line="266" w:lineRule="auto"/>
              <w:ind w:left="460" w:right="389" w:hanging="257"/>
              <w:jc w:val="left"/>
              <w:rPr>
                <w:sz w:val="17"/>
              </w:rPr>
            </w:pPr>
            <w:r>
              <w:rPr>
                <w:color w:val="009AA7"/>
                <w:w w:val="95"/>
                <w:sz w:val="17"/>
              </w:rPr>
              <w:t>4.</w:t>
            </w:r>
            <w:r>
              <w:rPr>
                <w:color w:val="009AA7"/>
                <w:spacing w:val="1"/>
                <w:w w:val="95"/>
                <w:sz w:val="17"/>
              </w:rPr>
              <w:t xml:space="preserve"> </w:t>
            </w:r>
            <w:r>
              <w:rPr>
                <w:color w:val="231F20"/>
                <w:w w:val="95"/>
                <w:sz w:val="17"/>
              </w:rPr>
              <w:t>It is fair to say that most</w:t>
            </w:r>
            <w:r>
              <w:rPr>
                <w:color w:val="231F20"/>
                <w:spacing w:val="-46"/>
                <w:w w:val="95"/>
                <w:sz w:val="17"/>
              </w:rPr>
              <w:t xml:space="preserve"> </w:t>
            </w:r>
            <w:r>
              <w:rPr>
                <w:color w:val="231F20"/>
                <w:spacing w:val="-1"/>
                <w:sz w:val="17"/>
              </w:rPr>
              <w:t>employees</w:t>
            </w:r>
            <w:r>
              <w:rPr>
                <w:color w:val="231F20"/>
                <w:spacing w:val="-16"/>
                <w:sz w:val="17"/>
              </w:rPr>
              <w:t xml:space="preserve"> </w:t>
            </w:r>
            <w:r>
              <w:rPr>
                <w:color w:val="231F20"/>
                <w:sz w:val="17"/>
              </w:rPr>
              <w:t>in</w:t>
            </w:r>
            <w:r>
              <w:rPr>
                <w:color w:val="231F20"/>
                <w:spacing w:val="-16"/>
                <w:sz w:val="17"/>
              </w:rPr>
              <w:t xml:space="preserve"> </w:t>
            </w:r>
            <w:r>
              <w:rPr>
                <w:color w:val="231F20"/>
                <w:sz w:val="17"/>
              </w:rPr>
              <w:t>the</w:t>
            </w:r>
            <w:r>
              <w:rPr>
                <w:color w:val="231F20"/>
                <w:spacing w:val="-16"/>
                <w:sz w:val="17"/>
              </w:rPr>
              <w:t xml:space="preserve"> </w:t>
            </w:r>
            <w:r>
              <w:rPr>
                <w:color w:val="231F20"/>
                <w:sz w:val="17"/>
              </w:rPr>
              <w:t>general</w:t>
            </w:r>
            <w:r>
              <w:rPr>
                <w:color w:val="231F20"/>
                <w:spacing w:val="-48"/>
                <w:sz w:val="17"/>
              </w:rPr>
              <w:t xml:space="preserve"> </w:t>
            </w:r>
            <w:r>
              <w:rPr>
                <w:color w:val="231F20"/>
                <w:w w:val="95"/>
                <w:sz w:val="17"/>
              </w:rPr>
              <w:t>population</w:t>
            </w:r>
            <w:r>
              <w:rPr>
                <w:color w:val="231F20"/>
                <w:spacing w:val="-13"/>
                <w:w w:val="95"/>
                <w:sz w:val="17"/>
              </w:rPr>
              <w:t xml:space="preserve"> </w:t>
            </w:r>
            <w:r>
              <w:rPr>
                <w:color w:val="231F20"/>
                <w:w w:val="95"/>
                <w:sz w:val="17"/>
              </w:rPr>
              <w:t>are</w:t>
            </w:r>
            <w:r>
              <w:rPr>
                <w:color w:val="231F20"/>
                <w:spacing w:val="-13"/>
                <w:w w:val="95"/>
                <w:sz w:val="17"/>
              </w:rPr>
              <w:t xml:space="preserve"> </w:t>
            </w:r>
            <w:r>
              <w:rPr>
                <w:color w:val="231F20"/>
                <w:w w:val="95"/>
                <w:sz w:val="17"/>
              </w:rPr>
              <w:t>lazy.</w:t>
            </w:r>
          </w:p>
        </w:tc>
        <w:tc>
          <w:tcPr>
            <w:tcW w:w="1008" w:type="dxa"/>
            <w:shd w:val="clear" w:color="auto" w:fill="CFEBEC"/>
          </w:tcPr>
          <w:p w14:paraId="378275DA" w14:textId="77777777" w:rsidR="000F6885" w:rsidRDefault="000F6885">
            <w:pPr>
              <w:pStyle w:val="TableParagraph"/>
              <w:rPr>
                <w:sz w:val="17"/>
              </w:rPr>
            </w:pPr>
          </w:p>
        </w:tc>
        <w:tc>
          <w:tcPr>
            <w:tcW w:w="1008" w:type="dxa"/>
            <w:shd w:val="clear" w:color="auto" w:fill="CFEBEC"/>
          </w:tcPr>
          <w:p w14:paraId="22EFFE2B" w14:textId="77777777" w:rsidR="000F6885" w:rsidRDefault="00000000">
            <w:pPr>
              <w:pStyle w:val="TableParagraph"/>
              <w:rPr>
                <w:sz w:val="17"/>
              </w:rPr>
            </w:pPr>
            <w:r>
              <w:rPr>
                <w:color w:val="231F20"/>
                <w:w w:val="90"/>
                <w:sz w:val="17"/>
              </w:rPr>
              <w:t>2</w:t>
            </w:r>
          </w:p>
        </w:tc>
        <w:tc>
          <w:tcPr>
            <w:tcW w:w="1008" w:type="dxa"/>
            <w:shd w:val="clear" w:color="auto" w:fill="CFEBEC"/>
          </w:tcPr>
          <w:p w14:paraId="6BF68685" w14:textId="77777777" w:rsidR="000F6885" w:rsidRDefault="000F6885">
            <w:pPr>
              <w:pStyle w:val="TableParagraph"/>
              <w:rPr>
                <w:sz w:val="17"/>
              </w:rPr>
            </w:pPr>
          </w:p>
        </w:tc>
        <w:tc>
          <w:tcPr>
            <w:tcW w:w="1008" w:type="dxa"/>
            <w:shd w:val="clear" w:color="auto" w:fill="CFEBEC"/>
          </w:tcPr>
          <w:p w14:paraId="6B93806B" w14:textId="77777777" w:rsidR="000F6885" w:rsidRDefault="000F6885">
            <w:pPr>
              <w:pStyle w:val="TableParagraph"/>
              <w:ind w:right="1"/>
              <w:rPr>
                <w:sz w:val="17"/>
              </w:rPr>
            </w:pPr>
          </w:p>
        </w:tc>
        <w:tc>
          <w:tcPr>
            <w:tcW w:w="1008" w:type="dxa"/>
            <w:tcBorders>
              <w:right w:val="nil"/>
            </w:tcBorders>
            <w:shd w:val="clear" w:color="auto" w:fill="CFEBEC"/>
          </w:tcPr>
          <w:p w14:paraId="14B27C7D" w14:textId="77777777" w:rsidR="000F6885" w:rsidRDefault="000F6885">
            <w:pPr>
              <w:pStyle w:val="TableParagraph"/>
              <w:ind w:right="9"/>
              <w:rPr>
                <w:sz w:val="17"/>
              </w:rPr>
            </w:pPr>
          </w:p>
        </w:tc>
      </w:tr>
      <w:tr w:rsidR="000F6885" w14:paraId="46F54A27" w14:textId="77777777">
        <w:trPr>
          <w:trHeight w:val="792"/>
        </w:trPr>
        <w:tc>
          <w:tcPr>
            <w:tcW w:w="2748" w:type="dxa"/>
            <w:tcBorders>
              <w:left w:val="nil"/>
            </w:tcBorders>
            <w:shd w:val="clear" w:color="auto" w:fill="E7F5F5"/>
          </w:tcPr>
          <w:p w14:paraId="2B2F9608" w14:textId="77777777" w:rsidR="000F6885" w:rsidRDefault="00000000">
            <w:pPr>
              <w:pStyle w:val="TableParagraph"/>
              <w:spacing w:before="82" w:line="266" w:lineRule="auto"/>
              <w:ind w:left="460" w:right="102" w:hanging="257"/>
              <w:jc w:val="left"/>
              <w:rPr>
                <w:sz w:val="17"/>
              </w:rPr>
            </w:pPr>
            <w:r>
              <w:rPr>
                <w:color w:val="009AA7"/>
                <w:spacing w:val="-1"/>
                <w:sz w:val="17"/>
              </w:rPr>
              <w:t>5.</w:t>
            </w:r>
            <w:r>
              <w:rPr>
                <w:color w:val="009AA7"/>
                <w:sz w:val="17"/>
              </w:rPr>
              <w:t xml:space="preserve"> </w:t>
            </w:r>
            <w:r>
              <w:rPr>
                <w:color w:val="231F20"/>
                <w:spacing w:val="-1"/>
                <w:sz w:val="17"/>
              </w:rPr>
              <w:t xml:space="preserve">Providing guidance </w:t>
            </w:r>
            <w:r>
              <w:rPr>
                <w:color w:val="231F20"/>
                <w:sz w:val="17"/>
              </w:rPr>
              <w:t>without</w:t>
            </w:r>
            <w:r>
              <w:rPr>
                <w:color w:val="231F20"/>
                <w:spacing w:val="1"/>
                <w:sz w:val="17"/>
              </w:rPr>
              <w:t xml:space="preserve"> </w:t>
            </w:r>
            <w:r>
              <w:rPr>
                <w:color w:val="231F20"/>
                <w:sz w:val="17"/>
              </w:rPr>
              <w:t>pressure</w:t>
            </w:r>
            <w:r>
              <w:rPr>
                <w:color w:val="231F20"/>
                <w:spacing w:val="-15"/>
                <w:sz w:val="17"/>
              </w:rPr>
              <w:t xml:space="preserve"> </w:t>
            </w:r>
            <w:r>
              <w:rPr>
                <w:color w:val="231F20"/>
                <w:sz w:val="17"/>
              </w:rPr>
              <w:t>is</w:t>
            </w:r>
            <w:r>
              <w:rPr>
                <w:color w:val="231F20"/>
                <w:spacing w:val="-15"/>
                <w:sz w:val="17"/>
              </w:rPr>
              <w:t xml:space="preserve"> </w:t>
            </w:r>
            <w:r>
              <w:rPr>
                <w:color w:val="231F20"/>
                <w:sz w:val="17"/>
              </w:rPr>
              <w:t>the</w:t>
            </w:r>
            <w:r>
              <w:rPr>
                <w:color w:val="231F20"/>
                <w:spacing w:val="-15"/>
                <w:sz w:val="17"/>
              </w:rPr>
              <w:t xml:space="preserve"> </w:t>
            </w:r>
            <w:r>
              <w:rPr>
                <w:color w:val="231F20"/>
                <w:sz w:val="17"/>
              </w:rPr>
              <w:t>key</w:t>
            </w:r>
            <w:r>
              <w:rPr>
                <w:color w:val="231F20"/>
                <w:spacing w:val="-14"/>
                <w:sz w:val="17"/>
              </w:rPr>
              <w:t xml:space="preserve"> </w:t>
            </w:r>
            <w:r>
              <w:rPr>
                <w:color w:val="231F20"/>
                <w:sz w:val="17"/>
              </w:rPr>
              <w:t>to</w:t>
            </w:r>
            <w:r>
              <w:rPr>
                <w:color w:val="231F20"/>
                <w:spacing w:val="-15"/>
                <w:sz w:val="17"/>
              </w:rPr>
              <w:t xml:space="preserve"> </w:t>
            </w:r>
            <w:r>
              <w:rPr>
                <w:color w:val="231F20"/>
                <w:sz w:val="17"/>
              </w:rPr>
              <w:t>being</w:t>
            </w:r>
            <w:r>
              <w:rPr>
                <w:color w:val="231F20"/>
                <w:spacing w:val="-15"/>
                <w:sz w:val="17"/>
              </w:rPr>
              <w:t xml:space="preserve"> </w:t>
            </w:r>
            <w:r>
              <w:rPr>
                <w:color w:val="231F20"/>
                <w:sz w:val="17"/>
              </w:rPr>
              <w:t>a</w:t>
            </w:r>
            <w:r>
              <w:rPr>
                <w:color w:val="231F20"/>
                <w:spacing w:val="-48"/>
                <w:sz w:val="17"/>
              </w:rPr>
              <w:t xml:space="preserve"> </w:t>
            </w:r>
            <w:r>
              <w:rPr>
                <w:color w:val="231F20"/>
                <w:spacing w:val="-4"/>
                <w:sz w:val="17"/>
              </w:rPr>
              <w:t>good</w:t>
            </w:r>
            <w:r>
              <w:rPr>
                <w:color w:val="231F20"/>
                <w:spacing w:val="-17"/>
                <w:sz w:val="17"/>
              </w:rPr>
              <w:t xml:space="preserve"> </w:t>
            </w:r>
            <w:r>
              <w:rPr>
                <w:color w:val="231F20"/>
                <w:spacing w:val="-4"/>
                <w:sz w:val="17"/>
              </w:rPr>
              <w:t>leader.</w:t>
            </w:r>
          </w:p>
        </w:tc>
        <w:tc>
          <w:tcPr>
            <w:tcW w:w="1008" w:type="dxa"/>
            <w:shd w:val="clear" w:color="auto" w:fill="E7F5F5"/>
          </w:tcPr>
          <w:p w14:paraId="5B9B88CC" w14:textId="77777777" w:rsidR="000F6885" w:rsidRDefault="000F6885">
            <w:pPr>
              <w:pStyle w:val="TableParagraph"/>
              <w:rPr>
                <w:sz w:val="17"/>
              </w:rPr>
            </w:pPr>
          </w:p>
        </w:tc>
        <w:tc>
          <w:tcPr>
            <w:tcW w:w="1008" w:type="dxa"/>
            <w:shd w:val="clear" w:color="auto" w:fill="E7F5F5"/>
          </w:tcPr>
          <w:p w14:paraId="78DBD66B" w14:textId="77777777" w:rsidR="000F6885" w:rsidRDefault="000F6885">
            <w:pPr>
              <w:pStyle w:val="TableParagraph"/>
              <w:rPr>
                <w:sz w:val="17"/>
              </w:rPr>
            </w:pPr>
          </w:p>
        </w:tc>
        <w:tc>
          <w:tcPr>
            <w:tcW w:w="1008" w:type="dxa"/>
            <w:shd w:val="clear" w:color="auto" w:fill="E7F5F5"/>
          </w:tcPr>
          <w:p w14:paraId="24BDBEAF" w14:textId="77777777" w:rsidR="000F6885" w:rsidRDefault="000F6885">
            <w:pPr>
              <w:pStyle w:val="TableParagraph"/>
              <w:rPr>
                <w:sz w:val="17"/>
              </w:rPr>
            </w:pPr>
          </w:p>
        </w:tc>
        <w:tc>
          <w:tcPr>
            <w:tcW w:w="1008" w:type="dxa"/>
            <w:shd w:val="clear" w:color="auto" w:fill="E7F5F5"/>
          </w:tcPr>
          <w:p w14:paraId="1E490423" w14:textId="77777777" w:rsidR="000F6885" w:rsidRDefault="00000000">
            <w:pPr>
              <w:pStyle w:val="TableParagraph"/>
              <w:ind w:right="1"/>
              <w:rPr>
                <w:sz w:val="17"/>
              </w:rPr>
            </w:pPr>
            <w:r>
              <w:rPr>
                <w:color w:val="231F20"/>
                <w:w w:val="90"/>
                <w:sz w:val="17"/>
              </w:rPr>
              <w:t>4</w:t>
            </w:r>
          </w:p>
        </w:tc>
        <w:tc>
          <w:tcPr>
            <w:tcW w:w="1008" w:type="dxa"/>
            <w:tcBorders>
              <w:right w:val="nil"/>
            </w:tcBorders>
            <w:shd w:val="clear" w:color="auto" w:fill="E7F5F5"/>
          </w:tcPr>
          <w:p w14:paraId="72306DE8" w14:textId="77777777" w:rsidR="000F6885" w:rsidRDefault="000F6885">
            <w:pPr>
              <w:pStyle w:val="TableParagraph"/>
              <w:ind w:right="9"/>
              <w:rPr>
                <w:sz w:val="17"/>
              </w:rPr>
            </w:pPr>
          </w:p>
        </w:tc>
      </w:tr>
      <w:tr w:rsidR="000F6885" w14:paraId="53329692" w14:textId="77777777">
        <w:trPr>
          <w:trHeight w:val="792"/>
        </w:trPr>
        <w:tc>
          <w:tcPr>
            <w:tcW w:w="2748" w:type="dxa"/>
            <w:tcBorders>
              <w:left w:val="nil"/>
            </w:tcBorders>
            <w:shd w:val="clear" w:color="auto" w:fill="CFEBEC"/>
          </w:tcPr>
          <w:p w14:paraId="4B2A9129" w14:textId="77777777" w:rsidR="000F6885" w:rsidRDefault="00000000">
            <w:pPr>
              <w:pStyle w:val="TableParagraph"/>
              <w:spacing w:before="82" w:line="266" w:lineRule="auto"/>
              <w:ind w:left="460" w:right="99" w:hanging="257"/>
              <w:jc w:val="left"/>
              <w:rPr>
                <w:sz w:val="17"/>
              </w:rPr>
            </w:pPr>
            <w:r>
              <w:rPr>
                <w:color w:val="009AA7"/>
                <w:sz w:val="17"/>
              </w:rPr>
              <w:t>6.</w:t>
            </w:r>
            <w:r>
              <w:rPr>
                <w:color w:val="009AA7"/>
                <w:spacing w:val="1"/>
                <w:sz w:val="17"/>
              </w:rPr>
              <w:t xml:space="preserve"> </w:t>
            </w:r>
            <w:r>
              <w:rPr>
                <w:color w:val="231F20"/>
                <w:sz w:val="17"/>
              </w:rPr>
              <w:t>Leadership requires staying</w:t>
            </w:r>
            <w:r>
              <w:rPr>
                <w:color w:val="231F20"/>
                <w:spacing w:val="-49"/>
                <w:sz w:val="17"/>
              </w:rPr>
              <w:t xml:space="preserve"> </w:t>
            </w:r>
            <w:r>
              <w:rPr>
                <w:color w:val="231F20"/>
                <w:spacing w:val="-1"/>
                <w:sz w:val="17"/>
              </w:rPr>
              <w:t>out</w:t>
            </w:r>
            <w:r>
              <w:rPr>
                <w:color w:val="231F20"/>
                <w:spacing w:val="-17"/>
                <w:sz w:val="17"/>
              </w:rPr>
              <w:t xml:space="preserve"> </w:t>
            </w:r>
            <w:r>
              <w:rPr>
                <w:color w:val="231F20"/>
                <w:spacing w:val="-1"/>
                <w:sz w:val="17"/>
              </w:rPr>
              <w:t>of</w:t>
            </w:r>
            <w:r>
              <w:rPr>
                <w:color w:val="231F20"/>
                <w:spacing w:val="-16"/>
                <w:sz w:val="17"/>
              </w:rPr>
              <w:t xml:space="preserve"> </w:t>
            </w:r>
            <w:r>
              <w:rPr>
                <w:color w:val="231F20"/>
                <w:spacing w:val="-1"/>
                <w:sz w:val="17"/>
              </w:rPr>
              <w:t>the</w:t>
            </w:r>
            <w:r>
              <w:rPr>
                <w:color w:val="231F20"/>
                <w:spacing w:val="-16"/>
                <w:sz w:val="17"/>
              </w:rPr>
              <w:t xml:space="preserve"> </w:t>
            </w:r>
            <w:r>
              <w:rPr>
                <w:color w:val="231F20"/>
                <w:spacing w:val="-1"/>
                <w:sz w:val="17"/>
              </w:rPr>
              <w:t>way</w:t>
            </w:r>
            <w:r>
              <w:rPr>
                <w:color w:val="231F20"/>
                <w:spacing w:val="-16"/>
                <w:sz w:val="17"/>
              </w:rPr>
              <w:t xml:space="preserve"> </w:t>
            </w:r>
            <w:r>
              <w:rPr>
                <w:color w:val="231F20"/>
                <w:spacing w:val="-1"/>
                <w:sz w:val="17"/>
              </w:rPr>
              <w:t>of</w:t>
            </w:r>
            <w:r>
              <w:rPr>
                <w:color w:val="231F20"/>
                <w:spacing w:val="-16"/>
                <w:sz w:val="17"/>
              </w:rPr>
              <w:t xml:space="preserve"> </w:t>
            </w:r>
            <w:r>
              <w:rPr>
                <w:color w:val="231F20"/>
                <w:spacing w:val="-1"/>
                <w:sz w:val="17"/>
              </w:rPr>
              <w:t>followers</w:t>
            </w:r>
            <w:r>
              <w:rPr>
                <w:color w:val="231F20"/>
                <w:spacing w:val="-16"/>
                <w:sz w:val="17"/>
              </w:rPr>
              <w:t xml:space="preserve"> </w:t>
            </w:r>
            <w:r>
              <w:rPr>
                <w:color w:val="231F20"/>
                <w:sz w:val="17"/>
              </w:rPr>
              <w:t>as</w:t>
            </w:r>
            <w:r>
              <w:rPr>
                <w:color w:val="231F20"/>
                <w:spacing w:val="-48"/>
                <w:sz w:val="17"/>
              </w:rPr>
              <w:t xml:space="preserve"> </w:t>
            </w:r>
            <w:r>
              <w:rPr>
                <w:color w:val="231F20"/>
                <w:w w:val="95"/>
                <w:sz w:val="17"/>
              </w:rPr>
              <w:t>they</w:t>
            </w:r>
            <w:r>
              <w:rPr>
                <w:color w:val="231F20"/>
                <w:spacing w:val="-15"/>
                <w:w w:val="95"/>
                <w:sz w:val="17"/>
              </w:rPr>
              <w:t xml:space="preserve"> </w:t>
            </w:r>
            <w:r>
              <w:rPr>
                <w:color w:val="231F20"/>
                <w:w w:val="95"/>
                <w:sz w:val="17"/>
              </w:rPr>
              <w:t>do</w:t>
            </w:r>
            <w:r>
              <w:rPr>
                <w:color w:val="231F20"/>
                <w:spacing w:val="-14"/>
                <w:w w:val="95"/>
                <w:sz w:val="17"/>
              </w:rPr>
              <w:t xml:space="preserve"> </w:t>
            </w:r>
            <w:r>
              <w:rPr>
                <w:color w:val="231F20"/>
                <w:w w:val="95"/>
                <w:sz w:val="17"/>
              </w:rPr>
              <w:t>their</w:t>
            </w:r>
            <w:r>
              <w:rPr>
                <w:color w:val="231F20"/>
                <w:spacing w:val="-14"/>
                <w:w w:val="95"/>
                <w:sz w:val="17"/>
              </w:rPr>
              <w:t xml:space="preserve"> </w:t>
            </w:r>
            <w:r>
              <w:rPr>
                <w:color w:val="231F20"/>
                <w:w w:val="95"/>
                <w:sz w:val="17"/>
              </w:rPr>
              <w:t>work.</w:t>
            </w:r>
          </w:p>
        </w:tc>
        <w:tc>
          <w:tcPr>
            <w:tcW w:w="1008" w:type="dxa"/>
            <w:shd w:val="clear" w:color="auto" w:fill="CFEBEC"/>
          </w:tcPr>
          <w:p w14:paraId="3B0FA750" w14:textId="77777777" w:rsidR="000F6885" w:rsidRDefault="000F6885">
            <w:pPr>
              <w:pStyle w:val="TableParagraph"/>
              <w:rPr>
                <w:sz w:val="17"/>
              </w:rPr>
            </w:pPr>
          </w:p>
        </w:tc>
        <w:tc>
          <w:tcPr>
            <w:tcW w:w="1008" w:type="dxa"/>
            <w:shd w:val="clear" w:color="auto" w:fill="CFEBEC"/>
          </w:tcPr>
          <w:p w14:paraId="62928499" w14:textId="77777777" w:rsidR="000F6885" w:rsidRDefault="000F6885">
            <w:pPr>
              <w:pStyle w:val="TableParagraph"/>
              <w:rPr>
                <w:sz w:val="17"/>
              </w:rPr>
            </w:pPr>
          </w:p>
        </w:tc>
        <w:tc>
          <w:tcPr>
            <w:tcW w:w="1008" w:type="dxa"/>
            <w:shd w:val="clear" w:color="auto" w:fill="CFEBEC"/>
          </w:tcPr>
          <w:p w14:paraId="29F5C7F0" w14:textId="77777777" w:rsidR="000F6885" w:rsidRDefault="000F6885">
            <w:pPr>
              <w:pStyle w:val="TableParagraph"/>
              <w:rPr>
                <w:sz w:val="17"/>
              </w:rPr>
            </w:pPr>
          </w:p>
        </w:tc>
        <w:tc>
          <w:tcPr>
            <w:tcW w:w="1008" w:type="dxa"/>
            <w:shd w:val="clear" w:color="auto" w:fill="CFEBEC"/>
          </w:tcPr>
          <w:p w14:paraId="5503FA4F" w14:textId="77777777" w:rsidR="000F6885" w:rsidRDefault="00000000">
            <w:pPr>
              <w:pStyle w:val="TableParagraph"/>
              <w:ind w:right="1"/>
              <w:rPr>
                <w:sz w:val="17"/>
              </w:rPr>
            </w:pPr>
            <w:r>
              <w:rPr>
                <w:color w:val="231F20"/>
                <w:w w:val="90"/>
                <w:sz w:val="17"/>
              </w:rPr>
              <w:t>4</w:t>
            </w:r>
          </w:p>
        </w:tc>
        <w:tc>
          <w:tcPr>
            <w:tcW w:w="1008" w:type="dxa"/>
            <w:tcBorders>
              <w:right w:val="nil"/>
            </w:tcBorders>
            <w:shd w:val="clear" w:color="auto" w:fill="CFEBEC"/>
          </w:tcPr>
          <w:p w14:paraId="14A6846A" w14:textId="77777777" w:rsidR="000F6885" w:rsidRDefault="000F6885">
            <w:pPr>
              <w:pStyle w:val="TableParagraph"/>
              <w:ind w:right="9"/>
              <w:rPr>
                <w:sz w:val="17"/>
              </w:rPr>
            </w:pPr>
          </w:p>
        </w:tc>
      </w:tr>
      <w:tr w:rsidR="000F6885" w14:paraId="61F3BE28" w14:textId="77777777">
        <w:trPr>
          <w:trHeight w:val="1232"/>
        </w:trPr>
        <w:tc>
          <w:tcPr>
            <w:tcW w:w="2748" w:type="dxa"/>
            <w:tcBorders>
              <w:left w:val="nil"/>
            </w:tcBorders>
            <w:shd w:val="clear" w:color="auto" w:fill="E7F5F5"/>
          </w:tcPr>
          <w:p w14:paraId="56C7447E" w14:textId="77777777" w:rsidR="000F6885" w:rsidRDefault="00000000">
            <w:pPr>
              <w:pStyle w:val="TableParagraph"/>
              <w:spacing w:before="82" w:line="266" w:lineRule="auto"/>
              <w:ind w:left="460" w:right="331" w:hanging="257"/>
              <w:jc w:val="left"/>
              <w:rPr>
                <w:sz w:val="17"/>
              </w:rPr>
            </w:pPr>
            <w:r>
              <w:rPr>
                <w:color w:val="009AA7"/>
                <w:spacing w:val="-1"/>
                <w:sz w:val="17"/>
              </w:rPr>
              <w:lastRenderedPageBreak/>
              <w:t>7.</w:t>
            </w:r>
            <w:r>
              <w:rPr>
                <w:color w:val="009AA7"/>
                <w:spacing w:val="49"/>
                <w:sz w:val="17"/>
              </w:rPr>
              <w:t xml:space="preserve"> </w:t>
            </w:r>
            <w:r>
              <w:rPr>
                <w:color w:val="231F20"/>
                <w:spacing w:val="-1"/>
                <w:w w:val="110"/>
                <w:sz w:val="17"/>
              </w:rPr>
              <w:t xml:space="preserve">As </w:t>
            </w:r>
            <w:r>
              <w:rPr>
                <w:color w:val="231F20"/>
                <w:spacing w:val="-1"/>
                <w:sz w:val="17"/>
              </w:rPr>
              <w:t>a rule, employees</w:t>
            </w:r>
            <w:r>
              <w:rPr>
                <w:color w:val="231F20"/>
                <w:sz w:val="17"/>
              </w:rPr>
              <w:t xml:space="preserve"> must be given rewards or</w:t>
            </w:r>
            <w:r>
              <w:rPr>
                <w:color w:val="231F20"/>
                <w:spacing w:val="-49"/>
                <w:sz w:val="17"/>
              </w:rPr>
              <w:t xml:space="preserve"> </w:t>
            </w:r>
            <w:r>
              <w:rPr>
                <w:color w:val="231F20"/>
                <w:sz w:val="17"/>
              </w:rPr>
              <w:t>punishments in order to</w:t>
            </w:r>
            <w:r>
              <w:rPr>
                <w:color w:val="231F20"/>
                <w:spacing w:val="1"/>
                <w:sz w:val="17"/>
              </w:rPr>
              <w:t xml:space="preserve"> </w:t>
            </w:r>
            <w:r>
              <w:rPr>
                <w:color w:val="231F20"/>
                <w:w w:val="95"/>
                <w:sz w:val="17"/>
              </w:rPr>
              <w:t>motivate them to achieve</w:t>
            </w:r>
            <w:r>
              <w:rPr>
                <w:color w:val="231F20"/>
                <w:spacing w:val="1"/>
                <w:w w:val="95"/>
                <w:sz w:val="17"/>
              </w:rPr>
              <w:t xml:space="preserve"> </w:t>
            </w:r>
            <w:r>
              <w:rPr>
                <w:color w:val="231F20"/>
                <w:spacing w:val="-2"/>
                <w:sz w:val="17"/>
              </w:rPr>
              <w:t>organizational</w:t>
            </w:r>
            <w:r>
              <w:rPr>
                <w:color w:val="231F20"/>
                <w:spacing w:val="-17"/>
                <w:sz w:val="17"/>
              </w:rPr>
              <w:t xml:space="preserve"> </w:t>
            </w:r>
            <w:r>
              <w:rPr>
                <w:color w:val="231F20"/>
                <w:spacing w:val="-1"/>
                <w:sz w:val="17"/>
              </w:rPr>
              <w:t>objectives.</w:t>
            </w:r>
          </w:p>
        </w:tc>
        <w:tc>
          <w:tcPr>
            <w:tcW w:w="1008" w:type="dxa"/>
            <w:shd w:val="clear" w:color="auto" w:fill="E7F5F5"/>
          </w:tcPr>
          <w:p w14:paraId="359B6D5E" w14:textId="77777777" w:rsidR="000F6885" w:rsidRDefault="000F6885">
            <w:pPr>
              <w:pStyle w:val="TableParagraph"/>
              <w:rPr>
                <w:sz w:val="17"/>
              </w:rPr>
            </w:pPr>
          </w:p>
        </w:tc>
        <w:tc>
          <w:tcPr>
            <w:tcW w:w="1008" w:type="dxa"/>
            <w:shd w:val="clear" w:color="auto" w:fill="E7F5F5"/>
          </w:tcPr>
          <w:p w14:paraId="26BF6F97" w14:textId="77777777" w:rsidR="000F6885" w:rsidRDefault="000F6885">
            <w:pPr>
              <w:pStyle w:val="TableParagraph"/>
              <w:rPr>
                <w:sz w:val="17"/>
              </w:rPr>
            </w:pPr>
          </w:p>
        </w:tc>
        <w:tc>
          <w:tcPr>
            <w:tcW w:w="1008" w:type="dxa"/>
            <w:shd w:val="clear" w:color="auto" w:fill="E7F5F5"/>
          </w:tcPr>
          <w:p w14:paraId="1928AF6D" w14:textId="77777777" w:rsidR="000F6885" w:rsidRDefault="000F6885">
            <w:pPr>
              <w:pStyle w:val="TableParagraph"/>
              <w:rPr>
                <w:sz w:val="17"/>
              </w:rPr>
            </w:pPr>
          </w:p>
        </w:tc>
        <w:tc>
          <w:tcPr>
            <w:tcW w:w="1008" w:type="dxa"/>
            <w:shd w:val="clear" w:color="auto" w:fill="E7F5F5"/>
          </w:tcPr>
          <w:p w14:paraId="48DEAB95" w14:textId="77777777" w:rsidR="000F6885" w:rsidRDefault="00000000">
            <w:pPr>
              <w:pStyle w:val="TableParagraph"/>
              <w:ind w:right="1"/>
              <w:rPr>
                <w:sz w:val="17"/>
              </w:rPr>
            </w:pPr>
            <w:r>
              <w:rPr>
                <w:color w:val="231F20"/>
                <w:w w:val="90"/>
                <w:sz w:val="17"/>
              </w:rPr>
              <w:t>4</w:t>
            </w:r>
          </w:p>
        </w:tc>
        <w:tc>
          <w:tcPr>
            <w:tcW w:w="1008" w:type="dxa"/>
            <w:tcBorders>
              <w:right w:val="nil"/>
            </w:tcBorders>
            <w:shd w:val="clear" w:color="auto" w:fill="E7F5F5"/>
          </w:tcPr>
          <w:p w14:paraId="21695BCE" w14:textId="77777777" w:rsidR="000F6885" w:rsidRDefault="000F6885">
            <w:pPr>
              <w:pStyle w:val="TableParagraph"/>
              <w:ind w:right="9"/>
              <w:rPr>
                <w:sz w:val="17"/>
              </w:rPr>
            </w:pPr>
          </w:p>
        </w:tc>
      </w:tr>
    </w:tbl>
    <w:p w14:paraId="5ED2F9F1" w14:textId="77777777" w:rsidR="000F6885" w:rsidRDefault="000F6885">
      <w:pPr>
        <w:rPr>
          <w:sz w:val="17"/>
        </w:rPr>
        <w:sectPr w:rsidR="000F6885" w:rsidSect="00C72380">
          <w:pgSz w:w="11340" w:h="13860"/>
          <w:pgMar w:top="1300" w:right="980" w:bottom="280" w:left="1220" w:header="720" w:footer="720" w:gutter="0"/>
          <w:cols w:space="720"/>
        </w:sectPr>
      </w:pPr>
    </w:p>
    <w:p w14:paraId="5ECB8497" w14:textId="77777777" w:rsidR="000F6885" w:rsidRDefault="00000000">
      <w:pPr>
        <w:pStyle w:val="BodyText"/>
        <w:rPr>
          <w:sz w:val="20"/>
        </w:rPr>
      </w:pPr>
      <w:r>
        <w:rPr>
          <w:noProof/>
          <w:lang w:val="en-GB" w:eastAsia="en-GB"/>
        </w:rPr>
        <w:lastRenderedPageBreak/>
        <mc:AlternateContent>
          <mc:Choice Requires="wps">
            <w:drawing>
              <wp:anchor distT="0" distB="0" distL="0" distR="0" simplePos="0" relativeHeight="10" behindDoc="1" locked="0" layoutInCell="1" allowOverlap="1" wp14:anchorId="4D9A3297" wp14:editId="2F93AE96">
                <wp:simplePos x="0" y="0"/>
                <wp:positionH relativeFrom="page">
                  <wp:posOffset>0</wp:posOffset>
                </wp:positionH>
                <wp:positionV relativeFrom="page">
                  <wp:posOffset>0</wp:posOffset>
                </wp:positionV>
                <wp:extent cx="7200900" cy="8801100"/>
                <wp:effectExtent l="0" t="0" r="0" b="0"/>
                <wp:wrapNone/>
                <wp:docPr id="103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200900" cy="8801100"/>
                        </a:xfrm>
                        <a:prstGeom prst="rect">
                          <a:avLst/>
                        </a:prstGeom>
                        <a:solidFill>
                          <a:srgbClr val="E7F5F5"/>
                        </a:solidFill>
                        <a:ln>
                          <a:noFill/>
                        </a:ln>
                      </wps:spPr>
                      <wps:txbx>
                        <w:txbxContent>
                          <w:p w14:paraId="2C9E8B24" w14:textId="77777777" w:rsidR="000F6885" w:rsidRDefault="000F6885"/>
                        </w:txbxContent>
                      </wps:txbx>
                      <wps:bodyPr vert="horz" wrap="square" lIns="91440" tIns="45720" rIns="91440" bIns="4572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38" fillcolor="#e7f5f5" stroked="f" style="position:absolute;margin-left:0.0pt;margin-top:0.0pt;width:567.0pt;height:693.0pt;z-index:-2147483637;mso-position-horizontal-relative:page;mso-position-vertical-relative:page;mso-width-percent:0;mso-height-percent:0;mso-width-relative:page;mso-height-relative:page;mso-wrap-distance-left:0.0pt;mso-wrap-distance-right:0.0pt;visibility:visible;">
                <v:stroke on="f"/>
                <v:fill/>
                <v:textbox inset="7.2pt,3.6pt,7.2pt,3.6pt">
                  <w:txbxContent>
                    <w:p>
                      <w:pPr>
                        <w:pStyle w:val="style0"/>
                        <w:rPr/>
                      </w:pPr>
                    </w:p>
                  </w:txbxContent>
                </v:textbox>
              </v:rect>
            </w:pict>
          </mc:Fallback>
        </mc:AlternateContent>
      </w:r>
      <w:r>
        <w:rPr>
          <w:noProof/>
          <w:lang w:val="en-GB" w:eastAsia="en-GB"/>
        </w:rPr>
        <mc:AlternateContent>
          <mc:Choice Requires="wps">
            <w:drawing>
              <wp:anchor distT="0" distB="0" distL="0" distR="0" simplePos="0" relativeHeight="4" behindDoc="0" locked="0" layoutInCell="1" allowOverlap="1" wp14:anchorId="4F9D8144" wp14:editId="6874E032">
                <wp:simplePos x="0" y="0"/>
                <wp:positionH relativeFrom="page">
                  <wp:posOffset>0</wp:posOffset>
                </wp:positionH>
                <wp:positionV relativeFrom="page">
                  <wp:posOffset>914400</wp:posOffset>
                </wp:positionV>
                <wp:extent cx="571500" cy="1524000"/>
                <wp:effectExtent l="0" t="0" r="0" b="0"/>
                <wp:wrapNone/>
                <wp:docPr id="103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1500" cy="1524000"/>
                        </a:xfrm>
                        <a:prstGeom prst="rect">
                          <a:avLst/>
                        </a:prstGeom>
                        <a:solidFill>
                          <a:srgbClr val="00AFB8"/>
                        </a:solidFill>
                        <a:ln>
                          <a:noFill/>
                        </a:ln>
                      </wps:spPr>
                      <wps:txbx>
                        <w:txbxContent>
                          <w:p w14:paraId="6BDD430E" w14:textId="77777777" w:rsidR="000F6885" w:rsidRDefault="000F6885"/>
                        </w:txbxContent>
                      </wps:txbx>
                      <wps:bodyPr vert="horz" wrap="square" lIns="91440" tIns="45720" rIns="91440" bIns="4572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39" fillcolor="#00afb8" stroked="f" style="position:absolute;margin-left:0.0pt;margin-top:72.0pt;width:45.0pt;height:120.0pt;z-index:4;mso-position-horizontal-relative:page;mso-position-vertical-relative:page;mso-width-percent:0;mso-height-percent:0;mso-width-relative:page;mso-height-relative:page;mso-wrap-distance-left:0.0pt;mso-wrap-distance-right:0.0pt;visibility:visible;">
                <v:stroke on="f"/>
                <v:fill/>
                <v:textbox inset="7.2pt,3.6pt,7.2pt,3.6pt">
                  <w:txbxContent>
                    <w:p>
                      <w:pPr>
                        <w:pStyle w:val="style0"/>
                        <w:rPr/>
                      </w:pPr>
                    </w:p>
                  </w:txbxContent>
                </v:textbox>
              </v:rect>
            </w:pict>
          </mc:Fallback>
        </mc:AlternateContent>
      </w:r>
      <w:r>
        <w:rPr>
          <w:noProof/>
          <w:lang w:val="en-GB" w:eastAsia="en-GB"/>
        </w:rPr>
        <mc:AlternateContent>
          <mc:Choice Requires="wps">
            <w:drawing>
              <wp:anchor distT="0" distB="0" distL="0" distR="0" simplePos="0" relativeHeight="11" behindDoc="1" locked="0" layoutInCell="1" allowOverlap="1" wp14:anchorId="66C9DDD7" wp14:editId="69506EB9">
                <wp:simplePos x="0" y="0"/>
                <wp:positionH relativeFrom="page">
                  <wp:posOffset>685800</wp:posOffset>
                </wp:positionH>
                <wp:positionV relativeFrom="page">
                  <wp:posOffset>914400</wp:posOffset>
                </wp:positionV>
                <wp:extent cx="5257800" cy="6412230"/>
                <wp:effectExtent l="0" t="0" r="0" b="0"/>
                <wp:wrapNone/>
                <wp:docPr id="104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257800" cy="6412230"/>
                        </a:xfrm>
                        <a:prstGeom prst="rect">
                          <a:avLst/>
                        </a:prstGeom>
                        <a:solidFill>
                          <a:srgbClr val="CFEBEC"/>
                        </a:solidFill>
                        <a:ln>
                          <a:noFill/>
                        </a:ln>
                      </wps:spPr>
                      <wps:txbx>
                        <w:txbxContent>
                          <w:p w14:paraId="33C2CC7E" w14:textId="77777777" w:rsidR="000F6885" w:rsidRDefault="000F6885"/>
                        </w:txbxContent>
                      </wps:txbx>
                      <wps:bodyPr vert="horz" wrap="square" lIns="91440" tIns="45720" rIns="91440" bIns="4572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40" fillcolor="#cfebec" stroked="f" style="position:absolute;margin-left:54.0pt;margin-top:72.0pt;width:414.0pt;height:504.9pt;z-index:-2147483636;mso-position-horizontal-relative:page;mso-position-vertical-relative:page;mso-width-percent:0;mso-height-percent:0;mso-width-relative:page;mso-height-relative:page;mso-wrap-distance-left:0.0pt;mso-wrap-distance-right:0.0pt;visibility:visible;">
                <v:stroke on="f"/>
                <v:fill/>
                <v:textbox inset="7.2pt,3.6pt,7.2pt,3.6pt">
                  <w:txbxContent>
                    <w:p>
                      <w:pPr>
                        <w:pStyle w:val="style0"/>
                        <w:rPr/>
                      </w:pPr>
                    </w:p>
                  </w:txbxContent>
                </v:textbox>
              </v:rect>
            </w:pict>
          </mc:Fallback>
        </mc:AlternateContent>
      </w:r>
      <w:r>
        <w:rPr>
          <w:noProof/>
          <w:lang w:val="en-GB" w:eastAsia="en-GB"/>
        </w:rPr>
        <mc:AlternateContent>
          <mc:Choice Requires="wps">
            <w:drawing>
              <wp:anchor distT="0" distB="0" distL="0" distR="0" simplePos="0" relativeHeight="5" behindDoc="0" locked="0" layoutInCell="1" allowOverlap="1" wp14:anchorId="4DB4A572" wp14:editId="263BD205">
                <wp:simplePos x="0" y="0"/>
                <wp:positionH relativeFrom="page">
                  <wp:posOffset>330200</wp:posOffset>
                </wp:positionH>
                <wp:positionV relativeFrom="page">
                  <wp:posOffset>1169670</wp:posOffset>
                </wp:positionV>
                <wp:extent cx="177800" cy="1013460"/>
                <wp:effectExtent l="0" t="0" r="0" b="0"/>
                <wp:wrapNone/>
                <wp:docPr id="104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7800" cy="1013460"/>
                        </a:xfrm>
                        <a:prstGeom prst="rect">
                          <a:avLst/>
                        </a:prstGeom>
                        <a:ln>
                          <a:noFill/>
                        </a:ln>
                      </wps:spPr>
                      <wps:txbx>
                        <w:txbxContent>
                          <w:p w14:paraId="52C221CD" w14:textId="77777777" w:rsidR="000F6885" w:rsidRDefault="00000000">
                            <w:pPr>
                              <w:spacing w:line="258" w:lineRule="exact"/>
                              <w:ind w:left="20"/>
                              <w:rPr>
                                <w:b/>
                                <w:sz w:val="24"/>
                              </w:rPr>
                            </w:pPr>
                            <w:r>
                              <w:rPr>
                                <w:b/>
                                <w:color w:val="FFFFFF"/>
                                <w:spacing w:val="19"/>
                                <w:w w:val="90"/>
                                <w:sz w:val="24"/>
                              </w:rPr>
                              <w:t>APPLICATION</w:t>
                            </w:r>
                          </w:p>
                        </w:txbxContent>
                      </wps:txbx>
                      <wps:bodyPr vert="vert270" wrap="square" lIns="0" tIns="0" rIns="0" bIns="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41" filled="f" stroked="f" style="position:absolute;margin-left:26.0pt;margin-top:92.1pt;width:14.0pt;height:79.8pt;z-index:5;mso-position-horizontal-relative:page;mso-position-vertical-relative:page;mso-width-percent:0;mso-height-percent:0;mso-width-relative:page;mso-height-relative:page;mso-wrap-distance-left:0.0pt;mso-wrap-distance-right:0.0pt;visibility:visible;">
                <v:stroke on="f"/>
                <v:fill/>
                <v:textbox inset="0.0pt,0.0pt,0.0pt,0.0pt" style="mso-layout-flow-alt:bottom-to-top;">
                  <w:txbxContent>
                    <w:p>
                      <w:pPr>
                        <w:pStyle w:val="style0"/>
                        <w:spacing w:lineRule="exact" w:line="258"/>
                        <w:ind w:left="20"/>
                        <w:rPr>
                          <w:b/>
                          <w:sz w:val="24"/>
                        </w:rPr>
                      </w:pPr>
                      <w:r>
                        <w:rPr>
                          <w:b/>
                          <w:color w:val="ffffff"/>
                          <w:spacing w:val="19"/>
                          <w:w w:val="90"/>
                          <w:sz w:val="24"/>
                        </w:rPr>
                        <w:t>APPLICATION</w:t>
                      </w:r>
                    </w:p>
                  </w:txbxContent>
                </v:textbox>
              </v:rect>
            </w:pict>
          </mc:Fallback>
        </mc:AlternateContent>
      </w:r>
    </w:p>
    <w:p w14:paraId="40AA803A" w14:textId="77777777" w:rsidR="000F6885" w:rsidRDefault="000F6885">
      <w:pPr>
        <w:pStyle w:val="BodyText"/>
        <w:spacing w:before="4" w:after="1"/>
        <w:rPr>
          <w:sz w:val="12"/>
        </w:rPr>
      </w:pPr>
    </w:p>
    <w:tbl>
      <w:tblPr>
        <w:tblW w:w="0" w:type="auto"/>
        <w:tblInd w:w="10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left w:w="0" w:type="dxa"/>
          <w:right w:w="0" w:type="dxa"/>
        </w:tblCellMar>
        <w:tblLook w:val="04A0" w:firstRow="1" w:lastRow="0" w:firstColumn="1" w:lastColumn="0" w:noHBand="0" w:noVBand="1"/>
      </w:tblPr>
      <w:tblGrid>
        <w:gridCol w:w="2748"/>
        <w:gridCol w:w="1008"/>
        <w:gridCol w:w="1008"/>
        <w:gridCol w:w="1008"/>
        <w:gridCol w:w="1008"/>
        <w:gridCol w:w="1008"/>
      </w:tblGrid>
      <w:tr w:rsidR="000F6885" w14:paraId="164FAC58" w14:textId="77777777">
        <w:trPr>
          <w:trHeight w:val="582"/>
        </w:trPr>
        <w:tc>
          <w:tcPr>
            <w:tcW w:w="2748" w:type="dxa"/>
            <w:tcBorders>
              <w:top w:val="nil"/>
              <w:left w:val="nil"/>
            </w:tcBorders>
            <w:shd w:val="clear" w:color="auto" w:fill="3DB9C1"/>
          </w:tcPr>
          <w:p w14:paraId="68061612" w14:textId="77777777" w:rsidR="000F6885" w:rsidRDefault="000F6885">
            <w:pPr>
              <w:pStyle w:val="TableParagraph"/>
              <w:spacing w:before="8"/>
              <w:jc w:val="left"/>
              <w:rPr>
                <w:rFonts w:ascii="Cambria"/>
                <w:sz w:val="26"/>
              </w:rPr>
            </w:pPr>
          </w:p>
          <w:p w14:paraId="4C89AB0C" w14:textId="77777777" w:rsidR="000F6885" w:rsidRDefault="00000000">
            <w:pPr>
              <w:pStyle w:val="TableParagraph"/>
              <w:spacing w:before="0"/>
              <w:ind w:left="120"/>
              <w:jc w:val="left"/>
              <w:rPr>
                <w:b/>
                <w:sz w:val="17"/>
              </w:rPr>
            </w:pPr>
            <w:r>
              <w:rPr>
                <w:b/>
                <w:color w:val="FFFFFF"/>
                <w:w w:val="110"/>
                <w:sz w:val="17"/>
              </w:rPr>
              <w:t>Statements</w:t>
            </w:r>
          </w:p>
        </w:tc>
        <w:tc>
          <w:tcPr>
            <w:tcW w:w="1008" w:type="dxa"/>
            <w:tcBorders>
              <w:top w:val="nil"/>
            </w:tcBorders>
            <w:shd w:val="clear" w:color="auto" w:fill="3DB9C1"/>
          </w:tcPr>
          <w:p w14:paraId="5873C486" w14:textId="77777777" w:rsidR="000F6885" w:rsidRDefault="00000000">
            <w:pPr>
              <w:pStyle w:val="TableParagraph"/>
              <w:spacing w:before="93" w:line="266" w:lineRule="auto"/>
              <w:ind w:left="136" w:right="114" w:hanging="8"/>
              <w:jc w:val="left"/>
              <w:rPr>
                <w:b/>
                <w:sz w:val="17"/>
              </w:rPr>
            </w:pPr>
            <w:r>
              <w:rPr>
                <w:b/>
                <w:color w:val="FFFFFF"/>
                <w:w w:val="110"/>
                <w:sz w:val="17"/>
              </w:rPr>
              <w:t>Strongly</w:t>
            </w:r>
            <w:r>
              <w:rPr>
                <w:b/>
                <w:color w:val="FFFFFF"/>
                <w:spacing w:val="-54"/>
                <w:w w:val="110"/>
                <w:sz w:val="17"/>
              </w:rPr>
              <w:t xml:space="preserve"> </w:t>
            </w:r>
            <w:r>
              <w:rPr>
                <w:b/>
                <w:color w:val="FFFFFF"/>
                <w:spacing w:val="-2"/>
                <w:w w:val="110"/>
                <w:sz w:val="17"/>
              </w:rPr>
              <w:t>disagree</w:t>
            </w:r>
          </w:p>
        </w:tc>
        <w:tc>
          <w:tcPr>
            <w:tcW w:w="1008" w:type="dxa"/>
            <w:tcBorders>
              <w:top w:val="nil"/>
            </w:tcBorders>
            <w:shd w:val="clear" w:color="auto" w:fill="3DB9C1"/>
          </w:tcPr>
          <w:p w14:paraId="6C47285C" w14:textId="77777777" w:rsidR="000F6885" w:rsidRDefault="000F6885">
            <w:pPr>
              <w:pStyle w:val="TableParagraph"/>
              <w:spacing w:before="8"/>
              <w:jc w:val="left"/>
              <w:rPr>
                <w:rFonts w:ascii="Cambria"/>
                <w:sz w:val="26"/>
              </w:rPr>
            </w:pPr>
          </w:p>
          <w:p w14:paraId="00E44FE8" w14:textId="77777777" w:rsidR="000F6885" w:rsidRDefault="00000000">
            <w:pPr>
              <w:pStyle w:val="TableParagraph"/>
              <w:spacing w:before="0"/>
              <w:ind w:left="101" w:right="102"/>
              <w:rPr>
                <w:b/>
                <w:sz w:val="17"/>
              </w:rPr>
            </w:pPr>
            <w:r>
              <w:rPr>
                <w:b/>
                <w:color w:val="FFFFFF"/>
                <w:w w:val="110"/>
                <w:sz w:val="17"/>
              </w:rPr>
              <w:t>Disagree</w:t>
            </w:r>
          </w:p>
        </w:tc>
        <w:tc>
          <w:tcPr>
            <w:tcW w:w="1008" w:type="dxa"/>
            <w:tcBorders>
              <w:top w:val="nil"/>
            </w:tcBorders>
            <w:shd w:val="clear" w:color="auto" w:fill="3DB9C1"/>
          </w:tcPr>
          <w:p w14:paraId="51DA1BC5" w14:textId="77777777" w:rsidR="000F6885" w:rsidRDefault="000F6885">
            <w:pPr>
              <w:pStyle w:val="TableParagraph"/>
              <w:spacing w:before="8"/>
              <w:jc w:val="left"/>
              <w:rPr>
                <w:rFonts w:ascii="Cambria"/>
                <w:sz w:val="26"/>
              </w:rPr>
            </w:pPr>
          </w:p>
          <w:p w14:paraId="37684004" w14:textId="77777777" w:rsidR="000F6885" w:rsidRDefault="00000000">
            <w:pPr>
              <w:pStyle w:val="TableParagraph"/>
              <w:spacing w:before="0"/>
              <w:ind w:left="101" w:right="101"/>
              <w:rPr>
                <w:b/>
                <w:sz w:val="17"/>
              </w:rPr>
            </w:pPr>
            <w:r>
              <w:rPr>
                <w:b/>
                <w:color w:val="FFFFFF"/>
                <w:w w:val="104"/>
                <w:sz w:val="17"/>
              </w:rPr>
              <w:t>Neutral</w:t>
            </w:r>
          </w:p>
        </w:tc>
        <w:tc>
          <w:tcPr>
            <w:tcW w:w="1008" w:type="dxa"/>
            <w:tcBorders>
              <w:top w:val="nil"/>
            </w:tcBorders>
            <w:shd w:val="clear" w:color="auto" w:fill="3DB9C1"/>
          </w:tcPr>
          <w:p w14:paraId="356CAA87" w14:textId="77777777" w:rsidR="000F6885" w:rsidRDefault="000F6885">
            <w:pPr>
              <w:pStyle w:val="TableParagraph"/>
              <w:spacing w:before="8"/>
              <w:jc w:val="left"/>
              <w:rPr>
                <w:rFonts w:ascii="Cambria"/>
                <w:sz w:val="26"/>
              </w:rPr>
            </w:pPr>
          </w:p>
          <w:p w14:paraId="24D6C50D" w14:textId="77777777" w:rsidR="000F6885" w:rsidRDefault="00000000">
            <w:pPr>
              <w:pStyle w:val="TableParagraph"/>
              <w:spacing w:before="0"/>
              <w:ind w:left="100" w:right="102"/>
              <w:rPr>
                <w:b/>
                <w:sz w:val="17"/>
              </w:rPr>
            </w:pPr>
            <w:r>
              <w:rPr>
                <w:b/>
                <w:color w:val="FFFFFF"/>
                <w:w w:val="110"/>
                <w:sz w:val="17"/>
              </w:rPr>
              <w:t>Agree</w:t>
            </w:r>
          </w:p>
        </w:tc>
        <w:tc>
          <w:tcPr>
            <w:tcW w:w="1008" w:type="dxa"/>
            <w:tcBorders>
              <w:top w:val="nil"/>
              <w:right w:val="nil"/>
            </w:tcBorders>
            <w:shd w:val="clear" w:color="auto" w:fill="3DB9C1"/>
          </w:tcPr>
          <w:p w14:paraId="5E524C8D" w14:textId="77777777" w:rsidR="000F6885" w:rsidRDefault="00000000">
            <w:pPr>
              <w:pStyle w:val="TableParagraph"/>
              <w:spacing w:before="93" w:line="266" w:lineRule="auto"/>
              <w:ind w:left="261" w:right="136" w:hanging="134"/>
              <w:jc w:val="left"/>
              <w:rPr>
                <w:b/>
                <w:sz w:val="17"/>
              </w:rPr>
            </w:pPr>
            <w:r>
              <w:rPr>
                <w:b/>
                <w:color w:val="FFFFFF"/>
                <w:w w:val="110"/>
                <w:sz w:val="17"/>
              </w:rPr>
              <w:t>Strongly</w:t>
            </w:r>
            <w:r>
              <w:rPr>
                <w:b/>
                <w:color w:val="FFFFFF"/>
                <w:spacing w:val="-54"/>
                <w:w w:val="110"/>
                <w:sz w:val="17"/>
              </w:rPr>
              <w:t xml:space="preserve"> </w:t>
            </w:r>
            <w:r>
              <w:rPr>
                <w:b/>
                <w:color w:val="FFFFFF"/>
                <w:w w:val="110"/>
                <w:sz w:val="17"/>
              </w:rPr>
              <w:t>agree</w:t>
            </w:r>
          </w:p>
        </w:tc>
      </w:tr>
      <w:tr w:rsidR="000F6885" w14:paraId="1B7957E2" w14:textId="77777777">
        <w:trPr>
          <w:trHeight w:val="792"/>
        </w:trPr>
        <w:tc>
          <w:tcPr>
            <w:tcW w:w="2748" w:type="dxa"/>
            <w:tcBorders>
              <w:left w:val="nil"/>
            </w:tcBorders>
            <w:shd w:val="clear" w:color="auto" w:fill="CFEBEC"/>
          </w:tcPr>
          <w:p w14:paraId="09936DC2" w14:textId="77777777" w:rsidR="000F6885" w:rsidRDefault="00000000">
            <w:pPr>
              <w:pStyle w:val="TableParagraph"/>
              <w:spacing w:before="82" w:line="266" w:lineRule="auto"/>
              <w:ind w:left="460" w:right="267" w:hanging="257"/>
              <w:jc w:val="left"/>
              <w:rPr>
                <w:sz w:val="17"/>
              </w:rPr>
            </w:pPr>
            <w:r>
              <w:rPr>
                <w:color w:val="009AA7"/>
                <w:spacing w:val="-1"/>
                <w:sz w:val="17"/>
              </w:rPr>
              <w:t>8.</w:t>
            </w:r>
            <w:r>
              <w:rPr>
                <w:color w:val="009AA7"/>
                <w:sz w:val="17"/>
              </w:rPr>
              <w:t xml:space="preserve"> </w:t>
            </w:r>
            <w:r>
              <w:rPr>
                <w:color w:val="231F20"/>
                <w:spacing w:val="-1"/>
                <w:sz w:val="17"/>
              </w:rPr>
              <w:t xml:space="preserve">Most </w:t>
            </w:r>
            <w:r>
              <w:rPr>
                <w:color w:val="231F20"/>
                <w:sz w:val="17"/>
              </w:rPr>
              <w:t>workers prefer</w:t>
            </w:r>
            <w:r>
              <w:rPr>
                <w:color w:val="231F20"/>
                <w:spacing w:val="1"/>
                <w:sz w:val="17"/>
              </w:rPr>
              <w:t xml:space="preserve"> </w:t>
            </w:r>
            <w:r>
              <w:rPr>
                <w:color w:val="231F20"/>
                <w:spacing w:val="-1"/>
                <w:sz w:val="17"/>
              </w:rPr>
              <w:t>supportive</w:t>
            </w:r>
            <w:r>
              <w:rPr>
                <w:color w:val="231F20"/>
                <w:spacing w:val="-16"/>
                <w:sz w:val="17"/>
              </w:rPr>
              <w:t xml:space="preserve"> </w:t>
            </w:r>
            <w:r>
              <w:rPr>
                <w:color w:val="231F20"/>
                <w:sz w:val="17"/>
              </w:rPr>
              <w:t>communication</w:t>
            </w:r>
            <w:r>
              <w:rPr>
                <w:color w:val="231F20"/>
                <w:spacing w:val="-48"/>
                <w:sz w:val="17"/>
              </w:rPr>
              <w:t xml:space="preserve"> </w:t>
            </w:r>
            <w:r>
              <w:rPr>
                <w:color w:val="231F20"/>
                <w:w w:val="95"/>
                <w:sz w:val="17"/>
              </w:rPr>
              <w:t>from</w:t>
            </w:r>
            <w:r>
              <w:rPr>
                <w:color w:val="231F20"/>
                <w:spacing w:val="-13"/>
                <w:w w:val="95"/>
                <w:sz w:val="17"/>
              </w:rPr>
              <w:t xml:space="preserve"> </w:t>
            </w:r>
            <w:r>
              <w:rPr>
                <w:color w:val="231F20"/>
                <w:w w:val="95"/>
                <w:sz w:val="17"/>
              </w:rPr>
              <w:t>their</w:t>
            </w:r>
            <w:r>
              <w:rPr>
                <w:color w:val="231F20"/>
                <w:spacing w:val="-13"/>
                <w:w w:val="95"/>
                <w:sz w:val="17"/>
              </w:rPr>
              <w:t xml:space="preserve"> </w:t>
            </w:r>
            <w:r>
              <w:rPr>
                <w:color w:val="231F20"/>
                <w:w w:val="95"/>
                <w:sz w:val="17"/>
              </w:rPr>
              <w:t>leaders.</w:t>
            </w:r>
          </w:p>
        </w:tc>
        <w:tc>
          <w:tcPr>
            <w:tcW w:w="1008" w:type="dxa"/>
            <w:shd w:val="clear" w:color="auto" w:fill="CFEBEC"/>
          </w:tcPr>
          <w:p w14:paraId="77E67162" w14:textId="77777777" w:rsidR="000F6885" w:rsidRDefault="000F6885">
            <w:pPr>
              <w:pStyle w:val="TableParagraph"/>
              <w:ind w:right="451"/>
              <w:jc w:val="right"/>
              <w:rPr>
                <w:sz w:val="17"/>
              </w:rPr>
            </w:pPr>
          </w:p>
        </w:tc>
        <w:tc>
          <w:tcPr>
            <w:tcW w:w="1008" w:type="dxa"/>
            <w:shd w:val="clear" w:color="auto" w:fill="CFEBEC"/>
          </w:tcPr>
          <w:p w14:paraId="5E98A87F" w14:textId="77777777" w:rsidR="000F6885" w:rsidRDefault="000F6885">
            <w:pPr>
              <w:pStyle w:val="TableParagraph"/>
              <w:rPr>
                <w:sz w:val="17"/>
              </w:rPr>
            </w:pPr>
          </w:p>
        </w:tc>
        <w:tc>
          <w:tcPr>
            <w:tcW w:w="1008" w:type="dxa"/>
            <w:shd w:val="clear" w:color="auto" w:fill="CFEBEC"/>
          </w:tcPr>
          <w:p w14:paraId="2184FF8F" w14:textId="77777777" w:rsidR="000F6885" w:rsidRDefault="000F6885">
            <w:pPr>
              <w:pStyle w:val="TableParagraph"/>
              <w:rPr>
                <w:sz w:val="17"/>
              </w:rPr>
            </w:pPr>
          </w:p>
        </w:tc>
        <w:tc>
          <w:tcPr>
            <w:tcW w:w="1008" w:type="dxa"/>
            <w:shd w:val="clear" w:color="auto" w:fill="CFEBEC"/>
          </w:tcPr>
          <w:p w14:paraId="064CC840" w14:textId="77777777" w:rsidR="000F6885" w:rsidRDefault="00000000">
            <w:pPr>
              <w:pStyle w:val="TableParagraph"/>
              <w:ind w:right="1"/>
              <w:rPr>
                <w:sz w:val="17"/>
              </w:rPr>
            </w:pPr>
            <w:r>
              <w:rPr>
                <w:color w:val="231F20"/>
                <w:w w:val="90"/>
                <w:sz w:val="17"/>
              </w:rPr>
              <w:t>4</w:t>
            </w:r>
          </w:p>
        </w:tc>
        <w:tc>
          <w:tcPr>
            <w:tcW w:w="1008" w:type="dxa"/>
            <w:tcBorders>
              <w:right w:val="nil"/>
            </w:tcBorders>
            <w:shd w:val="clear" w:color="auto" w:fill="CFEBEC"/>
          </w:tcPr>
          <w:p w14:paraId="4AAAF4AC" w14:textId="77777777" w:rsidR="000F6885" w:rsidRDefault="000F6885">
            <w:pPr>
              <w:pStyle w:val="TableParagraph"/>
              <w:ind w:right="9"/>
              <w:rPr>
                <w:sz w:val="17"/>
              </w:rPr>
            </w:pPr>
          </w:p>
        </w:tc>
      </w:tr>
      <w:tr w:rsidR="000F6885" w14:paraId="05C0025A" w14:textId="77777777">
        <w:trPr>
          <w:trHeight w:val="792"/>
        </w:trPr>
        <w:tc>
          <w:tcPr>
            <w:tcW w:w="2748" w:type="dxa"/>
            <w:tcBorders>
              <w:left w:val="nil"/>
            </w:tcBorders>
            <w:shd w:val="clear" w:color="auto" w:fill="E7F5F5"/>
          </w:tcPr>
          <w:p w14:paraId="192D3413" w14:textId="77777777" w:rsidR="000F6885" w:rsidRDefault="00000000">
            <w:pPr>
              <w:pStyle w:val="TableParagraph"/>
              <w:spacing w:before="82" w:line="266" w:lineRule="auto"/>
              <w:ind w:left="460" w:right="242" w:hanging="257"/>
              <w:jc w:val="left"/>
              <w:rPr>
                <w:sz w:val="17"/>
              </w:rPr>
            </w:pPr>
            <w:r>
              <w:rPr>
                <w:color w:val="009AA7"/>
                <w:sz w:val="17"/>
              </w:rPr>
              <w:t>9.</w:t>
            </w:r>
            <w:r>
              <w:rPr>
                <w:color w:val="009AA7"/>
                <w:spacing w:val="1"/>
                <w:sz w:val="17"/>
              </w:rPr>
              <w:t xml:space="preserve"> </w:t>
            </w:r>
            <w:r>
              <w:rPr>
                <w:color w:val="231F20"/>
                <w:w w:val="110"/>
                <w:sz w:val="17"/>
              </w:rPr>
              <w:t xml:space="preserve">As </w:t>
            </w:r>
            <w:r>
              <w:rPr>
                <w:color w:val="231F20"/>
                <w:sz w:val="17"/>
              </w:rPr>
              <w:t>a rule, leaders should</w:t>
            </w:r>
            <w:r>
              <w:rPr>
                <w:color w:val="231F20"/>
                <w:spacing w:val="1"/>
                <w:sz w:val="17"/>
              </w:rPr>
              <w:t xml:space="preserve"> </w:t>
            </w:r>
            <w:r>
              <w:rPr>
                <w:color w:val="231F20"/>
                <w:sz w:val="17"/>
              </w:rPr>
              <w:t>allow</w:t>
            </w:r>
            <w:r>
              <w:rPr>
                <w:color w:val="231F20"/>
                <w:spacing w:val="-16"/>
                <w:sz w:val="17"/>
              </w:rPr>
              <w:t xml:space="preserve"> </w:t>
            </w:r>
            <w:r>
              <w:rPr>
                <w:color w:val="231F20"/>
                <w:sz w:val="17"/>
              </w:rPr>
              <w:t>followers</w:t>
            </w:r>
            <w:r>
              <w:rPr>
                <w:color w:val="231F20"/>
                <w:spacing w:val="-16"/>
                <w:sz w:val="17"/>
              </w:rPr>
              <w:t xml:space="preserve"> </w:t>
            </w:r>
            <w:r>
              <w:rPr>
                <w:color w:val="231F20"/>
                <w:sz w:val="17"/>
              </w:rPr>
              <w:t>to</w:t>
            </w:r>
            <w:r>
              <w:rPr>
                <w:color w:val="231F20"/>
                <w:spacing w:val="-16"/>
                <w:sz w:val="17"/>
              </w:rPr>
              <w:t xml:space="preserve"> </w:t>
            </w:r>
            <w:r>
              <w:rPr>
                <w:color w:val="231F20"/>
                <w:sz w:val="17"/>
              </w:rPr>
              <w:t>appraise</w:t>
            </w:r>
            <w:r>
              <w:rPr>
                <w:color w:val="231F20"/>
                <w:spacing w:val="-48"/>
                <w:sz w:val="17"/>
              </w:rPr>
              <w:t xml:space="preserve"> </w:t>
            </w:r>
            <w:r>
              <w:rPr>
                <w:color w:val="231F20"/>
                <w:w w:val="95"/>
                <w:sz w:val="17"/>
              </w:rPr>
              <w:t>their</w:t>
            </w:r>
            <w:r>
              <w:rPr>
                <w:color w:val="231F20"/>
                <w:spacing w:val="-15"/>
                <w:w w:val="95"/>
                <w:sz w:val="17"/>
              </w:rPr>
              <w:t xml:space="preserve"> </w:t>
            </w:r>
            <w:r>
              <w:rPr>
                <w:color w:val="231F20"/>
                <w:w w:val="95"/>
                <w:sz w:val="17"/>
              </w:rPr>
              <w:t>own</w:t>
            </w:r>
            <w:r>
              <w:rPr>
                <w:color w:val="231F20"/>
                <w:spacing w:val="-14"/>
                <w:w w:val="95"/>
                <w:sz w:val="17"/>
              </w:rPr>
              <w:t xml:space="preserve"> </w:t>
            </w:r>
            <w:r>
              <w:rPr>
                <w:color w:val="231F20"/>
                <w:w w:val="95"/>
                <w:sz w:val="17"/>
              </w:rPr>
              <w:t>work.</w:t>
            </w:r>
          </w:p>
        </w:tc>
        <w:tc>
          <w:tcPr>
            <w:tcW w:w="1008" w:type="dxa"/>
            <w:shd w:val="clear" w:color="auto" w:fill="E7F5F5"/>
          </w:tcPr>
          <w:p w14:paraId="76336E80" w14:textId="77777777" w:rsidR="000F6885" w:rsidRDefault="000F6885">
            <w:pPr>
              <w:pStyle w:val="TableParagraph"/>
              <w:ind w:right="451"/>
              <w:jc w:val="right"/>
              <w:rPr>
                <w:sz w:val="17"/>
              </w:rPr>
            </w:pPr>
          </w:p>
        </w:tc>
        <w:tc>
          <w:tcPr>
            <w:tcW w:w="1008" w:type="dxa"/>
            <w:shd w:val="clear" w:color="auto" w:fill="E7F5F5"/>
          </w:tcPr>
          <w:p w14:paraId="2E232E25" w14:textId="77777777" w:rsidR="000F6885" w:rsidRDefault="00000000">
            <w:pPr>
              <w:pStyle w:val="TableParagraph"/>
              <w:rPr>
                <w:sz w:val="17"/>
              </w:rPr>
            </w:pPr>
            <w:r>
              <w:rPr>
                <w:color w:val="231F20"/>
                <w:w w:val="90"/>
                <w:sz w:val="17"/>
              </w:rPr>
              <w:t>2</w:t>
            </w:r>
          </w:p>
        </w:tc>
        <w:tc>
          <w:tcPr>
            <w:tcW w:w="1008" w:type="dxa"/>
            <w:shd w:val="clear" w:color="auto" w:fill="E7F5F5"/>
          </w:tcPr>
          <w:p w14:paraId="16AE0ED8" w14:textId="77777777" w:rsidR="000F6885" w:rsidRDefault="000F6885">
            <w:pPr>
              <w:pStyle w:val="TableParagraph"/>
              <w:rPr>
                <w:sz w:val="17"/>
              </w:rPr>
            </w:pPr>
          </w:p>
        </w:tc>
        <w:tc>
          <w:tcPr>
            <w:tcW w:w="1008" w:type="dxa"/>
            <w:shd w:val="clear" w:color="auto" w:fill="E7F5F5"/>
          </w:tcPr>
          <w:p w14:paraId="2E7C404C" w14:textId="77777777" w:rsidR="000F6885" w:rsidRDefault="000F6885">
            <w:pPr>
              <w:pStyle w:val="TableParagraph"/>
              <w:ind w:right="1"/>
              <w:rPr>
                <w:sz w:val="17"/>
              </w:rPr>
            </w:pPr>
          </w:p>
        </w:tc>
        <w:tc>
          <w:tcPr>
            <w:tcW w:w="1008" w:type="dxa"/>
            <w:tcBorders>
              <w:right w:val="nil"/>
            </w:tcBorders>
            <w:shd w:val="clear" w:color="auto" w:fill="E7F5F5"/>
          </w:tcPr>
          <w:p w14:paraId="6FBB768D" w14:textId="77777777" w:rsidR="000F6885" w:rsidRDefault="000F6885">
            <w:pPr>
              <w:pStyle w:val="TableParagraph"/>
              <w:ind w:right="9"/>
              <w:rPr>
                <w:sz w:val="17"/>
              </w:rPr>
            </w:pPr>
          </w:p>
        </w:tc>
      </w:tr>
      <w:tr w:rsidR="000F6885" w14:paraId="23927C88" w14:textId="77777777">
        <w:trPr>
          <w:trHeight w:val="792"/>
        </w:trPr>
        <w:tc>
          <w:tcPr>
            <w:tcW w:w="2748" w:type="dxa"/>
            <w:tcBorders>
              <w:left w:val="nil"/>
            </w:tcBorders>
            <w:shd w:val="clear" w:color="auto" w:fill="CFEBEC"/>
          </w:tcPr>
          <w:p w14:paraId="3226E560" w14:textId="77777777" w:rsidR="000F6885" w:rsidRDefault="00000000">
            <w:pPr>
              <w:pStyle w:val="TableParagraph"/>
              <w:spacing w:before="82" w:line="266" w:lineRule="auto"/>
              <w:ind w:left="460" w:right="375" w:hanging="340"/>
              <w:jc w:val="left"/>
              <w:rPr>
                <w:sz w:val="17"/>
              </w:rPr>
            </w:pPr>
            <w:r>
              <w:rPr>
                <w:color w:val="009AA7"/>
                <w:spacing w:val="-1"/>
                <w:sz w:val="17"/>
              </w:rPr>
              <w:t>10.</w:t>
            </w:r>
            <w:r>
              <w:rPr>
                <w:color w:val="009AA7"/>
                <w:sz w:val="17"/>
              </w:rPr>
              <w:t xml:space="preserve"> </w:t>
            </w:r>
            <w:r>
              <w:rPr>
                <w:color w:val="231F20"/>
                <w:spacing w:val="-1"/>
                <w:sz w:val="17"/>
              </w:rPr>
              <w:t xml:space="preserve">Most employees </w:t>
            </w:r>
            <w:r>
              <w:rPr>
                <w:color w:val="231F20"/>
                <w:sz w:val="17"/>
              </w:rPr>
              <w:t>feel</w:t>
            </w:r>
            <w:r>
              <w:rPr>
                <w:color w:val="231F20"/>
                <w:spacing w:val="1"/>
                <w:sz w:val="17"/>
              </w:rPr>
              <w:t xml:space="preserve"> </w:t>
            </w:r>
            <w:r>
              <w:rPr>
                <w:color w:val="231F20"/>
                <w:spacing w:val="-2"/>
                <w:sz w:val="17"/>
              </w:rPr>
              <w:t>insecure</w:t>
            </w:r>
            <w:r>
              <w:rPr>
                <w:color w:val="231F20"/>
                <w:spacing w:val="-16"/>
                <w:sz w:val="17"/>
              </w:rPr>
              <w:t xml:space="preserve"> </w:t>
            </w:r>
            <w:r>
              <w:rPr>
                <w:color w:val="231F20"/>
                <w:spacing w:val="-2"/>
                <w:sz w:val="17"/>
              </w:rPr>
              <w:t>about</w:t>
            </w:r>
            <w:r>
              <w:rPr>
                <w:color w:val="231F20"/>
                <w:spacing w:val="-16"/>
                <w:sz w:val="17"/>
              </w:rPr>
              <w:t xml:space="preserve"> </w:t>
            </w:r>
            <w:r>
              <w:rPr>
                <w:color w:val="231F20"/>
                <w:spacing w:val="-1"/>
                <w:sz w:val="17"/>
              </w:rPr>
              <w:t>their</w:t>
            </w:r>
            <w:r>
              <w:rPr>
                <w:color w:val="231F20"/>
                <w:spacing w:val="-16"/>
                <w:sz w:val="17"/>
              </w:rPr>
              <w:t xml:space="preserve"> </w:t>
            </w:r>
            <w:r>
              <w:rPr>
                <w:color w:val="231F20"/>
                <w:spacing w:val="-1"/>
                <w:sz w:val="17"/>
              </w:rPr>
              <w:t>work</w:t>
            </w:r>
            <w:r>
              <w:rPr>
                <w:color w:val="231F20"/>
                <w:spacing w:val="-48"/>
                <w:sz w:val="17"/>
              </w:rPr>
              <w:t xml:space="preserve"> </w:t>
            </w:r>
            <w:r>
              <w:rPr>
                <w:color w:val="231F20"/>
                <w:spacing w:val="-2"/>
                <w:sz w:val="17"/>
              </w:rPr>
              <w:t>and</w:t>
            </w:r>
            <w:r>
              <w:rPr>
                <w:color w:val="231F20"/>
                <w:spacing w:val="-17"/>
                <w:sz w:val="17"/>
              </w:rPr>
              <w:t xml:space="preserve"> </w:t>
            </w:r>
            <w:r>
              <w:rPr>
                <w:color w:val="231F20"/>
                <w:spacing w:val="-2"/>
                <w:sz w:val="17"/>
              </w:rPr>
              <w:t>need</w:t>
            </w:r>
            <w:r>
              <w:rPr>
                <w:color w:val="231F20"/>
                <w:spacing w:val="-17"/>
                <w:sz w:val="17"/>
              </w:rPr>
              <w:t xml:space="preserve"> </w:t>
            </w:r>
            <w:r>
              <w:rPr>
                <w:color w:val="231F20"/>
                <w:spacing w:val="-2"/>
                <w:sz w:val="17"/>
              </w:rPr>
              <w:t>direction.</w:t>
            </w:r>
          </w:p>
        </w:tc>
        <w:tc>
          <w:tcPr>
            <w:tcW w:w="1008" w:type="dxa"/>
            <w:shd w:val="clear" w:color="auto" w:fill="CFEBEC"/>
          </w:tcPr>
          <w:p w14:paraId="193A73F0" w14:textId="77777777" w:rsidR="000F6885" w:rsidRDefault="000F6885">
            <w:pPr>
              <w:pStyle w:val="TableParagraph"/>
              <w:ind w:right="451"/>
              <w:jc w:val="right"/>
              <w:rPr>
                <w:sz w:val="17"/>
              </w:rPr>
            </w:pPr>
          </w:p>
        </w:tc>
        <w:tc>
          <w:tcPr>
            <w:tcW w:w="1008" w:type="dxa"/>
            <w:shd w:val="clear" w:color="auto" w:fill="CFEBEC"/>
          </w:tcPr>
          <w:p w14:paraId="727E6C6A" w14:textId="77777777" w:rsidR="000F6885" w:rsidRDefault="00000000">
            <w:pPr>
              <w:pStyle w:val="TableParagraph"/>
              <w:rPr>
                <w:sz w:val="17"/>
              </w:rPr>
            </w:pPr>
            <w:r>
              <w:rPr>
                <w:color w:val="231F20"/>
                <w:w w:val="90"/>
                <w:sz w:val="17"/>
              </w:rPr>
              <w:t>2</w:t>
            </w:r>
          </w:p>
        </w:tc>
        <w:tc>
          <w:tcPr>
            <w:tcW w:w="1008" w:type="dxa"/>
            <w:shd w:val="clear" w:color="auto" w:fill="CFEBEC"/>
          </w:tcPr>
          <w:p w14:paraId="7712217B" w14:textId="77777777" w:rsidR="000F6885" w:rsidRDefault="000F6885">
            <w:pPr>
              <w:pStyle w:val="TableParagraph"/>
              <w:rPr>
                <w:sz w:val="17"/>
              </w:rPr>
            </w:pPr>
          </w:p>
        </w:tc>
        <w:tc>
          <w:tcPr>
            <w:tcW w:w="1008" w:type="dxa"/>
            <w:shd w:val="clear" w:color="auto" w:fill="CFEBEC"/>
          </w:tcPr>
          <w:p w14:paraId="0D9B5902" w14:textId="77777777" w:rsidR="000F6885" w:rsidRDefault="000F6885">
            <w:pPr>
              <w:pStyle w:val="TableParagraph"/>
              <w:ind w:right="1"/>
              <w:rPr>
                <w:sz w:val="17"/>
              </w:rPr>
            </w:pPr>
          </w:p>
        </w:tc>
        <w:tc>
          <w:tcPr>
            <w:tcW w:w="1008" w:type="dxa"/>
            <w:tcBorders>
              <w:right w:val="nil"/>
            </w:tcBorders>
            <w:shd w:val="clear" w:color="auto" w:fill="CFEBEC"/>
          </w:tcPr>
          <w:p w14:paraId="1BB255CE" w14:textId="77777777" w:rsidR="000F6885" w:rsidRDefault="000F6885">
            <w:pPr>
              <w:pStyle w:val="TableParagraph"/>
              <w:ind w:right="9"/>
              <w:rPr>
                <w:sz w:val="17"/>
              </w:rPr>
            </w:pPr>
          </w:p>
        </w:tc>
      </w:tr>
      <w:tr w:rsidR="000F6885" w14:paraId="025DB8B8" w14:textId="77777777">
        <w:trPr>
          <w:trHeight w:val="1012"/>
        </w:trPr>
        <w:tc>
          <w:tcPr>
            <w:tcW w:w="2748" w:type="dxa"/>
            <w:tcBorders>
              <w:left w:val="nil"/>
            </w:tcBorders>
            <w:shd w:val="clear" w:color="auto" w:fill="E7F5F5"/>
          </w:tcPr>
          <w:p w14:paraId="45C025D4" w14:textId="77777777" w:rsidR="000F6885" w:rsidRDefault="00000000">
            <w:pPr>
              <w:pStyle w:val="TableParagraph"/>
              <w:spacing w:before="82" w:line="266" w:lineRule="auto"/>
              <w:ind w:left="460" w:right="110" w:hanging="340"/>
              <w:jc w:val="left"/>
              <w:rPr>
                <w:sz w:val="17"/>
              </w:rPr>
            </w:pPr>
            <w:r>
              <w:rPr>
                <w:color w:val="009AA7"/>
                <w:spacing w:val="-1"/>
                <w:sz w:val="17"/>
              </w:rPr>
              <w:t>11.</w:t>
            </w:r>
            <w:r>
              <w:rPr>
                <w:color w:val="009AA7"/>
                <w:sz w:val="17"/>
              </w:rPr>
              <w:t xml:space="preserve"> </w:t>
            </w:r>
            <w:r>
              <w:rPr>
                <w:color w:val="231F20"/>
                <w:spacing w:val="-1"/>
                <w:sz w:val="17"/>
              </w:rPr>
              <w:t xml:space="preserve">Leaders need </w:t>
            </w:r>
            <w:r>
              <w:rPr>
                <w:color w:val="231F20"/>
                <w:sz w:val="17"/>
              </w:rPr>
              <w:t>to help</w:t>
            </w:r>
            <w:r>
              <w:rPr>
                <w:color w:val="231F20"/>
                <w:spacing w:val="1"/>
                <w:sz w:val="17"/>
              </w:rPr>
              <w:t xml:space="preserve"> </w:t>
            </w:r>
            <w:r>
              <w:rPr>
                <w:color w:val="231F20"/>
                <w:spacing w:val="-1"/>
                <w:sz w:val="17"/>
              </w:rPr>
              <w:t xml:space="preserve">followers </w:t>
            </w:r>
            <w:r>
              <w:rPr>
                <w:color w:val="231F20"/>
                <w:sz w:val="17"/>
              </w:rPr>
              <w:t>accept</w:t>
            </w:r>
            <w:r>
              <w:rPr>
                <w:color w:val="231F20"/>
                <w:spacing w:val="1"/>
                <w:sz w:val="17"/>
              </w:rPr>
              <w:t xml:space="preserve"> </w:t>
            </w:r>
            <w:r>
              <w:rPr>
                <w:color w:val="231F20"/>
                <w:spacing w:val="-1"/>
                <w:sz w:val="17"/>
              </w:rPr>
              <w:t>responsibility</w:t>
            </w:r>
            <w:r>
              <w:rPr>
                <w:color w:val="231F20"/>
                <w:spacing w:val="-13"/>
                <w:sz w:val="17"/>
              </w:rPr>
              <w:t xml:space="preserve"> </w:t>
            </w:r>
            <w:r>
              <w:rPr>
                <w:color w:val="231F20"/>
                <w:sz w:val="17"/>
              </w:rPr>
              <w:t>for</w:t>
            </w:r>
            <w:r>
              <w:rPr>
                <w:color w:val="231F20"/>
                <w:spacing w:val="-13"/>
                <w:sz w:val="17"/>
              </w:rPr>
              <w:t xml:space="preserve"> </w:t>
            </w:r>
            <w:r>
              <w:rPr>
                <w:color w:val="231F20"/>
                <w:sz w:val="17"/>
              </w:rPr>
              <w:t>completing</w:t>
            </w:r>
            <w:r>
              <w:rPr>
                <w:color w:val="231F20"/>
                <w:spacing w:val="-48"/>
                <w:sz w:val="17"/>
              </w:rPr>
              <w:t xml:space="preserve"> </w:t>
            </w:r>
            <w:r>
              <w:rPr>
                <w:color w:val="231F20"/>
                <w:spacing w:val="-2"/>
                <w:w w:val="95"/>
                <w:sz w:val="17"/>
              </w:rPr>
              <w:t>their</w:t>
            </w:r>
            <w:r>
              <w:rPr>
                <w:color w:val="231F20"/>
                <w:spacing w:val="-15"/>
                <w:w w:val="95"/>
                <w:sz w:val="17"/>
              </w:rPr>
              <w:t xml:space="preserve"> </w:t>
            </w:r>
            <w:r>
              <w:rPr>
                <w:color w:val="231F20"/>
                <w:spacing w:val="-2"/>
                <w:w w:val="95"/>
                <w:sz w:val="17"/>
              </w:rPr>
              <w:t>work.</w:t>
            </w:r>
          </w:p>
        </w:tc>
        <w:tc>
          <w:tcPr>
            <w:tcW w:w="1008" w:type="dxa"/>
            <w:shd w:val="clear" w:color="auto" w:fill="E7F5F5"/>
          </w:tcPr>
          <w:p w14:paraId="7778073C" w14:textId="77777777" w:rsidR="000F6885" w:rsidRDefault="000F6885">
            <w:pPr>
              <w:pStyle w:val="TableParagraph"/>
              <w:ind w:right="451"/>
              <w:jc w:val="right"/>
              <w:rPr>
                <w:sz w:val="17"/>
              </w:rPr>
            </w:pPr>
          </w:p>
        </w:tc>
        <w:tc>
          <w:tcPr>
            <w:tcW w:w="1008" w:type="dxa"/>
            <w:shd w:val="clear" w:color="auto" w:fill="E7F5F5"/>
          </w:tcPr>
          <w:p w14:paraId="52BA851A" w14:textId="77777777" w:rsidR="000F6885" w:rsidRDefault="000F6885">
            <w:pPr>
              <w:pStyle w:val="TableParagraph"/>
              <w:rPr>
                <w:sz w:val="17"/>
              </w:rPr>
            </w:pPr>
          </w:p>
        </w:tc>
        <w:tc>
          <w:tcPr>
            <w:tcW w:w="1008" w:type="dxa"/>
            <w:shd w:val="clear" w:color="auto" w:fill="E7F5F5"/>
          </w:tcPr>
          <w:p w14:paraId="58911D78" w14:textId="77777777" w:rsidR="000F6885" w:rsidRDefault="00000000">
            <w:pPr>
              <w:pStyle w:val="TableParagraph"/>
              <w:rPr>
                <w:sz w:val="17"/>
              </w:rPr>
            </w:pPr>
            <w:r>
              <w:rPr>
                <w:color w:val="231F20"/>
                <w:w w:val="90"/>
                <w:sz w:val="17"/>
              </w:rPr>
              <w:t>3</w:t>
            </w:r>
          </w:p>
        </w:tc>
        <w:tc>
          <w:tcPr>
            <w:tcW w:w="1008" w:type="dxa"/>
            <w:shd w:val="clear" w:color="auto" w:fill="E7F5F5"/>
          </w:tcPr>
          <w:p w14:paraId="52247B6E" w14:textId="77777777" w:rsidR="000F6885" w:rsidRDefault="000F6885">
            <w:pPr>
              <w:pStyle w:val="TableParagraph"/>
              <w:ind w:right="1"/>
              <w:rPr>
                <w:sz w:val="17"/>
              </w:rPr>
            </w:pPr>
          </w:p>
        </w:tc>
        <w:tc>
          <w:tcPr>
            <w:tcW w:w="1008" w:type="dxa"/>
            <w:tcBorders>
              <w:right w:val="nil"/>
            </w:tcBorders>
            <w:shd w:val="clear" w:color="auto" w:fill="E7F5F5"/>
          </w:tcPr>
          <w:p w14:paraId="5CA007F2" w14:textId="77777777" w:rsidR="000F6885" w:rsidRDefault="000F6885">
            <w:pPr>
              <w:pStyle w:val="TableParagraph"/>
              <w:ind w:right="9"/>
              <w:rPr>
                <w:sz w:val="17"/>
              </w:rPr>
            </w:pPr>
          </w:p>
        </w:tc>
      </w:tr>
      <w:tr w:rsidR="000F6885" w14:paraId="11662509" w14:textId="77777777">
        <w:trPr>
          <w:trHeight w:val="1012"/>
        </w:trPr>
        <w:tc>
          <w:tcPr>
            <w:tcW w:w="2748" w:type="dxa"/>
            <w:tcBorders>
              <w:left w:val="nil"/>
            </w:tcBorders>
            <w:shd w:val="clear" w:color="auto" w:fill="CFEBEC"/>
          </w:tcPr>
          <w:p w14:paraId="60840A3D" w14:textId="77777777" w:rsidR="000F6885" w:rsidRDefault="00000000">
            <w:pPr>
              <w:pStyle w:val="TableParagraph"/>
              <w:spacing w:before="82" w:line="266" w:lineRule="auto"/>
              <w:ind w:left="460" w:right="160" w:hanging="340"/>
              <w:jc w:val="left"/>
              <w:rPr>
                <w:sz w:val="17"/>
              </w:rPr>
            </w:pPr>
            <w:r>
              <w:rPr>
                <w:color w:val="009AA7"/>
                <w:sz w:val="17"/>
              </w:rPr>
              <w:t>12.</w:t>
            </w:r>
            <w:r>
              <w:rPr>
                <w:color w:val="009AA7"/>
                <w:spacing w:val="1"/>
                <w:sz w:val="17"/>
              </w:rPr>
              <w:t xml:space="preserve"> </w:t>
            </w:r>
            <w:r>
              <w:rPr>
                <w:color w:val="231F20"/>
                <w:sz w:val="17"/>
              </w:rPr>
              <w:t>Leaders should give</w:t>
            </w:r>
            <w:r>
              <w:rPr>
                <w:color w:val="231F20"/>
                <w:spacing w:val="1"/>
                <w:sz w:val="17"/>
              </w:rPr>
              <w:t xml:space="preserve"> </w:t>
            </w:r>
            <w:r>
              <w:rPr>
                <w:color w:val="231F20"/>
                <w:spacing w:val="-2"/>
                <w:sz w:val="17"/>
              </w:rPr>
              <w:t>followers</w:t>
            </w:r>
            <w:r>
              <w:rPr>
                <w:color w:val="231F20"/>
                <w:spacing w:val="-14"/>
                <w:sz w:val="17"/>
              </w:rPr>
              <w:t xml:space="preserve"> </w:t>
            </w:r>
            <w:r>
              <w:rPr>
                <w:color w:val="231F20"/>
                <w:spacing w:val="-1"/>
                <w:sz w:val="17"/>
              </w:rPr>
              <w:t>complete</w:t>
            </w:r>
            <w:r>
              <w:rPr>
                <w:color w:val="231F20"/>
                <w:spacing w:val="-13"/>
                <w:sz w:val="17"/>
              </w:rPr>
              <w:t xml:space="preserve"> </w:t>
            </w:r>
            <w:r>
              <w:rPr>
                <w:color w:val="231F20"/>
                <w:spacing w:val="-1"/>
                <w:sz w:val="17"/>
              </w:rPr>
              <w:t>freedom</w:t>
            </w:r>
            <w:r>
              <w:rPr>
                <w:color w:val="231F20"/>
                <w:spacing w:val="-49"/>
                <w:sz w:val="17"/>
              </w:rPr>
              <w:t xml:space="preserve"> </w:t>
            </w:r>
            <w:r>
              <w:rPr>
                <w:color w:val="231F20"/>
                <w:sz w:val="17"/>
              </w:rPr>
              <w:t>to solve problems on their</w:t>
            </w:r>
            <w:r>
              <w:rPr>
                <w:color w:val="231F20"/>
                <w:spacing w:val="1"/>
                <w:sz w:val="17"/>
              </w:rPr>
              <w:t xml:space="preserve"> </w:t>
            </w:r>
            <w:r>
              <w:rPr>
                <w:color w:val="231F20"/>
                <w:sz w:val="17"/>
              </w:rPr>
              <w:t>own.</w:t>
            </w:r>
          </w:p>
        </w:tc>
        <w:tc>
          <w:tcPr>
            <w:tcW w:w="1008" w:type="dxa"/>
            <w:shd w:val="clear" w:color="auto" w:fill="CFEBEC"/>
          </w:tcPr>
          <w:p w14:paraId="4489A41F" w14:textId="77777777" w:rsidR="000F6885" w:rsidRDefault="00000000">
            <w:pPr>
              <w:pStyle w:val="TableParagraph"/>
              <w:ind w:right="451"/>
              <w:jc w:val="right"/>
              <w:rPr>
                <w:sz w:val="17"/>
              </w:rPr>
            </w:pPr>
            <w:r>
              <w:rPr>
                <w:color w:val="231F20"/>
                <w:w w:val="90"/>
                <w:sz w:val="17"/>
              </w:rPr>
              <w:t>1</w:t>
            </w:r>
          </w:p>
        </w:tc>
        <w:tc>
          <w:tcPr>
            <w:tcW w:w="1008" w:type="dxa"/>
            <w:shd w:val="clear" w:color="auto" w:fill="CFEBEC"/>
          </w:tcPr>
          <w:p w14:paraId="6F6A218F" w14:textId="77777777" w:rsidR="000F6885" w:rsidRDefault="000F6885">
            <w:pPr>
              <w:pStyle w:val="TableParagraph"/>
              <w:rPr>
                <w:sz w:val="17"/>
              </w:rPr>
            </w:pPr>
          </w:p>
        </w:tc>
        <w:tc>
          <w:tcPr>
            <w:tcW w:w="1008" w:type="dxa"/>
            <w:shd w:val="clear" w:color="auto" w:fill="CFEBEC"/>
          </w:tcPr>
          <w:p w14:paraId="55966528" w14:textId="77777777" w:rsidR="000F6885" w:rsidRDefault="000F6885">
            <w:pPr>
              <w:pStyle w:val="TableParagraph"/>
              <w:rPr>
                <w:sz w:val="17"/>
              </w:rPr>
            </w:pPr>
          </w:p>
        </w:tc>
        <w:tc>
          <w:tcPr>
            <w:tcW w:w="1008" w:type="dxa"/>
            <w:shd w:val="clear" w:color="auto" w:fill="CFEBEC"/>
          </w:tcPr>
          <w:p w14:paraId="05B39344" w14:textId="77777777" w:rsidR="000F6885" w:rsidRDefault="000F6885">
            <w:pPr>
              <w:pStyle w:val="TableParagraph"/>
              <w:ind w:right="1"/>
              <w:rPr>
                <w:sz w:val="17"/>
              </w:rPr>
            </w:pPr>
          </w:p>
        </w:tc>
        <w:tc>
          <w:tcPr>
            <w:tcW w:w="1008" w:type="dxa"/>
            <w:tcBorders>
              <w:right w:val="nil"/>
            </w:tcBorders>
            <w:shd w:val="clear" w:color="auto" w:fill="CFEBEC"/>
          </w:tcPr>
          <w:p w14:paraId="5525421D" w14:textId="77777777" w:rsidR="000F6885" w:rsidRDefault="000F6885">
            <w:pPr>
              <w:pStyle w:val="TableParagraph"/>
              <w:ind w:right="9"/>
              <w:rPr>
                <w:sz w:val="17"/>
              </w:rPr>
            </w:pPr>
          </w:p>
        </w:tc>
      </w:tr>
      <w:tr w:rsidR="000F6885" w14:paraId="23033ED2" w14:textId="77777777">
        <w:trPr>
          <w:trHeight w:val="792"/>
        </w:trPr>
        <w:tc>
          <w:tcPr>
            <w:tcW w:w="2748" w:type="dxa"/>
            <w:tcBorders>
              <w:left w:val="nil"/>
            </w:tcBorders>
            <w:shd w:val="clear" w:color="auto" w:fill="E7F5F5"/>
          </w:tcPr>
          <w:p w14:paraId="16A77D39" w14:textId="77777777" w:rsidR="000F6885" w:rsidRDefault="00000000">
            <w:pPr>
              <w:pStyle w:val="TableParagraph"/>
              <w:spacing w:before="82" w:line="266" w:lineRule="auto"/>
              <w:ind w:left="460" w:right="109" w:hanging="340"/>
              <w:jc w:val="left"/>
              <w:rPr>
                <w:sz w:val="17"/>
              </w:rPr>
            </w:pPr>
            <w:r>
              <w:rPr>
                <w:color w:val="009AA7"/>
                <w:spacing w:val="-2"/>
                <w:sz w:val="17"/>
              </w:rPr>
              <w:t>13.</w:t>
            </w:r>
            <w:r>
              <w:rPr>
                <w:color w:val="009AA7"/>
                <w:spacing w:val="36"/>
                <w:sz w:val="17"/>
              </w:rPr>
              <w:t xml:space="preserve"> </w:t>
            </w:r>
            <w:r>
              <w:rPr>
                <w:color w:val="231F20"/>
                <w:spacing w:val="-2"/>
                <w:sz w:val="17"/>
              </w:rPr>
              <w:t>The</w:t>
            </w:r>
            <w:r>
              <w:rPr>
                <w:color w:val="231F20"/>
                <w:spacing w:val="-17"/>
                <w:sz w:val="17"/>
              </w:rPr>
              <w:t xml:space="preserve"> </w:t>
            </w:r>
            <w:r>
              <w:rPr>
                <w:color w:val="231F20"/>
                <w:spacing w:val="-2"/>
                <w:sz w:val="17"/>
              </w:rPr>
              <w:t>leader</w:t>
            </w:r>
            <w:r>
              <w:rPr>
                <w:color w:val="231F20"/>
                <w:spacing w:val="-17"/>
                <w:sz w:val="17"/>
              </w:rPr>
              <w:t xml:space="preserve"> </w:t>
            </w:r>
            <w:r>
              <w:rPr>
                <w:color w:val="231F20"/>
                <w:spacing w:val="-2"/>
                <w:sz w:val="17"/>
              </w:rPr>
              <w:t>is</w:t>
            </w:r>
            <w:r>
              <w:rPr>
                <w:color w:val="231F20"/>
                <w:spacing w:val="-17"/>
                <w:sz w:val="17"/>
              </w:rPr>
              <w:t xml:space="preserve"> </w:t>
            </w:r>
            <w:r>
              <w:rPr>
                <w:color w:val="231F20"/>
                <w:spacing w:val="-2"/>
                <w:sz w:val="17"/>
              </w:rPr>
              <w:t>the</w:t>
            </w:r>
            <w:r>
              <w:rPr>
                <w:color w:val="231F20"/>
                <w:spacing w:val="-17"/>
                <w:sz w:val="17"/>
              </w:rPr>
              <w:t xml:space="preserve"> </w:t>
            </w:r>
            <w:r>
              <w:rPr>
                <w:color w:val="231F20"/>
                <w:spacing w:val="-2"/>
                <w:sz w:val="17"/>
              </w:rPr>
              <w:t>chief</w:t>
            </w:r>
            <w:r>
              <w:rPr>
                <w:color w:val="231F20"/>
                <w:spacing w:val="-17"/>
                <w:sz w:val="17"/>
              </w:rPr>
              <w:t xml:space="preserve"> </w:t>
            </w:r>
            <w:r>
              <w:rPr>
                <w:color w:val="231F20"/>
                <w:spacing w:val="-2"/>
                <w:sz w:val="17"/>
              </w:rPr>
              <w:t>judge</w:t>
            </w:r>
            <w:r>
              <w:rPr>
                <w:color w:val="231F20"/>
                <w:spacing w:val="-49"/>
                <w:sz w:val="17"/>
              </w:rPr>
              <w:t xml:space="preserve"> </w:t>
            </w:r>
            <w:r>
              <w:rPr>
                <w:color w:val="231F20"/>
                <w:w w:val="95"/>
                <w:sz w:val="17"/>
              </w:rPr>
              <w:t>of the achievements of the</w:t>
            </w:r>
            <w:r>
              <w:rPr>
                <w:color w:val="231F20"/>
                <w:spacing w:val="1"/>
                <w:w w:val="95"/>
                <w:sz w:val="17"/>
              </w:rPr>
              <w:t xml:space="preserve"> </w:t>
            </w:r>
            <w:r>
              <w:rPr>
                <w:color w:val="231F20"/>
                <w:spacing w:val="-2"/>
                <w:sz w:val="17"/>
              </w:rPr>
              <w:t>members</w:t>
            </w:r>
            <w:r>
              <w:rPr>
                <w:color w:val="231F20"/>
                <w:spacing w:val="-17"/>
                <w:sz w:val="17"/>
              </w:rPr>
              <w:t xml:space="preserve"> </w:t>
            </w:r>
            <w:r>
              <w:rPr>
                <w:color w:val="231F20"/>
                <w:spacing w:val="-2"/>
                <w:sz w:val="17"/>
              </w:rPr>
              <w:t>of</w:t>
            </w:r>
            <w:r>
              <w:rPr>
                <w:color w:val="231F20"/>
                <w:spacing w:val="-17"/>
                <w:sz w:val="17"/>
              </w:rPr>
              <w:t xml:space="preserve"> </w:t>
            </w:r>
            <w:r>
              <w:rPr>
                <w:color w:val="231F20"/>
                <w:spacing w:val="-1"/>
                <w:sz w:val="17"/>
              </w:rPr>
              <w:t>the</w:t>
            </w:r>
            <w:r>
              <w:rPr>
                <w:color w:val="231F20"/>
                <w:spacing w:val="-17"/>
                <w:sz w:val="17"/>
              </w:rPr>
              <w:t xml:space="preserve"> </w:t>
            </w:r>
            <w:r>
              <w:rPr>
                <w:color w:val="231F20"/>
                <w:spacing w:val="-1"/>
                <w:sz w:val="17"/>
              </w:rPr>
              <w:t>group.</w:t>
            </w:r>
          </w:p>
        </w:tc>
        <w:tc>
          <w:tcPr>
            <w:tcW w:w="1008" w:type="dxa"/>
            <w:shd w:val="clear" w:color="auto" w:fill="E7F5F5"/>
          </w:tcPr>
          <w:p w14:paraId="327BBAF7" w14:textId="77777777" w:rsidR="000F6885" w:rsidRDefault="000F6885">
            <w:pPr>
              <w:pStyle w:val="TableParagraph"/>
              <w:ind w:right="451"/>
              <w:jc w:val="right"/>
              <w:rPr>
                <w:sz w:val="17"/>
              </w:rPr>
            </w:pPr>
          </w:p>
        </w:tc>
        <w:tc>
          <w:tcPr>
            <w:tcW w:w="1008" w:type="dxa"/>
            <w:shd w:val="clear" w:color="auto" w:fill="E7F5F5"/>
          </w:tcPr>
          <w:p w14:paraId="4FC0659A" w14:textId="77777777" w:rsidR="000F6885" w:rsidRDefault="000F6885">
            <w:pPr>
              <w:pStyle w:val="TableParagraph"/>
              <w:rPr>
                <w:sz w:val="17"/>
              </w:rPr>
            </w:pPr>
          </w:p>
        </w:tc>
        <w:tc>
          <w:tcPr>
            <w:tcW w:w="1008" w:type="dxa"/>
            <w:shd w:val="clear" w:color="auto" w:fill="E7F5F5"/>
          </w:tcPr>
          <w:p w14:paraId="2306B6EA" w14:textId="77777777" w:rsidR="000F6885" w:rsidRDefault="000F6885">
            <w:pPr>
              <w:pStyle w:val="TableParagraph"/>
              <w:rPr>
                <w:sz w:val="17"/>
              </w:rPr>
            </w:pPr>
          </w:p>
        </w:tc>
        <w:tc>
          <w:tcPr>
            <w:tcW w:w="1008" w:type="dxa"/>
            <w:shd w:val="clear" w:color="auto" w:fill="E7F5F5"/>
          </w:tcPr>
          <w:p w14:paraId="53A3ED0C" w14:textId="77777777" w:rsidR="000F6885" w:rsidRDefault="000F6885">
            <w:pPr>
              <w:pStyle w:val="TableParagraph"/>
              <w:ind w:right="1"/>
              <w:rPr>
                <w:sz w:val="17"/>
              </w:rPr>
            </w:pPr>
          </w:p>
        </w:tc>
        <w:tc>
          <w:tcPr>
            <w:tcW w:w="1008" w:type="dxa"/>
            <w:tcBorders>
              <w:right w:val="nil"/>
            </w:tcBorders>
            <w:shd w:val="clear" w:color="auto" w:fill="E7F5F5"/>
          </w:tcPr>
          <w:p w14:paraId="52C9CE7C" w14:textId="77777777" w:rsidR="000F6885" w:rsidRDefault="00000000">
            <w:pPr>
              <w:pStyle w:val="TableParagraph"/>
              <w:ind w:right="9"/>
              <w:rPr>
                <w:sz w:val="17"/>
              </w:rPr>
            </w:pPr>
            <w:r>
              <w:rPr>
                <w:color w:val="231F20"/>
                <w:w w:val="90"/>
                <w:sz w:val="17"/>
              </w:rPr>
              <w:t>5</w:t>
            </w:r>
          </w:p>
        </w:tc>
      </w:tr>
      <w:tr w:rsidR="000F6885" w14:paraId="248DFE0A" w14:textId="77777777">
        <w:trPr>
          <w:trHeight w:val="792"/>
        </w:trPr>
        <w:tc>
          <w:tcPr>
            <w:tcW w:w="2748" w:type="dxa"/>
            <w:tcBorders>
              <w:left w:val="nil"/>
            </w:tcBorders>
            <w:shd w:val="clear" w:color="auto" w:fill="CFEBEC"/>
          </w:tcPr>
          <w:p w14:paraId="4E8DB49D" w14:textId="77777777" w:rsidR="000F6885" w:rsidRDefault="00000000">
            <w:pPr>
              <w:pStyle w:val="TableParagraph"/>
              <w:spacing w:before="82" w:line="266" w:lineRule="auto"/>
              <w:ind w:left="460" w:right="478" w:hanging="340"/>
              <w:jc w:val="left"/>
              <w:rPr>
                <w:sz w:val="17"/>
              </w:rPr>
            </w:pPr>
            <w:r>
              <w:rPr>
                <w:color w:val="009AA7"/>
                <w:w w:val="95"/>
                <w:sz w:val="17"/>
              </w:rPr>
              <w:t>14.</w:t>
            </w:r>
            <w:r>
              <w:rPr>
                <w:color w:val="009AA7"/>
                <w:spacing w:val="1"/>
                <w:w w:val="95"/>
                <w:sz w:val="17"/>
              </w:rPr>
              <w:t xml:space="preserve"> </w:t>
            </w:r>
            <w:r>
              <w:rPr>
                <w:color w:val="231F20"/>
                <w:w w:val="95"/>
                <w:sz w:val="17"/>
              </w:rPr>
              <w:t>It is the leader’s job to</w:t>
            </w:r>
            <w:r>
              <w:rPr>
                <w:color w:val="231F20"/>
                <w:spacing w:val="1"/>
                <w:w w:val="95"/>
                <w:sz w:val="17"/>
              </w:rPr>
              <w:t xml:space="preserve"> </w:t>
            </w:r>
            <w:r>
              <w:rPr>
                <w:color w:val="231F20"/>
                <w:spacing w:val="-1"/>
                <w:sz w:val="17"/>
              </w:rPr>
              <w:t>help</w:t>
            </w:r>
            <w:r>
              <w:rPr>
                <w:color w:val="231F20"/>
                <w:spacing w:val="-17"/>
                <w:sz w:val="17"/>
              </w:rPr>
              <w:t xml:space="preserve"> </w:t>
            </w:r>
            <w:r>
              <w:rPr>
                <w:color w:val="231F20"/>
                <w:spacing w:val="-1"/>
                <w:sz w:val="17"/>
              </w:rPr>
              <w:t>followers</w:t>
            </w:r>
            <w:r>
              <w:rPr>
                <w:color w:val="231F20"/>
                <w:spacing w:val="-16"/>
                <w:sz w:val="17"/>
              </w:rPr>
              <w:t xml:space="preserve"> </w:t>
            </w:r>
            <w:r>
              <w:rPr>
                <w:color w:val="231F20"/>
                <w:spacing w:val="-1"/>
                <w:sz w:val="17"/>
              </w:rPr>
              <w:t>find</w:t>
            </w:r>
            <w:r>
              <w:rPr>
                <w:color w:val="231F20"/>
                <w:spacing w:val="-16"/>
                <w:sz w:val="17"/>
              </w:rPr>
              <w:t xml:space="preserve"> </w:t>
            </w:r>
            <w:r>
              <w:rPr>
                <w:color w:val="231F20"/>
                <w:spacing w:val="-1"/>
                <w:sz w:val="17"/>
              </w:rPr>
              <w:t>their</w:t>
            </w:r>
            <w:r>
              <w:rPr>
                <w:color w:val="231F20"/>
                <w:spacing w:val="-48"/>
                <w:sz w:val="17"/>
              </w:rPr>
              <w:t xml:space="preserve"> </w:t>
            </w:r>
            <w:r>
              <w:rPr>
                <w:color w:val="231F20"/>
                <w:sz w:val="17"/>
              </w:rPr>
              <w:t>“passion.”</w:t>
            </w:r>
          </w:p>
        </w:tc>
        <w:tc>
          <w:tcPr>
            <w:tcW w:w="1008" w:type="dxa"/>
            <w:shd w:val="clear" w:color="auto" w:fill="CFEBEC"/>
          </w:tcPr>
          <w:p w14:paraId="2D56B8F6" w14:textId="77777777" w:rsidR="000F6885" w:rsidRDefault="000F6885">
            <w:pPr>
              <w:pStyle w:val="TableParagraph"/>
              <w:ind w:right="451"/>
              <w:jc w:val="right"/>
              <w:rPr>
                <w:sz w:val="17"/>
              </w:rPr>
            </w:pPr>
          </w:p>
        </w:tc>
        <w:tc>
          <w:tcPr>
            <w:tcW w:w="1008" w:type="dxa"/>
            <w:shd w:val="clear" w:color="auto" w:fill="CFEBEC"/>
          </w:tcPr>
          <w:p w14:paraId="73028B9B" w14:textId="77777777" w:rsidR="000F6885" w:rsidRDefault="000F6885">
            <w:pPr>
              <w:pStyle w:val="TableParagraph"/>
              <w:rPr>
                <w:sz w:val="17"/>
              </w:rPr>
            </w:pPr>
          </w:p>
        </w:tc>
        <w:tc>
          <w:tcPr>
            <w:tcW w:w="1008" w:type="dxa"/>
            <w:shd w:val="clear" w:color="auto" w:fill="CFEBEC"/>
          </w:tcPr>
          <w:p w14:paraId="43B2BC22" w14:textId="77777777" w:rsidR="000F6885" w:rsidRDefault="000F6885">
            <w:pPr>
              <w:pStyle w:val="TableParagraph"/>
              <w:rPr>
                <w:sz w:val="17"/>
              </w:rPr>
            </w:pPr>
          </w:p>
        </w:tc>
        <w:tc>
          <w:tcPr>
            <w:tcW w:w="1008" w:type="dxa"/>
            <w:shd w:val="clear" w:color="auto" w:fill="CFEBEC"/>
          </w:tcPr>
          <w:p w14:paraId="3AE843E3" w14:textId="77777777" w:rsidR="000F6885" w:rsidRDefault="00000000">
            <w:pPr>
              <w:pStyle w:val="TableParagraph"/>
              <w:ind w:right="1"/>
              <w:rPr>
                <w:sz w:val="17"/>
              </w:rPr>
            </w:pPr>
            <w:r>
              <w:rPr>
                <w:color w:val="231F20"/>
                <w:w w:val="90"/>
                <w:sz w:val="17"/>
              </w:rPr>
              <w:t>4</w:t>
            </w:r>
          </w:p>
        </w:tc>
        <w:tc>
          <w:tcPr>
            <w:tcW w:w="1008" w:type="dxa"/>
            <w:tcBorders>
              <w:right w:val="nil"/>
            </w:tcBorders>
            <w:shd w:val="clear" w:color="auto" w:fill="CFEBEC"/>
          </w:tcPr>
          <w:p w14:paraId="7B8125A4" w14:textId="77777777" w:rsidR="000F6885" w:rsidRDefault="000F6885">
            <w:pPr>
              <w:pStyle w:val="TableParagraph"/>
              <w:ind w:right="9"/>
              <w:rPr>
                <w:sz w:val="17"/>
              </w:rPr>
            </w:pPr>
          </w:p>
        </w:tc>
      </w:tr>
      <w:tr w:rsidR="000F6885" w14:paraId="30A23EE3" w14:textId="77777777">
        <w:trPr>
          <w:trHeight w:val="792"/>
        </w:trPr>
        <w:tc>
          <w:tcPr>
            <w:tcW w:w="2748" w:type="dxa"/>
            <w:tcBorders>
              <w:left w:val="nil"/>
            </w:tcBorders>
            <w:shd w:val="clear" w:color="auto" w:fill="E7F5F5"/>
          </w:tcPr>
          <w:p w14:paraId="76578A0A" w14:textId="77777777" w:rsidR="000F6885" w:rsidRDefault="00000000">
            <w:pPr>
              <w:pStyle w:val="TableParagraph"/>
              <w:spacing w:before="82" w:line="266" w:lineRule="auto"/>
              <w:ind w:left="460" w:hanging="340"/>
              <w:jc w:val="left"/>
              <w:rPr>
                <w:sz w:val="17"/>
              </w:rPr>
            </w:pPr>
            <w:r>
              <w:rPr>
                <w:color w:val="009AA7"/>
                <w:spacing w:val="-1"/>
                <w:sz w:val="17"/>
              </w:rPr>
              <w:t>15.</w:t>
            </w:r>
            <w:r>
              <w:rPr>
                <w:color w:val="009AA7"/>
                <w:sz w:val="17"/>
              </w:rPr>
              <w:t xml:space="preserve"> </w:t>
            </w:r>
            <w:r>
              <w:rPr>
                <w:color w:val="231F20"/>
                <w:spacing w:val="-1"/>
                <w:sz w:val="17"/>
              </w:rPr>
              <w:t xml:space="preserve">In most situations, </w:t>
            </w:r>
            <w:r>
              <w:rPr>
                <w:color w:val="231F20"/>
                <w:sz w:val="17"/>
              </w:rPr>
              <w:t>workers</w:t>
            </w:r>
            <w:r>
              <w:rPr>
                <w:color w:val="231F20"/>
                <w:spacing w:val="-49"/>
                <w:sz w:val="17"/>
              </w:rPr>
              <w:t xml:space="preserve"> </w:t>
            </w:r>
            <w:r>
              <w:rPr>
                <w:color w:val="231F20"/>
                <w:w w:val="95"/>
                <w:sz w:val="17"/>
              </w:rPr>
              <w:t>prefer little input from the</w:t>
            </w:r>
            <w:r>
              <w:rPr>
                <w:color w:val="231F20"/>
                <w:spacing w:val="1"/>
                <w:w w:val="95"/>
                <w:sz w:val="17"/>
              </w:rPr>
              <w:t xml:space="preserve"> </w:t>
            </w:r>
            <w:r>
              <w:rPr>
                <w:color w:val="231F20"/>
                <w:sz w:val="17"/>
              </w:rPr>
              <w:t>leader.</w:t>
            </w:r>
          </w:p>
        </w:tc>
        <w:tc>
          <w:tcPr>
            <w:tcW w:w="1008" w:type="dxa"/>
            <w:shd w:val="clear" w:color="auto" w:fill="E7F5F5"/>
          </w:tcPr>
          <w:p w14:paraId="17579B9E" w14:textId="77777777" w:rsidR="000F6885" w:rsidRDefault="000F6885">
            <w:pPr>
              <w:pStyle w:val="TableParagraph"/>
              <w:ind w:right="451"/>
              <w:jc w:val="right"/>
              <w:rPr>
                <w:sz w:val="17"/>
              </w:rPr>
            </w:pPr>
          </w:p>
        </w:tc>
        <w:tc>
          <w:tcPr>
            <w:tcW w:w="1008" w:type="dxa"/>
            <w:shd w:val="clear" w:color="auto" w:fill="E7F5F5"/>
          </w:tcPr>
          <w:p w14:paraId="16F9CB27" w14:textId="77777777" w:rsidR="000F6885" w:rsidRDefault="000F6885">
            <w:pPr>
              <w:pStyle w:val="TableParagraph"/>
              <w:rPr>
                <w:sz w:val="17"/>
              </w:rPr>
            </w:pPr>
          </w:p>
        </w:tc>
        <w:tc>
          <w:tcPr>
            <w:tcW w:w="1008" w:type="dxa"/>
            <w:shd w:val="clear" w:color="auto" w:fill="E7F5F5"/>
          </w:tcPr>
          <w:p w14:paraId="07F346FA" w14:textId="77777777" w:rsidR="000F6885" w:rsidRDefault="000F6885">
            <w:pPr>
              <w:pStyle w:val="TableParagraph"/>
              <w:rPr>
                <w:sz w:val="17"/>
              </w:rPr>
            </w:pPr>
          </w:p>
        </w:tc>
        <w:tc>
          <w:tcPr>
            <w:tcW w:w="1008" w:type="dxa"/>
            <w:shd w:val="clear" w:color="auto" w:fill="E7F5F5"/>
          </w:tcPr>
          <w:p w14:paraId="1AF693F4" w14:textId="77777777" w:rsidR="000F6885" w:rsidRDefault="000F6885">
            <w:pPr>
              <w:pStyle w:val="TableParagraph"/>
              <w:ind w:right="1"/>
              <w:rPr>
                <w:sz w:val="17"/>
              </w:rPr>
            </w:pPr>
          </w:p>
        </w:tc>
        <w:tc>
          <w:tcPr>
            <w:tcW w:w="1008" w:type="dxa"/>
            <w:tcBorders>
              <w:right w:val="nil"/>
            </w:tcBorders>
            <w:shd w:val="clear" w:color="auto" w:fill="E7F5F5"/>
          </w:tcPr>
          <w:p w14:paraId="0096B4C9" w14:textId="77777777" w:rsidR="000F6885" w:rsidRDefault="00000000">
            <w:pPr>
              <w:pStyle w:val="TableParagraph"/>
              <w:ind w:right="9"/>
              <w:rPr>
                <w:sz w:val="17"/>
              </w:rPr>
            </w:pPr>
            <w:r>
              <w:rPr>
                <w:color w:val="231F20"/>
                <w:w w:val="90"/>
                <w:sz w:val="17"/>
              </w:rPr>
              <w:t>5</w:t>
            </w:r>
          </w:p>
        </w:tc>
      </w:tr>
      <w:tr w:rsidR="000F6885" w14:paraId="400D081C" w14:textId="77777777">
        <w:trPr>
          <w:trHeight w:val="572"/>
        </w:trPr>
        <w:tc>
          <w:tcPr>
            <w:tcW w:w="2748" w:type="dxa"/>
            <w:tcBorders>
              <w:left w:val="nil"/>
            </w:tcBorders>
            <w:shd w:val="clear" w:color="auto" w:fill="CFEBEC"/>
          </w:tcPr>
          <w:p w14:paraId="5B536953" w14:textId="77777777" w:rsidR="000F6885" w:rsidRDefault="00000000">
            <w:pPr>
              <w:pStyle w:val="TableParagraph"/>
              <w:spacing w:before="82" w:line="266" w:lineRule="auto"/>
              <w:ind w:left="460" w:hanging="340"/>
              <w:jc w:val="left"/>
              <w:rPr>
                <w:sz w:val="17"/>
              </w:rPr>
            </w:pPr>
            <w:r>
              <w:rPr>
                <w:color w:val="009AA7"/>
                <w:w w:val="95"/>
                <w:sz w:val="17"/>
              </w:rPr>
              <w:t>16.</w:t>
            </w:r>
            <w:r>
              <w:rPr>
                <w:color w:val="009AA7"/>
                <w:spacing w:val="38"/>
                <w:w w:val="95"/>
                <w:sz w:val="17"/>
              </w:rPr>
              <w:t xml:space="preserve"> </w:t>
            </w:r>
            <w:r>
              <w:rPr>
                <w:color w:val="231F20"/>
                <w:w w:val="95"/>
                <w:sz w:val="17"/>
              </w:rPr>
              <w:t>Effective</w:t>
            </w:r>
            <w:r>
              <w:rPr>
                <w:color w:val="231F20"/>
                <w:spacing w:val="-3"/>
                <w:w w:val="95"/>
                <w:sz w:val="17"/>
              </w:rPr>
              <w:t xml:space="preserve"> </w:t>
            </w:r>
            <w:r>
              <w:rPr>
                <w:color w:val="231F20"/>
                <w:w w:val="95"/>
                <w:sz w:val="17"/>
              </w:rPr>
              <w:t>leaders</w:t>
            </w:r>
            <w:r>
              <w:rPr>
                <w:color w:val="231F20"/>
                <w:spacing w:val="-2"/>
                <w:w w:val="95"/>
                <w:sz w:val="17"/>
              </w:rPr>
              <w:t xml:space="preserve"> </w:t>
            </w:r>
            <w:r>
              <w:rPr>
                <w:color w:val="231F20"/>
                <w:w w:val="95"/>
                <w:sz w:val="17"/>
              </w:rPr>
              <w:t>give</w:t>
            </w:r>
            <w:r>
              <w:rPr>
                <w:color w:val="231F20"/>
                <w:spacing w:val="-2"/>
                <w:w w:val="95"/>
                <w:sz w:val="17"/>
              </w:rPr>
              <w:t xml:space="preserve"> </w:t>
            </w:r>
            <w:r>
              <w:rPr>
                <w:color w:val="231F20"/>
                <w:w w:val="95"/>
                <w:sz w:val="17"/>
              </w:rPr>
              <w:t>orders</w:t>
            </w:r>
            <w:r>
              <w:rPr>
                <w:color w:val="231F20"/>
                <w:spacing w:val="-46"/>
                <w:w w:val="95"/>
                <w:sz w:val="17"/>
              </w:rPr>
              <w:t xml:space="preserve"> </w:t>
            </w:r>
            <w:r>
              <w:rPr>
                <w:color w:val="231F20"/>
                <w:spacing w:val="-2"/>
                <w:sz w:val="17"/>
              </w:rPr>
              <w:t>and</w:t>
            </w:r>
            <w:r>
              <w:rPr>
                <w:color w:val="231F20"/>
                <w:spacing w:val="-17"/>
                <w:sz w:val="17"/>
              </w:rPr>
              <w:t xml:space="preserve"> </w:t>
            </w:r>
            <w:r>
              <w:rPr>
                <w:color w:val="231F20"/>
                <w:spacing w:val="-1"/>
                <w:sz w:val="17"/>
              </w:rPr>
              <w:t>clarify</w:t>
            </w:r>
            <w:r>
              <w:rPr>
                <w:color w:val="231F20"/>
                <w:spacing w:val="-17"/>
                <w:sz w:val="17"/>
              </w:rPr>
              <w:t xml:space="preserve"> </w:t>
            </w:r>
            <w:r>
              <w:rPr>
                <w:color w:val="231F20"/>
                <w:spacing w:val="-1"/>
                <w:sz w:val="17"/>
              </w:rPr>
              <w:t>procedures.</w:t>
            </w:r>
          </w:p>
        </w:tc>
        <w:tc>
          <w:tcPr>
            <w:tcW w:w="1008" w:type="dxa"/>
            <w:shd w:val="clear" w:color="auto" w:fill="CFEBEC"/>
          </w:tcPr>
          <w:p w14:paraId="29FC78D9" w14:textId="77777777" w:rsidR="000F6885" w:rsidRDefault="000F6885">
            <w:pPr>
              <w:pStyle w:val="TableParagraph"/>
              <w:spacing w:before="82"/>
              <w:ind w:right="451"/>
              <w:jc w:val="right"/>
              <w:rPr>
                <w:sz w:val="17"/>
              </w:rPr>
            </w:pPr>
          </w:p>
        </w:tc>
        <w:tc>
          <w:tcPr>
            <w:tcW w:w="1008" w:type="dxa"/>
            <w:shd w:val="clear" w:color="auto" w:fill="CFEBEC"/>
          </w:tcPr>
          <w:p w14:paraId="55B4D6FA" w14:textId="77777777" w:rsidR="000F6885" w:rsidRDefault="000F6885">
            <w:pPr>
              <w:pStyle w:val="TableParagraph"/>
              <w:spacing w:before="82"/>
              <w:rPr>
                <w:sz w:val="17"/>
              </w:rPr>
            </w:pPr>
          </w:p>
        </w:tc>
        <w:tc>
          <w:tcPr>
            <w:tcW w:w="1008" w:type="dxa"/>
            <w:shd w:val="clear" w:color="auto" w:fill="CFEBEC"/>
          </w:tcPr>
          <w:p w14:paraId="15A80CDD" w14:textId="77777777" w:rsidR="000F6885" w:rsidRDefault="000F6885">
            <w:pPr>
              <w:pStyle w:val="TableParagraph"/>
              <w:spacing w:before="82"/>
              <w:rPr>
                <w:sz w:val="17"/>
              </w:rPr>
            </w:pPr>
          </w:p>
        </w:tc>
        <w:tc>
          <w:tcPr>
            <w:tcW w:w="1008" w:type="dxa"/>
            <w:shd w:val="clear" w:color="auto" w:fill="CFEBEC"/>
          </w:tcPr>
          <w:p w14:paraId="6B023E2B" w14:textId="77777777" w:rsidR="000F6885" w:rsidRDefault="000F6885">
            <w:pPr>
              <w:pStyle w:val="TableParagraph"/>
              <w:spacing w:before="82"/>
              <w:ind w:right="1"/>
              <w:rPr>
                <w:sz w:val="17"/>
              </w:rPr>
            </w:pPr>
          </w:p>
        </w:tc>
        <w:tc>
          <w:tcPr>
            <w:tcW w:w="1008" w:type="dxa"/>
            <w:tcBorders>
              <w:right w:val="nil"/>
            </w:tcBorders>
            <w:shd w:val="clear" w:color="auto" w:fill="CFEBEC"/>
          </w:tcPr>
          <w:p w14:paraId="5017E730" w14:textId="77777777" w:rsidR="000F6885" w:rsidRDefault="00000000">
            <w:pPr>
              <w:pStyle w:val="TableParagraph"/>
              <w:spacing w:before="82"/>
              <w:ind w:right="9"/>
              <w:rPr>
                <w:sz w:val="17"/>
              </w:rPr>
            </w:pPr>
            <w:r>
              <w:rPr>
                <w:color w:val="231F20"/>
                <w:w w:val="90"/>
                <w:sz w:val="17"/>
              </w:rPr>
              <w:t>5</w:t>
            </w:r>
          </w:p>
        </w:tc>
      </w:tr>
      <w:tr w:rsidR="000F6885" w14:paraId="66130DED" w14:textId="77777777">
        <w:trPr>
          <w:trHeight w:val="792"/>
        </w:trPr>
        <w:tc>
          <w:tcPr>
            <w:tcW w:w="2748" w:type="dxa"/>
            <w:tcBorders>
              <w:left w:val="nil"/>
            </w:tcBorders>
            <w:shd w:val="clear" w:color="auto" w:fill="E7F5F5"/>
          </w:tcPr>
          <w:p w14:paraId="4EFCF4AF" w14:textId="77777777" w:rsidR="000F6885" w:rsidRDefault="00000000">
            <w:pPr>
              <w:pStyle w:val="TableParagraph"/>
              <w:spacing w:before="82" w:line="266" w:lineRule="auto"/>
              <w:ind w:left="460" w:right="440" w:hanging="340"/>
              <w:jc w:val="left"/>
              <w:rPr>
                <w:sz w:val="17"/>
              </w:rPr>
            </w:pPr>
            <w:r>
              <w:rPr>
                <w:color w:val="009AA7"/>
                <w:spacing w:val="-2"/>
                <w:sz w:val="17"/>
              </w:rPr>
              <w:t>17.</w:t>
            </w:r>
            <w:r>
              <w:rPr>
                <w:color w:val="009AA7"/>
                <w:spacing w:val="-1"/>
                <w:sz w:val="17"/>
              </w:rPr>
              <w:t xml:space="preserve"> </w:t>
            </w:r>
            <w:r>
              <w:rPr>
                <w:color w:val="231F20"/>
                <w:spacing w:val="-1"/>
                <w:sz w:val="17"/>
              </w:rPr>
              <w:t>People are basically</w:t>
            </w:r>
            <w:r>
              <w:rPr>
                <w:color w:val="231F20"/>
                <w:sz w:val="17"/>
              </w:rPr>
              <w:t xml:space="preserve"> </w:t>
            </w:r>
            <w:r>
              <w:rPr>
                <w:color w:val="231F20"/>
                <w:spacing w:val="-2"/>
                <w:sz w:val="17"/>
              </w:rPr>
              <w:t>competent</w:t>
            </w:r>
            <w:r>
              <w:rPr>
                <w:color w:val="231F20"/>
                <w:spacing w:val="-16"/>
                <w:sz w:val="17"/>
              </w:rPr>
              <w:t xml:space="preserve"> </w:t>
            </w:r>
            <w:r>
              <w:rPr>
                <w:color w:val="231F20"/>
                <w:spacing w:val="-1"/>
                <w:sz w:val="17"/>
              </w:rPr>
              <w:t>and</w:t>
            </w:r>
            <w:r>
              <w:rPr>
                <w:color w:val="231F20"/>
                <w:spacing w:val="-16"/>
                <w:sz w:val="17"/>
              </w:rPr>
              <w:t xml:space="preserve"> </w:t>
            </w:r>
            <w:r>
              <w:rPr>
                <w:color w:val="231F20"/>
                <w:spacing w:val="-1"/>
                <w:sz w:val="17"/>
              </w:rPr>
              <w:t>if</w:t>
            </w:r>
            <w:r>
              <w:rPr>
                <w:color w:val="231F20"/>
                <w:spacing w:val="-16"/>
                <w:sz w:val="17"/>
              </w:rPr>
              <w:t xml:space="preserve"> </w:t>
            </w:r>
            <w:r>
              <w:rPr>
                <w:color w:val="231F20"/>
                <w:spacing w:val="-1"/>
                <w:sz w:val="17"/>
              </w:rPr>
              <w:t>given</w:t>
            </w:r>
            <w:r>
              <w:rPr>
                <w:color w:val="231F20"/>
                <w:spacing w:val="-15"/>
                <w:sz w:val="17"/>
              </w:rPr>
              <w:t xml:space="preserve"> </w:t>
            </w:r>
            <w:r>
              <w:rPr>
                <w:color w:val="231F20"/>
                <w:spacing w:val="-1"/>
                <w:sz w:val="17"/>
              </w:rPr>
              <w:t>a</w:t>
            </w:r>
            <w:r>
              <w:rPr>
                <w:color w:val="231F20"/>
                <w:spacing w:val="-49"/>
                <w:sz w:val="17"/>
              </w:rPr>
              <w:t xml:space="preserve"> </w:t>
            </w:r>
            <w:r>
              <w:rPr>
                <w:color w:val="231F20"/>
                <w:spacing w:val="-2"/>
                <w:sz w:val="17"/>
              </w:rPr>
              <w:t>task</w:t>
            </w:r>
            <w:r>
              <w:rPr>
                <w:color w:val="231F20"/>
                <w:spacing w:val="-17"/>
                <w:sz w:val="17"/>
              </w:rPr>
              <w:t xml:space="preserve"> </w:t>
            </w:r>
            <w:r>
              <w:rPr>
                <w:color w:val="231F20"/>
                <w:spacing w:val="-1"/>
                <w:sz w:val="17"/>
              </w:rPr>
              <w:t>will</w:t>
            </w:r>
            <w:r>
              <w:rPr>
                <w:color w:val="231F20"/>
                <w:spacing w:val="-17"/>
                <w:sz w:val="17"/>
              </w:rPr>
              <w:t xml:space="preserve"> </w:t>
            </w:r>
            <w:r>
              <w:rPr>
                <w:color w:val="231F20"/>
                <w:spacing w:val="-1"/>
                <w:sz w:val="17"/>
              </w:rPr>
              <w:t>do</w:t>
            </w:r>
            <w:r>
              <w:rPr>
                <w:color w:val="231F20"/>
                <w:spacing w:val="-16"/>
                <w:sz w:val="17"/>
              </w:rPr>
              <w:t xml:space="preserve"> </w:t>
            </w:r>
            <w:r>
              <w:rPr>
                <w:color w:val="231F20"/>
                <w:spacing w:val="-1"/>
                <w:sz w:val="17"/>
              </w:rPr>
              <w:t>a</w:t>
            </w:r>
            <w:r>
              <w:rPr>
                <w:color w:val="231F20"/>
                <w:spacing w:val="-17"/>
                <w:sz w:val="17"/>
              </w:rPr>
              <w:t xml:space="preserve"> </w:t>
            </w:r>
            <w:r>
              <w:rPr>
                <w:color w:val="231F20"/>
                <w:spacing w:val="-1"/>
                <w:sz w:val="17"/>
              </w:rPr>
              <w:t>good</w:t>
            </w:r>
            <w:r>
              <w:rPr>
                <w:color w:val="231F20"/>
                <w:spacing w:val="-17"/>
                <w:sz w:val="17"/>
              </w:rPr>
              <w:t xml:space="preserve"> </w:t>
            </w:r>
            <w:r>
              <w:rPr>
                <w:color w:val="231F20"/>
                <w:spacing w:val="-1"/>
                <w:sz w:val="17"/>
              </w:rPr>
              <w:t>job.</w:t>
            </w:r>
          </w:p>
        </w:tc>
        <w:tc>
          <w:tcPr>
            <w:tcW w:w="1008" w:type="dxa"/>
            <w:shd w:val="clear" w:color="auto" w:fill="E7F5F5"/>
          </w:tcPr>
          <w:p w14:paraId="5943C799" w14:textId="77777777" w:rsidR="000F6885" w:rsidRDefault="000F6885">
            <w:pPr>
              <w:pStyle w:val="TableParagraph"/>
              <w:ind w:right="451"/>
              <w:jc w:val="right"/>
              <w:rPr>
                <w:sz w:val="17"/>
              </w:rPr>
            </w:pPr>
          </w:p>
        </w:tc>
        <w:tc>
          <w:tcPr>
            <w:tcW w:w="1008" w:type="dxa"/>
            <w:shd w:val="clear" w:color="auto" w:fill="E7F5F5"/>
          </w:tcPr>
          <w:p w14:paraId="184D133F" w14:textId="77777777" w:rsidR="000F6885" w:rsidRDefault="000F6885">
            <w:pPr>
              <w:pStyle w:val="TableParagraph"/>
              <w:rPr>
                <w:sz w:val="17"/>
              </w:rPr>
            </w:pPr>
          </w:p>
        </w:tc>
        <w:tc>
          <w:tcPr>
            <w:tcW w:w="1008" w:type="dxa"/>
            <w:shd w:val="clear" w:color="auto" w:fill="E7F5F5"/>
          </w:tcPr>
          <w:p w14:paraId="5FE8297B" w14:textId="77777777" w:rsidR="000F6885" w:rsidRDefault="000F6885">
            <w:pPr>
              <w:pStyle w:val="TableParagraph"/>
              <w:rPr>
                <w:sz w:val="17"/>
              </w:rPr>
            </w:pPr>
          </w:p>
        </w:tc>
        <w:tc>
          <w:tcPr>
            <w:tcW w:w="1008" w:type="dxa"/>
            <w:shd w:val="clear" w:color="auto" w:fill="E7F5F5"/>
          </w:tcPr>
          <w:p w14:paraId="688C4C77" w14:textId="77777777" w:rsidR="000F6885" w:rsidRDefault="000F6885">
            <w:pPr>
              <w:pStyle w:val="TableParagraph"/>
              <w:ind w:right="1"/>
              <w:rPr>
                <w:sz w:val="17"/>
              </w:rPr>
            </w:pPr>
          </w:p>
        </w:tc>
        <w:tc>
          <w:tcPr>
            <w:tcW w:w="1008" w:type="dxa"/>
            <w:tcBorders>
              <w:right w:val="nil"/>
            </w:tcBorders>
            <w:shd w:val="clear" w:color="auto" w:fill="E7F5F5"/>
          </w:tcPr>
          <w:p w14:paraId="695E69F0" w14:textId="77777777" w:rsidR="000F6885" w:rsidRDefault="00000000">
            <w:pPr>
              <w:pStyle w:val="TableParagraph"/>
              <w:ind w:right="9"/>
              <w:rPr>
                <w:sz w:val="17"/>
              </w:rPr>
            </w:pPr>
            <w:r>
              <w:rPr>
                <w:color w:val="231F20"/>
                <w:w w:val="90"/>
                <w:sz w:val="17"/>
              </w:rPr>
              <w:t>5</w:t>
            </w:r>
          </w:p>
        </w:tc>
      </w:tr>
      <w:tr w:rsidR="000F6885" w14:paraId="3E72FF74" w14:textId="77777777">
        <w:trPr>
          <w:trHeight w:val="572"/>
        </w:trPr>
        <w:tc>
          <w:tcPr>
            <w:tcW w:w="2748" w:type="dxa"/>
            <w:tcBorders>
              <w:left w:val="nil"/>
            </w:tcBorders>
            <w:shd w:val="clear" w:color="auto" w:fill="CFEBEC"/>
          </w:tcPr>
          <w:p w14:paraId="040A32F7" w14:textId="77777777" w:rsidR="000F6885" w:rsidRDefault="00000000">
            <w:pPr>
              <w:pStyle w:val="TableParagraph"/>
              <w:spacing w:before="82" w:line="266" w:lineRule="auto"/>
              <w:ind w:left="460" w:hanging="340"/>
              <w:jc w:val="left"/>
              <w:rPr>
                <w:sz w:val="17"/>
              </w:rPr>
            </w:pPr>
            <w:r>
              <w:rPr>
                <w:color w:val="009AA7"/>
                <w:w w:val="95"/>
                <w:sz w:val="17"/>
              </w:rPr>
              <w:t>18.</w:t>
            </w:r>
            <w:r>
              <w:rPr>
                <w:color w:val="009AA7"/>
                <w:spacing w:val="13"/>
                <w:w w:val="95"/>
                <w:sz w:val="17"/>
              </w:rPr>
              <w:t xml:space="preserve"> </w:t>
            </w:r>
            <w:r>
              <w:rPr>
                <w:color w:val="231F20"/>
                <w:w w:val="95"/>
                <w:sz w:val="17"/>
              </w:rPr>
              <w:t>In</w:t>
            </w:r>
            <w:r>
              <w:rPr>
                <w:color w:val="231F20"/>
                <w:spacing w:val="-9"/>
                <w:w w:val="95"/>
                <w:sz w:val="17"/>
              </w:rPr>
              <w:t xml:space="preserve"> </w:t>
            </w:r>
            <w:r>
              <w:rPr>
                <w:color w:val="231F20"/>
                <w:w w:val="95"/>
                <w:sz w:val="17"/>
              </w:rPr>
              <w:t>general,</w:t>
            </w:r>
            <w:r>
              <w:rPr>
                <w:color w:val="231F20"/>
                <w:spacing w:val="-9"/>
                <w:w w:val="95"/>
                <w:sz w:val="17"/>
              </w:rPr>
              <w:t xml:space="preserve"> </w:t>
            </w:r>
            <w:r>
              <w:rPr>
                <w:color w:val="231F20"/>
                <w:w w:val="95"/>
                <w:sz w:val="17"/>
              </w:rPr>
              <w:t>it</w:t>
            </w:r>
            <w:r>
              <w:rPr>
                <w:color w:val="231F20"/>
                <w:spacing w:val="-9"/>
                <w:w w:val="95"/>
                <w:sz w:val="17"/>
              </w:rPr>
              <w:t xml:space="preserve"> </w:t>
            </w:r>
            <w:r>
              <w:rPr>
                <w:color w:val="231F20"/>
                <w:w w:val="95"/>
                <w:sz w:val="17"/>
              </w:rPr>
              <w:t>is</w:t>
            </w:r>
            <w:r>
              <w:rPr>
                <w:color w:val="231F20"/>
                <w:spacing w:val="-8"/>
                <w:w w:val="95"/>
                <w:sz w:val="17"/>
              </w:rPr>
              <w:t xml:space="preserve"> </w:t>
            </w:r>
            <w:r>
              <w:rPr>
                <w:color w:val="231F20"/>
                <w:w w:val="95"/>
                <w:sz w:val="17"/>
              </w:rPr>
              <w:t>best</w:t>
            </w:r>
            <w:r>
              <w:rPr>
                <w:color w:val="231F20"/>
                <w:spacing w:val="-9"/>
                <w:w w:val="95"/>
                <w:sz w:val="17"/>
              </w:rPr>
              <w:t xml:space="preserve"> </w:t>
            </w:r>
            <w:r>
              <w:rPr>
                <w:color w:val="231F20"/>
                <w:w w:val="95"/>
                <w:sz w:val="17"/>
              </w:rPr>
              <w:t>to</w:t>
            </w:r>
            <w:r>
              <w:rPr>
                <w:color w:val="231F20"/>
                <w:spacing w:val="-9"/>
                <w:w w:val="95"/>
                <w:sz w:val="17"/>
              </w:rPr>
              <w:t xml:space="preserve"> </w:t>
            </w:r>
            <w:r>
              <w:rPr>
                <w:color w:val="231F20"/>
                <w:w w:val="95"/>
                <w:sz w:val="17"/>
              </w:rPr>
              <w:t>leave</w:t>
            </w:r>
            <w:r>
              <w:rPr>
                <w:color w:val="231F20"/>
                <w:spacing w:val="-46"/>
                <w:w w:val="95"/>
                <w:sz w:val="17"/>
              </w:rPr>
              <w:t xml:space="preserve"> </w:t>
            </w:r>
            <w:r>
              <w:rPr>
                <w:color w:val="231F20"/>
                <w:spacing w:val="-2"/>
                <w:sz w:val="17"/>
              </w:rPr>
              <w:t>followers</w:t>
            </w:r>
            <w:r>
              <w:rPr>
                <w:color w:val="231F20"/>
                <w:spacing w:val="-17"/>
                <w:sz w:val="17"/>
              </w:rPr>
              <w:t xml:space="preserve"> </w:t>
            </w:r>
            <w:r>
              <w:rPr>
                <w:color w:val="231F20"/>
                <w:spacing w:val="-1"/>
                <w:sz w:val="17"/>
              </w:rPr>
              <w:t>alone.</w:t>
            </w:r>
          </w:p>
        </w:tc>
        <w:tc>
          <w:tcPr>
            <w:tcW w:w="1008" w:type="dxa"/>
            <w:shd w:val="clear" w:color="auto" w:fill="CFEBEC"/>
          </w:tcPr>
          <w:p w14:paraId="1651D67F" w14:textId="77777777" w:rsidR="000F6885" w:rsidRDefault="000F6885">
            <w:pPr>
              <w:pStyle w:val="TableParagraph"/>
              <w:spacing w:before="82"/>
              <w:ind w:right="451"/>
              <w:jc w:val="right"/>
              <w:rPr>
                <w:sz w:val="17"/>
              </w:rPr>
            </w:pPr>
          </w:p>
        </w:tc>
        <w:tc>
          <w:tcPr>
            <w:tcW w:w="1008" w:type="dxa"/>
            <w:shd w:val="clear" w:color="auto" w:fill="CFEBEC"/>
          </w:tcPr>
          <w:p w14:paraId="5C9E726B" w14:textId="77777777" w:rsidR="000F6885" w:rsidRDefault="000F6885">
            <w:pPr>
              <w:pStyle w:val="TableParagraph"/>
              <w:spacing w:before="82"/>
              <w:rPr>
                <w:sz w:val="17"/>
              </w:rPr>
            </w:pPr>
          </w:p>
        </w:tc>
        <w:tc>
          <w:tcPr>
            <w:tcW w:w="1008" w:type="dxa"/>
            <w:shd w:val="clear" w:color="auto" w:fill="CFEBEC"/>
          </w:tcPr>
          <w:p w14:paraId="45985A1F" w14:textId="77777777" w:rsidR="000F6885" w:rsidRDefault="00000000">
            <w:pPr>
              <w:pStyle w:val="TableParagraph"/>
              <w:spacing w:before="82"/>
              <w:rPr>
                <w:sz w:val="17"/>
              </w:rPr>
            </w:pPr>
            <w:r>
              <w:rPr>
                <w:color w:val="231F20"/>
                <w:w w:val="90"/>
                <w:sz w:val="17"/>
              </w:rPr>
              <w:t>3</w:t>
            </w:r>
          </w:p>
        </w:tc>
        <w:tc>
          <w:tcPr>
            <w:tcW w:w="1008" w:type="dxa"/>
            <w:shd w:val="clear" w:color="auto" w:fill="CFEBEC"/>
          </w:tcPr>
          <w:p w14:paraId="00C63CA5" w14:textId="77777777" w:rsidR="000F6885" w:rsidRDefault="000F6885">
            <w:pPr>
              <w:pStyle w:val="TableParagraph"/>
              <w:spacing w:before="82"/>
              <w:ind w:right="1"/>
              <w:rPr>
                <w:sz w:val="17"/>
              </w:rPr>
            </w:pPr>
          </w:p>
        </w:tc>
        <w:tc>
          <w:tcPr>
            <w:tcW w:w="1008" w:type="dxa"/>
            <w:shd w:val="clear" w:color="auto" w:fill="CFEBEC"/>
          </w:tcPr>
          <w:p w14:paraId="50113033" w14:textId="77777777" w:rsidR="000F6885" w:rsidRDefault="000F6885">
            <w:pPr>
              <w:pStyle w:val="TableParagraph"/>
              <w:spacing w:before="82"/>
              <w:ind w:right="1"/>
              <w:rPr>
                <w:sz w:val="17"/>
              </w:rPr>
            </w:pPr>
          </w:p>
        </w:tc>
      </w:tr>
    </w:tbl>
    <w:p w14:paraId="5CBECBCC" w14:textId="77777777" w:rsidR="000F6885" w:rsidRDefault="000F6885">
      <w:pPr>
        <w:rPr>
          <w:sz w:val="17"/>
        </w:rPr>
        <w:sectPr w:rsidR="000F6885" w:rsidSect="00C72380">
          <w:pgSz w:w="11340" w:h="13860"/>
          <w:pgMar w:top="1300" w:right="980" w:bottom="280" w:left="1220" w:header="720" w:footer="720" w:gutter="0"/>
          <w:cols w:space="720"/>
        </w:sectPr>
      </w:pPr>
    </w:p>
    <w:p w14:paraId="1E9D35F7" w14:textId="77777777" w:rsidR="000F6885" w:rsidRDefault="00000000">
      <w:pPr>
        <w:pStyle w:val="BodyText"/>
        <w:spacing w:before="11"/>
        <w:rPr>
          <w:sz w:val="11"/>
        </w:rPr>
      </w:pPr>
      <w:r>
        <w:rPr>
          <w:noProof/>
          <w:lang w:val="en-GB" w:eastAsia="en-GB"/>
        </w:rPr>
        <w:lastRenderedPageBreak/>
        <mc:AlternateContent>
          <mc:Choice Requires="wps">
            <w:drawing>
              <wp:anchor distT="0" distB="0" distL="0" distR="0" simplePos="0" relativeHeight="12" behindDoc="1" locked="0" layoutInCell="1" allowOverlap="1" wp14:anchorId="5FF4C7DB" wp14:editId="4CA405AF">
                <wp:simplePos x="0" y="0"/>
                <wp:positionH relativeFrom="page">
                  <wp:posOffset>0</wp:posOffset>
                </wp:positionH>
                <wp:positionV relativeFrom="page">
                  <wp:posOffset>0</wp:posOffset>
                </wp:positionV>
                <wp:extent cx="7200900" cy="8801100"/>
                <wp:effectExtent l="0" t="0" r="0" b="0"/>
                <wp:wrapNone/>
                <wp:docPr id="104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200900" cy="8801100"/>
                        </a:xfrm>
                        <a:prstGeom prst="rect">
                          <a:avLst/>
                        </a:prstGeom>
                        <a:solidFill>
                          <a:srgbClr val="E7F5F5"/>
                        </a:solidFill>
                        <a:ln>
                          <a:noFill/>
                        </a:ln>
                      </wps:spPr>
                      <wps:txbx>
                        <w:txbxContent>
                          <w:p w14:paraId="6163F390" w14:textId="77777777" w:rsidR="000F6885" w:rsidRDefault="000F6885"/>
                        </w:txbxContent>
                      </wps:txbx>
                      <wps:bodyPr vert="horz" wrap="square" lIns="91440" tIns="45720" rIns="91440" bIns="4572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42" fillcolor="#e7f5f5" stroked="f" style="position:absolute;margin-left:0.0pt;margin-top:0.0pt;width:567.0pt;height:693.0pt;z-index:-2147483635;mso-position-horizontal-relative:page;mso-position-vertical-relative:page;mso-width-percent:0;mso-height-percent:0;mso-width-relative:page;mso-height-relative:page;mso-wrap-distance-left:0.0pt;mso-wrap-distance-right:0.0pt;visibility:visible;">
                <v:stroke on="f"/>
                <v:fill/>
                <v:textbox inset="7.2pt,3.6pt,7.2pt,3.6pt">
                  <w:txbxContent>
                    <w:p>
                      <w:pPr>
                        <w:pStyle w:val="style0"/>
                        <w:rPr/>
                      </w:pPr>
                    </w:p>
                  </w:txbxContent>
                </v:textbox>
              </v:rect>
            </w:pict>
          </mc:Fallback>
        </mc:AlternateContent>
      </w:r>
      <w:r>
        <w:rPr>
          <w:noProof/>
          <w:lang w:val="en-GB" w:eastAsia="en-GB"/>
        </w:rPr>
        <mc:AlternateContent>
          <mc:Choice Requires="wps">
            <w:drawing>
              <wp:anchor distT="0" distB="0" distL="0" distR="0" simplePos="0" relativeHeight="6" behindDoc="0" locked="0" layoutInCell="1" allowOverlap="1" wp14:anchorId="4B7ADE58" wp14:editId="43B0B2A8">
                <wp:simplePos x="0" y="0"/>
                <wp:positionH relativeFrom="page">
                  <wp:posOffset>6629400</wp:posOffset>
                </wp:positionH>
                <wp:positionV relativeFrom="page">
                  <wp:posOffset>914400</wp:posOffset>
                </wp:positionV>
                <wp:extent cx="571500" cy="1524000"/>
                <wp:effectExtent l="0" t="0" r="0" b="0"/>
                <wp:wrapNone/>
                <wp:docPr id="104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1500" cy="1524000"/>
                        </a:xfrm>
                        <a:prstGeom prst="rect">
                          <a:avLst/>
                        </a:prstGeom>
                        <a:solidFill>
                          <a:srgbClr val="00AFB8"/>
                        </a:solidFill>
                        <a:ln>
                          <a:noFill/>
                        </a:ln>
                      </wps:spPr>
                      <wps:txbx>
                        <w:txbxContent>
                          <w:p w14:paraId="2578406C" w14:textId="77777777" w:rsidR="000F6885" w:rsidRDefault="000F6885"/>
                        </w:txbxContent>
                      </wps:txbx>
                      <wps:bodyPr vert="horz" wrap="square" lIns="91440" tIns="45720" rIns="91440" bIns="4572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43" fillcolor="#00afb8" stroked="f" style="position:absolute;margin-left:522.0pt;margin-top:72.0pt;width:45.0pt;height:120.0pt;z-index:6;mso-position-horizontal-relative:page;mso-position-vertical-relative:page;mso-width-percent:0;mso-height-percent:0;mso-width-relative:page;mso-height-relative:page;mso-wrap-distance-left:0.0pt;mso-wrap-distance-right:0.0pt;visibility:visible;">
                <v:stroke on="f"/>
                <v:fill/>
                <v:textbox inset="7.2pt,3.6pt,7.2pt,3.6pt">
                  <w:txbxContent>
                    <w:p>
                      <w:pPr>
                        <w:pStyle w:val="style0"/>
                        <w:rPr/>
                      </w:pPr>
                    </w:p>
                  </w:txbxContent>
                </v:textbox>
              </v:rect>
            </w:pict>
          </mc:Fallback>
        </mc:AlternateContent>
      </w:r>
      <w:r>
        <w:rPr>
          <w:noProof/>
          <w:lang w:val="en-GB" w:eastAsia="en-GB"/>
        </w:rPr>
        <mc:AlternateContent>
          <mc:Choice Requires="wps">
            <w:drawing>
              <wp:anchor distT="0" distB="0" distL="0" distR="0" simplePos="0" relativeHeight="7" behindDoc="0" locked="0" layoutInCell="1" allowOverlap="1" wp14:anchorId="6CC2A4F4" wp14:editId="023F2140">
                <wp:simplePos x="0" y="0"/>
                <wp:positionH relativeFrom="page">
                  <wp:posOffset>6692265</wp:posOffset>
                </wp:positionH>
                <wp:positionV relativeFrom="page">
                  <wp:posOffset>1169670</wp:posOffset>
                </wp:positionV>
                <wp:extent cx="177800" cy="1013460"/>
                <wp:effectExtent l="0" t="0" r="0" b="0"/>
                <wp:wrapNone/>
                <wp:docPr id="104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7800" cy="1013460"/>
                        </a:xfrm>
                        <a:prstGeom prst="rect">
                          <a:avLst/>
                        </a:prstGeom>
                        <a:ln>
                          <a:noFill/>
                        </a:ln>
                      </wps:spPr>
                      <wps:txbx>
                        <w:txbxContent>
                          <w:p w14:paraId="3531FFDF" w14:textId="77777777" w:rsidR="000F6885" w:rsidRDefault="00000000">
                            <w:pPr>
                              <w:spacing w:line="258" w:lineRule="exact"/>
                              <w:ind w:left="20"/>
                              <w:rPr>
                                <w:b/>
                                <w:sz w:val="24"/>
                              </w:rPr>
                            </w:pPr>
                            <w:r>
                              <w:rPr>
                                <w:b/>
                                <w:color w:val="FFFFFF"/>
                                <w:spacing w:val="19"/>
                                <w:w w:val="90"/>
                                <w:sz w:val="24"/>
                              </w:rPr>
                              <w:t>APPLICATION</w:t>
                            </w:r>
                          </w:p>
                        </w:txbxContent>
                      </wps:txbx>
                      <wps:bodyPr vert="vert" wrap="square" lIns="0" tIns="0" rIns="0" bIns="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44" filled="f" stroked="f" style="position:absolute;margin-left:526.95pt;margin-top:92.1pt;width:14.0pt;height:79.8pt;z-index:7;mso-position-horizontal-relative:page;mso-position-vertical-relative:page;mso-width-percent:0;mso-height-percent:0;mso-width-relative:page;mso-height-relative:page;mso-wrap-distance-left:0.0pt;mso-wrap-distance-right:0.0pt;visibility:visible;">
                <v:stroke on="f"/>
                <v:fill/>
                <v:textbox inset="0.0pt,0.0pt,0.0pt,0.0pt" style="layout-flow:vertical;">
                  <w:txbxContent>
                    <w:p>
                      <w:pPr>
                        <w:pStyle w:val="style0"/>
                        <w:spacing w:lineRule="exact" w:line="258"/>
                        <w:ind w:left="20"/>
                        <w:rPr>
                          <w:b/>
                          <w:sz w:val="24"/>
                        </w:rPr>
                      </w:pPr>
                      <w:r>
                        <w:rPr>
                          <w:b/>
                          <w:color w:val="ffffff"/>
                          <w:spacing w:val="19"/>
                          <w:w w:val="90"/>
                          <w:sz w:val="24"/>
                        </w:rPr>
                        <w:t>APPLICATION</w:t>
                      </w:r>
                    </w:p>
                  </w:txbxContent>
                </v:textbox>
              </v:rect>
            </w:pict>
          </mc:Fallback>
        </mc:AlternateContent>
      </w:r>
    </w:p>
    <w:p w14:paraId="102C0AF1" w14:textId="77777777" w:rsidR="000F6885" w:rsidRDefault="00000000">
      <w:pPr>
        <w:pStyle w:val="BodyText"/>
        <w:ind w:left="760"/>
        <w:rPr>
          <w:sz w:val="20"/>
        </w:rPr>
      </w:pPr>
      <w:r>
        <w:rPr>
          <w:noProof/>
          <w:sz w:val="20"/>
          <w:lang w:val="en-GB" w:eastAsia="en-GB"/>
        </w:rPr>
        <mc:AlternateContent>
          <mc:Choice Requires="wps">
            <w:drawing>
              <wp:inline distT="0" distB="0" distL="0" distR="0" wp14:anchorId="4AEB4A6C" wp14:editId="3F92F797">
                <wp:extent cx="5257800" cy="7284718"/>
                <wp:effectExtent l="0" t="0" r="0" b="1905"/>
                <wp:docPr id="104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257800" cy="7284718"/>
                        </a:xfrm>
                        <a:prstGeom prst="rect">
                          <a:avLst/>
                        </a:prstGeom>
                        <a:solidFill>
                          <a:srgbClr val="CFEBEC"/>
                        </a:solidFill>
                        <a:ln>
                          <a:noFill/>
                        </a:ln>
                      </wps:spPr>
                      <wps:txbx>
                        <w:txbxContent>
                          <w:p w14:paraId="44DB076C" w14:textId="77777777" w:rsidR="000F6885" w:rsidRDefault="000F6885">
                            <w:pPr>
                              <w:pStyle w:val="BodyText"/>
                              <w:spacing w:before="8"/>
                              <w:rPr>
                                <w:sz w:val="17"/>
                              </w:rPr>
                            </w:pPr>
                          </w:p>
                          <w:p w14:paraId="21B89BB8" w14:textId="77777777" w:rsidR="000F6885" w:rsidRDefault="00000000">
                            <w:pPr>
                              <w:ind w:left="240"/>
                              <w:rPr>
                                <w:rFonts w:ascii="Cambria"/>
                                <w:sz w:val="18"/>
                              </w:rPr>
                            </w:pPr>
                            <w:r>
                              <w:rPr>
                                <w:rFonts w:ascii="Cambria"/>
                                <w:color w:val="009AA7"/>
                                <w:w w:val="115"/>
                                <w:sz w:val="18"/>
                              </w:rPr>
                              <w:t>Scoring</w:t>
                            </w:r>
                          </w:p>
                          <w:p w14:paraId="423AA162" w14:textId="77777777" w:rsidR="000F6885" w:rsidRDefault="00000000">
                            <w:pPr>
                              <w:pStyle w:val="BodyText"/>
                              <w:numPr>
                                <w:ilvl w:val="0"/>
                                <w:numId w:val="3"/>
                              </w:numPr>
                              <w:tabs>
                                <w:tab w:val="left" w:pos="540"/>
                              </w:tabs>
                              <w:spacing w:before="148"/>
                            </w:pPr>
                            <w:r>
                              <w:rPr>
                                <w:color w:val="231F20"/>
                                <w:w w:val="110"/>
                              </w:rPr>
                              <w:t>Sum</w:t>
                            </w:r>
                            <w:r>
                              <w:rPr>
                                <w:color w:val="231F20"/>
                                <w:spacing w:val="5"/>
                                <w:w w:val="110"/>
                              </w:rPr>
                              <w:t xml:space="preserve"> </w:t>
                            </w:r>
                            <w:r>
                              <w:rPr>
                                <w:color w:val="231F20"/>
                                <w:w w:val="110"/>
                              </w:rPr>
                              <w:t>the</w:t>
                            </w:r>
                            <w:r>
                              <w:rPr>
                                <w:color w:val="231F20"/>
                                <w:spacing w:val="6"/>
                                <w:w w:val="110"/>
                              </w:rPr>
                              <w:t xml:space="preserve"> </w:t>
                            </w:r>
                            <w:r>
                              <w:rPr>
                                <w:color w:val="231F20"/>
                                <w:w w:val="110"/>
                              </w:rPr>
                              <w:t>responses</w:t>
                            </w:r>
                            <w:r>
                              <w:rPr>
                                <w:color w:val="231F20"/>
                                <w:spacing w:val="5"/>
                                <w:w w:val="110"/>
                              </w:rPr>
                              <w:t xml:space="preserve"> </w:t>
                            </w:r>
                            <w:r>
                              <w:rPr>
                                <w:color w:val="231F20"/>
                                <w:w w:val="110"/>
                              </w:rPr>
                              <w:t>on</w:t>
                            </w:r>
                            <w:r>
                              <w:rPr>
                                <w:color w:val="231F20"/>
                                <w:spacing w:val="6"/>
                                <w:w w:val="110"/>
                              </w:rPr>
                              <w:t xml:space="preserve"> </w:t>
                            </w:r>
                            <w:r>
                              <w:rPr>
                                <w:color w:val="231F20"/>
                                <w:w w:val="110"/>
                              </w:rPr>
                              <w:t>items 20</w:t>
                            </w:r>
                            <w:r>
                              <w:rPr>
                                <w:color w:val="231F20"/>
                                <w:spacing w:val="6"/>
                                <w:w w:val="110"/>
                                <w:lang w:val="en-GB"/>
                              </w:rPr>
                              <w:t xml:space="preserve">   </w:t>
                            </w:r>
                            <w:r>
                              <w:rPr>
                                <w:color w:val="231F20"/>
                                <w:w w:val="110"/>
                              </w:rPr>
                              <w:t>(authoritarian</w:t>
                            </w:r>
                            <w:r>
                              <w:rPr>
                                <w:color w:val="231F20"/>
                                <w:spacing w:val="6"/>
                                <w:w w:val="110"/>
                              </w:rPr>
                              <w:t xml:space="preserve"> </w:t>
                            </w:r>
                            <w:r>
                              <w:rPr>
                                <w:color w:val="231F20"/>
                                <w:w w:val="110"/>
                              </w:rPr>
                              <w:t>leadership).</w:t>
                            </w:r>
                          </w:p>
                          <w:p w14:paraId="5E4E07A3" w14:textId="77777777" w:rsidR="000F6885" w:rsidRDefault="00000000">
                            <w:pPr>
                              <w:pStyle w:val="BodyText"/>
                              <w:numPr>
                                <w:ilvl w:val="0"/>
                                <w:numId w:val="3"/>
                              </w:numPr>
                              <w:tabs>
                                <w:tab w:val="left" w:pos="540"/>
                              </w:tabs>
                              <w:spacing w:before="157"/>
                            </w:pPr>
                            <w:r>
                              <w:rPr>
                                <w:color w:val="231F20"/>
                                <w:w w:val="110"/>
                              </w:rPr>
                              <w:t>Sum</w:t>
                            </w:r>
                            <w:r>
                              <w:rPr>
                                <w:color w:val="231F20"/>
                                <w:spacing w:val="5"/>
                                <w:w w:val="110"/>
                              </w:rPr>
                              <w:t xml:space="preserve"> </w:t>
                            </w:r>
                            <w:r>
                              <w:rPr>
                                <w:color w:val="231F20"/>
                                <w:w w:val="110"/>
                              </w:rPr>
                              <w:t>the</w:t>
                            </w:r>
                            <w:r>
                              <w:rPr>
                                <w:color w:val="231F20"/>
                                <w:spacing w:val="5"/>
                                <w:w w:val="110"/>
                              </w:rPr>
                              <w:t xml:space="preserve"> </w:t>
                            </w:r>
                            <w:r>
                              <w:rPr>
                                <w:color w:val="231F20"/>
                                <w:w w:val="110"/>
                              </w:rPr>
                              <w:t>responses</w:t>
                            </w:r>
                            <w:r>
                              <w:rPr>
                                <w:color w:val="231F20"/>
                                <w:spacing w:val="5"/>
                                <w:w w:val="110"/>
                              </w:rPr>
                              <w:t xml:space="preserve"> </w:t>
                            </w:r>
                            <w:r>
                              <w:rPr>
                                <w:color w:val="231F20"/>
                                <w:w w:val="110"/>
                              </w:rPr>
                              <w:t>on</w:t>
                            </w:r>
                            <w:r>
                              <w:rPr>
                                <w:color w:val="231F20"/>
                                <w:spacing w:val="5"/>
                                <w:w w:val="110"/>
                              </w:rPr>
                              <w:t xml:space="preserve"> </w:t>
                            </w:r>
                            <w:r>
                              <w:rPr>
                                <w:color w:val="231F20"/>
                                <w:w w:val="110"/>
                              </w:rPr>
                              <w:t>items 24</w:t>
                            </w:r>
                            <w:r>
                              <w:rPr>
                                <w:color w:val="231F20"/>
                                <w:w w:val="110"/>
                                <w:lang w:val="en-GB"/>
                              </w:rPr>
                              <w:t xml:space="preserve">  </w:t>
                            </w:r>
                            <w:r>
                              <w:rPr>
                                <w:color w:val="231F20"/>
                                <w:spacing w:val="5"/>
                                <w:w w:val="110"/>
                              </w:rPr>
                              <w:t xml:space="preserve"> </w:t>
                            </w:r>
                            <w:r>
                              <w:rPr>
                                <w:color w:val="231F20"/>
                                <w:w w:val="110"/>
                              </w:rPr>
                              <w:t>(democratic</w:t>
                            </w:r>
                            <w:r>
                              <w:rPr>
                                <w:color w:val="231F20"/>
                                <w:spacing w:val="5"/>
                                <w:w w:val="110"/>
                              </w:rPr>
                              <w:t xml:space="preserve"> </w:t>
                            </w:r>
                            <w:r>
                              <w:rPr>
                                <w:color w:val="231F20"/>
                                <w:w w:val="110"/>
                              </w:rPr>
                              <w:t>leadership).</w:t>
                            </w:r>
                          </w:p>
                          <w:p w14:paraId="7287ECA7" w14:textId="77777777" w:rsidR="000F6885" w:rsidRDefault="00000000">
                            <w:pPr>
                              <w:pStyle w:val="BodyText"/>
                              <w:numPr>
                                <w:ilvl w:val="0"/>
                                <w:numId w:val="3"/>
                              </w:numPr>
                              <w:tabs>
                                <w:tab w:val="left" w:pos="540"/>
                              </w:tabs>
                              <w:spacing w:before="158"/>
                            </w:pPr>
                            <w:r>
                              <w:rPr>
                                <w:color w:val="231F20"/>
                                <w:w w:val="110"/>
                              </w:rPr>
                              <w:t>Sum</w:t>
                            </w:r>
                            <w:r>
                              <w:rPr>
                                <w:color w:val="231F20"/>
                                <w:spacing w:val="5"/>
                                <w:w w:val="110"/>
                              </w:rPr>
                              <w:t xml:space="preserve"> </w:t>
                            </w:r>
                            <w:r>
                              <w:rPr>
                                <w:color w:val="231F20"/>
                                <w:w w:val="110"/>
                              </w:rPr>
                              <w:t>the</w:t>
                            </w:r>
                            <w:r>
                              <w:rPr>
                                <w:color w:val="231F20"/>
                                <w:spacing w:val="6"/>
                                <w:w w:val="110"/>
                              </w:rPr>
                              <w:t xml:space="preserve"> </w:t>
                            </w:r>
                            <w:r>
                              <w:rPr>
                                <w:color w:val="231F20"/>
                                <w:w w:val="110"/>
                              </w:rPr>
                              <w:t>responses</w:t>
                            </w:r>
                            <w:r>
                              <w:rPr>
                                <w:color w:val="231F20"/>
                                <w:spacing w:val="6"/>
                                <w:w w:val="110"/>
                              </w:rPr>
                              <w:t xml:space="preserve"> </w:t>
                            </w:r>
                            <w:r>
                              <w:rPr>
                                <w:color w:val="231F20"/>
                                <w:w w:val="110"/>
                              </w:rPr>
                              <w:t>on</w:t>
                            </w:r>
                            <w:r>
                              <w:rPr>
                                <w:color w:val="231F20"/>
                                <w:spacing w:val="5"/>
                                <w:w w:val="110"/>
                              </w:rPr>
                              <w:t xml:space="preserve"> </w:t>
                            </w:r>
                            <w:r>
                              <w:rPr>
                                <w:color w:val="231F20"/>
                                <w:w w:val="110"/>
                              </w:rPr>
                              <w:t>items</w:t>
                            </w:r>
                            <w:r>
                              <w:rPr>
                                <w:color w:val="231F20"/>
                                <w:spacing w:val="6"/>
                                <w:w w:val="110"/>
                              </w:rPr>
                              <w:t xml:space="preserve"> </w:t>
                            </w:r>
                            <w:r>
                              <w:rPr>
                                <w:color w:val="231F20"/>
                                <w:w w:val="110"/>
                                <w:lang w:val="en-GB"/>
                              </w:rPr>
                              <w:t xml:space="preserve">   17 </w:t>
                            </w:r>
                            <w:r>
                              <w:rPr>
                                <w:color w:val="231F20"/>
                                <w:w w:val="110"/>
                              </w:rPr>
                              <w:t>(laissez-faire</w:t>
                            </w:r>
                            <w:r>
                              <w:rPr>
                                <w:color w:val="231F20"/>
                                <w:spacing w:val="6"/>
                                <w:w w:val="110"/>
                              </w:rPr>
                              <w:t xml:space="preserve"> </w:t>
                            </w:r>
                            <w:r>
                              <w:rPr>
                                <w:color w:val="231F20"/>
                                <w:w w:val="110"/>
                              </w:rPr>
                              <w:t>leadership).</w:t>
                            </w:r>
                          </w:p>
                          <w:p w14:paraId="638EA6D8" w14:textId="77777777" w:rsidR="000F6885" w:rsidRDefault="000F6885">
                            <w:pPr>
                              <w:pStyle w:val="BodyText"/>
                              <w:spacing w:before="7"/>
                              <w:rPr>
                                <w:sz w:val="21"/>
                              </w:rPr>
                            </w:pPr>
                          </w:p>
                          <w:p w14:paraId="72A3A720" w14:textId="77777777" w:rsidR="000F6885" w:rsidRDefault="00000000">
                            <w:pPr>
                              <w:ind w:left="240"/>
                              <w:rPr>
                                <w:rFonts w:ascii="Cambria"/>
                                <w:sz w:val="18"/>
                              </w:rPr>
                            </w:pPr>
                            <w:r>
                              <w:rPr>
                                <w:rFonts w:ascii="Cambria"/>
                                <w:color w:val="009AA7"/>
                                <w:w w:val="115"/>
                                <w:sz w:val="18"/>
                              </w:rPr>
                              <w:t>Total</w:t>
                            </w:r>
                            <w:r>
                              <w:rPr>
                                <w:rFonts w:ascii="Cambria"/>
                                <w:color w:val="009AA7"/>
                                <w:spacing w:val="-11"/>
                                <w:w w:val="115"/>
                                <w:sz w:val="18"/>
                              </w:rPr>
                              <w:t xml:space="preserve"> </w:t>
                            </w:r>
                            <w:r>
                              <w:rPr>
                                <w:rFonts w:ascii="Cambria"/>
                                <w:color w:val="009AA7"/>
                                <w:w w:val="115"/>
                                <w:sz w:val="18"/>
                              </w:rPr>
                              <w:t>Scores</w:t>
                            </w:r>
                          </w:p>
                          <w:p w14:paraId="0B4F5DBB" w14:textId="77777777" w:rsidR="000F6885" w:rsidRDefault="00000000">
                            <w:pPr>
                              <w:pStyle w:val="BodyText"/>
                              <w:tabs>
                                <w:tab w:val="left" w:pos="2791"/>
                                <w:tab w:val="left" w:pos="2881"/>
                              </w:tabs>
                              <w:spacing w:before="148" w:line="441" w:lineRule="auto"/>
                              <w:ind w:left="240" w:right="5396"/>
                              <w:rPr>
                                <w:color w:val="231F20"/>
                                <w:u w:val="single" w:color="221E1F"/>
                              </w:rPr>
                            </w:pPr>
                            <w:r>
                              <w:rPr>
                                <w:color w:val="231F20"/>
                                <w:spacing w:val="-2"/>
                                <w:w w:val="115"/>
                              </w:rPr>
                              <w:t>Authoritarian</w:t>
                            </w:r>
                            <w:r>
                              <w:rPr>
                                <w:color w:val="231F20"/>
                                <w:spacing w:val="-8"/>
                                <w:w w:val="115"/>
                              </w:rPr>
                              <w:t xml:space="preserve"> </w:t>
                            </w:r>
                            <w:r>
                              <w:rPr>
                                <w:color w:val="231F20"/>
                                <w:spacing w:val="-1"/>
                                <w:w w:val="115"/>
                              </w:rPr>
                              <w:t>Leadership</w:t>
                            </w:r>
                            <w:r>
                              <w:rPr>
                                <w:color w:val="231F20"/>
                                <w:spacing w:val="3"/>
                              </w:rPr>
                              <w:t xml:space="preserve"> </w:t>
                            </w:r>
                            <w:r>
                              <w:rPr>
                                <w:color w:val="231F20"/>
                                <w:w w:val="126"/>
                                <w:u w:val="single" w:color="221E1F"/>
                              </w:rPr>
                              <w:t xml:space="preserve"> 20 points</w:t>
                            </w:r>
                          </w:p>
                          <w:p w14:paraId="7ECB8002" w14:textId="77777777" w:rsidR="000F6885" w:rsidRDefault="00000000">
                            <w:pPr>
                              <w:pStyle w:val="BodyText"/>
                              <w:tabs>
                                <w:tab w:val="left" w:pos="2791"/>
                                <w:tab w:val="left" w:pos="2881"/>
                              </w:tabs>
                              <w:spacing w:before="148" w:line="441" w:lineRule="auto"/>
                              <w:ind w:left="240" w:right="5396"/>
                              <w:rPr>
                                <w:color w:val="231F20"/>
                                <w:w w:val="126"/>
                                <w:u w:val="single" w:color="221E1F"/>
                              </w:rPr>
                            </w:pPr>
                            <w:r>
                              <w:rPr>
                                <w:color w:val="231F20"/>
                                <w:spacing w:val="-2"/>
                                <w:w w:val="115"/>
                              </w:rPr>
                              <w:t>Democratic</w:t>
                            </w:r>
                            <w:r>
                              <w:rPr>
                                <w:color w:val="231F20"/>
                                <w:spacing w:val="-8"/>
                                <w:w w:val="115"/>
                              </w:rPr>
                              <w:t xml:space="preserve"> </w:t>
                            </w:r>
                            <w:r>
                              <w:rPr>
                                <w:color w:val="231F20"/>
                                <w:spacing w:val="-1"/>
                                <w:w w:val="115"/>
                              </w:rPr>
                              <w:t>Leadership</w:t>
                            </w:r>
                            <w:r>
                              <w:rPr>
                                <w:color w:val="231F20"/>
                                <w:spacing w:val="3"/>
                              </w:rPr>
                              <w:t xml:space="preserve"> </w:t>
                            </w:r>
                            <w:r>
                              <w:rPr>
                                <w:color w:val="231F20"/>
                                <w:w w:val="126"/>
                                <w:u w:val="single" w:color="221E1F"/>
                              </w:rPr>
                              <w:t xml:space="preserve"> 24 points</w:t>
                            </w:r>
                          </w:p>
                          <w:p w14:paraId="5FFACBF4" w14:textId="77777777" w:rsidR="000F6885" w:rsidRDefault="00000000">
                            <w:pPr>
                              <w:pStyle w:val="BodyText"/>
                              <w:tabs>
                                <w:tab w:val="left" w:pos="2791"/>
                                <w:tab w:val="left" w:pos="2881"/>
                              </w:tabs>
                              <w:spacing w:before="148" w:line="441" w:lineRule="auto"/>
                              <w:ind w:left="240" w:right="5396"/>
                            </w:pPr>
                            <w:r>
                              <w:rPr>
                                <w:color w:val="231F20"/>
                              </w:rPr>
                              <w:t xml:space="preserve"> </w:t>
                            </w:r>
                            <w:r>
                              <w:rPr>
                                <w:color w:val="231F20"/>
                                <w:w w:val="110"/>
                              </w:rPr>
                              <w:t>Laissez-Faire</w:t>
                            </w:r>
                            <w:r>
                              <w:rPr>
                                <w:color w:val="231F20"/>
                                <w:spacing w:val="19"/>
                                <w:w w:val="110"/>
                              </w:rPr>
                              <w:t xml:space="preserve"> </w:t>
                            </w:r>
                            <w:r>
                              <w:rPr>
                                <w:color w:val="231F20"/>
                                <w:w w:val="110"/>
                              </w:rPr>
                              <w:t>Leadership</w:t>
                            </w:r>
                            <w:r>
                              <w:rPr>
                                <w:color w:val="231F20"/>
                                <w:spacing w:val="3"/>
                              </w:rPr>
                              <w:t xml:space="preserve"> </w:t>
                            </w:r>
                            <w:r>
                              <w:rPr>
                                <w:color w:val="231F20"/>
                                <w:w w:val="126"/>
                                <w:u w:val="single" w:color="221E1F"/>
                              </w:rPr>
                              <w:t xml:space="preserve"> </w:t>
                            </w:r>
                            <w:r>
                              <w:rPr>
                                <w:color w:val="231F20"/>
                                <w:u w:val="single" w:color="221E1F"/>
                              </w:rPr>
                              <w:t>17 points</w:t>
                            </w:r>
                          </w:p>
                          <w:p w14:paraId="336F39F7" w14:textId="77777777" w:rsidR="000F6885" w:rsidRDefault="00000000">
                            <w:pPr>
                              <w:spacing w:before="75"/>
                              <w:ind w:left="240"/>
                              <w:rPr>
                                <w:rFonts w:ascii="Cambria"/>
                                <w:b/>
                                <w:sz w:val="18"/>
                              </w:rPr>
                            </w:pPr>
                            <w:r>
                              <w:rPr>
                                <w:rFonts w:ascii="Cambria"/>
                                <w:b/>
                                <w:color w:val="009AA7"/>
                                <w:w w:val="104"/>
                                <w:sz w:val="18"/>
                              </w:rPr>
                              <w:t>Scoring</w:t>
                            </w:r>
                            <w:r>
                              <w:rPr>
                                <w:rFonts w:ascii="Cambria"/>
                                <w:b/>
                                <w:color w:val="009AA7"/>
                                <w:spacing w:val="-8"/>
                                <w:w w:val="104"/>
                                <w:sz w:val="18"/>
                              </w:rPr>
                              <w:t xml:space="preserve"> </w:t>
                            </w:r>
                            <w:r>
                              <w:rPr>
                                <w:rFonts w:ascii="Cambria"/>
                                <w:b/>
                                <w:color w:val="009AA7"/>
                                <w:w w:val="104"/>
                                <w:sz w:val="18"/>
                              </w:rPr>
                              <w:t>Interpretation</w:t>
                            </w:r>
                          </w:p>
                          <w:p w14:paraId="4D0F88E7" w14:textId="77777777" w:rsidR="000F6885" w:rsidRDefault="000F6885">
                            <w:pPr>
                              <w:pStyle w:val="BodyText"/>
                              <w:spacing w:before="3"/>
                              <w:rPr>
                                <w:sz w:val="20"/>
                              </w:rPr>
                            </w:pPr>
                          </w:p>
                          <w:p w14:paraId="6803ED64" w14:textId="77777777" w:rsidR="000F6885" w:rsidRDefault="00000000">
                            <w:pPr>
                              <w:jc w:val="both"/>
                              <w:rPr>
                                <w:rFonts w:ascii="Cambria" w:eastAsia="SimSun" w:hAnsi="Cambria" w:cs="Arial"/>
                                <w:sz w:val="18"/>
                                <w:szCs w:val="18"/>
                                <w:lang w:val="en-GB" w:eastAsia="en-GB"/>
                              </w:rPr>
                            </w:pPr>
                            <w:r>
                              <w:rPr>
                                <w:rFonts w:ascii="Cambria" w:hAnsi="Cambria" w:cs="Arial"/>
                                <w:sz w:val="18"/>
                                <w:szCs w:val="18"/>
                              </w:rPr>
                              <w:t>With a total score of 24 in this category, the questionnaire results indicate that Tesco PLC mostly demonstrates a democratic leadership style. This suggests that leaders place a high value on staff participation in decision-making procedures and use a supportive communication style. The organisation encourages teamwork and aims to empower staff members by offering them a say in internal affairs. With a total score of 20 in this category, Tesco shows signs of both authoritarian and democratic leadership, even though democratic leadership is the most common. This implies that leaders may take a directive stance in situations where decision-making authority is more concentrated. But within the organisation, democratic leadership is more common than this one. Conversely, Tesco receives a somewhat lower total score of 17 in the category of laissez-faire leadership. This denotes a lower level of detached or passive leadership, in which followers are granted a great deal of autonomy to make choices without significant direction or involvement from leaders.</w:t>
                            </w:r>
                          </w:p>
                          <w:p w14:paraId="79B70F9C" w14:textId="77777777" w:rsidR="000F6885" w:rsidRDefault="00000000">
                            <w:pPr>
                              <w:jc w:val="both"/>
                              <w:rPr>
                                <w:rFonts w:ascii="Cambria" w:hAnsi="Cambria" w:cs="Arial"/>
                                <w:sz w:val="18"/>
                                <w:szCs w:val="18"/>
                              </w:rPr>
                            </w:pPr>
                            <w:r>
                              <w:rPr>
                                <w:rFonts w:ascii="Cambria" w:hAnsi="Cambria" w:cs="Arial"/>
                                <w:sz w:val="18"/>
                                <w:szCs w:val="18"/>
                              </w:rPr>
                              <w:t>The findings imply that Tesco PLC has created a culture of leadership that places a high importance on teamwork and worker involvement. The organisation increases worker happiness and productivity by fostering a sense of ownership and accountability among its personnel through the adoption of a democratic leadership style. Workers have a greater sense of agency to share their thoughts and viewpoints, which can result in more creative solutions and a deeper sense of loyalty to the company. But it's crucial to remember that, even while democratic leadership works well in many circumstances, there can be occasions when a more directive style of leadership is required, including in emergency situations or when hasty judgements must be made. Tesco may therefore be flexible and adaptable based on the situation because to its combination of authoritarian and democratic leadership styles. Moreover, the comparatively lower score in the category of laissez-faire leadership indicates that Tesco strikes a balance between granting staff liberty and providing the essential direction and assistance. While a certain amount of autonomy is necessary to encourage initiative and innovation, an excessive amount of freedom without enough guidance can result in disarray and inefficiency.</w:t>
                            </w:r>
                          </w:p>
                          <w:p w14:paraId="7EDEBE4B" w14:textId="77777777" w:rsidR="000F6885" w:rsidRDefault="00000000">
                            <w:pPr>
                              <w:rPr>
                                <w:rFonts w:ascii="Cambria" w:hAnsi="Cambria" w:cs="Arial"/>
                                <w:sz w:val="18"/>
                                <w:szCs w:val="18"/>
                              </w:rPr>
                            </w:pPr>
                            <w:r>
                              <w:rPr>
                                <w:rFonts w:ascii="Cambria" w:hAnsi="Cambria" w:cs="Arial"/>
                                <w:sz w:val="18"/>
                                <w:szCs w:val="18"/>
                              </w:rPr>
                              <w:t xml:space="preserve"> </w:t>
                            </w:r>
                          </w:p>
                          <w:p w14:paraId="42372F5E" w14:textId="77777777" w:rsidR="000F6885" w:rsidRDefault="000F6885">
                            <w:pPr>
                              <w:pStyle w:val="BodyText"/>
                              <w:spacing w:line="187" w:lineRule="exact"/>
                              <w:ind w:left="600"/>
                              <w:rPr>
                                <w:sz w:val="18"/>
                                <w:szCs w:val="18"/>
                              </w:rPr>
                            </w:pPr>
                          </w:p>
                        </w:txbxContent>
                      </wps:txbx>
                      <wps:bodyPr vert="horz" wrap="square" lIns="0" tIns="0" rIns="0" bIns="0" anchor="t" upright="1">
                        <a:prstTxWarp prst="textNoShape">
                          <a:avLst/>
                        </a:prstTxWarp>
                        <a:noAutofit/>
                      </wps:bodyPr>
                    </wps:wsp>
                  </a:graphicData>
                </a:graphic>
              </wp:inline>
            </w:drawing>
          </mc:Choice>
          <mc:Fallback xmlns:wpsCustomData="http://www.wps.cn/officeDocument/2013/wpsCustomData">
            <w:pict>
              <v:rect id="1045" fillcolor="#cfebec" stroked="f" style="margin-left:0.0pt;margin-top:0.0pt;width:414.0pt;height:573.6pt;mso-wrap-distance-left:0.0pt;mso-wrap-distance-right:0.0pt;visibility:visible;">
                <w10:anchorlock/>
                <v:stroke on="f"/>
                <v:fill rotate="true"/>
                <v:textbox inset="0.0pt,0.0pt,0.0pt,0.0pt">
                  <w:txbxContent>
                    <w:p>
                      <w:pPr>
                        <w:pStyle w:val="style66"/>
                        <w:spacing w:before="8"/>
                        <w:rPr>
                          <w:sz w:val="17"/>
                        </w:rPr>
                      </w:pPr>
                    </w:p>
                    <w:p>
                      <w:pPr>
                        <w:pStyle w:val="style0"/>
                        <w:ind w:left="240"/>
                        <w:rPr>
                          <w:rFonts w:ascii="Cambria"/>
                          <w:sz w:val="18"/>
                        </w:rPr>
                      </w:pPr>
                      <w:r>
                        <w:rPr>
                          <w:rFonts w:ascii="Cambria"/>
                          <w:color w:val="009aa7"/>
                          <w:w w:val="115"/>
                          <w:sz w:val="18"/>
                        </w:rPr>
                        <w:t>Scoring</w:t>
                      </w:r>
                    </w:p>
                    <w:p>
                      <w:pPr>
                        <w:pStyle w:val="style66"/>
                        <w:numPr>
                          <w:ilvl w:val="0"/>
                          <w:numId w:val="3"/>
                        </w:numPr>
                        <w:tabs>
                          <w:tab w:val="left" w:leader="none" w:pos="540"/>
                        </w:tabs>
                        <w:spacing w:before="148"/>
                        <w:rPr/>
                      </w:pPr>
                      <w:r>
                        <w:rPr>
                          <w:color w:val="231f20"/>
                          <w:w w:val="110"/>
                        </w:rPr>
                        <w:t>Sum</w:t>
                      </w:r>
                      <w:r>
                        <w:rPr>
                          <w:color w:val="231f20"/>
                          <w:spacing w:val="5"/>
                          <w:w w:val="110"/>
                        </w:rPr>
                        <w:t xml:space="preserve"> </w:t>
                      </w:r>
                      <w:r>
                        <w:rPr>
                          <w:color w:val="231f20"/>
                          <w:w w:val="110"/>
                        </w:rPr>
                        <w:t>the</w:t>
                      </w:r>
                      <w:r>
                        <w:rPr>
                          <w:color w:val="231f20"/>
                          <w:spacing w:val="6"/>
                          <w:w w:val="110"/>
                        </w:rPr>
                        <w:t xml:space="preserve"> </w:t>
                      </w:r>
                      <w:r>
                        <w:rPr>
                          <w:color w:val="231f20"/>
                          <w:w w:val="110"/>
                        </w:rPr>
                        <w:t>responses</w:t>
                      </w:r>
                      <w:r>
                        <w:rPr>
                          <w:color w:val="231f20"/>
                          <w:spacing w:val="5"/>
                          <w:w w:val="110"/>
                        </w:rPr>
                        <w:t xml:space="preserve"> </w:t>
                      </w:r>
                      <w:r>
                        <w:rPr>
                          <w:color w:val="231f20"/>
                          <w:w w:val="110"/>
                        </w:rPr>
                        <w:t>on</w:t>
                      </w:r>
                      <w:r>
                        <w:rPr>
                          <w:color w:val="231f20"/>
                          <w:spacing w:val="6"/>
                          <w:w w:val="110"/>
                        </w:rPr>
                        <w:t xml:space="preserve"> </w:t>
                      </w:r>
                      <w:r>
                        <w:rPr>
                          <w:color w:val="231f20"/>
                          <w:w w:val="110"/>
                        </w:rPr>
                        <w:t>items 20</w:t>
                      </w:r>
                      <w:r>
                        <w:rPr>
                          <w:color w:val="231f20"/>
                          <w:spacing w:val="6"/>
                          <w:w w:val="110"/>
                          <w:lang w:val="en-GB"/>
                        </w:rPr>
                        <w:t xml:space="preserve">   </w:t>
                      </w:r>
                      <w:r>
                        <w:rPr>
                          <w:color w:val="231f20"/>
                          <w:w w:val="110"/>
                        </w:rPr>
                        <w:t>(</w:t>
                      </w:r>
                      <w:r>
                        <w:rPr>
                          <w:color w:val="231f20"/>
                          <w:w w:val="110"/>
                        </w:rPr>
                        <w:t>authoritarian</w:t>
                      </w:r>
                      <w:r>
                        <w:rPr>
                          <w:color w:val="231f20"/>
                          <w:spacing w:val="6"/>
                          <w:w w:val="110"/>
                        </w:rPr>
                        <w:t xml:space="preserve"> </w:t>
                      </w:r>
                      <w:r>
                        <w:rPr>
                          <w:color w:val="231f20"/>
                          <w:w w:val="110"/>
                        </w:rPr>
                        <w:t>leadership).</w:t>
                      </w:r>
                    </w:p>
                    <w:p>
                      <w:pPr>
                        <w:pStyle w:val="style66"/>
                        <w:numPr>
                          <w:ilvl w:val="0"/>
                          <w:numId w:val="3"/>
                        </w:numPr>
                        <w:tabs>
                          <w:tab w:val="left" w:leader="none" w:pos="540"/>
                        </w:tabs>
                        <w:spacing w:before="157"/>
                        <w:rPr/>
                      </w:pPr>
                      <w:r>
                        <w:rPr>
                          <w:color w:val="231f20"/>
                          <w:w w:val="110"/>
                        </w:rPr>
                        <w:t>Sum</w:t>
                      </w:r>
                      <w:r>
                        <w:rPr>
                          <w:color w:val="231f20"/>
                          <w:spacing w:val="5"/>
                          <w:w w:val="110"/>
                        </w:rPr>
                        <w:t xml:space="preserve"> </w:t>
                      </w:r>
                      <w:r>
                        <w:rPr>
                          <w:color w:val="231f20"/>
                          <w:w w:val="110"/>
                        </w:rPr>
                        <w:t>the</w:t>
                      </w:r>
                      <w:r>
                        <w:rPr>
                          <w:color w:val="231f20"/>
                          <w:spacing w:val="5"/>
                          <w:w w:val="110"/>
                        </w:rPr>
                        <w:t xml:space="preserve"> </w:t>
                      </w:r>
                      <w:r>
                        <w:rPr>
                          <w:color w:val="231f20"/>
                          <w:w w:val="110"/>
                        </w:rPr>
                        <w:t>responses</w:t>
                      </w:r>
                      <w:r>
                        <w:rPr>
                          <w:color w:val="231f20"/>
                          <w:spacing w:val="5"/>
                          <w:w w:val="110"/>
                        </w:rPr>
                        <w:t xml:space="preserve"> </w:t>
                      </w:r>
                      <w:r>
                        <w:rPr>
                          <w:color w:val="231f20"/>
                          <w:w w:val="110"/>
                        </w:rPr>
                        <w:t>on</w:t>
                      </w:r>
                      <w:r>
                        <w:rPr>
                          <w:color w:val="231f20"/>
                          <w:spacing w:val="5"/>
                          <w:w w:val="110"/>
                        </w:rPr>
                        <w:t xml:space="preserve"> </w:t>
                      </w:r>
                      <w:r>
                        <w:rPr>
                          <w:color w:val="231f20"/>
                          <w:w w:val="110"/>
                        </w:rPr>
                        <w:t>items 24</w:t>
                      </w:r>
                      <w:r>
                        <w:rPr>
                          <w:color w:val="231f20"/>
                          <w:w w:val="110"/>
                          <w:lang w:val="en-GB"/>
                        </w:rPr>
                        <w:t xml:space="preserve">  </w:t>
                      </w:r>
                      <w:r>
                        <w:rPr>
                          <w:color w:val="231f20"/>
                          <w:spacing w:val="5"/>
                          <w:w w:val="110"/>
                        </w:rPr>
                        <w:t xml:space="preserve"> </w:t>
                      </w:r>
                      <w:r>
                        <w:rPr>
                          <w:color w:val="231f20"/>
                          <w:w w:val="110"/>
                        </w:rPr>
                        <w:t>(</w:t>
                      </w:r>
                      <w:r>
                        <w:rPr>
                          <w:color w:val="231f20"/>
                          <w:w w:val="110"/>
                        </w:rPr>
                        <w:t>democratic</w:t>
                      </w:r>
                      <w:r>
                        <w:rPr>
                          <w:color w:val="231f20"/>
                          <w:spacing w:val="5"/>
                          <w:w w:val="110"/>
                        </w:rPr>
                        <w:t xml:space="preserve"> </w:t>
                      </w:r>
                      <w:r>
                        <w:rPr>
                          <w:color w:val="231f20"/>
                          <w:w w:val="110"/>
                        </w:rPr>
                        <w:t>leadership).</w:t>
                      </w:r>
                    </w:p>
                    <w:p>
                      <w:pPr>
                        <w:pStyle w:val="style66"/>
                        <w:numPr>
                          <w:ilvl w:val="0"/>
                          <w:numId w:val="3"/>
                        </w:numPr>
                        <w:tabs>
                          <w:tab w:val="left" w:leader="none" w:pos="540"/>
                        </w:tabs>
                        <w:spacing w:before="158"/>
                        <w:rPr/>
                      </w:pPr>
                      <w:r>
                        <w:rPr>
                          <w:color w:val="231f20"/>
                          <w:w w:val="110"/>
                        </w:rPr>
                        <w:t>Sum</w:t>
                      </w:r>
                      <w:r>
                        <w:rPr>
                          <w:color w:val="231f20"/>
                          <w:spacing w:val="5"/>
                          <w:w w:val="110"/>
                        </w:rPr>
                        <w:t xml:space="preserve"> </w:t>
                      </w:r>
                      <w:r>
                        <w:rPr>
                          <w:color w:val="231f20"/>
                          <w:w w:val="110"/>
                        </w:rPr>
                        <w:t>the</w:t>
                      </w:r>
                      <w:r>
                        <w:rPr>
                          <w:color w:val="231f20"/>
                          <w:spacing w:val="6"/>
                          <w:w w:val="110"/>
                        </w:rPr>
                        <w:t xml:space="preserve"> </w:t>
                      </w:r>
                      <w:r>
                        <w:rPr>
                          <w:color w:val="231f20"/>
                          <w:w w:val="110"/>
                        </w:rPr>
                        <w:t>responses</w:t>
                      </w:r>
                      <w:r>
                        <w:rPr>
                          <w:color w:val="231f20"/>
                          <w:spacing w:val="6"/>
                          <w:w w:val="110"/>
                        </w:rPr>
                        <w:t xml:space="preserve"> </w:t>
                      </w:r>
                      <w:r>
                        <w:rPr>
                          <w:color w:val="231f20"/>
                          <w:w w:val="110"/>
                        </w:rPr>
                        <w:t>on</w:t>
                      </w:r>
                      <w:r>
                        <w:rPr>
                          <w:color w:val="231f20"/>
                          <w:spacing w:val="5"/>
                          <w:w w:val="110"/>
                        </w:rPr>
                        <w:t xml:space="preserve"> </w:t>
                      </w:r>
                      <w:r>
                        <w:rPr>
                          <w:color w:val="231f20"/>
                          <w:w w:val="110"/>
                        </w:rPr>
                        <w:t>items</w:t>
                      </w:r>
                      <w:r>
                        <w:rPr>
                          <w:color w:val="231f20"/>
                          <w:spacing w:val="6"/>
                          <w:w w:val="110"/>
                        </w:rPr>
                        <w:t xml:space="preserve"> </w:t>
                      </w:r>
                      <w:r>
                        <w:rPr>
                          <w:color w:val="231f20"/>
                          <w:w w:val="110"/>
                          <w:lang w:val="en-GB"/>
                        </w:rPr>
                        <w:t xml:space="preserve">   17 </w:t>
                      </w:r>
                      <w:r>
                        <w:rPr>
                          <w:color w:val="231f20"/>
                          <w:w w:val="110"/>
                        </w:rPr>
                        <w:t>(laissez-faire</w:t>
                      </w:r>
                      <w:r>
                        <w:rPr>
                          <w:color w:val="231f20"/>
                          <w:spacing w:val="6"/>
                          <w:w w:val="110"/>
                        </w:rPr>
                        <w:t xml:space="preserve"> </w:t>
                      </w:r>
                      <w:r>
                        <w:rPr>
                          <w:color w:val="231f20"/>
                          <w:w w:val="110"/>
                        </w:rPr>
                        <w:t>leadership).</w:t>
                      </w:r>
                    </w:p>
                    <w:p>
                      <w:pPr>
                        <w:pStyle w:val="style66"/>
                        <w:spacing w:before="7"/>
                        <w:rPr>
                          <w:sz w:val="21"/>
                        </w:rPr>
                      </w:pPr>
                    </w:p>
                    <w:p>
                      <w:pPr>
                        <w:pStyle w:val="style0"/>
                        <w:ind w:left="240"/>
                        <w:rPr>
                          <w:rFonts w:ascii="Cambria"/>
                          <w:sz w:val="18"/>
                        </w:rPr>
                      </w:pPr>
                      <w:r>
                        <w:rPr>
                          <w:rFonts w:ascii="Cambria"/>
                          <w:color w:val="009aa7"/>
                          <w:w w:val="115"/>
                          <w:sz w:val="18"/>
                        </w:rPr>
                        <w:t>Total</w:t>
                      </w:r>
                      <w:r>
                        <w:rPr>
                          <w:rFonts w:ascii="Cambria"/>
                          <w:color w:val="009aa7"/>
                          <w:spacing w:val="-11"/>
                          <w:w w:val="115"/>
                          <w:sz w:val="18"/>
                        </w:rPr>
                        <w:t xml:space="preserve"> </w:t>
                      </w:r>
                      <w:r>
                        <w:rPr>
                          <w:rFonts w:ascii="Cambria"/>
                          <w:color w:val="009aa7"/>
                          <w:w w:val="115"/>
                          <w:sz w:val="18"/>
                        </w:rPr>
                        <w:t>Scores</w:t>
                      </w:r>
                    </w:p>
                    <w:p>
                      <w:pPr>
                        <w:pStyle w:val="style66"/>
                        <w:tabs>
                          <w:tab w:val="left" w:leader="none" w:pos="2791"/>
                          <w:tab w:val="left" w:leader="none" w:pos="2881"/>
                        </w:tabs>
                        <w:spacing w:before="148" w:lineRule="auto" w:line="441"/>
                        <w:ind w:left="240" w:right="5396"/>
                        <w:rPr>
                          <w:color w:val="231f20"/>
                          <w:u w:val="single" w:color="221e1f"/>
                        </w:rPr>
                      </w:pPr>
                      <w:r>
                        <w:rPr>
                          <w:color w:val="231f20"/>
                          <w:spacing w:val="-2"/>
                          <w:w w:val="115"/>
                        </w:rPr>
                        <w:t>Authoritarian</w:t>
                      </w:r>
                      <w:r>
                        <w:rPr>
                          <w:color w:val="231f20"/>
                          <w:spacing w:val="-8"/>
                          <w:w w:val="115"/>
                        </w:rPr>
                        <w:t xml:space="preserve"> </w:t>
                      </w:r>
                      <w:r>
                        <w:rPr>
                          <w:color w:val="231f20"/>
                          <w:spacing w:val="-1"/>
                          <w:w w:val="115"/>
                        </w:rPr>
                        <w:t>Leadership</w:t>
                      </w:r>
                      <w:r>
                        <w:rPr>
                          <w:color w:val="231f20"/>
                          <w:spacing w:val="3"/>
                        </w:rPr>
                        <w:t xml:space="preserve"> </w:t>
                      </w:r>
                      <w:r>
                        <w:rPr>
                          <w:color w:val="231f20"/>
                          <w:w w:val="126"/>
                          <w:u w:val="single" w:color="221e1f"/>
                        </w:rPr>
                        <w:t xml:space="preserve"> 20</w:t>
                      </w:r>
                      <w:r>
                        <w:rPr>
                          <w:color w:val="231f20"/>
                          <w:w w:val="126"/>
                          <w:u w:val="single" w:color="221e1f"/>
                        </w:rPr>
                        <w:t xml:space="preserve"> points</w:t>
                      </w:r>
                    </w:p>
                    <w:p>
                      <w:pPr>
                        <w:pStyle w:val="style66"/>
                        <w:tabs>
                          <w:tab w:val="left" w:leader="none" w:pos="2791"/>
                          <w:tab w:val="left" w:leader="none" w:pos="2881"/>
                        </w:tabs>
                        <w:spacing w:before="148" w:lineRule="auto" w:line="441"/>
                        <w:ind w:left="240" w:right="5396"/>
                        <w:rPr>
                          <w:color w:val="231f20"/>
                          <w:w w:val="126"/>
                          <w:u w:val="single" w:color="221e1f"/>
                        </w:rPr>
                      </w:pPr>
                      <w:r>
                        <w:rPr>
                          <w:color w:val="231f20"/>
                          <w:spacing w:val="-2"/>
                          <w:w w:val="115"/>
                        </w:rPr>
                        <w:t>Democratic</w:t>
                      </w:r>
                      <w:r>
                        <w:rPr>
                          <w:color w:val="231f20"/>
                          <w:spacing w:val="-8"/>
                          <w:w w:val="115"/>
                        </w:rPr>
                        <w:t xml:space="preserve"> </w:t>
                      </w:r>
                      <w:r>
                        <w:rPr>
                          <w:color w:val="231f20"/>
                          <w:spacing w:val="-1"/>
                          <w:w w:val="115"/>
                        </w:rPr>
                        <w:t>Leadership</w:t>
                      </w:r>
                      <w:r>
                        <w:rPr>
                          <w:color w:val="231f20"/>
                          <w:spacing w:val="3"/>
                        </w:rPr>
                        <w:t xml:space="preserve"> </w:t>
                      </w:r>
                      <w:r>
                        <w:rPr>
                          <w:color w:val="231f20"/>
                          <w:w w:val="126"/>
                          <w:u w:val="single" w:color="221e1f"/>
                        </w:rPr>
                        <w:t xml:space="preserve"> 24</w:t>
                      </w:r>
                      <w:r>
                        <w:rPr>
                          <w:color w:val="231f20"/>
                          <w:w w:val="126"/>
                          <w:u w:val="single" w:color="221e1f"/>
                        </w:rPr>
                        <w:t xml:space="preserve"> points</w:t>
                      </w:r>
                    </w:p>
                    <w:p>
                      <w:pPr>
                        <w:pStyle w:val="style66"/>
                        <w:tabs>
                          <w:tab w:val="left" w:leader="none" w:pos="2791"/>
                          <w:tab w:val="left" w:leader="none" w:pos="2881"/>
                        </w:tabs>
                        <w:spacing w:before="148" w:lineRule="auto" w:line="441"/>
                        <w:ind w:left="240" w:right="5396"/>
                        <w:rPr/>
                      </w:pPr>
                      <w:r>
                        <w:rPr>
                          <w:color w:val="231f20"/>
                        </w:rPr>
                        <w:t xml:space="preserve"> </w:t>
                      </w:r>
                      <w:r>
                        <w:rPr>
                          <w:color w:val="231f20"/>
                          <w:w w:val="110"/>
                        </w:rPr>
                        <w:t>Laissez-Faire</w:t>
                      </w:r>
                      <w:r>
                        <w:rPr>
                          <w:color w:val="231f20"/>
                          <w:spacing w:val="19"/>
                          <w:w w:val="110"/>
                        </w:rPr>
                        <w:t xml:space="preserve"> </w:t>
                      </w:r>
                      <w:r>
                        <w:rPr>
                          <w:color w:val="231f20"/>
                          <w:w w:val="110"/>
                        </w:rPr>
                        <w:t>Leadership</w:t>
                      </w:r>
                      <w:r>
                        <w:rPr>
                          <w:color w:val="231f20"/>
                          <w:spacing w:val="3"/>
                        </w:rPr>
                        <w:t xml:space="preserve"> </w:t>
                      </w:r>
                      <w:r>
                        <w:rPr>
                          <w:color w:val="231f20"/>
                          <w:w w:val="126"/>
                          <w:u w:val="single" w:color="221e1f"/>
                        </w:rPr>
                        <w:t xml:space="preserve"> </w:t>
                      </w:r>
                      <w:r>
                        <w:rPr>
                          <w:color w:val="231f20"/>
                          <w:u w:val="single" w:color="221e1f"/>
                        </w:rPr>
                        <w:t>17</w:t>
                      </w:r>
                      <w:r>
                        <w:rPr>
                          <w:color w:val="231f20"/>
                          <w:u w:val="single" w:color="221e1f"/>
                        </w:rPr>
                        <w:t xml:space="preserve"> points</w:t>
                      </w:r>
                    </w:p>
                    <w:p>
                      <w:pPr>
                        <w:pStyle w:val="style0"/>
                        <w:spacing w:before="75"/>
                        <w:ind w:left="240"/>
                        <w:rPr>
                          <w:rFonts w:ascii="Cambria"/>
                          <w:b/>
                          <w:sz w:val="18"/>
                        </w:rPr>
                      </w:pPr>
                      <w:r>
                        <w:rPr>
                          <w:rFonts w:ascii="Cambria"/>
                          <w:b/>
                          <w:color w:val="009aa7"/>
                          <w:w w:val="104"/>
                          <w:sz w:val="18"/>
                        </w:rPr>
                        <w:t>Scoring</w:t>
                      </w:r>
                      <w:r>
                        <w:rPr>
                          <w:rFonts w:ascii="Cambria"/>
                          <w:b/>
                          <w:color w:val="009aa7"/>
                          <w:spacing w:val="-8"/>
                          <w:w w:val="104"/>
                          <w:sz w:val="18"/>
                        </w:rPr>
                        <w:t xml:space="preserve"> </w:t>
                      </w:r>
                      <w:r>
                        <w:rPr>
                          <w:rFonts w:ascii="Cambria"/>
                          <w:b/>
                          <w:color w:val="009aa7"/>
                          <w:w w:val="104"/>
                          <w:sz w:val="18"/>
                        </w:rPr>
                        <w:t>Interpretation</w:t>
                      </w:r>
                    </w:p>
                    <w:p>
                      <w:pPr>
                        <w:pStyle w:val="style66"/>
                        <w:spacing w:before="3"/>
                        <w:rPr>
                          <w:sz w:val="20"/>
                        </w:rPr>
                      </w:pPr>
                    </w:p>
                    <w:p>
                      <w:pPr>
                        <w:pStyle w:val="style0"/>
                        <w:jc w:val="both"/>
                        <w:rPr>
                          <w:rFonts w:ascii="Cambria" w:cs="Arial" w:eastAsia="SimSun" w:hAnsi="Cambria"/>
                          <w:sz w:val="18"/>
                          <w:szCs w:val="18"/>
                          <w:lang w:val="en-GB" w:eastAsia="en-GB"/>
                        </w:rPr>
                      </w:pPr>
                      <w:r>
                        <w:rPr>
                          <w:rFonts w:ascii="Cambria" w:cs="Arial" w:hAnsi="Cambria"/>
                          <w:sz w:val="18"/>
                          <w:szCs w:val="18"/>
                        </w:rPr>
                        <w:t xml:space="preserve">With a total score of 24 in this category, the questionnaire results indicate that Tesco PLC mostly demonstrates a democratic leadership style. This suggests that leaders place a high value on staff participation in decision-making procedures and use a supportive communication style. The </w:t>
                      </w:r>
                      <w:r>
                        <w:rPr>
                          <w:rFonts w:ascii="Cambria" w:cs="Arial" w:hAnsi="Cambria"/>
                          <w:sz w:val="18"/>
                          <w:szCs w:val="18"/>
                        </w:rPr>
                        <w:t>organisation</w:t>
                      </w:r>
                      <w:r>
                        <w:rPr>
                          <w:rFonts w:ascii="Cambria" w:cs="Arial" w:hAnsi="Cambria"/>
                          <w:sz w:val="18"/>
                          <w:szCs w:val="18"/>
                        </w:rPr>
                        <w:t xml:space="preserve"> encourages teamwork and aims to empower staff members by offering them a say in internal affairs. With a total score of 20 in this category, Tesco shows signs of both authoritarian and democratic leadership, even though democratic leadership is the most common. This implies that leaders may take a directive stance in situations where decision-making authority is more concentrated. But within the </w:t>
                      </w:r>
                      <w:r>
                        <w:rPr>
                          <w:rFonts w:ascii="Cambria" w:cs="Arial" w:hAnsi="Cambria"/>
                          <w:sz w:val="18"/>
                          <w:szCs w:val="18"/>
                        </w:rPr>
                        <w:t>organisation</w:t>
                      </w:r>
                      <w:r>
                        <w:rPr>
                          <w:rFonts w:ascii="Cambria" w:cs="Arial" w:hAnsi="Cambria"/>
                          <w:sz w:val="18"/>
                          <w:szCs w:val="18"/>
                        </w:rPr>
                        <w:t>, democratic leadership is more common than this one. Conversely, Tesco receives a somewhat lower total score of 17 in the category of laissez-faire leadership. This denotes a lower level of detached or passive leadership, in which followers are granted a great deal of autonomy to make choices without significant direction or involvement from leaders.</w:t>
                      </w:r>
                    </w:p>
                    <w:p>
                      <w:pPr>
                        <w:pStyle w:val="style0"/>
                        <w:jc w:val="both"/>
                        <w:rPr>
                          <w:rFonts w:ascii="Cambria" w:cs="Arial" w:hAnsi="Cambria"/>
                          <w:sz w:val="18"/>
                          <w:szCs w:val="18"/>
                        </w:rPr>
                      </w:pPr>
                      <w:r>
                        <w:rPr>
                          <w:rFonts w:ascii="Cambria" w:cs="Arial" w:hAnsi="Cambria"/>
                          <w:sz w:val="18"/>
                          <w:szCs w:val="18"/>
                        </w:rPr>
                        <w:t xml:space="preserve">The findings imply that Tesco PLC has created a culture of leadership that places a high importance on teamwork and worker involvement. The </w:t>
                      </w:r>
                      <w:r>
                        <w:rPr>
                          <w:rFonts w:ascii="Cambria" w:cs="Arial" w:hAnsi="Cambria"/>
                          <w:sz w:val="18"/>
                          <w:szCs w:val="18"/>
                        </w:rPr>
                        <w:t>organisation</w:t>
                      </w:r>
                      <w:r>
                        <w:rPr>
                          <w:rFonts w:ascii="Cambria" w:cs="Arial" w:hAnsi="Cambria"/>
                          <w:sz w:val="18"/>
                          <w:szCs w:val="18"/>
                        </w:rPr>
                        <w:t xml:space="preserve"> increases worker happiness and productivity by fostering a sense of ownership and accountability among its personnel through the adoption of a democratic leadership style. Workers have a greater sense of agency to share their thoughts and viewpoints, which can result in more creative solutions and a deeper sense of loyalty to the company. But it's crucial to remember that, even while democratic leadership works well in many circumstances, there can be occasions when a more directive style of leadership is required, including in emergency situations or when hasty judgements must be made. Tesco may therefore be flexible and adaptable based on the situation because to its combination of authoritarian and democratic leadership styles. Moreover, the comparatively lower score in the category of laissez-faire leadership indicates that Tesco strikes a balance between granting staff liberty and providing the essential direction and assistance. While a certain amount of autonomy is necessary to encourage initiative and innovation, an excessive amount of freedom without enough guidance can result in disarray and inefficiency.</w:t>
                      </w:r>
                    </w:p>
                    <w:p>
                      <w:pPr>
                        <w:pStyle w:val="style0"/>
                        <w:rPr>
                          <w:rFonts w:ascii="Cambria" w:cs="Arial" w:hAnsi="Cambria"/>
                          <w:sz w:val="18"/>
                          <w:szCs w:val="18"/>
                        </w:rPr>
                      </w:pPr>
                      <w:r>
                        <w:rPr>
                          <w:rFonts w:ascii="Cambria" w:cs="Arial" w:hAnsi="Cambria"/>
                          <w:sz w:val="18"/>
                          <w:szCs w:val="18"/>
                        </w:rPr>
                        <w:t xml:space="preserve"> </w:t>
                      </w:r>
                    </w:p>
                    <w:p>
                      <w:pPr>
                        <w:pStyle w:val="style66"/>
                        <w:spacing w:lineRule="exact" w:line="187"/>
                        <w:ind w:left="600"/>
                        <w:rPr>
                          <w:sz w:val="18"/>
                          <w:szCs w:val="18"/>
                        </w:rPr>
                      </w:pPr>
                    </w:p>
                  </w:txbxContent>
                </v:textbox>
              </v:rect>
            </w:pict>
          </mc:Fallback>
        </mc:AlternateContent>
      </w:r>
    </w:p>
    <w:p w14:paraId="04AC7A99" w14:textId="77777777" w:rsidR="000F6885" w:rsidRDefault="000F6885">
      <w:pPr>
        <w:widowControl w:val="0"/>
        <w:autoSpaceDE w:val="0"/>
        <w:autoSpaceDN w:val="0"/>
        <w:adjustRightInd w:val="0"/>
        <w:spacing w:after="240" w:line="360" w:lineRule="auto"/>
        <w:jc w:val="both"/>
        <w:rPr>
          <w:rFonts w:ascii="Arial" w:hAnsi="Arial" w:cs="Arial"/>
        </w:rPr>
      </w:pPr>
    </w:p>
    <w:p w14:paraId="67E7F827" w14:textId="77777777" w:rsidR="000F6885" w:rsidRDefault="000F6885">
      <w:pPr>
        <w:widowControl w:val="0"/>
        <w:autoSpaceDE w:val="0"/>
        <w:autoSpaceDN w:val="0"/>
        <w:adjustRightInd w:val="0"/>
        <w:spacing w:after="240" w:line="360" w:lineRule="auto"/>
        <w:jc w:val="both"/>
        <w:rPr>
          <w:rFonts w:ascii="Arial" w:hAnsi="Arial" w:cs="Arial"/>
        </w:rPr>
      </w:pPr>
    </w:p>
    <w:sectPr w:rsidR="000F688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BFDC3" w14:textId="77777777" w:rsidR="00C72380" w:rsidRDefault="00C72380">
      <w:pPr>
        <w:spacing w:after="0" w:line="240" w:lineRule="auto"/>
      </w:pPr>
      <w:r>
        <w:separator/>
      </w:r>
    </w:p>
  </w:endnote>
  <w:endnote w:type="continuationSeparator" w:id="0">
    <w:p w14:paraId="16590C96" w14:textId="77777777" w:rsidR="00C72380" w:rsidRDefault="00C723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altName w:val="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F84EB" w14:textId="77777777" w:rsidR="000F6885" w:rsidRDefault="00000000">
    <w:pPr>
      <w:pStyle w:val="Footer"/>
      <w:jc w:val="center"/>
    </w:pPr>
    <w:r>
      <w:fldChar w:fldCharType="begin"/>
    </w:r>
    <w:r>
      <w:instrText xml:space="preserve"> PAGE   \* MERGEFORMAT </w:instrText>
    </w:r>
    <w:r>
      <w:fldChar w:fldCharType="separate"/>
    </w:r>
    <w:r>
      <w:rPr>
        <w:noProof/>
      </w:rPr>
      <w:t>17</w:t>
    </w:r>
    <w:r>
      <w:fldChar w:fldCharType="end"/>
    </w:r>
  </w:p>
  <w:p w14:paraId="1AEAE8D1" w14:textId="77777777" w:rsidR="000F6885" w:rsidRDefault="000F6885">
    <w:pPr>
      <w:pStyle w:val="Footer"/>
    </w:pPr>
  </w:p>
  <w:p w14:paraId="40F24B4E" w14:textId="77777777" w:rsidR="000F6885" w:rsidRDefault="000F688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9881D" w14:textId="77777777" w:rsidR="00C72380" w:rsidRDefault="00C72380">
      <w:pPr>
        <w:spacing w:after="0" w:line="240" w:lineRule="auto"/>
      </w:pPr>
      <w:r>
        <w:separator/>
      </w:r>
    </w:p>
  </w:footnote>
  <w:footnote w:type="continuationSeparator" w:id="0">
    <w:p w14:paraId="6183BAAA" w14:textId="77777777" w:rsidR="00C72380" w:rsidRDefault="00C723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multilevel"/>
    <w:tmpl w:val="B5E306ED"/>
    <w:lvl w:ilvl="0">
      <w:start w:val="1"/>
      <w:numFmt w:val="decimal"/>
      <w:lvlText w:val="%1."/>
      <w:lvlJc w:val="left"/>
      <w:pPr>
        <w:ind w:left="540" w:hanging="300"/>
        <w:jc w:val="left"/>
      </w:pPr>
      <w:rPr>
        <w:rFonts w:ascii="Cambria" w:eastAsia="Cambria" w:hAnsi="Cambria" w:cs="Cambria" w:hint="default"/>
        <w:color w:val="009AA7"/>
        <w:spacing w:val="-1"/>
        <w:w w:val="100"/>
        <w:sz w:val="16"/>
        <w:szCs w:val="16"/>
        <w:lang w:val="en-US" w:eastAsia="en-US" w:bidi="ar-SA"/>
      </w:rPr>
    </w:lvl>
    <w:lvl w:ilvl="1">
      <w:start w:val="1"/>
      <w:numFmt w:val="bullet"/>
      <w:lvlText w:val="•"/>
      <w:lvlJc w:val="left"/>
      <w:pPr>
        <w:ind w:left="1314" w:hanging="300"/>
      </w:pPr>
      <w:rPr>
        <w:rFonts w:hint="default"/>
        <w:lang w:val="en-US" w:eastAsia="en-US" w:bidi="ar-SA"/>
      </w:rPr>
    </w:lvl>
    <w:lvl w:ilvl="2">
      <w:start w:val="1"/>
      <w:numFmt w:val="bullet"/>
      <w:lvlText w:val="•"/>
      <w:lvlJc w:val="left"/>
      <w:pPr>
        <w:ind w:left="2088" w:hanging="300"/>
      </w:pPr>
      <w:rPr>
        <w:rFonts w:hint="default"/>
        <w:lang w:val="en-US" w:eastAsia="en-US" w:bidi="ar-SA"/>
      </w:rPr>
    </w:lvl>
    <w:lvl w:ilvl="3">
      <w:start w:val="1"/>
      <w:numFmt w:val="bullet"/>
      <w:lvlText w:val="•"/>
      <w:lvlJc w:val="left"/>
      <w:pPr>
        <w:ind w:left="2862" w:hanging="300"/>
      </w:pPr>
      <w:rPr>
        <w:rFonts w:hint="default"/>
        <w:lang w:val="en-US" w:eastAsia="en-US" w:bidi="ar-SA"/>
      </w:rPr>
    </w:lvl>
    <w:lvl w:ilvl="4">
      <w:start w:val="1"/>
      <w:numFmt w:val="bullet"/>
      <w:lvlText w:val="•"/>
      <w:lvlJc w:val="left"/>
      <w:pPr>
        <w:ind w:left="3636" w:hanging="300"/>
      </w:pPr>
      <w:rPr>
        <w:rFonts w:hint="default"/>
        <w:lang w:val="en-US" w:eastAsia="en-US" w:bidi="ar-SA"/>
      </w:rPr>
    </w:lvl>
    <w:lvl w:ilvl="5">
      <w:start w:val="1"/>
      <w:numFmt w:val="bullet"/>
      <w:lvlText w:val="•"/>
      <w:lvlJc w:val="left"/>
      <w:pPr>
        <w:ind w:left="4410" w:hanging="300"/>
      </w:pPr>
      <w:rPr>
        <w:rFonts w:hint="default"/>
        <w:lang w:val="en-US" w:eastAsia="en-US" w:bidi="ar-SA"/>
      </w:rPr>
    </w:lvl>
    <w:lvl w:ilvl="6">
      <w:start w:val="1"/>
      <w:numFmt w:val="bullet"/>
      <w:lvlText w:val="•"/>
      <w:lvlJc w:val="left"/>
      <w:pPr>
        <w:ind w:left="5184" w:hanging="300"/>
      </w:pPr>
      <w:rPr>
        <w:rFonts w:hint="default"/>
        <w:lang w:val="en-US" w:eastAsia="en-US" w:bidi="ar-SA"/>
      </w:rPr>
    </w:lvl>
    <w:lvl w:ilvl="7">
      <w:start w:val="1"/>
      <w:numFmt w:val="bullet"/>
      <w:lvlText w:val="•"/>
      <w:lvlJc w:val="left"/>
      <w:pPr>
        <w:ind w:left="5958" w:hanging="300"/>
      </w:pPr>
      <w:rPr>
        <w:rFonts w:hint="default"/>
        <w:lang w:val="en-US" w:eastAsia="en-US" w:bidi="ar-SA"/>
      </w:rPr>
    </w:lvl>
    <w:lvl w:ilvl="8">
      <w:start w:val="1"/>
      <w:numFmt w:val="bullet"/>
      <w:lvlText w:val="•"/>
      <w:lvlJc w:val="left"/>
      <w:pPr>
        <w:ind w:left="6732" w:hanging="300"/>
      </w:pPr>
      <w:rPr>
        <w:rFonts w:hint="default"/>
        <w:lang w:val="en-US" w:eastAsia="en-US" w:bidi="ar-SA"/>
      </w:rPr>
    </w:lvl>
  </w:abstractNum>
  <w:abstractNum w:abstractNumId="1" w15:restartNumberingAfterBreak="0">
    <w:nsid w:val="00000001"/>
    <w:multiLevelType w:val="multilevel"/>
    <w:tmpl w:val="BF205925"/>
    <w:lvl w:ilvl="0">
      <w:start w:val="1"/>
      <w:numFmt w:val="decimal"/>
      <w:lvlText w:val="%1."/>
      <w:lvlJc w:val="left"/>
      <w:pPr>
        <w:ind w:left="1300" w:hanging="300"/>
        <w:jc w:val="left"/>
      </w:pPr>
      <w:rPr>
        <w:rFonts w:ascii="Cambria" w:eastAsia="Cambria" w:hAnsi="Cambria" w:cs="Cambria" w:hint="default"/>
        <w:color w:val="009AA7"/>
        <w:spacing w:val="-1"/>
        <w:w w:val="100"/>
        <w:sz w:val="16"/>
        <w:szCs w:val="16"/>
        <w:lang w:val="en-US" w:eastAsia="en-US" w:bidi="ar-SA"/>
      </w:rPr>
    </w:lvl>
    <w:lvl w:ilvl="1">
      <w:start w:val="1"/>
      <w:numFmt w:val="bullet"/>
      <w:lvlText w:val="•"/>
      <w:lvlJc w:val="left"/>
      <w:pPr>
        <w:ind w:left="2084" w:hanging="300"/>
      </w:pPr>
      <w:rPr>
        <w:rFonts w:hint="default"/>
        <w:lang w:val="en-US" w:eastAsia="en-US" w:bidi="ar-SA"/>
      </w:rPr>
    </w:lvl>
    <w:lvl w:ilvl="2">
      <w:start w:val="1"/>
      <w:numFmt w:val="bullet"/>
      <w:lvlText w:val="•"/>
      <w:lvlJc w:val="left"/>
      <w:pPr>
        <w:ind w:left="2868" w:hanging="300"/>
      </w:pPr>
      <w:rPr>
        <w:rFonts w:hint="default"/>
        <w:lang w:val="en-US" w:eastAsia="en-US" w:bidi="ar-SA"/>
      </w:rPr>
    </w:lvl>
    <w:lvl w:ilvl="3">
      <w:start w:val="1"/>
      <w:numFmt w:val="bullet"/>
      <w:lvlText w:val="•"/>
      <w:lvlJc w:val="left"/>
      <w:pPr>
        <w:ind w:left="3652" w:hanging="300"/>
      </w:pPr>
      <w:rPr>
        <w:rFonts w:hint="default"/>
        <w:lang w:val="en-US" w:eastAsia="en-US" w:bidi="ar-SA"/>
      </w:rPr>
    </w:lvl>
    <w:lvl w:ilvl="4">
      <w:start w:val="1"/>
      <w:numFmt w:val="bullet"/>
      <w:lvlText w:val="•"/>
      <w:lvlJc w:val="left"/>
      <w:pPr>
        <w:ind w:left="4436" w:hanging="300"/>
      </w:pPr>
      <w:rPr>
        <w:rFonts w:hint="default"/>
        <w:lang w:val="en-US" w:eastAsia="en-US" w:bidi="ar-SA"/>
      </w:rPr>
    </w:lvl>
    <w:lvl w:ilvl="5">
      <w:start w:val="1"/>
      <w:numFmt w:val="bullet"/>
      <w:lvlText w:val="•"/>
      <w:lvlJc w:val="left"/>
      <w:pPr>
        <w:ind w:left="5220" w:hanging="300"/>
      </w:pPr>
      <w:rPr>
        <w:rFonts w:hint="default"/>
        <w:lang w:val="en-US" w:eastAsia="en-US" w:bidi="ar-SA"/>
      </w:rPr>
    </w:lvl>
    <w:lvl w:ilvl="6">
      <w:start w:val="1"/>
      <w:numFmt w:val="bullet"/>
      <w:lvlText w:val="•"/>
      <w:lvlJc w:val="left"/>
      <w:pPr>
        <w:ind w:left="6004" w:hanging="300"/>
      </w:pPr>
      <w:rPr>
        <w:rFonts w:hint="default"/>
        <w:lang w:val="en-US" w:eastAsia="en-US" w:bidi="ar-SA"/>
      </w:rPr>
    </w:lvl>
    <w:lvl w:ilvl="7">
      <w:start w:val="1"/>
      <w:numFmt w:val="bullet"/>
      <w:lvlText w:val="•"/>
      <w:lvlJc w:val="left"/>
      <w:pPr>
        <w:ind w:left="6788" w:hanging="300"/>
      </w:pPr>
      <w:rPr>
        <w:rFonts w:hint="default"/>
        <w:lang w:val="en-US" w:eastAsia="en-US" w:bidi="ar-SA"/>
      </w:rPr>
    </w:lvl>
    <w:lvl w:ilvl="8">
      <w:start w:val="1"/>
      <w:numFmt w:val="bullet"/>
      <w:lvlText w:val="•"/>
      <w:lvlJc w:val="left"/>
      <w:pPr>
        <w:ind w:left="7572" w:hanging="300"/>
      </w:pPr>
      <w:rPr>
        <w:rFonts w:hint="default"/>
        <w:lang w:val="en-US" w:eastAsia="en-US" w:bidi="ar-SA"/>
      </w:rPr>
    </w:lvl>
  </w:abstractNum>
  <w:abstractNum w:abstractNumId="2" w15:restartNumberingAfterBreak="0">
    <w:nsid w:val="00000002"/>
    <w:multiLevelType w:val="multilevel"/>
    <w:tmpl w:val="59ADCABA"/>
    <w:lvl w:ilvl="0">
      <w:start w:val="1"/>
      <w:numFmt w:val="decimal"/>
      <w:lvlText w:val="%1."/>
      <w:lvlJc w:val="left"/>
      <w:pPr>
        <w:ind w:left="1300" w:hanging="300"/>
        <w:jc w:val="left"/>
      </w:pPr>
      <w:rPr>
        <w:rFonts w:ascii="Cambria" w:eastAsia="Cambria" w:hAnsi="Cambria" w:cs="Cambria" w:hint="default"/>
        <w:color w:val="009AA7"/>
        <w:spacing w:val="-1"/>
        <w:w w:val="100"/>
        <w:sz w:val="16"/>
        <w:szCs w:val="16"/>
        <w:lang w:val="en-US" w:eastAsia="en-US" w:bidi="ar-SA"/>
      </w:rPr>
    </w:lvl>
    <w:lvl w:ilvl="1">
      <w:start w:val="1"/>
      <w:numFmt w:val="bullet"/>
      <w:lvlText w:val="•"/>
      <w:lvlJc w:val="left"/>
      <w:pPr>
        <w:ind w:left="2084" w:hanging="300"/>
      </w:pPr>
      <w:rPr>
        <w:rFonts w:hint="default"/>
        <w:lang w:val="en-US" w:eastAsia="en-US" w:bidi="ar-SA"/>
      </w:rPr>
    </w:lvl>
    <w:lvl w:ilvl="2">
      <w:start w:val="1"/>
      <w:numFmt w:val="bullet"/>
      <w:lvlText w:val="•"/>
      <w:lvlJc w:val="left"/>
      <w:pPr>
        <w:ind w:left="2868" w:hanging="300"/>
      </w:pPr>
      <w:rPr>
        <w:rFonts w:hint="default"/>
        <w:lang w:val="en-US" w:eastAsia="en-US" w:bidi="ar-SA"/>
      </w:rPr>
    </w:lvl>
    <w:lvl w:ilvl="3">
      <w:start w:val="1"/>
      <w:numFmt w:val="bullet"/>
      <w:lvlText w:val="•"/>
      <w:lvlJc w:val="left"/>
      <w:pPr>
        <w:ind w:left="3652" w:hanging="300"/>
      </w:pPr>
      <w:rPr>
        <w:rFonts w:hint="default"/>
        <w:lang w:val="en-US" w:eastAsia="en-US" w:bidi="ar-SA"/>
      </w:rPr>
    </w:lvl>
    <w:lvl w:ilvl="4">
      <w:start w:val="1"/>
      <w:numFmt w:val="bullet"/>
      <w:lvlText w:val="•"/>
      <w:lvlJc w:val="left"/>
      <w:pPr>
        <w:ind w:left="4436" w:hanging="300"/>
      </w:pPr>
      <w:rPr>
        <w:rFonts w:hint="default"/>
        <w:lang w:val="en-US" w:eastAsia="en-US" w:bidi="ar-SA"/>
      </w:rPr>
    </w:lvl>
    <w:lvl w:ilvl="5">
      <w:start w:val="1"/>
      <w:numFmt w:val="bullet"/>
      <w:lvlText w:val="•"/>
      <w:lvlJc w:val="left"/>
      <w:pPr>
        <w:ind w:left="5220" w:hanging="300"/>
      </w:pPr>
      <w:rPr>
        <w:rFonts w:hint="default"/>
        <w:lang w:val="en-US" w:eastAsia="en-US" w:bidi="ar-SA"/>
      </w:rPr>
    </w:lvl>
    <w:lvl w:ilvl="6">
      <w:start w:val="1"/>
      <w:numFmt w:val="bullet"/>
      <w:lvlText w:val="•"/>
      <w:lvlJc w:val="left"/>
      <w:pPr>
        <w:ind w:left="6004" w:hanging="300"/>
      </w:pPr>
      <w:rPr>
        <w:rFonts w:hint="default"/>
        <w:lang w:val="en-US" w:eastAsia="en-US" w:bidi="ar-SA"/>
      </w:rPr>
    </w:lvl>
    <w:lvl w:ilvl="7">
      <w:start w:val="1"/>
      <w:numFmt w:val="bullet"/>
      <w:lvlText w:val="•"/>
      <w:lvlJc w:val="left"/>
      <w:pPr>
        <w:ind w:left="6788" w:hanging="300"/>
      </w:pPr>
      <w:rPr>
        <w:rFonts w:hint="default"/>
        <w:lang w:val="en-US" w:eastAsia="en-US" w:bidi="ar-SA"/>
      </w:rPr>
    </w:lvl>
    <w:lvl w:ilvl="8">
      <w:start w:val="1"/>
      <w:numFmt w:val="bullet"/>
      <w:lvlText w:val="•"/>
      <w:lvlJc w:val="left"/>
      <w:pPr>
        <w:ind w:left="7572" w:hanging="300"/>
      </w:pPr>
      <w:rPr>
        <w:rFonts w:hint="default"/>
        <w:lang w:val="en-US" w:eastAsia="en-US" w:bidi="ar-SA"/>
      </w:rPr>
    </w:lvl>
  </w:abstractNum>
  <w:num w:numId="1" w16cid:durableId="1022320610">
    <w:abstractNumId w:val="2"/>
  </w:num>
  <w:num w:numId="2" w16cid:durableId="412507650">
    <w:abstractNumId w:val="1"/>
  </w:num>
  <w:num w:numId="3" w16cid:durableId="1266839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885"/>
    <w:rsid w:val="000F6885"/>
    <w:rsid w:val="00A31291"/>
    <w:rsid w:val="00C723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07DE5"/>
  <w15:docId w15:val="{BBF3AED4-23CF-4ED5-904D-57145E709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pPr>
      <w:keepNext/>
      <w:keepLines/>
      <w:spacing w:before="200" w:after="0"/>
      <w:outlineLvl w:val="1"/>
    </w:pPr>
    <w:rPr>
      <w:rFonts w:ascii="Cambria" w:eastAsia="SimSun" w:hAnsi="Cambria"/>
      <w:b/>
      <w:bCs/>
      <w:color w:val="4F81BD"/>
      <w:sz w:val="26"/>
      <w:szCs w:val="26"/>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Cambria" w:eastAsia="SimSun"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character" w:customStyle="1" w:styleId="Heading1Char">
    <w:name w:val="Heading 1 Char"/>
    <w:basedOn w:val="DefaultParagraphFont"/>
    <w:link w:val="Heading1"/>
    <w:uiPriority w:val="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Pr>
      <w:rFonts w:ascii="Cambria" w:eastAsia="SimSun" w:hAnsi="Cambria" w:cs="SimSun"/>
      <w:b/>
      <w:bCs/>
      <w:color w:val="4F81BD"/>
      <w:sz w:val="26"/>
      <w:szCs w:val="26"/>
    </w:rPr>
  </w:style>
  <w:style w:type="character" w:customStyle="1" w:styleId="Heading4Char">
    <w:name w:val="Heading 4 Char"/>
    <w:basedOn w:val="DefaultParagraphFont"/>
    <w:link w:val="Heading4"/>
    <w:uiPriority w:val="9"/>
    <w:rPr>
      <w:rFonts w:ascii="Cambria" w:eastAsia="SimSun" w:hAnsi="Cambria" w:cs="SimSun"/>
      <w:b/>
      <w:bCs/>
      <w:i/>
      <w:iCs/>
      <w:color w:val="4F81BD"/>
    </w:rPr>
  </w:style>
  <w:style w:type="character" w:customStyle="1" w:styleId="texttext1fzle">
    <w:name w:val="text__text__1fzle"/>
    <w:basedOn w:val="DefaultParagraphFont"/>
  </w:style>
  <w:style w:type="character" w:customStyle="1" w:styleId="date-linedateknby">
    <w:name w:val="date-line__date___knby"/>
    <w:basedOn w:val="DefaultParagraphFont"/>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TOCHeading">
    <w:name w:val="TOC Heading"/>
    <w:basedOn w:val="Heading1"/>
    <w:next w:val="Normal"/>
    <w:uiPriority w:val="39"/>
    <w:qFormat/>
    <w:pPr>
      <w:keepNext/>
      <w:keepLines/>
      <w:spacing w:before="480" w:beforeAutospacing="0" w:after="0" w:afterAutospacing="0" w:line="276" w:lineRule="auto"/>
      <w:outlineLvl w:val="9"/>
    </w:pPr>
    <w:rPr>
      <w:rFonts w:ascii="Cambria" w:eastAsia="SimSun" w:hAnsi="Cambria" w:cs="SimSun"/>
      <w:color w:val="365F91"/>
      <w:kern w:val="0"/>
      <w:sz w:val="28"/>
      <w:szCs w:val="28"/>
    </w:rPr>
  </w:style>
  <w:style w:type="paragraph" w:styleId="TOC2">
    <w:name w:val="toc 2"/>
    <w:basedOn w:val="Normal"/>
    <w:next w:val="Normal"/>
    <w:uiPriority w:val="39"/>
    <w:pPr>
      <w:spacing w:after="100"/>
      <w:ind w:left="220"/>
    </w:pPr>
  </w:style>
  <w:style w:type="paragraph" w:styleId="TOC1">
    <w:name w:val="toc 1"/>
    <w:basedOn w:val="Normal"/>
    <w:next w:val="Normal"/>
    <w:uiPriority w:val="39"/>
    <w:pPr>
      <w:spacing w:after="100"/>
    </w:pPr>
  </w:style>
  <w:style w:type="paragraph" w:styleId="BodyText">
    <w:name w:val="Body Text"/>
    <w:basedOn w:val="Normal"/>
    <w:link w:val="BodyTextChar"/>
    <w:uiPriority w:val="1"/>
    <w:qFormat/>
    <w:pPr>
      <w:widowControl w:val="0"/>
      <w:autoSpaceDE w:val="0"/>
      <w:autoSpaceDN w:val="0"/>
      <w:spacing w:after="0" w:line="240" w:lineRule="auto"/>
    </w:pPr>
    <w:rPr>
      <w:rFonts w:ascii="Cambria" w:eastAsia="Cambria" w:hAnsi="Cambria" w:cs="Cambria"/>
      <w:sz w:val="16"/>
      <w:szCs w:val="16"/>
    </w:rPr>
  </w:style>
  <w:style w:type="character" w:customStyle="1" w:styleId="BodyTextChar">
    <w:name w:val="Body Text Char"/>
    <w:basedOn w:val="DefaultParagraphFont"/>
    <w:link w:val="BodyText"/>
    <w:uiPriority w:val="1"/>
    <w:rPr>
      <w:rFonts w:ascii="Cambria" w:eastAsia="Cambria" w:hAnsi="Cambria" w:cs="Cambria"/>
      <w:sz w:val="16"/>
      <w:szCs w:val="16"/>
    </w:rPr>
  </w:style>
  <w:style w:type="paragraph" w:styleId="Title">
    <w:name w:val="Title"/>
    <w:basedOn w:val="Normal"/>
    <w:link w:val="TitleChar"/>
    <w:uiPriority w:val="10"/>
    <w:qFormat/>
    <w:pPr>
      <w:widowControl w:val="0"/>
      <w:autoSpaceDE w:val="0"/>
      <w:autoSpaceDN w:val="0"/>
      <w:spacing w:before="11" w:after="0" w:line="240" w:lineRule="auto"/>
      <w:ind w:left="1000"/>
    </w:pPr>
    <w:rPr>
      <w:rFonts w:ascii="Tahoma" w:eastAsia="Tahoma" w:hAnsi="Tahoma" w:cs="Tahoma"/>
      <w:sz w:val="40"/>
      <w:szCs w:val="40"/>
    </w:rPr>
  </w:style>
  <w:style w:type="character" w:customStyle="1" w:styleId="TitleChar">
    <w:name w:val="Title Char"/>
    <w:basedOn w:val="DefaultParagraphFont"/>
    <w:link w:val="Title"/>
    <w:uiPriority w:val="10"/>
    <w:rPr>
      <w:rFonts w:ascii="Tahoma" w:eastAsia="Tahoma" w:hAnsi="Tahoma" w:cs="Tahoma"/>
      <w:sz w:val="40"/>
      <w:szCs w:val="40"/>
    </w:rPr>
  </w:style>
  <w:style w:type="paragraph" w:styleId="ListParagraph">
    <w:name w:val="List Paragraph"/>
    <w:basedOn w:val="Normal"/>
    <w:uiPriority w:val="1"/>
    <w:qFormat/>
    <w:pPr>
      <w:widowControl w:val="0"/>
      <w:autoSpaceDE w:val="0"/>
      <w:autoSpaceDN w:val="0"/>
      <w:spacing w:before="148" w:after="0" w:line="240" w:lineRule="auto"/>
      <w:ind w:left="1300" w:hanging="300"/>
    </w:pPr>
    <w:rPr>
      <w:rFonts w:ascii="Cambria" w:eastAsia="Cambria" w:hAnsi="Cambria" w:cs="Cambria"/>
    </w:rPr>
  </w:style>
  <w:style w:type="paragraph" w:customStyle="1" w:styleId="TableParagraph">
    <w:name w:val="Table Paragraph"/>
    <w:basedOn w:val="Normal"/>
    <w:uiPriority w:val="1"/>
    <w:qFormat/>
    <w:pPr>
      <w:widowControl w:val="0"/>
      <w:autoSpaceDE w:val="0"/>
      <w:autoSpaceDN w:val="0"/>
      <w:spacing w:before="83" w:after="0" w:line="240" w:lineRule="auto"/>
      <w:jc w:val="center"/>
    </w:pPr>
    <w:rPr>
      <w:rFonts w:ascii="Trebuchet MS" w:eastAsia="Trebuchet MS" w:hAnsi="Trebuchet MS" w:cs="Trebuchet M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gif"/><Relationship Id="rId18" Type="http://schemas.openxmlformats.org/officeDocument/2006/relationships/hyperlink" Target="http://indiafreenotes.com/theories-of-leadership/" TargetMode="External"/><Relationship Id="rId26" Type="http://schemas.openxmlformats.org/officeDocument/2006/relationships/hyperlink" Target="https://files.investis.com/plc/cr/t4a.html" TargetMode="External"/><Relationship Id="rId21" Type="http://schemas.openxmlformats.org/officeDocument/2006/relationships/hyperlink" Target="https://doi.org/10.1177/1742715017738823" TargetMode="External"/><Relationship Id="rId34" Type="http://schemas.openxmlformats.org/officeDocument/2006/relationships/hyperlink" Target="https://finance.yahoo.com/news/78-ownership-tesco-plc-lon-08290183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9030/jabr.v34i1.10088" TargetMode="External"/><Relationship Id="rId25" Type="http://schemas.openxmlformats.org/officeDocument/2006/relationships/hyperlink" Target="http://www.skechbubble.com/en/presentation-great-man-theory.html" TargetMode="External"/><Relationship Id="rId33" Type="http://schemas.openxmlformats.org/officeDocument/2006/relationships/hyperlink" Target="https://doi.org/10.1088/1742-6596/1157/2/022099" TargetMode="External"/><Relationship Id="rId2" Type="http://schemas.openxmlformats.org/officeDocument/2006/relationships/numbering" Target="numbering.xml"/><Relationship Id="rId16" Type="http://schemas.openxmlformats.org/officeDocument/2006/relationships/hyperlink" Target="https://business-essay.com/managmeent-report-tesco-personal-finance/" TargetMode="External"/><Relationship Id="rId20" Type="http://schemas.openxmlformats.org/officeDocument/2006/relationships/hyperlink" Target="https://www.marketwatch.com/data-news/tesco-falls-wednesday-underperforms-market-6157f602-a0fa6250cd12" TargetMode="External"/><Relationship Id="rId29" Type="http://schemas.openxmlformats.org/officeDocument/2006/relationships/hyperlink" Target="https://doi.org/10.1177/0149206301027006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ijinfomgt.2018.09.010" TargetMode="External"/><Relationship Id="rId32" Type="http://schemas.openxmlformats.org/officeDocument/2006/relationships/hyperlink" Target="https://doi.org/10.1108/lodj-01-2019-0013"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joitmc7030176" TargetMode="External"/><Relationship Id="rId23" Type="http://schemas.openxmlformats.org/officeDocument/2006/relationships/hyperlink" Target="https://www.reuters.com/business/retail-consumer/tesco-loses-appeal-it-infringed-lidls-trademark-with-discount-scheme-logo-2024-03-19/" TargetMode="External"/><Relationship Id="rId28" Type="http://schemas.openxmlformats.org/officeDocument/2006/relationships/hyperlink" Target="https://doi.org/10.1016/j.chb.2017.03.010"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5465/amr.1977.4409038" TargetMode="External"/><Relationship Id="rId31" Type="http://schemas.openxmlformats.org/officeDocument/2006/relationships/hyperlink" Target="https://www.marketwatch.com/data-news/tesco-falls-wednesday-underperforms-market-6157f602-a0fa6250cd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1392/npu-nc.series12.2020.11(56).01" TargetMode="External"/><Relationship Id="rId22" Type="http://schemas.openxmlformats.org/officeDocument/2006/relationships/hyperlink" Target="https://doi.org/10.1016/s0007-6813(96)90001-4" TargetMode="External"/><Relationship Id="rId27" Type="http://schemas.openxmlformats.org/officeDocument/2006/relationships/hyperlink" Target="https://finance.yahoo.com/news/78-ownership-tesco-plc-lon-082901832" TargetMode="External"/><Relationship Id="rId30" Type="http://schemas.openxmlformats.org/officeDocument/2006/relationships/hyperlink" Target="https://doi.org/10.25134/ieflj.v6i2.3382"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9B7758-DB54-42AF-9DE2-FF9552C7A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7067</Words>
  <Characters>40287</Characters>
  <Application>Microsoft Office Word</Application>
  <DocSecurity>0</DocSecurity>
  <Lines>335</Lines>
  <Paragraphs>94</Paragraphs>
  <ScaleCrop>false</ScaleCrop>
  <Company/>
  <LinksUpToDate>false</LinksUpToDate>
  <CharactersWithSpaces>47260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GODSON</dc:creator>
  <cp:lastModifiedBy>Adedamola David D Adebanjo</cp:lastModifiedBy>
  <cp:revision>3</cp:revision>
  <dcterms:created xsi:type="dcterms:W3CDTF">2024-04-25T10:32:00Z</dcterms:created>
  <dcterms:modified xsi:type="dcterms:W3CDTF">2024-04-28T03:01:00Z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e89640e0a2324274a98ea7c717f60b86</vt:lpwstr>
  </property>
</Properties>
</file>