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37007" w14:textId="0009B5B8" w:rsidR="00B52DA8" w:rsidRDefault="00B52DA8">
      <w:pPr>
        <w:rPr>
          <w:color w:val="000000"/>
          <w:sz w:val="27"/>
          <w:szCs w:val="27"/>
        </w:rPr>
      </w:pPr>
      <w:r>
        <w:rPr>
          <w:color w:val="000000"/>
          <w:sz w:val="27"/>
          <w:szCs w:val="27"/>
        </w:rPr>
        <w:t>Student Number</w:t>
      </w:r>
      <w:r>
        <w:rPr>
          <w:color w:val="000000"/>
          <w:sz w:val="27"/>
          <w:szCs w:val="27"/>
        </w:rPr>
        <w:t xml:space="preserve"> – 2502296 </w:t>
      </w:r>
    </w:p>
    <w:p w14:paraId="77BFC184" w14:textId="79A03049" w:rsidR="00F73795" w:rsidRDefault="00B52DA8">
      <w:pPr>
        <w:rPr>
          <w:color w:val="000000"/>
          <w:sz w:val="27"/>
          <w:szCs w:val="27"/>
        </w:rPr>
      </w:pPr>
      <w:r>
        <w:rPr>
          <w:color w:val="000000"/>
          <w:sz w:val="27"/>
          <w:szCs w:val="27"/>
        </w:rPr>
        <w:t xml:space="preserve">Module Code </w:t>
      </w:r>
      <w:r w:rsidR="00F73795">
        <w:rPr>
          <w:color w:val="000000"/>
          <w:sz w:val="27"/>
          <w:szCs w:val="27"/>
        </w:rPr>
        <w:t>–</w:t>
      </w:r>
      <w:r>
        <w:rPr>
          <w:color w:val="000000"/>
          <w:sz w:val="27"/>
          <w:szCs w:val="27"/>
        </w:rPr>
        <w:t xml:space="preserve"> </w:t>
      </w:r>
      <w:r w:rsidR="003B5D13">
        <w:rPr>
          <w:color w:val="000000"/>
          <w:sz w:val="27"/>
          <w:szCs w:val="27"/>
        </w:rPr>
        <w:t>EC</w:t>
      </w:r>
      <w:r w:rsidR="00F73795">
        <w:rPr>
          <w:color w:val="000000"/>
          <w:sz w:val="27"/>
          <w:szCs w:val="27"/>
        </w:rPr>
        <w:t>EY4001/C</w:t>
      </w:r>
    </w:p>
    <w:p w14:paraId="12E11EA4" w14:textId="1CFD0346" w:rsidR="00DF0C3D" w:rsidRDefault="00B52DA8">
      <w:pPr>
        <w:rPr>
          <w:color w:val="000000"/>
          <w:sz w:val="27"/>
          <w:szCs w:val="27"/>
        </w:rPr>
      </w:pPr>
      <w:r>
        <w:rPr>
          <w:color w:val="000000"/>
          <w:sz w:val="27"/>
          <w:szCs w:val="27"/>
        </w:rPr>
        <w:t>Word Count</w:t>
      </w:r>
      <w:r w:rsidR="00F73795">
        <w:rPr>
          <w:color w:val="000000"/>
          <w:sz w:val="27"/>
          <w:szCs w:val="27"/>
        </w:rPr>
        <w:t xml:space="preserve"> </w:t>
      </w:r>
      <w:r w:rsidR="00682AB9">
        <w:rPr>
          <w:color w:val="000000"/>
          <w:sz w:val="27"/>
          <w:szCs w:val="27"/>
        </w:rPr>
        <w:t>–</w:t>
      </w:r>
      <w:r w:rsidR="00F73795">
        <w:rPr>
          <w:color w:val="000000"/>
          <w:sz w:val="27"/>
          <w:szCs w:val="27"/>
        </w:rPr>
        <w:t xml:space="preserve"> </w:t>
      </w:r>
      <w:r w:rsidR="00AD1B5B">
        <w:rPr>
          <w:color w:val="000000"/>
          <w:sz w:val="27"/>
          <w:szCs w:val="27"/>
        </w:rPr>
        <w:t>3093</w:t>
      </w:r>
    </w:p>
    <w:p w14:paraId="737C93F8" w14:textId="77777777" w:rsidR="00682AB9" w:rsidRDefault="00682AB9">
      <w:pPr>
        <w:rPr>
          <w:color w:val="000000"/>
          <w:sz w:val="27"/>
          <w:szCs w:val="27"/>
        </w:rPr>
      </w:pPr>
    </w:p>
    <w:p w14:paraId="02859E9B" w14:textId="17025517" w:rsidR="00682AB9" w:rsidRDefault="00682AB9">
      <w:r>
        <w:rPr>
          <w:color w:val="000000"/>
          <w:sz w:val="27"/>
          <w:szCs w:val="27"/>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w:t>
      </w:r>
    </w:p>
    <w:p w14:paraId="6A23B950" w14:textId="77777777" w:rsidR="00DF0C3D" w:rsidRDefault="00DF0C3D">
      <w:r>
        <w:br w:type="page"/>
      </w:r>
    </w:p>
    <w:p w14:paraId="6FF907DE" w14:textId="666614B6" w:rsidR="00D62540" w:rsidRDefault="00D62540">
      <w:r>
        <w:rPr>
          <w:noProof/>
        </w:rPr>
        <w:lastRenderedPageBreak/>
        <w:drawing>
          <wp:anchor distT="0" distB="0" distL="114300" distR="114300" simplePos="0" relativeHeight="251658240" behindDoc="0" locked="0" layoutInCell="1" allowOverlap="1" wp14:anchorId="7406CF75" wp14:editId="4145BD94">
            <wp:simplePos x="0" y="0"/>
            <wp:positionH relativeFrom="margin">
              <wp:align>center</wp:align>
            </wp:positionH>
            <wp:positionV relativeFrom="paragraph">
              <wp:posOffset>-697865</wp:posOffset>
            </wp:positionV>
            <wp:extent cx="4549140" cy="9648232"/>
            <wp:effectExtent l="0" t="0" r="3810" b="0"/>
            <wp:wrapNone/>
            <wp:docPr id="19713844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84490" name="Picture 1" descr="A screenshot of a computer scree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49140" cy="9648232"/>
                    </a:xfrm>
                    <a:prstGeom prst="rect">
                      <a:avLst/>
                    </a:prstGeom>
                  </pic:spPr>
                </pic:pic>
              </a:graphicData>
            </a:graphic>
            <wp14:sizeRelH relativeFrom="margin">
              <wp14:pctWidth>0</wp14:pctWidth>
            </wp14:sizeRelH>
            <wp14:sizeRelV relativeFrom="margin">
              <wp14:pctHeight>0</wp14:pctHeight>
            </wp14:sizeRelV>
          </wp:anchor>
        </w:drawing>
      </w:r>
    </w:p>
    <w:p w14:paraId="52142600" w14:textId="68B44273" w:rsidR="00D62540" w:rsidRDefault="00D62540">
      <w:r>
        <w:br w:type="page"/>
      </w:r>
    </w:p>
    <w:p w14:paraId="52F7E27D" w14:textId="77777777" w:rsidR="00C32382" w:rsidRPr="007C05D7" w:rsidRDefault="00EB39F7" w:rsidP="007C05D7">
      <w:pPr>
        <w:spacing w:line="360" w:lineRule="auto"/>
        <w:rPr>
          <w:rFonts w:ascii="Times New Roman" w:hAnsi="Times New Roman" w:cs="Times New Roman"/>
        </w:rPr>
      </w:pPr>
      <w:r w:rsidRPr="007C05D7">
        <w:rPr>
          <w:rFonts w:ascii="Times New Roman" w:hAnsi="Times New Roman" w:cs="Times New Roman"/>
        </w:rPr>
        <w:lastRenderedPageBreak/>
        <w:t>Reference list</w:t>
      </w:r>
    </w:p>
    <w:p w14:paraId="2B3B5798" w14:textId="77777777" w:rsidR="007C05D7" w:rsidRPr="007C05D7" w:rsidRDefault="007C05D7" w:rsidP="007C05D7">
      <w:pPr>
        <w:spacing w:line="360" w:lineRule="auto"/>
        <w:ind w:left="720" w:hanging="720"/>
        <w:rPr>
          <w:rStyle w:val="Hyperlink"/>
          <w:rFonts w:ascii="Times New Roman" w:hAnsi="Times New Roman" w:cs="Times New Roman"/>
          <w:color w:val="auto"/>
          <w:u w:val="none"/>
        </w:rPr>
      </w:pPr>
      <w:r w:rsidRPr="007C05D7">
        <w:rPr>
          <w:rFonts w:ascii="Times New Roman" w:hAnsi="Times New Roman" w:cs="Times New Roman"/>
        </w:rPr>
        <w:t xml:space="preserve">Ansari, FF. (2025) ‘Neurodegenerative Disorders: A Psychological Perspective on Decline and Resilience’, </w:t>
      </w:r>
      <w:r w:rsidRPr="007C05D7">
        <w:rPr>
          <w:rFonts w:ascii="Times New Roman" w:hAnsi="Times New Roman" w:cs="Times New Roman"/>
          <w:i/>
          <w:iCs/>
        </w:rPr>
        <w:t>Scholastic Medical Sciences</w:t>
      </w:r>
      <w:r w:rsidRPr="007C05D7">
        <w:rPr>
          <w:rFonts w:ascii="Times New Roman" w:hAnsi="Times New Roman" w:cs="Times New Roman"/>
        </w:rPr>
        <w:t xml:space="preserve">, 3(1), pp.1-13. Available at: </w:t>
      </w:r>
      <w:hyperlink r:id="rId10" w:history="1">
        <w:r w:rsidRPr="007C05D7">
          <w:rPr>
            <w:rStyle w:val="Hyperlink"/>
            <w:rFonts w:ascii="Times New Roman" w:hAnsi="Times New Roman" w:cs="Times New Roman"/>
          </w:rPr>
          <w:t>Neurodegenerative Disorders: A Psychological Perspective on Decline and Resilience</w:t>
        </w:r>
      </w:hyperlink>
      <w:r w:rsidRPr="007C05D7">
        <w:rPr>
          <w:rStyle w:val="Hyperlink"/>
          <w:rFonts w:ascii="Times New Roman" w:hAnsi="Times New Roman" w:cs="Times New Roman"/>
        </w:rPr>
        <w:t xml:space="preserve">  </w:t>
      </w:r>
      <w:r w:rsidRPr="007C05D7">
        <w:rPr>
          <w:rStyle w:val="Hyperlink"/>
          <w:rFonts w:ascii="Times New Roman" w:hAnsi="Times New Roman" w:cs="Times New Roman"/>
          <w:color w:val="auto"/>
          <w:u w:val="none"/>
        </w:rPr>
        <w:t>(Accessed – 02.12.25)</w:t>
      </w:r>
    </w:p>
    <w:p w14:paraId="1E9C1D7D" w14:textId="6B3753B8" w:rsidR="007C05D7" w:rsidRPr="007C05D7" w:rsidRDefault="007C05D7" w:rsidP="00B71B08">
      <w:pPr>
        <w:spacing w:line="360" w:lineRule="auto"/>
        <w:ind w:left="720" w:hanging="720"/>
        <w:rPr>
          <w:rFonts w:ascii="Times New Roman" w:hAnsi="Times New Roman" w:cs="Times New Roman"/>
          <w:color w:val="000000"/>
          <w:shd w:val="clear" w:color="auto" w:fill="FFFFFF"/>
        </w:rPr>
      </w:pPr>
      <w:r w:rsidRPr="007C05D7">
        <w:rPr>
          <w:rFonts w:ascii="Times New Roman" w:hAnsi="Times New Roman" w:cs="Times New Roman"/>
          <w:color w:val="000000"/>
          <w:shd w:val="clear" w:color="auto" w:fill="FFFFFF"/>
        </w:rPr>
        <w:t xml:space="preserve">Aston, M. (2020) </w:t>
      </w:r>
      <w:r w:rsidRPr="007C05D7">
        <w:rPr>
          <w:rFonts w:ascii="Times New Roman" w:hAnsi="Times New Roman" w:cs="Times New Roman"/>
          <w:i/>
          <w:iCs/>
          <w:color w:val="000000"/>
          <w:shd w:val="clear" w:color="auto" w:fill="FFFFFF"/>
        </w:rPr>
        <w:t>Promoting the Wellbeing of Looked-after Children &amp; Young People and Previously Looked-after Children &amp; Young People. Aston, M. Available at:</w:t>
      </w:r>
      <w:r w:rsidR="00B71B08" w:rsidRPr="00B71B08">
        <w:rPr>
          <w:rFonts w:ascii="Times New Roman" w:hAnsi="Times New Roman" w:cs="Times New Roman"/>
        </w:rPr>
        <w:t xml:space="preserve"> </w:t>
      </w:r>
      <w:hyperlink r:id="rId11" w:history="1">
        <w:r w:rsidR="00B71B08" w:rsidRPr="007C05D7">
          <w:rPr>
            <w:rStyle w:val="Hyperlink"/>
            <w:rFonts w:ascii="Times New Roman" w:hAnsi="Times New Roman" w:cs="Times New Roman"/>
            <w:shd w:val="clear" w:color="auto" w:fill="FFFFFF"/>
          </w:rPr>
          <w:t>Microsoft Word - VS MA The Importance of Routines Final.docx</w:t>
        </w:r>
      </w:hyperlink>
      <w:r w:rsidR="00B71B08" w:rsidRPr="007C05D7">
        <w:rPr>
          <w:rFonts w:ascii="Times New Roman" w:hAnsi="Times New Roman" w:cs="Times New Roman"/>
          <w:color w:val="000000"/>
          <w:shd w:val="clear" w:color="auto" w:fill="FFFFFF"/>
        </w:rPr>
        <w:t xml:space="preserve">  (Accessed – 01.12.25)</w:t>
      </w:r>
    </w:p>
    <w:p w14:paraId="662411E2" w14:textId="77777777" w:rsidR="007C05D7" w:rsidRPr="007C05D7" w:rsidRDefault="007C05D7" w:rsidP="007C05D7">
      <w:pPr>
        <w:spacing w:line="360" w:lineRule="auto"/>
        <w:ind w:left="720" w:hanging="720"/>
        <w:rPr>
          <w:rFonts w:ascii="Times New Roman" w:hAnsi="Times New Roman" w:cs="Times New Roman"/>
          <w:i/>
          <w:iCs/>
          <w:color w:val="000000"/>
          <w:shd w:val="clear" w:color="auto" w:fill="FFFFFF"/>
        </w:rPr>
      </w:pPr>
      <w:r w:rsidRPr="007C05D7">
        <w:rPr>
          <w:rFonts w:ascii="Times New Roman" w:hAnsi="Times New Roman" w:cs="Times New Roman"/>
          <w:color w:val="000000"/>
          <w:shd w:val="clear" w:color="auto" w:fill="FFFFFF"/>
        </w:rPr>
        <w:t xml:space="preserve">Cai, J. and Lian, R. (2022) ‘Social Support and a Sense of Purpose: The Role of Personal Growth Initiative and Academic Self-Efficacy’, </w:t>
      </w:r>
      <w:r w:rsidRPr="007C05D7">
        <w:rPr>
          <w:rFonts w:ascii="Times New Roman" w:hAnsi="Times New Roman" w:cs="Times New Roman"/>
          <w:i/>
          <w:iCs/>
          <w:color w:val="000000"/>
          <w:shd w:val="clear" w:color="auto" w:fill="FFFFFF"/>
        </w:rPr>
        <w:t xml:space="preserve">Front  Psychol, </w:t>
      </w:r>
      <w:r w:rsidRPr="007C05D7">
        <w:rPr>
          <w:rFonts w:ascii="Times New Roman" w:hAnsi="Times New Roman" w:cs="Times New Roman"/>
          <w:color w:val="000000"/>
          <w:shd w:val="clear" w:color="auto" w:fill="FFFFFF"/>
        </w:rPr>
        <w:t>12 (2022) article 788841. Available at:</w:t>
      </w:r>
      <w:r w:rsidRPr="007C05D7">
        <w:rPr>
          <w:rFonts w:ascii="Times New Roman" w:hAnsi="Times New Roman" w:cs="Times New Roman"/>
        </w:rPr>
        <w:t xml:space="preserve"> </w:t>
      </w:r>
      <w:hyperlink r:id="rId12" w:history="1">
        <w:r w:rsidRPr="007C05D7">
          <w:rPr>
            <w:rStyle w:val="Hyperlink"/>
            <w:rFonts w:ascii="Times New Roman" w:hAnsi="Times New Roman" w:cs="Times New Roman"/>
            <w:shd w:val="clear" w:color="auto" w:fill="FFFFFF"/>
          </w:rPr>
          <w:t>https://pmc.ncbi.nlm.nih.gov/articles/PMC8793795/pdf/fpsyg-12-788841.pdf</w:t>
        </w:r>
      </w:hyperlink>
      <w:r w:rsidRPr="007C05D7">
        <w:rPr>
          <w:rFonts w:ascii="Times New Roman" w:hAnsi="Times New Roman" w:cs="Times New Roman"/>
          <w:color w:val="000000"/>
          <w:shd w:val="clear" w:color="auto" w:fill="FFFFFF"/>
        </w:rPr>
        <w:t xml:space="preserve"> (Accessed - 01.12.25).</w:t>
      </w:r>
    </w:p>
    <w:p w14:paraId="10CF0444" w14:textId="77777777" w:rsidR="007C05D7" w:rsidRPr="007C05D7" w:rsidRDefault="007C05D7" w:rsidP="007C05D7">
      <w:pPr>
        <w:spacing w:line="360" w:lineRule="auto"/>
        <w:ind w:left="720" w:hanging="720"/>
        <w:rPr>
          <w:rFonts w:ascii="Times New Roman" w:hAnsi="Times New Roman" w:cs="Times New Roman"/>
        </w:rPr>
      </w:pPr>
      <w:r w:rsidRPr="007C05D7">
        <w:rPr>
          <w:rFonts w:ascii="Times New Roman" w:hAnsi="Times New Roman" w:cs="Times New Roman"/>
        </w:rPr>
        <w:t xml:space="preserve">Department of Education (2023) Stable Homes, Built on Love: Implementation Strategy and Consultation. Available at: </w:t>
      </w:r>
      <w:hyperlink r:id="rId13" w:history="1">
        <w:r w:rsidRPr="007C05D7">
          <w:rPr>
            <w:rStyle w:val="Hyperlink"/>
            <w:rFonts w:ascii="Times New Roman" w:hAnsi="Times New Roman" w:cs="Times New Roman"/>
          </w:rPr>
          <w:t>https://assets.publishing.service.gov.uk/media/642460653d885d000fdade73/Children_s_social_care_stable_homes_consultation_February_2023.pdf</w:t>
        </w:r>
      </w:hyperlink>
      <w:r w:rsidRPr="007C05D7">
        <w:rPr>
          <w:rFonts w:ascii="Times New Roman" w:hAnsi="Times New Roman" w:cs="Times New Roman"/>
        </w:rPr>
        <w:t xml:space="preserve"> (accessed - 28.11.25)</w:t>
      </w:r>
    </w:p>
    <w:p w14:paraId="70E34D29" w14:textId="77777777" w:rsidR="007C05D7" w:rsidRPr="007C05D7" w:rsidRDefault="007C05D7" w:rsidP="007C05D7">
      <w:pPr>
        <w:spacing w:line="360" w:lineRule="auto"/>
        <w:ind w:left="720" w:hanging="720"/>
        <w:rPr>
          <w:rFonts w:ascii="Times New Roman" w:hAnsi="Times New Roman" w:cs="Times New Roman"/>
          <w:color w:val="000000"/>
          <w:shd w:val="clear" w:color="auto" w:fill="FFFFFF"/>
        </w:rPr>
      </w:pPr>
      <w:r w:rsidRPr="007C05D7">
        <w:rPr>
          <w:rStyle w:val="agcmg"/>
          <w:rFonts w:ascii="Times New Roman" w:hAnsi="Times New Roman" w:cs="Times New Roman"/>
        </w:rPr>
        <w:t xml:space="preserve">Halilsoy, T. (2024). The Importance of Self-Confidence. </w:t>
      </w:r>
      <w:r w:rsidRPr="007C05D7">
        <w:rPr>
          <w:rStyle w:val="agcmg"/>
          <w:rFonts w:ascii="Times New Roman" w:hAnsi="Times New Roman" w:cs="Times New Roman"/>
          <w:i/>
          <w:iCs/>
        </w:rPr>
        <w:t>Akademik Tarih ve Düşünce Dergisi</w:t>
      </w:r>
      <w:r w:rsidRPr="007C05D7">
        <w:rPr>
          <w:rStyle w:val="agcmg"/>
          <w:rFonts w:ascii="Times New Roman" w:hAnsi="Times New Roman" w:cs="Times New Roman"/>
        </w:rPr>
        <w:t xml:space="preserve">, 11 (5), p.2975-2989 Available at: </w:t>
      </w:r>
      <w:hyperlink r:id="rId14" w:history="1">
        <w:r w:rsidRPr="007C05D7">
          <w:rPr>
            <w:rStyle w:val="Hyperlink"/>
            <w:rFonts w:ascii="Times New Roman" w:hAnsi="Times New Roman" w:cs="Times New Roman"/>
          </w:rPr>
          <w:t>The_Importance_of_Self-Confidence.pdf</w:t>
        </w:r>
      </w:hyperlink>
      <w:r w:rsidRPr="007C05D7">
        <w:rPr>
          <w:rFonts w:ascii="Times New Roman" w:hAnsi="Times New Roman" w:cs="Times New Roman"/>
        </w:rPr>
        <w:t xml:space="preserve"> (Accessed – 01.12.25)</w:t>
      </w:r>
    </w:p>
    <w:p w14:paraId="5B142164" w14:textId="77777777" w:rsidR="007C05D7" w:rsidRPr="007C05D7" w:rsidRDefault="007C05D7" w:rsidP="007C05D7">
      <w:pPr>
        <w:spacing w:line="360" w:lineRule="auto"/>
        <w:ind w:left="720" w:hanging="720"/>
        <w:rPr>
          <w:rFonts w:ascii="Times New Roman" w:hAnsi="Times New Roman" w:cs="Times New Roman"/>
        </w:rPr>
      </w:pPr>
      <w:r w:rsidRPr="007C05D7">
        <w:rPr>
          <w:rFonts w:ascii="Times New Roman" w:hAnsi="Times New Roman" w:cs="Times New Roman"/>
        </w:rPr>
        <w:t xml:space="preserve">Kumar, DA., Sasikanth, P.,Kumar,AS.,Thiyagajan,K. and Gurumoorthi,R. (2025) ‘Brain Food: A Comprehensive Review of Nutritional Strategies for Cognitive Enhancement and Neuroprotection’. Afr. J. Biomed. Res 28(3). p.229-236. Available at: </w:t>
      </w:r>
      <w:hyperlink r:id="rId15" w:history="1">
        <w:r w:rsidRPr="007C05D7">
          <w:rPr>
            <w:rStyle w:val="Hyperlink"/>
            <w:rFonts w:ascii="Times New Roman" w:hAnsi="Times New Roman" w:cs="Times New Roman"/>
          </w:rPr>
          <w:t>https://www.researchgate.net/publication/391489321_Brain_Food_A_Comprehensive_Review_of_Nutritional_Strategies_for_Cognitive_Enhancement_and_Neuroprotection</w:t>
        </w:r>
      </w:hyperlink>
      <w:r w:rsidRPr="007C05D7">
        <w:rPr>
          <w:rFonts w:ascii="Times New Roman" w:hAnsi="Times New Roman" w:cs="Times New Roman"/>
        </w:rPr>
        <w:t xml:space="preserve"> (accessed - 27.11.25) </w:t>
      </w:r>
    </w:p>
    <w:p w14:paraId="2E51F124" w14:textId="77777777" w:rsidR="007C05D7" w:rsidRPr="007C05D7" w:rsidRDefault="007C05D7" w:rsidP="007C05D7">
      <w:pPr>
        <w:spacing w:line="360" w:lineRule="auto"/>
        <w:ind w:left="720" w:hanging="720"/>
        <w:rPr>
          <w:rFonts w:ascii="Times New Roman" w:hAnsi="Times New Roman" w:cs="Times New Roman"/>
        </w:rPr>
      </w:pPr>
      <w:r w:rsidRPr="007C05D7">
        <w:rPr>
          <w:rFonts w:ascii="Times New Roman" w:hAnsi="Times New Roman" w:cs="Times New Roman"/>
        </w:rPr>
        <w:t xml:space="preserve">Marathwada. 2021 ‘Maslow and self-actualization’ </w:t>
      </w:r>
      <w:r w:rsidRPr="007C05D7">
        <w:rPr>
          <w:rFonts w:ascii="Times New Roman" w:hAnsi="Times New Roman" w:cs="Times New Roman"/>
          <w:i/>
          <w:iCs/>
        </w:rPr>
        <w:t xml:space="preserve">International Journal of Reflective Research in Social Sciences, 4 (2), p.8-10 Available at : </w:t>
      </w:r>
      <w:hyperlink r:id="rId16" w:history="1">
        <w:r w:rsidRPr="007C05D7">
          <w:rPr>
            <w:rStyle w:val="Hyperlink"/>
            <w:rFonts w:ascii="Times New Roman" w:hAnsi="Times New Roman" w:cs="Times New Roman"/>
            <w:shd w:val="clear" w:color="auto" w:fill="FFFFFF"/>
          </w:rPr>
          <w:t>https://www.reflectivejournals.com/download/86/4-2-7.pdf</w:t>
        </w:r>
      </w:hyperlink>
      <w:r w:rsidRPr="007C05D7">
        <w:rPr>
          <w:rFonts w:ascii="Times New Roman" w:hAnsi="Times New Roman" w:cs="Times New Roman"/>
          <w:color w:val="000000"/>
          <w:shd w:val="clear" w:color="auto" w:fill="FFFFFF"/>
        </w:rPr>
        <w:t xml:space="preserve"> (Accesssed - 02.12.25) </w:t>
      </w:r>
    </w:p>
    <w:p w14:paraId="4F148CE6" w14:textId="77777777" w:rsidR="007C05D7" w:rsidRPr="007C05D7" w:rsidRDefault="007C05D7" w:rsidP="007C05D7">
      <w:pPr>
        <w:spacing w:line="360" w:lineRule="auto"/>
        <w:ind w:left="720" w:hanging="720"/>
        <w:rPr>
          <w:rFonts w:ascii="Times New Roman" w:hAnsi="Times New Roman" w:cs="Times New Roman"/>
          <w:color w:val="000000"/>
          <w:shd w:val="clear" w:color="auto" w:fill="FFFFFF"/>
        </w:rPr>
      </w:pPr>
      <w:r w:rsidRPr="007C05D7">
        <w:rPr>
          <w:rFonts w:ascii="Times New Roman" w:hAnsi="Times New Roman" w:cs="Times New Roman"/>
          <w:color w:val="000000"/>
          <w:shd w:val="clear" w:color="auto" w:fill="FFFFFF"/>
        </w:rPr>
        <w:lastRenderedPageBreak/>
        <w:t xml:space="preserve">Patterson,CH. (n.d) </w:t>
      </w:r>
      <w:r w:rsidRPr="007C05D7">
        <w:rPr>
          <w:rFonts w:ascii="Times New Roman" w:hAnsi="Times New Roman" w:cs="Times New Roman"/>
          <w:i/>
          <w:iCs/>
          <w:color w:val="000000"/>
          <w:shd w:val="clear" w:color="auto" w:fill="FFFFFF"/>
        </w:rPr>
        <w:t>The Nature of Self-Actualisation</w:t>
      </w:r>
      <w:r w:rsidRPr="007C05D7">
        <w:rPr>
          <w:rFonts w:ascii="Times New Roman" w:hAnsi="Times New Roman" w:cs="Times New Roman"/>
          <w:color w:val="000000"/>
          <w:shd w:val="clear" w:color="auto" w:fill="FFFFFF"/>
        </w:rPr>
        <w:t xml:space="preserve"> Available at: </w:t>
      </w:r>
      <w:hyperlink r:id="rId17" w:history="1">
        <w:r w:rsidRPr="007C05D7">
          <w:rPr>
            <w:rStyle w:val="Hyperlink"/>
            <w:rFonts w:ascii="Times New Roman" w:hAnsi="Times New Roman" w:cs="Times New Roman"/>
            <w:shd w:val="clear" w:color="auto" w:fill="FFFFFF"/>
          </w:rPr>
          <w:t>http://sageofasheville.com/pub_downloads/THE_NATURE_OF_SELF-ACTUALIZATION.pdf</w:t>
        </w:r>
      </w:hyperlink>
      <w:r w:rsidRPr="007C05D7">
        <w:rPr>
          <w:rFonts w:ascii="Times New Roman" w:hAnsi="Times New Roman" w:cs="Times New Roman"/>
          <w:color w:val="000000"/>
          <w:shd w:val="clear" w:color="auto" w:fill="FFFFFF"/>
        </w:rPr>
        <w:t xml:space="preserve">        (Accessed - 01.12.25) </w:t>
      </w:r>
    </w:p>
    <w:p w14:paraId="626E448B" w14:textId="77777777" w:rsidR="007C05D7" w:rsidRPr="007C05D7" w:rsidRDefault="007C05D7" w:rsidP="007C05D7">
      <w:pPr>
        <w:spacing w:line="360" w:lineRule="auto"/>
        <w:ind w:left="720" w:hanging="720"/>
        <w:rPr>
          <w:rFonts w:ascii="Times New Roman" w:hAnsi="Times New Roman" w:cs="Times New Roman"/>
          <w:color w:val="000000"/>
          <w:shd w:val="clear" w:color="auto" w:fill="FFFFFF"/>
        </w:rPr>
      </w:pPr>
      <w:r w:rsidRPr="007C05D7">
        <w:rPr>
          <w:rFonts w:ascii="Times New Roman" w:hAnsi="Times New Roman" w:cs="Times New Roman"/>
          <w:color w:val="000000"/>
          <w:shd w:val="clear" w:color="auto" w:fill="FFFFFF"/>
        </w:rPr>
        <w:t>Queens University of Belfast (2013</w:t>
      </w:r>
      <w:r w:rsidRPr="007C05D7">
        <w:rPr>
          <w:rFonts w:ascii="Times New Roman" w:hAnsi="Times New Roman" w:cs="Times New Roman"/>
          <w:i/>
          <w:iCs/>
          <w:color w:val="000000"/>
          <w:shd w:val="clear" w:color="auto" w:fill="FFFFFF"/>
        </w:rPr>
        <w:t xml:space="preserve">) Supporting Positive Relationships for Children and Young People who have Experience of Care. </w:t>
      </w:r>
      <w:r w:rsidRPr="007C05D7">
        <w:rPr>
          <w:rFonts w:ascii="Times New Roman" w:hAnsi="Times New Roman" w:cs="Times New Roman"/>
          <w:color w:val="000000"/>
          <w:shd w:val="clear" w:color="auto" w:fill="FFFFFF"/>
        </w:rPr>
        <w:t xml:space="preserve">Available at: </w:t>
      </w:r>
      <w:hyperlink r:id="rId18" w:history="1">
        <w:r w:rsidRPr="007C05D7">
          <w:rPr>
            <w:rStyle w:val="Hyperlink"/>
            <w:rFonts w:ascii="Times New Roman" w:hAnsi="Times New Roman" w:cs="Times New Roman"/>
            <w:shd w:val="clear" w:color="auto" w:fill="FFFFFF"/>
          </w:rPr>
          <w:t>iriss_insight28_020315.pdf</w:t>
        </w:r>
      </w:hyperlink>
      <w:r w:rsidRPr="007C05D7">
        <w:rPr>
          <w:rFonts w:ascii="Times New Roman" w:hAnsi="Times New Roman" w:cs="Times New Roman"/>
          <w:color w:val="000000"/>
          <w:shd w:val="clear" w:color="auto" w:fill="FFFFFF"/>
        </w:rPr>
        <w:t xml:space="preserve"> (Accessed – 01.12.25)</w:t>
      </w:r>
    </w:p>
    <w:p w14:paraId="3B488567" w14:textId="77777777" w:rsidR="007C05D7" w:rsidRPr="007C05D7" w:rsidRDefault="007C05D7" w:rsidP="007C05D7">
      <w:pPr>
        <w:spacing w:line="360" w:lineRule="auto"/>
        <w:ind w:left="720" w:hanging="720"/>
        <w:rPr>
          <w:rFonts w:ascii="Times New Roman" w:hAnsi="Times New Roman" w:cs="Times New Roman"/>
        </w:rPr>
      </w:pPr>
      <w:r w:rsidRPr="007C05D7">
        <w:rPr>
          <w:rFonts w:ascii="Times New Roman" w:hAnsi="Times New Roman" w:cs="Times New Roman"/>
        </w:rPr>
        <w:t xml:space="preserve">Richard Gross (2020) </w:t>
      </w:r>
      <w:r w:rsidRPr="007C05D7">
        <w:rPr>
          <w:rFonts w:ascii="Times New Roman" w:hAnsi="Times New Roman" w:cs="Times New Roman"/>
          <w:i/>
        </w:rPr>
        <w:t xml:space="preserve">Psychology the </w:t>
      </w:r>
      <w:r w:rsidRPr="007C05D7">
        <w:rPr>
          <w:rFonts w:ascii="Times New Roman" w:hAnsi="Times New Roman" w:cs="Times New Roman"/>
          <w:i/>
          <w:iCs/>
        </w:rPr>
        <w:t>Science</w:t>
      </w:r>
      <w:r w:rsidRPr="007C05D7">
        <w:rPr>
          <w:rFonts w:ascii="Times New Roman" w:hAnsi="Times New Roman" w:cs="Times New Roman"/>
          <w:i/>
        </w:rPr>
        <w:t xml:space="preserve"> of </w:t>
      </w:r>
      <w:r w:rsidRPr="007C05D7">
        <w:rPr>
          <w:rFonts w:ascii="Times New Roman" w:hAnsi="Times New Roman" w:cs="Times New Roman"/>
          <w:i/>
          <w:iCs/>
        </w:rPr>
        <w:t>Mind</w:t>
      </w:r>
      <w:r w:rsidRPr="007C05D7">
        <w:rPr>
          <w:rFonts w:ascii="Times New Roman" w:hAnsi="Times New Roman" w:cs="Times New Roman"/>
          <w:i/>
        </w:rPr>
        <w:t xml:space="preserve"> and </w:t>
      </w:r>
      <w:r w:rsidRPr="007C05D7">
        <w:rPr>
          <w:rFonts w:ascii="Times New Roman" w:hAnsi="Times New Roman" w:cs="Times New Roman"/>
          <w:i/>
          <w:iCs/>
        </w:rPr>
        <w:t>Behaviour</w:t>
      </w:r>
      <w:r w:rsidRPr="007C05D7">
        <w:rPr>
          <w:rFonts w:ascii="Times New Roman" w:hAnsi="Times New Roman" w:cs="Times New Roman"/>
        </w:rPr>
        <w:t>. 8</w:t>
      </w:r>
      <w:r w:rsidRPr="007C05D7">
        <w:rPr>
          <w:rFonts w:ascii="Times New Roman" w:hAnsi="Times New Roman" w:cs="Times New Roman"/>
          <w:vertAlign w:val="superscript"/>
        </w:rPr>
        <w:t>th</w:t>
      </w:r>
      <w:r w:rsidRPr="007C05D7">
        <w:rPr>
          <w:rFonts w:ascii="Times New Roman" w:hAnsi="Times New Roman" w:cs="Times New Roman"/>
        </w:rPr>
        <w:t xml:space="preserve"> edn. Hodder Education.</w:t>
      </w:r>
    </w:p>
    <w:p w14:paraId="68329263" w14:textId="77777777" w:rsidR="007C05D7" w:rsidRPr="007C05D7" w:rsidRDefault="007C05D7" w:rsidP="007C05D7">
      <w:pPr>
        <w:spacing w:line="360" w:lineRule="auto"/>
        <w:ind w:left="720" w:hanging="720"/>
        <w:rPr>
          <w:rFonts w:ascii="Times New Roman" w:hAnsi="Times New Roman" w:cs="Times New Roman"/>
        </w:rPr>
      </w:pPr>
      <w:r w:rsidRPr="007C05D7">
        <w:rPr>
          <w:rFonts w:ascii="Times New Roman" w:hAnsi="Times New Roman" w:cs="Times New Roman"/>
        </w:rPr>
        <w:t xml:space="preserve">Self-esteem 2GO (2025) </w:t>
      </w:r>
      <w:r w:rsidRPr="007C05D7">
        <w:rPr>
          <w:rFonts w:ascii="Times New Roman" w:hAnsi="Times New Roman" w:cs="Times New Roman"/>
          <w:i/>
        </w:rPr>
        <w:t xml:space="preserve">Maslow’s Hierarchy of Needs Abraham Maslow and his </w:t>
      </w:r>
      <w:r w:rsidRPr="007C05D7">
        <w:rPr>
          <w:rFonts w:ascii="Times New Roman" w:hAnsi="Times New Roman" w:cs="Times New Roman"/>
          <w:i/>
          <w:iCs/>
        </w:rPr>
        <w:t>Theory.</w:t>
      </w:r>
      <w:r w:rsidRPr="007C05D7">
        <w:rPr>
          <w:rFonts w:ascii="Times New Roman" w:hAnsi="Times New Roman" w:cs="Times New Roman"/>
        </w:rPr>
        <w:t xml:space="preserve"> Available at: </w:t>
      </w:r>
      <w:hyperlink r:id="rId19" w:history="1">
        <w:r w:rsidRPr="007C05D7">
          <w:rPr>
            <w:rStyle w:val="Hyperlink"/>
            <w:rFonts w:ascii="Times New Roman" w:hAnsi="Times New Roman" w:cs="Times New Roman"/>
          </w:rPr>
          <w:t>https://www.selfesteem2go.com/hierarchy-of-needs.html</w:t>
        </w:r>
      </w:hyperlink>
      <w:r w:rsidRPr="007C05D7">
        <w:rPr>
          <w:rFonts w:ascii="Times New Roman" w:hAnsi="Times New Roman" w:cs="Times New Roman"/>
        </w:rPr>
        <w:t xml:space="preserve"> (Accessed - 25.11.25) </w:t>
      </w:r>
    </w:p>
    <w:p w14:paraId="7726D539" w14:textId="77777777" w:rsidR="007C05D7" w:rsidRPr="007C05D7" w:rsidRDefault="007C05D7" w:rsidP="007C05D7">
      <w:pPr>
        <w:spacing w:line="360" w:lineRule="auto"/>
        <w:ind w:left="720" w:hanging="720"/>
        <w:rPr>
          <w:rFonts w:ascii="Times New Roman" w:hAnsi="Times New Roman" w:cs="Times New Roman"/>
          <w:color w:val="000000"/>
          <w:shd w:val="clear" w:color="auto" w:fill="FFFFFF"/>
        </w:rPr>
      </w:pPr>
      <w:r w:rsidRPr="007C05D7">
        <w:rPr>
          <w:rFonts w:ascii="Times New Roman" w:hAnsi="Times New Roman" w:cs="Times New Roman"/>
        </w:rPr>
        <w:t xml:space="preserve">Transform Happily (2024) </w:t>
      </w:r>
      <w:r w:rsidRPr="007C05D7">
        <w:rPr>
          <w:rFonts w:ascii="Times New Roman" w:hAnsi="Times New Roman" w:cs="Times New Roman"/>
          <w:i/>
          <w:iCs/>
          <w:color w:val="000000"/>
          <w:shd w:val="clear" w:color="auto" w:fill="FFFFFF"/>
        </w:rPr>
        <w:t>The Need of Belongingness</w:t>
      </w:r>
      <w:r w:rsidRPr="007C05D7">
        <w:rPr>
          <w:rFonts w:ascii="Times New Roman" w:hAnsi="Times New Roman" w:cs="Times New Roman"/>
          <w:color w:val="000000"/>
          <w:shd w:val="clear" w:color="auto" w:fill="FFFFFF"/>
        </w:rPr>
        <w:t xml:space="preserve">. Available at: </w:t>
      </w:r>
      <w:hyperlink r:id="rId20" w:history="1">
        <w:r w:rsidRPr="007C05D7">
          <w:rPr>
            <w:rStyle w:val="Hyperlink"/>
            <w:rFonts w:ascii="Times New Roman" w:hAnsi="Times New Roman" w:cs="Times New Roman"/>
            <w:shd w:val="clear" w:color="auto" w:fill="FFFFFF"/>
          </w:rPr>
          <w:t>https://www.transformhappily.com/blog/the-need-for-belongingness</w:t>
        </w:r>
      </w:hyperlink>
      <w:r w:rsidRPr="007C05D7">
        <w:rPr>
          <w:rFonts w:ascii="Times New Roman" w:hAnsi="Times New Roman" w:cs="Times New Roman"/>
          <w:color w:val="000000"/>
          <w:shd w:val="clear" w:color="auto" w:fill="FFFFFF"/>
        </w:rPr>
        <w:t xml:space="preserve"> (Accessed - 28.11.25)</w:t>
      </w:r>
    </w:p>
    <w:p w14:paraId="27CEF62D" w14:textId="77777777" w:rsidR="007C05D7" w:rsidRPr="007C05D7" w:rsidRDefault="007C05D7" w:rsidP="007C05D7">
      <w:pPr>
        <w:spacing w:line="360" w:lineRule="auto"/>
        <w:ind w:left="720" w:hanging="720"/>
        <w:rPr>
          <w:rStyle w:val="agcmg"/>
          <w:rFonts w:ascii="Times New Roman" w:hAnsi="Times New Roman" w:cs="Times New Roman"/>
        </w:rPr>
      </w:pPr>
      <w:r w:rsidRPr="007C05D7">
        <w:rPr>
          <w:rStyle w:val="agcmg"/>
          <w:rFonts w:ascii="Times New Roman" w:hAnsi="Times New Roman" w:cs="Times New Roman"/>
        </w:rPr>
        <w:t xml:space="preserve">University of Pretoria, (n.d. ,p.36) </w:t>
      </w:r>
      <w:r w:rsidRPr="007C05D7">
        <w:rPr>
          <w:rStyle w:val="agcmg"/>
          <w:rFonts w:ascii="Times New Roman" w:hAnsi="Times New Roman" w:cs="Times New Roman"/>
          <w:i/>
          <w:iCs/>
        </w:rPr>
        <w:t>Self Esteem</w:t>
      </w:r>
      <w:r w:rsidRPr="007C05D7">
        <w:rPr>
          <w:rStyle w:val="agcmg"/>
          <w:rFonts w:ascii="Times New Roman" w:hAnsi="Times New Roman" w:cs="Times New Roman"/>
        </w:rPr>
        <w:t xml:space="preserve"> Available at:</w:t>
      </w:r>
      <w:r w:rsidRPr="007C05D7">
        <w:rPr>
          <w:rFonts w:ascii="Times New Roman" w:hAnsi="Times New Roman" w:cs="Times New Roman"/>
        </w:rPr>
        <w:t xml:space="preserve"> </w:t>
      </w:r>
      <w:hyperlink r:id="rId21" w:history="1">
        <w:r w:rsidRPr="007C05D7">
          <w:rPr>
            <w:rStyle w:val="Hyperlink"/>
            <w:rFonts w:ascii="Times New Roman" w:hAnsi="Times New Roman" w:cs="Times New Roman"/>
          </w:rPr>
          <w:t>https://repository.up.ac.za/server/api/core/bitstreams/ca148d2b-0c4d-42a5-ae07-2155bf10769e/content</w:t>
        </w:r>
      </w:hyperlink>
      <w:r w:rsidRPr="007C05D7">
        <w:rPr>
          <w:rStyle w:val="agcmg"/>
          <w:rFonts w:ascii="Times New Roman" w:hAnsi="Times New Roman" w:cs="Times New Roman"/>
        </w:rPr>
        <w:t xml:space="preserve"> (Accessed - 01.12.25) </w:t>
      </w:r>
    </w:p>
    <w:p w14:paraId="49C6E999" w14:textId="77777777" w:rsidR="007C05D7" w:rsidRPr="007C05D7" w:rsidRDefault="007C05D7" w:rsidP="007C05D7">
      <w:pPr>
        <w:spacing w:line="360" w:lineRule="auto"/>
        <w:ind w:left="720" w:hanging="720"/>
        <w:rPr>
          <w:rFonts w:ascii="Times New Roman" w:hAnsi="Times New Roman" w:cs="Times New Roman"/>
          <w:color w:val="000000"/>
          <w:shd w:val="clear" w:color="auto" w:fill="FFFFFF"/>
        </w:rPr>
      </w:pPr>
      <w:r w:rsidRPr="007C05D7">
        <w:rPr>
          <w:rFonts w:ascii="Times New Roman" w:hAnsi="Times New Roman" w:cs="Times New Roman"/>
          <w:color w:val="000000"/>
          <w:shd w:val="clear" w:color="auto" w:fill="FFFFFF"/>
        </w:rPr>
        <w:t xml:space="preserve">Winter, K (2013) </w:t>
      </w:r>
      <w:r w:rsidRPr="007C05D7">
        <w:rPr>
          <w:rFonts w:ascii="Times New Roman" w:hAnsi="Times New Roman" w:cs="Times New Roman"/>
          <w:i/>
          <w:iCs/>
          <w:color w:val="000000"/>
          <w:shd w:val="clear" w:color="auto" w:fill="FFFFFF"/>
        </w:rPr>
        <w:t xml:space="preserve">Supporting positive relationships for children and young people who have experience of care. </w:t>
      </w:r>
      <w:r w:rsidRPr="007C05D7">
        <w:rPr>
          <w:rFonts w:ascii="Times New Roman" w:hAnsi="Times New Roman" w:cs="Times New Roman"/>
          <w:color w:val="000000"/>
          <w:shd w:val="clear" w:color="auto" w:fill="FFFFFF"/>
        </w:rPr>
        <w:t xml:space="preserve">Available at: </w:t>
      </w:r>
      <w:hyperlink r:id="rId22" w:history="1">
        <w:r w:rsidRPr="007C05D7">
          <w:rPr>
            <w:rStyle w:val="Hyperlink"/>
            <w:rFonts w:ascii="Times New Roman" w:hAnsi="Times New Roman" w:cs="Times New Roman"/>
            <w:shd w:val="clear" w:color="auto" w:fill="FFFFFF"/>
          </w:rPr>
          <w:t>https://www.iriss.org.uk/resources/insights/supporting-positive-relationships-children-young-people-experience-care</w:t>
        </w:r>
      </w:hyperlink>
      <w:r w:rsidRPr="007C05D7">
        <w:rPr>
          <w:rFonts w:ascii="Times New Roman" w:hAnsi="Times New Roman" w:cs="Times New Roman"/>
          <w:color w:val="000000"/>
          <w:shd w:val="clear" w:color="auto" w:fill="FFFFFF"/>
        </w:rPr>
        <w:t xml:space="preserve"> (Accessed - 01.12.25) </w:t>
      </w:r>
    </w:p>
    <w:p w14:paraId="5A8991BB" w14:textId="7B5D7307" w:rsidR="009E0A86" w:rsidRDefault="009E0A86" w:rsidP="007C05D7">
      <w:pPr>
        <w:spacing w:line="360" w:lineRule="auto"/>
        <w:rPr>
          <w:rFonts w:ascii="Times New Roman" w:hAnsi="Times New Roman" w:cs="Times New Roman"/>
        </w:rPr>
      </w:pPr>
    </w:p>
    <w:p w14:paraId="4B12D817" w14:textId="77777777" w:rsidR="009E0A86" w:rsidRDefault="009E0A86">
      <w:pPr>
        <w:rPr>
          <w:rFonts w:ascii="Times New Roman" w:hAnsi="Times New Roman" w:cs="Times New Roman"/>
        </w:rPr>
      </w:pPr>
      <w:r>
        <w:rPr>
          <w:rFonts w:ascii="Times New Roman" w:hAnsi="Times New Roman" w:cs="Times New Roman"/>
        </w:rPr>
        <w:br w:type="page"/>
      </w:r>
    </w:p>
    <w:p w14:paraId="2CF8D0A2"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lastRenderedPageBreak/>
        <w:t xml:space="preserve">Component 2 </w:t>
      </w:r>
    </w:p>
    <w:p w14:paraId="6068AE5E" w14:textId="77777777" w:rsidR="009E0A86"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Holistic development concentrates on the complete development of a child, covering social, physical, emotional, and cognitive areas. (</w:t>
      </w:r>
      <w:r w:rsidRPr="002E753B">
        <w:rPr>
          <w:rFonts w:ascii="Times New Roman" w:hAnsi="Times New Roman" w:cs="Times New Roman"/>
        </w:rPr>
        <w:t xml:space="preserve">All </w:t>
      </w:r>
      <w:r w:rsidRPr="000C343F">
        <w:rPr>
          <w:rStyle w:val="Hyperlink"/>
          <w:rFonts w:ascii="Times New Roman" w:hAnsi="Times New Roman" w:cs="Times New Roman"/>
          <w:color w:val="auto"/>
          <w:u w:val="none"/>
        </w:rPr>
        <w:t>Hallows School,2024</w:t>
      </w:r>
      <w:r w:rsidRPr="002E753B">
        <w:rPr>
          <w:rFonts w:ascii="Times New Roman" w:hAnsi="Times New Roman" w:cs="Times New Roman"/>
          <w:lang w:val="en-GB"/>
        </w:rPr>
        <w:t xml:space="preserve">) Through the adoption of </w:t>
      </w:r>
      <w:bookmarkStart w:id="0" w:name="_Int_YClgArmv"/>
      <w:r w:rsidRPr="002E753B">
        <w:rPr>
          <w:rFonts w:ascii="Times New Roman" w:hAnsi="Times New Roman" w:cs="Times New Roman"/>
          <w:lang w:val="en-GB"/>
        </w:rPr>
        <w:t>a holistic approach</w:t>
      </w:r>
      <w:bookmarkEnd w:id="0"/>
      <w:r w:rsidRPr="002E753B">
        <w:rPr>
          <w:rFonts w:ascii="Times New Roman" w:hAnsi="Times New Roman" w:cs="Times New Roman"/>
          <w:lang w:val="en-GB"/>
        </w:rPr>
        <w:t xml:space="preserve">, it recognises that children learn best when their physical and mental well-being is </w:t>
      </w:r>
      <w:bookmarkStart w:id="1" w:name="_Int_1PaguBng"/>
      <w:r w:rsidRPr="002E753B">
        <w:rPr>
          <w:rFonts w:ascii="Times New Roman" w:hAnsi="Times New Roman" w:cs="Times New Roman"/>
          <w:lang w:val="en-GB"/>
        </w:rPr>
        <w:t>being nurtured</w:t>
      </w:r>
      <w:bookmarkEnd w:id="1"/>
      <w:r w:rsidRPr="002E753B">
        <w:rPr>
          <w:rFonts w:ascii="Times New Roman" w:hAnsi="Times New Roman" w:cs="Times New Roman"/>
          <w:lang w:val="en-GB"/>
        </w:rPr>
        <w:t xml:space="preserve"> to. This reflects Maslow’s Hierarchy of Needs, which states meeting a children’s physical and emotional needs is crucial for </w:t>
      </w:r>
      <w:bookmarkStart w:id="2" w:name="_Int_SyObCq5I"/>
      <w:r w:rsidRPr="002E753B">
        <w:rPr>
          <w:rFonts w:ascii="Times New Roman" w:hAnsi="Times New Roman" w:cs="Times New Roman"/>
          <w:lang w:val="en-GB"/>
        </w:rPr>
        <w:t>facilitating</w:t>
      </w:r>
      <w:bookmarkEnd w:id="2"/>
      <w:r w:rsidRPr="002E753B">
        <w:rPr>
          <w:rFonts w:ascii="Times New Roman" w:hAnsi="Times New Roman" w:cs="Times New Roman"/>
          <w:lang w:val="en-GB"/>
        </w:rPr>
        <w:t xml:space="preserve"> higher learning, development, and self- discovery. </w:t>
      </w:r>
    </w:p>
    <w:p w14:paraId="2AF62BFC" w14:textId="77777777" w:rsidR="009E0A86" w:rsidRPr="002E753B" w:rsidRDefault="009E0A86" w:rsidP="009E0A86">
      <w:pPr>
        <w:spacing w:after="0" w:line="360" w:lineRule="auto"/>
        <w:jc w:val="both"/>
        <w:rPr>
          <w:rFonts w:ascii="Times New Roman" w:hAnsi="Times New Roman" w:cs="Times New Roman"/>
          <w:lang w:val="en-GB"/>
        </w:rPr>
      </w:pPr>
    </w:p>
    <w:p w14:paraId="4102223C" w14:textId="77777777" w:rsidR="009E0A86" w:rsidRDefault="009E0A86" w:rsidP="009E0A86">
      <w:pPr>
        <w:spacing w:after="0" w:line="360" w:lineRule="auto"/>
        <w:jc w:val="both"/>
        <w:rPr>
          <w:rFonts w:ascii="Times New Roman" w:hAnsi="Times New Roman" w:cs="Times New Roman"/>
          <w:lang w:val="en-GB"/>
        </w:rPr>
      </w:pPr>
      <w:bookmarkStart w:id="3" w:name="_Int_5TnvQMb8"/>
      <w:r w:rsidRPr="002E753B">
        <w:rPr>
          <w:rFonts w:ascii="Times New Roman" w:hAnsi="Times New Roman" w:cs="Times New Roman"/>
          <w:lang w:val="en-GB"/>
        </w:rPr>
        <w:t>A holistic approach</w:t>
      </w:r>
      <w:bookmarkEnd w:id="3"/>
      <w:r w:rsidRPr="002E753B">
        <w:rPr>
          <w:rFonts w:ascii="Times New Roman" w:hAnsi="Times New Roman" w:cs="Times New Roman"/>
          <w:lang w:val="en-GB"/>
        </w:rPr>
        <w:t xml:space="preserve"> considers the growth of the whole person and focusses on emotional, physical, social and intellectual aspects, instead of only </w:t>
      </w:r>
      <w:bookmarkStart w:id="4" w:name="_Int_ToatIf2r"/>
      <w:r w:rsidRPr="002E753B">
        <w:rPr>
          <w:rFonts w:ascii="Times New Roman" w:hAnsi="Times New Roman" w:cs="Times New Roman"/>
          <w:lang w:val="en-GB"/>
        </w:rPr>
        <w:t>observing</w:t>
      </w:r>
      <w:bookmarkEnd w:id="4"/>
      <w:r w:rsidRPr="002E753B">
        <w:rPr>
          <w:rFonts w:ascii="Times New Roman" w:hAnsi="Times New Roman" w:cs="Times New Roman"/>
          <w:lang w:val="en-GB"/>
        </w:rPr>
        <w:t xml:space="preserve"> the academic perspective (Parenta, 2021, p.2). It makes the child more adaptable by nurturing their creativity, critical thinking, social skills and their emotional intelligence. This idea closely relates to Jean Piaget’s theory of cognitive </w:t>
      </w:r>
      <w:bookmarkStart w:id="5" w:name="_Int_ukVdlx2d"/>
      <w:r w:rsidRPr="002E753B">
        <w:rPr>
          <w:rFonts w:ascii="Times New Roman" w:hAnsi="Times New Roman" w:cs="Times New Roman"/>
          <w:lang w:val="en-GB"/>
        </w:rPr>
        <w:t>development,</w:t>
      </w:r>
      <w:bookmarkEnd w:id="5"/>
      <w:r w:rsidRPr="002E753B">
        <w:rPr>
          <w:rFonts w:ascii="Times New Roman" w:hAnsi="Times New Roman" w:cs="Times New Roman"/>
          <w:lang w:val="en-GB"/>
        </w:rPr>
        <w:t xml:space="preserve"> his theory shows that children develop and learn better visually. Macblain (2021, p. 60) placed an emphasis on Piaget’s theory and believes in gradual process in learning where children build their knowledge from hands on experiences. This links to a holistic approach which supports the above, social, physical, emotional and cognitive skills. By nurturing all areas of development, a holistic approach aligns with Piaget’s view that children need that variety of different experiences to adapt to new challenges so they can expand and broaden their understanding. </w:t>
      </w:r>
    </w:p>
    <w:p w14:paraId="09E840C6" w14:textId="77777777" w:rsidR="009E0A86" w:rsidRPr="002E753B" w:rsidRDefault="009E0A86" w:rsidP="009E0A86">
      <w:pPr>
        <w:spacing w:after="0" w:line="360" w:lineRule="auto"/>
        <w:jc w:val="both"/>
        <w:rPr>
          <w:rFonts w:ascii="Times New Roman" w:hAnsi="Times New Roman" w:cs="Times New Roman"/>
          <w:lang w:val="en-GB"/>
        </w:rPr>
      </w:pPr>
    </w:p>
    <w:p w14:paraId="2E09B1C4"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Social development </w:t>
      </w:r>
    </w:p>
    <w:p w14:paraId="44F56AC5" w14:textId="77777777" w:rsidR="009E0A86"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Social development is the process where a child learns to navigate and engage with the world surrounding them. As they grow, they gain skills to communicate appropriately, form relationships, and understand the dynamics of social interactions. According to National Strategies (2011, p.5) social development is the process of recognising their own individuality and learn how to process and respond to the feelings, actions and perspectives of others. Through these experiences, children build social and emotional skills that help them make meaningful connections to their community and across other settings (Johnston </w:t>
      </w:r>
      <w:r w:rsidRPr="002E753B">
        <w:rPr>
          <w:rFonts w:ascii="Times New Roman" w:hAnsi="Times New Roman" w:cs="Times New Roman"/>
          <w:i/>
          <w:iCs/>
          <w:lang w:val="en-GB"/>
        </w:rPr>
        <w:t>et al</w:t>
      </w:r>
      <w:r w:rsidRPr="002E753B">
        <w:rPr>
          <w:rFonts w:ascii="Times New Roman" w:hAnsi="Times New Roman" w:cs="Times New Roman"/>
          <w:lang w:val="en-GB"/>
        </w:rPr>
        <w:t xml:space="preserve">., 2018, p.144). </w:t>
      </w:r>
    </w:p>
    <w:p w14:paraId="160DD4BF" w14:textId="77777777" w:rsidR="009E0A86" w:rsidRPr="002E753B" w:rsidRDefault="009E0A86" w:rsidP="009E0A86">
      <w:pPr>
        <w:spacing w:after="0" w:line="360" w:lineRule="auto"/>
        <w:jc w:val="both"/>
        <w:rPr>
          <w:rFonts w:ascii="Times New Roman" w:hAnsi="Times New Roman" w:cs="Times New Roman"/>
          <w:lang w:val="en-GB"/>
        </w:rPr>
      </w:pPr>
    </w:p>
    <w:p w14:paraId="2BA75A50" w14:textId="77777777" w:rsidR="009E0A86"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Social development is important as it affects a child’s ability to learn </w:t>
      </w:r>
      <w:bookmarkStart w:id="6" w:name="_Int_WbLtbomM"/>
      <w:r w:rsidRPr="002E753B">
        <w:rPr>
          <w:rFonts w:ascii="Times New Roman" w:hAnsi="Times New Roman" w:cs="Times New Roman"/>
          <w:lang w:val="en-GB"/>
        </w:rPr>
        <w:t>new words</w:t>
      </w:r>
      <w:bookmarkEnd w:id="6"/>
      <w:r w:rsidRPr="002E753B">
        <w:rPr>
          <w:rFonts w:ascii="Times New Roman" w:hAnsi="Times New Roman" w:cs="Times New Roman"/>
          <w:lang w:val="en-GB"/>
        </w:rPr>
        <w:t xml:space="preserve"> as a toddler, to being able to resist peer pressure when reaching school, and making good decisions in adulthood </w:t>
      </w:r>
      <w:r w:rsidRPr="002E753B">
        <w:rPr>
          <w:rFonts w:ascii="Times New Roman" w:hAnsi="Times New Roman" w:cs="Times New Roman"/>
          <w:lang w:val="en-GB"/>
        </w:rPr>
        <w:lastRenderedPageBreak/>
        <w:t xml:space="preserve">when managing challenges, staying calm and overcoming them efficiently. The advantage of a child having healthy social development helps children sympathise, support, and understand their peers (Sundrum, 2020, p.82). </w:t>
      </w:r>
    </w:p>
    <w:p w14:paraId="4E406802" w14:textId="77777777" w:rsidR="009E0A86" w:rsidRDefault="009E0A86" w:rsidP="009E0A86">
      <w:pPr>
        <w:spacing w:after="0" w:line="360" w:lineRule="auto"/>
        <w:jc w:val="both"/>
        <w:rPr>
          <w:rFonts w:ascii="Times New Roman" w:hAnsi="Times New Roman" w:cs="Times New Roman"/>
          <w:lang w:val="en-GB"/>
        </w:rPr>
      </w:pPr>
    </w:p>
    <w:p w14:paraId="17E2F05E" w14:textId="77777777" w:rsidR="009E0A86"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We can enforce this into the lives of young children by helping them manage their anxieties and stress, teaching and encouraging coping mechanisms such as breathing techniques to help slow down their breathing, helping children express their feelings and emotions despite them being positive or negative and providing that safe space where they can be true to themselves and express any worries or concerns (The National strategies early years, 2011, p. 16). </w:t>
      </w:r>
    </w:p>
    <w:p w14:paraId="782BFF3E" w14:textId="77777777" w:rsidR="009E0A86" w:rsidRPr="002E753B" w:rsidRDefault="009E0A86" w:rsidP="009E0A86">
      <w:pPr>
        <w:spacing w:after="0" w:line="360" w:lineRule="auto"/>
        <w:jc w:val="both"/>
        <w:rPr>
          <w:rFonts w:ascii="Times New Roman" w:hAnsi="Times New Roman" w:cs="Times New Roman"/>
          <w:lang w:val="en-GB"/>
        </w:rPr>
      </w:pPr>
    </w:p>
    <w:p w14:paraId="4AEBD719"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Physical Development </w:t>
      </w:r>
    </w:p>
    <w:p w14:paraId="54A7B15F" w14:textId="77777777" w:rsidR="009E0A86"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Physical development referees to the growth of children’s bodies and concentration of their gross motor skills such as crawling, climbing, and walking and their fine motor skills which include the ability of grasping and manipulating objects, writing, and drawing. Mooney (2013, p.79-80) refers to Jean Piaget’s theory he links physical development to learning and states that children in their sensorimotor phase (0-2 years) learn through movement and experiences such as crawling and grasping objects as this enhances their cognitive understanding. Similarly, Maria Montessori believes that movement encourages learning, in her approach as children develop independently through hand eye coordination, practical activities and hands on tasks (Red Hill Primary, 2021, p.1). Both theorists focus on the fact that physical activity plays a significant role in supporting children’s learning and development. </w:t>
      </w:r>
    </w:p>
    <w:p w14:paraId="404C7ACE" w14:textId="77777777" w:rsidR="009E0A86" w:rsidRPr="002E753B" w:rsidRDefault="009E0A86" w:rsidP="009E0A86">
      <w:pPr>
        <w:spacing w:after="0" w:line="360" w:lineRule="auto"/>
        <w:jc w:val="both"/>
        <w:rPr>
          <w:rFonts w:ascii="Times New Roman" w:hAnsi="Times New Roman" w:cs="Times New Roman"/>
          <w:lang w:val="en-GB"/>
        </w:rPr>
      </w:pPr>
    </w:p>
    <w:p w14:paraId="510FFCE3"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Emotional Development </w:t>
      </w:r>
    </w:p>
    <w:p w14:paraId="6D657850"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This is the process where children learn to manage and express their feelings and build bonds. Erik Erickson connects emotional development to his psychosocial stages meaning the challenges we face in order grow for children. This may mean trusting their caregivers to meet their needs with love and consistency, gaining independence and experience from new experiences (</w:t>
      </w:r>
      <w:r w:rsidRPr="002E753B">
        <w:rPr>
          <w:rFonts w:ascii="Times New Roman" w:hAnsi="Times New Roman" w:cs="Times New Roman"/>
        </w:rPr>
        <w:t xml:space="preserve">Erikson, </w:t>
      </w:r>
      <w:r w:rsidRPr="002E753B">
        <w:rPr>
          <w:rFonts w:ascii="Times New Roman" w:hAnsi="Times New Roman" w:cs="Times New Roman"/>
          <w:lang w:val="en-GB"/>
        </w:rPr>
        <w:t xml:space="preserve">no date, p.27). On the other hand, Macblain, (2021, p.35) expresses that Bowlby’s attachment theory explains emotional development by stressing the importance of the connection between the child and the care provider as this enforces emotional stability and trust and the ability to build healthy relationships. However inconsistent care often leads to emotional struggles and insecurity. Both </w:t>
      </w:r>
      <w:r w:rsidRPr="002E753B">
        <w:rPr>
          <w:rFonts w:ascii="Times New Roman" w:hAnsi="Times New Roman" w:cs="Times New Roman"/>
          <w:lang w:val="en-GB"/>
        </w:rPr>
        <w:lastRenderedPageBreak/>
        <w:t xml:space="preserve">theories express the importance of responsive care and the early formed relationships with their caregivers as it encourages healthy emotional maturity. </w:t>
      </w:r>
    </w:p>
    <w:p w14:paraId="68C58BD2" w14:textId="77777777" w:rsidR="009E0A86" w:rsidRDefault="009E0A86" w:rsidP="009E0A86">
      <w:pPr>
        <w:spacing w:after="0" w:line="360" w:lineRule="auto"/>
        <w:jc w:val="both"/>
        <w:rPr>
          <w:rFonts w:ascii="Times New Roman" w:hAnsi="Times New Roman" w:cs="Times New Roman"/>
          <w:lang w:val="en-GB"/>
        </w:rPr>
      </w:pPr>
    </w:p>
    <w:p w14:paraId="7D91F3BE" w14:textId="77777777" w:rsidR="009E0A86" w:rsidRPr="002E753B" w:rsidRDefault="009E0A86" w:rsidP="009E0A86">
      <w:pPr>
        <w:spacing w:after="0" w:line="360" w:lineRule="auto"/>
        <w:jc w:val="both"/>
        <w:rPr>
          <w:rFonts w:ascii="Times New Roman" w:hAnsi="Times New Roman" w:cs="Times New Roman"/>
          <w:lang w:val="en-GB"/>
        </w:rPr>
      </w:pPr>
      <w:r w:rsidRPr="002E753B">
        <w:rPr>
          <w:rFonts w:ascii="Times New Roman" w:hAnsi="Times New Roman" w:cs="Times New Roman"/>
          <w:lang w:val="en-GB"/>
        </w:rPr>
        <w:t xml:space="preserve">Cognitive Development </w:t>
      </w:r>
    </w:p>
    <w:p w14:paraId="6340B4E9" w14:textId="77777777" w:rsidR="009E0A86" w:rsidRDefault="009E0A86" w:rsidP="009E0A86">
      <w:pPr>
        <w:spacing w:after="0" w:line="360" w:lineRule="auto"/>
        <w:jc w:val="both"/>
        <w:rPr>
          <w:rFonts w:ascii="Times New Roman" w:hAnsi="Times New Roman" w:cs="Times New Roman"/>
        </w:rPr>
      </w:pPr>
      <w:r w:rsidRPr="002E753B">
        <w:rPr>
          <w:rFonts w:ascii="Times New Roman" w:hAnsi="Times New Roman" w:cs="Times New Roman"/>
          <w:lang w:val="en-GB"/>
        </w:rPr>
        <w:t xml:space="preserve">The cognitive growth is the development of a child’s ability to think, reason and understand the world over and evolve over time. It is important as it supports social skills, organisation </w:t>
      </w:r>
      <w:bookmarkStart w:id="7" w:name="_Int_ADL842Gp"/>
      <w:r w:rsidRPr="002E753B">
        <w:rPr>
          <w:rFonts w:ascii="Times New Roman" w:hAnsi="Times New Roman" w:cs="Times New Roman"/>
          <w:lang w:val="en-GB"/>
        </w:rPr>
        <w:t>skills</w:t>
      </w:r>
      <w:bookmarkEnd w:id="7"/>
      <w:r w:rsidRPr="002E753B">
        <w:rPr>
          <w:rFonts w:ascii="Times New Roman" w:hAnsi="Times New Roman" w:cs="Times New Roman"/>
          <w:lang w:val="en-GB"/>
        </w:rPr>
        <w:t xml:space="preserve">, responsibility and independence. Cognitive Development can </w:t>
      </w:r>
      <w:bookmarkStart w:id="8" w:name="_Int_FFrcvxrn"/>
      <w:r w:rsidRPr="002E753B">
        <w:rPr>
          <w:rFonts w:ascii="Times New Roman" w:hAnsi="Times New Roman" w:cs="Times New Roman"/>
          <w:lang w:val="en-GB"/>
        </w:rPr>
        <w:t>be seen</w:t>
      </w:r>
      <w:bookmarkEnd w:id="8"/>
      <w:r w:rsidRPr="002E753B">
        <w:rPr>
          <w:rFonts w:ascii="Times New Roman" w:hAnsi="Times New Roman" w:cs="Times New Roman"/>
          <w:lang w:val="en-GB"/>
        </w:rPr>
        <w:t xml:space="preserve"> by how children develop through their surroundings, pretend play and their ability to recognise the consequences of actions (IDEA and Help Me Grow, n.d.) </w:t>
      </w:r>
      <w:r w:rsidRPr="002E753B">
        <w:rPr>
          <w:rFonts w:ascii="Times New Roman" w:hAnsi="Times New Roman" w:cs="Times New Roman"/>
        </w:rPr>
        <w:t xml:space="preserve">Early years practitioners try to encourage cognitive development by providing stimulating, hands-on learning activities which encourage questions, critical thinking, and curiosity. This can be achieved by sensory experiences, asking thoughtful questions by allowing a safe space for children to experiment and problem-solve at their own pace without pressure or stress (Siegler </w:t>
      </w:r>
      <w:r w:rsidRPr="002E753B">
        <w:rPr>
          <w:rFonts w:ascii="Times New Roman" w:hAnsi="Times New Roman" w:cs="Times New Roman"/>
          <w:i/>
          <w:iCs/>
        </w:rPr>
        <w:t>et al</w:t>
      </w:r>
      <w:r w:rsidRPr="002E753B">
        <w:rPr>
          <w:rFonts w:ascii="Times New Roman" w:hAnsi="Times New Roman" w:cs="Times New Roman"/>
        </w:rPr>
        <w:t xml:space="preserve">. ,2020, p.121). Creating a supportive, safe environment ensures children feel confident to take risks and make mistakes. </w:t>
      </w:r>
    </w:p>
    <w:p w14:paraId="44693645" w14:textId="77777777" w:rsidR="009E0A86" w:rsidRPr="002E753B" w:rsidRDefault="009E0A86" w:rsidP="009E0A86">
      <w:pPr>
        <w:spacing w:after="0" w:line="360" w:lineRule="auto"/>
        <w:jc w:val="both"/>
        <w:rPr>
          <w:rFonts w:ascii="Times New Roman" w:hAnsi="Times New Roman" w:cs="Times New Roman"/>
          <w:lang w:val="en-GB"/>
        </w:rPr>
      </w:pPr>
    </w:p>
    <w:p w14:paraId="1353D6ED" w14:textId="77777777" w:rsidR="009E0A86" w:rsidRDefault="009E0A86" w:rsidP="009E0A86">
      <w:pPr>
        <w:spacing w:after="0" w:line="360" w:lineRule="auto"/>
        <w:jc w:val="both"/>
        <w:rPr>
          <w:rFonts w:ascii="Times New Roman" w:hAnsi="Times New Roman" w:cs="Times New Roman"/>
        </w:rPr>
      </w:pPr>
      <w:r w:rsidRPr="002E753B">
        <w:rPr>
          <w:rFonts w:ascii="Times New Roman" w:hAnsi="Times New Roman" w:cs="Times New Roman"/>
        </w:rPr>
        <w:t xml:space="preserve">Piaget’s theory explores the concept that children learn best through hands on experiences (Siegler </w:t>
      </w:r>
      <w:r w:rsidRPr="002E753B">
        <w:rPr>
          <w:rFonts w:ascii="Times New Roman" w:hAnsi="Times New Roman" w:cs="Times New Roman"/>
          <w:i/>
          <w:iCs/>
        </w:rPr>
        <w:t>et al</w:t>
      </w:r>
      <w:r w:rsidRPr="002E753B">
        <w:rPr>
          <w:rFonts w:ascii="Times New Roman" w:hAnsi="Times New Roman" w:cs="Times New Roman"/>
        </w:rPr>
        <w:t xml:space="preserve">. ,2020, p.120-121) by interacting with their surrounding an example of this would be going to see the lake and being able to smell, see, hear and touch rather than just looking at a picture. (Siegler </w:t>
      </w:r>
      <w:r w:rsidRPr="002E753B">
        <w:rPr>
          <w:rFonts w:ascii="Times New Roman" w:hAnsi="Times New Roman" w:cs="Times New Roman"/>
          <w:i/>
          <w:iCs/>
        </w:rPr>
        <w:t>et al</w:t>
      </w:r>
      <w:r w:rsidRPr="002E753B">
        <w:rPr>
          <w:rFonts w:ascii="Times New Roman" w:hAnsi="Times New Roman" w:cs="Times New Roman"/>
        </w:rPr>
        <w:t>. ,2020, p.118-119). Whilst Maslow theory expresses that children must feel safe and secure to learn meaning some children may not benefit from visiting the hypothetical lake. Both theories show why nurturing to children’s needs is important as well as providing engaging environments to encourage cognitive development.</w:t>
      </w:r>
    </w:p>
    <w:p w14:paraId="1268FE1E" w14:textId="77777777" w:rsidR="009E0A86" w:rsidRPr="002E753B" w:rsidRDefault="009E0A86" w:rsidP="009E0A86">
      <w:pPr>
        <w:spacing w:after="0" w:line="360" w:lineRule="auto"/>
        <w:jc w:val="both"/>
        <w:rPr>
          <w:rFonts w:ascii="Times New Roman" w:hAnsi="Times New Roman" w:cs="Times New Roman"/>
        </w:rPr>
      </w:pPr>
    </w:p>
    <w:p w14:paraId="60E98B54" w14:textId="77777777" w:rsidR="009E0A86" w:rsidRPr="002E753B" w:rsidRDefault="009E0A86" w:rsidP="009E0A86">
      <w:pPr>
        <w:spacing w:after="0" w:line="360" w:lineRule="auto"/>
        <w:jc w:val="both"/>
        <w:rPr>
          <w:rFonts w:ascii="Times New Roman" w:hAnsi="Times New Roman" w:cs="Times New Roman"/>
        </w:rPr>
      </w:pPr>
      <w:r w:rsidRPr="002E753B">
        <w:rPr>
          <w:rFonts w:ascii="Times New Roman" w:hAnsi="Times New Roman" w:cs="Times New Roman"/>
          <w:lang w:val="en-GB"/>
        </w:rPr>
        <w:t xml:space="preserve">Conclusion </w:t>
      </w:r>
    </w:p>
    <w:p w14:paraId="7A930BD3" w14:textId="77777777" w:rsidR="009E0A86" w:rsidRDefault="009E0A86" w:rsidP="009E0A86">
      <w:pPr>
        <w:spacing w:after="0" w:line="360" w:lineRule="auto"/>
        <w:jc w:val="both"/>
        <w:rPr>
          <w:rFonts w:ascii="Times New Roman" w:hAnsi="Times New Roman" w:cs="Times New Roman"/>
        </w:rPr>
      </w:pPr>
      <w:r w:rsidRPr="002E753B">
        <w:rPr>
          <w:rFonts w:ascii="Times New Roman" w:hAnsi="Times New Roman" w:cs="Times New Roman"/>
          <w:lang w:val="en-GB"/>
        </w:rPr>
        <w:t>Overall, each aspect helps children understand themselves and others, whilst developing the confidence and skills needed for lifelong growth. The theories suggested each highlight the importance of movement, secure relationships, and consistent support in shaping a child’s holistic development. When children receive responsive care, they can thrive in their development and gain confidence to branch out and explore physically as well as emotionally (</w:t>
      </w:r>
      <w:r w:rsidRPr="002E753B">
        <w:rPr>
          <w:rFonts w:ascii="Times New Roman" w:hAnsi="Times New Roman" w:cs="Times New Roman"/>
        </w:rPr>
        <w:t>UNICEF, 2018, p. 32).</w:t>
      </w:r>
      <w:r w:rsidRPr="002E753B">
        <w:rPr>
          <w:rFonts w:ascii="Times New Roman" w:hAnsi="Times New Roman" w:cs="Times New Roman"/>
          <w:lang w:val="en-GB"/>
        </w:rPr>
        <w:t xml:space="preserve">  </w:t>
      </w:r>
      <w:r w:rsidRPr="002E753B">
        <w:rPr>
          <w:rFonts w:ascii="Times New Roman" w:hAnsi="Times New Roman" w:cs="Times New Roman"/>
        </w:rPr>
        <w:t xml:space="preserve">As an early year’s practitioner, these areas can be supported by creating a safe and nurturing environment where children feel seen and valued and are able to communicate and play freely </w:t>
      </w:r>
      <w:r w:rsidRPr="002E753B">
        <w:rPr>
          <w:rFonts w:ascii="Times New Roman" w:hAnsi="Times New Roman" w:cs="Times New Roman"/>
        </w:rPr>
        <w:lastRenderedPageBreak/>
        <w:t>(Bradbury and Swailes, 2025, p. 86). This involves building positive relationships, encouraging curiosity and problem solving and offering a variety of activities. The theorist most closely linked to this approach is Vygotsky, his theory reflects into everyday practice in early years environments, where children learn most effectively through guided play, conversation, and group activities. A practitioner’s role is offering support to help children progress independently, Vygotsky’s approach is practical and highly relevant for promoting well-rounded growth in young children.</w:t>
      </w:r>
    </w:p>
    <w:p w14:paraId="76399695" w14:textId="77777777" w:rsidR="009E0A86" w:rsidRDefault="009E0A86" w:rsidP="009E0A86">
      <w:pPr>
        <w:spacing w:after="0" w:line="360" w:lineRule="auto"/>
        <w:jc w:val="both"/>
        <w:rPr>
          <w:rFonts w:ascii="Times New Roman" w:hAnsi="Times New Roman" w:cs="Times New Roman"/>
        </w:rPr>
      </w:pPr>
    </w:p>
    <w:p w14:paraId="1A52D8ED" w14:textId="77777777" w:rsidR="009E0A86" w:rsidRDefault="009E0A86" w:rsidP="009E0A86">
      <w:pPr>
        <w:spacing w:after="0" w:line="360" w:lineRule="auto"/>
        <w:jc w:val="both"/>
        <w:rPr>
          <w:rFonts w:ascii="Times New Roman" w:hAnsi="Times New Roman" w:cs="Times New Roman"/>
        </w:rPr>
      </w:pPr>
    </w:p>
    <w:p w14:paraId="7758CD3E" w14:textId="77777777" w:rsidR="009E0A86" w:rsidRDefault="009E0A86" w:rsidP="009E0A86">
      <w:pPr>
        <w:spacing w:after="0" w:line="360" w:lineRule="auto"/>
        <w:jc w:val="both"/>
        <w:rPr>
          <w:rFonts w:ascii="Times New Roman" w:hAnsi="Times New Roman" w:cs="Times New Roman"/>
        </w:rPr>
      </w:pPr>
    </w:p>
    <w:p w14:paraId="24C6B8DD" w14:textId="77777777" w:rsidR="009E0A86" w:rsidRDefault="009E0A86" w:rsidP="009E0A86">
      <w:pPr>
        <w:spacing w:after="0" w:line="360" w:lineRule="auto"/>
        <w:jc w:val="both"/>
        <w:rPr>
          <w:rFonts w:ascii="Times New Roman" w:hAnsi="Times New Roman" w:cs="Times New Roman"/>
        </w:rPr>
      </w:pPr>
    </w:p>
    <w:p w14:paraId="76AEBB24" w14:textId="77777777" w:rsidR="009E0A86" w:rsidRDefault="009E0A86" w:rsidP="009E0A86">
      <w:pPr>
        <w:spacing w:after="0" w:line="360" w:lineRule="auto"/>
        <w:jc w:val="both"/>
        <w:rPr>
          <w:rFonts w:ascii="Times New Roman" w:hAnsi="Times New Roman" w:cs="Times New Roman"/>
        </w:rPr>
      </w:pPr>
    </w:p>
    <w:p w14:paraId="284E5183" w14:textId="77777777" w:rsidR="009E0A86" w:rsidRDefault="009E0A86" w:rsidP="009E0A86">
      <w:pPr>
        <w:spacing w:after="0" w:line="360" w:lineRule="auto"/>
        <w:jc w:val="both"/>
        <w:rPr>
          <w:rFonts w:ascii="Times New Roman" w:hAnsi="Times New Roman" w:cs="Times New Roman"/>
        </w:rPr>
      </w:pPr>
    </w:p>
    <w:p w14:paraId="5F99C4C3" w14:textId="77777777" w:rsidR="009E0A86" w:rsidRDefault="009E0A86" w:rsidP="009E0A86">
      <w:pPr>
        <w:spacing w:after="0" w:line="360" w:lineRule="auto"/>
        <w:jc w:val="both"/>
        <w:rPr>
          <w:rFonts w:ascii="Times New Roman" w:hAnsi="Times New Roman" w:cs="Times New Roman"/>
        </w:rPr>
      </w:pPr>
    </w:p>
    <w:p w14:paraId="291E5332" w14:textId="77777777" w:rsidR="009E0A86" w:rsidRDefault="009E0A86" w:rsidP="009E0A86">
      <w:pPr>
        <w:spacing w:after="0" w:line="360" w:lineRule="auto"/>
        <w:jc w:val="both"/>
        <w:rPr>
          <w:rFonts w:ascii="Times New Roman" w:hAnsi="Times New Roman" w:cs="Times New Roman"/>
        </w:rPr>
      </w:pPr>
    </w:p>
    <w:p w14:paraId="0B6A5D4A" w14:textId="77777777" w:rsidR="009E0A86" w:rsidRDefault="009E0A86" w:rsidP="009E0A86">
      <w:pPr>
        <w:spacing w:after="0" w:line="360" w:lineRule="auto"/>
        <w:jc w:val="both"/>
        <w:rPr>
          <w:rFonts w:ascii="Times New Roman" w:hAnsi="Times New Roman" w:cs="Times New Roman"/>
        </w:rPr>
      </w:pPr>
    </w:p>
    <w:p w14:paraId="0A89953C" w14:textId="77777777" w:rsidR="009E0A86" w:rsidRDefault="009E0A86" w:rsidP="009E0A86">
      <w:pPr>
        <w:spacing w:after="0" w:line="360" w:lineRule="auto"/>
        <w:jc w:val="both"/>
        <w:rPr>
          <w:rFonts w:ascii="Times New Roman" w:hAnsi="Times New Roman" w:cs="Times New Roman"/>
        </w:rPr>
      </w:pPr>
    </w:p>
    <w:p w14:paraId="5B2EDEDC" w14:textId="77777777" w:rsidR="009E0A86" w:rsidRDefault="009E0A86" w:rsidP="009E0A86">
      <w:pPr>
        <w:spacing w:after="0" w:line="360" w:lineRule="auto"/>
        <w:jc w:val="both"/>
        <w:rPr>
          <w:rFonts w:ascii="Times New Roman" w:hAnsi="Times New Roman" w:cs="Times New Roman"/>
        </w:rPr>
      </w:pPr>
    </w:p>
    <w:p w14:paraId="30288360" w14:textId="77777777" w:rsidR="009E0A86" w:rsidRDefault="009E0A86" w:rsidP="009E0A86">
      <w:pPr>
        <w:spacing w:after="0" w:line="360" w:lineRule="auto"/>
        <w:jc w:val="both"/>
        <w:rPr>
          <w:rFonts w:ascii="Times New Roman" w:hAnsi="Times New Roman" w:cs="Times New Roman"/>
        </w:rPr>
      </w:pPr>
    </w:p>
    <w:p w14:paraId="1D44D178" w14:textId="77777777" w:rsidR="009E0A86" w:rsidRDefault="009E0A86" w:rsidP="009E0A86">
      <w:pPr>
        <w:spacing w:after="0" w:line="360" w:lineRule="auto"/>
        <w:jc w:val="both"/>
        <w:rPr>
          <w:rFonts w:ascii="Times New Roman" w:hAnsi="Times New Roman" w:cs="Times New Roman"/>
        </w:rPr>
      </w:pPr>
    </w:p>
    <w:p w14:paraId="7424A907" w14:textId="77777777" w:rsidR="009E0A86" w:rsidRDefault="009E0A86" w:rsidP="009E0A86">
      <w:pPr>
        <w:spacing w:after="0" w:line="360" w:lineRule="auto"/>
        <w:jc w:val="both"/>
        <w:rPr>
          <w:rFonts w:ascii="Times New Roman" w:hAnsi="Times New Roman" w:cs="Times New Roman"/>
        </w:rPr>
      </w:pPr>
    </w:p>
    <w:p w14:paraId="3D7579D7" w14:textId="77777777" w:rsidR="009E0A86" w:rsidRDefault="009E0A86" w:rsidP="009E0A86">
      <w:pPr>
        <w:spacing w:after="0" w:line="360" w:lineRule="auto"/>
        <w:jc w:val="both"/>
        <w:rPr>
          <w:rFonts w:ascii="Times New Roman" w:hAnsi="Times New Roman" w:cs="Times New Roman"/>
        </w:rPr>
      </w:pPr>
    </w:p>
    <w:p w14:paraId="5ECFF02A" w14:textId="77777777" w:rsidR="009E0A86" w:rsidRDefault="009E0A86" w:rsidP="009E0A86">
      <w:pPr>
        <w:spacing w:after="0" w:line="360" w:lineRule="auto"/>
        <w:jc w:val="both"/>
        <w:rPr>
          <w:rFonts w:ascii="Times New Roman" w:hAnsi="Times New Roman" w:cs="Times New Roman"/>
        </w:rPr>
      </w:pPr>
    </w:p>
    <w:p w14:paraId="6A3D6AE6" w14:textId="77777777" w:rsidR="009E0A86" w:rsidRDefault="009E0A86" w:rsidP="009E0A86">
      <w:pPr>
        <w:spacing w:after="0" w:line="360" w:lineRule="auto"/>
        <w:jc w:val="both"/>
        <w:rPr>
          <w:rFonts w:ascii="Times New Roman" w:hAnsi="Times New Roman" w:cs="Times New Roman"/>
        </w:rPr>
      </w:pPr>
    </w:p>
    <w:p w14:paraId="513AEC1F" w14:textId="77777777" w:rsidR="009E0A86" w:rsidRDefault="009E0A86" w:rsidP="009E0A86">
      <w:pPr>
        <w:spacing w:after="0" w:line="360" w:lineRule="auto"/>
        <w:jc w:val="both"/>
        <w:rPr>
          <w:rFonts w:ascii="Times New Roman" w:hAnsi="Times New Roman" w:cs="Times New Roman"/>
        </w:rPr>
      </w:pPr>
    </w:p>
    <w:p w14:paraId="5C8130AF" w14:textId="77777777" w:rsidR="009E0A86" w:rsidRDefault="009E0A86" w:rsidP="009E0A86">
      <w:pPr>
        <w:spacing w:after="0" w:line="360" w:lineRule="auto"/>
        <w:jc w:val="both"/>
        <w:rPr>
          <w:rFonts w:ascii="Times New Roman" w:hAnsi="Times New Roman" w:cs="Times New Roman"/>
        </w:rPr>
      </w:pPr>
    </w:p>
    <w:p w14:paraId="63359817" w14:textId="77777777" w:rsidR="009E0A86" w:rsidRDefault="009E0A86" w:rsidP="009E0A86">
      <w:pPr>
        <w:spacing w:after="0" w:line="360" w:lineRule="auto"/>
        <w:jc w:val="both"/>
        <w:rPr>
          <w:rFonts w:ascii="Times New Roman" w:hAnsi="Times New Roman" w:cs="Times New Roman"/>
        </w:rPr>
      </w:pPr>
    </w:p>
    <w:p w14:paraId="1A18A77D" w14:textId="77777777" w:rsidR="009E0A86" w:rsidRDefault="009E0A86" w:rsidP="009E0A86">
      <w:pPr>
        <w:spacing w:after="0" w:line="360" w:lineRule="auto"/>
        <w:jc w:val="both"/>
        <w:rPr>
          <w:rFonts w:ascii="Times New Roman" w:hAnsi="Times New Roman" w:cs="Times New Roman"/>
        </w:rPr>
      </w:pPr>
    </w:p>
    <w:p w14:paraId="3EDE26EC" w14:textId="77777777" w:rsidR="009E0A86" w:rsidRDefault="009E0A86" w:rsidP="009E0A86">
      <w:pPr>
        <w:spacing w:after="0" w:line="360" w:lineRule="auto"/>
        <w:jc w:val="both"/>
        <w:rPr>
          <w:rFonts w:ascii="Times New Roman" w:hAnsi="Times New Roman" w:cs="Times New Roman"/>
        </w:rPr>
      </w:pPr>
    </w:p>
    <w:p w14:paraId="6B8814A2" w14:textId="77777777" w:rsidR="009E0A86" w:rsidRDefault="009E0A86" w:rsidP="009E0A86">
      <w:pPr>
        <w:spacing w:after="0" w:line="360" w:lineRule="auto"/>
        <w:jc w:val="both"/>
        <w:rPr>
          <w:rFonts w:ascii="Times New Roman" w:hAnsi="Times New Roman" w:cs="Times New Roman"/>
        </w:rPr>
      </w:pPr>
    </w:p>
    <w:p w14:paraId="5E8C7014" w14:textId="77777777" w:rsidR="009E0A86" w:rsidRDefault="009E0A86" w:rsidP="009E0A86">
      <w:pPr>
        <w:spacing w:after="0" w:line="360" w:lineRule="auto"/>
        <w:jc w:val="both"/>
        <w:rPr>
          <w:rFonts w:ascii="Times New Roman" w:hAnsi="Times New Roman" w:cs="Times New Roman"/>
        </w:rPr>
      </w:pPr>
    </w:p>
    <w:p w14:paraId="4CB49864" w14:textId="77777777" w:rsidR="009E0A86" w:rsidRPr="002E753B" w:rsidRDefault="009E0A86" w:rsidP="009E0A86">
      <w:pPr>
        <w:spacing w:after="0" w:line="360" w:lineRule="auto"/>
        <w:jc w:val="both"/>
        <w:rPr>
          <w:rFonts w:ascii="Times New Roman" w:hAnsi="Times New Roman" w:cs="Times New Roman"/>
          <w:lang w:val="en-GB"/>
        </w:rPr>
      </w:pPr>
    </w:p>
    <w:p w14:paraId="47470819" w14:textId="77777777" w:rsidR="009E0A86" w:rsidRPr="002E753B" w:rsidRDefault="009E0A86" w:rsidP="009E0A86">
      <w:pPr>
        <w:jc w:val="both"/>
        <w:rPr>
          <w:lang w:val="en-GB"/>
        </w:rPr>
      </w:pPr>
      <w:r>
        <w:rPr>
          <w:lang w:val="en-GB"/>
        </w:rPr>
        <w:lastRenderedPageBreak/>
        <w:t xml:space="preserve">References </w:t>
      </w:r>
    </w:p>
    <w:p w14:paraId="0B0E83C6" w14:textId="77777777" w:rsidR="009E0A86" w:rsidRPr="002E753B" w:rsidRDefault="009E0A86" w:rsidP="009E0A86">
      <w:pPr>
        <w:spacing w:line="360" w:lineRule="auto"/>
        <w:ind w:left="720" w:hanging="720"/>
        <w:jc w:val="both"/>
        <w:rPr>
          <w:rFonts w:ascii="Times New Roman" w:hAnsi="Times New Roman" w:cs="Times New Roman"/>
          <w:lang w:val="en-GB"/>
        </w:rPr>
      </w:pPr>
      <w:r w:rsidRPr="002E753B">
        <w:rPr>
          <w:rFonts w:ascii="Times New Roman" w:hAnsi="Times New Roman" w:cs="Times New Roman"/>
          <w:lang w:val="en-GB"/>
        </w:rPr>
        <w:t xml:space="preserve">All Hallows School (2024) ‘What Is Holistic Development in Early Years? Understanding Comprehensive Child Education’, </w:t>
      </w:r>
      <w:r w:rsidRPr="002E753B">
        <w:rPr>
          <w:rFonts w:ascii="Times New Roman" w:hAnsi="Times New Roman" w:cs="Times New Roman"/>
          <w:i/>
          <w:iCs/>
          <w:lang w:val="en-GB"/>
        </w:rPr>
        <w:t>All Hallows School,</w:t>
      </w:r>
      <w:r w:rsidRPr="002E753B">
        <w:rPr>
          <w:rFonts w:ascii="Times New Roman" w:hAnsi="Times New Roman" w:cs="Times New Roman"/>
          <w:lang w:val="en-GB"/>
        </w:rPr>
        <w:t xml:space="preserve"> 22 October. Available at: </w:t>
      </w:r>
      <w:hyperlink r:id="rId23" w:history="1">
        <w:r w:rsidRPr="002E753B">
          <w:rPr>
            <w:rStyle w:val="Hyperlink"/>
            <w:rFonts w:ascii="Times New Roman" w:hAnsi="Times New Roman" w:cs="Times New Roman"/>
          </w:rPr>
          <w:t>What Is Holistic Development in Early Years? | All Hallows School</w:t>
        </w:r>
      </w:hyperlink>
      <w:r w:rsidRPr="002E753B">
        <w:rPr>
          <w:rFonts w:ascii="Times New Roman" w:hAnsi="Times New Roman" w:cs="Times New Roman"/>
        </w:rPr>
        <w:t xml:space="preserve"> (Accessed – 02.12.25) </w:t>
      </w:r>
    </w:p>
    <w:p w14:paraId="46E1EA7E" w14:textId="77777777" w:rsidR="009E0A86" w:rsidRPr="00C233B0" w:rsidRDefault="009E0A86" w:rsidP="009E0A86">
      <w:pPr>
        <w:spacing w:line="360" w:lineRule="auto"/>
        <w:ind w:left="720" w:hanging="720"/>
        <w:jc w:val="both"/>
        <w:rPr>
          <w:i/>
          <w:iCs/>
          <w:lang w:val="en-GB"/>
        </w:rPr>
      </w:pPr>
      <w:r w:rsidRPr="002E753B">
        <w:rPr>
          <w:rFonts w:ascii="Times New Roman" w:hAnsi="Times New Roman" w:cs="Times New Roman"/>
          <w:lang w:val="en-GB"/>
        </w:rPr>
        <w:t xml:space="preserve">Bradbury, A. and Swailes, R. (2025) </w:t>
      </w:r>
      <w:r w:rsidRPr="002E753B">
        <w:rPr>
          <w:rFonts w:ascii="Times New Roman" w:hAnsi="Times New Roman" w:cs="Times New Roman"/>
          <w:i/>
          <w:iCs/>
          <w:lang w:val="en-GB"/>
        </w:rPr>
        <w:t>Early Childhood Theories.</w:t>
      </w:r>
      <w:r w:rsidRPr="002E753B">
        <w:rPr>
          <w:rFonts w:ascii="Times New Roman" w:hAnsi="Times New Roman" w:cs="Times New Roman"/>
        </w:rPr>
        <w:t xml:space="preserve"> 2</w:t>
      </w:r>
      <w:r w:rsidRPr="002E753B">
        <w:rPr>
          <w:rFonts w:ascii="Times New Roman" w:hAnsi="Times New Roman" w:cs="Times New Roman"/>
          <w:vertAlign w:val="superscript"/>
        </w:rPr>
        <w:t>nd</w:t>
      </w:r>
      <w:r w:rsidRPr="002E753B">
        <w:rPr>
          <w:rFonts w:ascii="Times New Roman" w:hAnsi="Times New Roman" w:cs="Times New Roman"/>
        </w:rPr>
        <w:t xml:space="preserve"> edn . Learning Matters. </w:t>
      </w:r>
    </w:p>
    <w:p w14:paraId="63EDBA04" w14:textId="77777777" w:rsidR="009E0A86" w:rsidRPr="002E753B" w:rsidRDefault="009E0A86" w:rsidP="009E0A86">
      <w:pPr>
        <w:pStyle w:val="p1"/>
        <w:spacing w:line="360" w:lineRule="auto"/>
        <w:ind w:left="720" w:hanging="720"/>
        <w:jc w:val="both"/>
        <w:rPr>
          <w:sz w:val="24"/>
          <w:szCs w:val="24"/>
          <w:lang w:val="en-US"/>
        </w:rPr>
      </w:pPr>
      <w:r w:rsidRPr="002E753B">
        <w:rPr>
          <w:sz w:val="24"/>
          <w:szCs w:val="24"/>
          <w:lang w:val="en-US"/>
        </w:rPr>
        <w:t xml:space="preserve">Erikson,EH. (n.d) </w:t>
      </w:r>
      <w:r w:rsidRPr="002E753B">
        <w:rPr>
          <w:i/>
          <w:iCs/>
          <w:sz w:val="24"/>
          <w:szCs w:val="24"/>
          <w:lang w:val="en-US"/>
        </w:rPr>
        <w:t>Childhood and Society</w:t>
      </w:r>
      <w:r w:rsidRPr="002E753B">
        <w:rPr>
          <w:sz w:val="24"/>
          <w:szCs w:val="24"/>
          <w:lang w:val="en-US"/>
        </w:rPr>
        <w:t xml:space="preserve">. Bookey.   </w:t>
      </w:r>
    </w:p>
    <w:p w14:paraId="320607EA" w14:textId="77777777" w:rsidR="009E0A86" w:rsidRPr="002E753B" w:rsidRDefault="009E0A86" w:rsidP="009E0A86">
      <w:pPr>
        <w:pStyle w:val="p1"/>
        <w:spacing w:line="360" w:lineRule="auto"/>
        <w:ind w:left="720" w:hanging="720"/>
        <w:jc w:val="both"/>
        <w:rPr>
          <w:sz w:val="24"/>
          <w:szCs w:val="24"/>
        </w:rPr>
      </w:pPr>
      <w:r w:rsidRPr="002E753B">
        <w:rPr>
          <w:sz w:val="24"/>
          <w:szCs w:val="24"/>
        </w:rPr>
        <w:t xml:space="preserve">IDEA and Help Me Grow (n.d) </w:t>
      </w:r>
      <w:r w:rsidRPr="002E753B">
        <w:rPr>
          <w:i/>
          <w:iCs/>
          <w:sz w:val="24"/>
          <w:szCs w:val="24"/>
        </w:rPr>
        <w:t xml:space="preserve">What Is Cognitive Development. </w:t>
      </w:r>
      <w:r w:rsidRPr="002E753B">
        <w:rPr>
          <w:sz w:val="24"/>
          <w:szCs w:val="24"/>
        </w:rPr>
        <w:t xml:space="preserve">Available at: </w:t>
      </w:r>
      <w:hyperlink r:id="rId24" w:history="1">
        <w:r w:rsidRPr="002E753B">
          <w:rPr>
            <w:rStyle w:val="Hyperlink"/>
            <w:sz w:val="24"/>
            <w:szCs w:val="24"/>
          </w:rPr>
          <w:t>https://helpmegrowmn.org/HMG/HelpfulRes/Articles/WhatCognitiveDev/index.html</w:t>
        </w:r>
      </w:hyperlink>
      <w:r w:rsidRPr="002E753B">
        <w:rPr>
          <w:sz w:val="24"/>
          <w:szCs w:val="24"/>
        </w:rPr>
        <w:t xml:space="preserve"> (Accessed - 04.12.25). </w:t>
      </w:r>
    </w:p>
    <w:p w14:paraId="2C6A7B65" w14:textId="77777777" w:rsidR="009E0A86" w:rsidRPr="002E753B" w:rsidRDefault="009E0A86" w:rsidP="009E0A86">
      <w:pPr>
        <w:pStyle w:val="p1"/>
        <w:spacing w:line="360" w:lineRule="auto"/>
        <w:ind w:left="720" w:hanging="720"/>
        <w:jc w:val="both"/>
        <w:rPr>
          <w:sz w:val="24"/>
          <w:szCs w:val="24"/>
        </w:rPr>
      </w:pPr>
      <w:r w:rsidRPr="002E753B">
        <w:rPr>
          <w:sz w:val="24"/>
          <w:szCs w:val="24"/>
        </w:rPr>
        <w:t>Johnston, J., Nahmad-Williams,L., Oates, R. and Wood, V. (2018</w:t>
      </w:r>
      <w:r w:rsidRPr="002E753B">
        <w:rPr>
          <w:i/>
          <w:iCs/>
          <w:sz w:val="24"/>
          <w:szCs w:val="24"/>
        </w:rPr>
        <w:t>) Early Childhood Studies Principles and Practice</w:t>
      </w:r>
      <w:r w:rsidRPr="002E753B">
        <w:rPr>
          <w:sz w:val="24"/>
          <w:szCs w:val="24"/>
        </w:rPr>
        <w:t>. 2</w:t>
      </w:r>
      <w:r w:rsidRPr="002E753B">
        <w:rPr>
          <w:sz w:val="24"/>
          <w:szCs w:val="24"/>
          <w:vertAlign w:val="superscript"/>
        </w:rPr>
        <w:t>nd</w:t>
      </w:r>
      <w:r w:rsidRPr="002E753B">
        <w:rPr>
          <w:sz w:val="24"/>
          <w:szCs w:val="24"/>
        </w:rPr>
        <w:t xml:space="preserve"> edn . Routledge. </w:t>
      </w:r>
    </w:p>
    <w:p w14:paraId="0C0C8DF0" w14:textId="77777777" w:rsidR="009E0A86" w:rsidRPr="002E753B" w:rsidRDefault="009E0A86" w:rsidP="009E0A86">
      <w:pPr>
        <w:spacing w:line="360" w:lineRule="auto"/>
        <w:ind w:left="720" w:hanging="720"/>
        <w:jc w:val="both"/>
        <w:rPr>
          <w:rFonts w:ascii="Times New Roman" w:hAnsi="Times New Roman" w:cs="Times New Roman"/>
          <w:lang w:val="en-GB"/>
        </w:rPr>
      </w:pPr>
      <w:r w:rsidRPr="002E753B">
        <w:rPr>
          <w:rFonts w:ascii="Times New Roman" w:hAnsi="Times New Roman" w:cs="Times New Roman"/>
          <w:lang w:val="en-GB"/>
        </w:rPr>
        <w:t xml:space="preserve">Macblain, S (2021) </w:t>
      </w:r>
      <w:r w:rsidRPr="002E753B">
        <w:rPr>
          <w:rFonts w:ascii="Times New Roman" w:hAnsi="Times New Roman" w:cs="Times New Roman"/>
          <w:i/>
          <w:iCs/>
          <w:lang w:val="en-GB"/>
        </w:rPr>
        <w:t>Children’s Learning in Early Childhood</w:t>
      </w:r>
      <w:r w:rsidRPr="002E753B">
        <w:rPr>
          <w:rFonts w:ascii="Times New Roman" w:hAnsi="Times New Roman" w:cs="Times New Roman"/>
          <w:lang w:val="en-GB"/>
        </w:rPr>
        <w:t xml:space="preserve">. Sage. </w:t>
      </w:r>
    </w:p>
    <w:p w14:paraId="58ADE529" w14:textId="77777777" w:rsidR="009E0A86" w:rsidRPr="002E753B" w:rsidRDefault="009E0A86" w:rsidP="009E0A86">
      <w:pPr>
        <w:pStyle w:val="p1"/>
        <w:spacing w:line="360" w:lineRule="auto"/>
        <w:ind w:left="720" w:hanging="720"/>
        <w:jc w:val="both"/>
        <w:rPr>
          <w:i/>
          <w:iCs/>
          <w:sz w:val="24"/>
          <w:szCs w:val="24"/>
        </w:rPr>
      </w:pPr>
      <w:r w:rsidRPr="002E753B">
        <w:rPr>
          <w:sz w:val="24"/>
          <w:szCs w:val="24"/>
        </w:rPr>
        <w:t xml:space="preserve">Macblain, S. (2021) </w:t>
      </w:r>
      <w:r w:rsidRPr="002E753B">
        <w:rPr>
          <w:i/>
          <w:iCs/>
          <w:sz w:val="24"/>
          <w:szCs w:val="24"/>
        </w:rPr>
        <w:t xml:space="preserve">Children’s Learning in Early Childhood Learning Theories in Practice 0-7 Years. </w:t>
      </w:r>
      <w:r w:rsidRPr="002E753B">
        <w:rPr>
          <w:sz w:val="24"/>
          <w:szCs w:val="24"/>
        </w:rPr>
        <w:t>Sage.</w:t>
      </w:r>
      <w:r w:rsidRPr="002E753B">
        <w:rPr>
          <w:i/>
          <w:iCs/>
          <w:sz w:val="24"/>
          <w:szCs w:val="24"/>
        </w:rPr>
        <w:t xml:space="preserve"> </w:t>
      </w:r>
    </w:p>
    <w:p w14:paraId="223D3FD8" w14:textId="77777777" w:rsidR="009E0A86" w:rsidRPr="002E753B" w:rsidRDefault="009E0A86" w:rsidP="009E0A86">
      <w:pPr>
        <w:pStyle w:val="p1"/>
        <w:spacing w:line="360" w:lineRule="auto"/>
        <w:ind w:left="720" w:hanging="720"/>
        <w:jc w:val="both"/>
        <w:rPr>
          <w:sz w:val="24"/>
          <w:szCs w:val="24"/>
        </w:rPr>
      </w:pPr>
      <w:r w:rsidRPr="002E753B">
        <w:rPr>
          <w:sz w:val="24"/>
          <w:szCs w:val="24"/>
        </w:rPr>
        <w:t xml:space="preserve">Mooney,GC. (2013) </w:t>
      </w:r>
      <w:r w:rsidRPr="002E753B">
        <w:rPr>
          <w:i/>
          <w:iCs/>
          <w:sz w:val="24"/>
          <w:szCs w:val="24"/>
        </w:rPr>
        <w:t>An Introduction to Dewey, Montessori, Erikson, Piaget and Vygotsky</w:t>
      </w:r>
      <w:r w:rsidRPr="002E753B">
        <w:rPr>
          <w:sz w:val="24"/>
          <w:szCs w:val="24"/>
        </w:rPr>
        <w:t>. 2</w:t>
      </w:r>
      <w:r w:rsidRPr="002E753B">
        <w:rPr>
          <w:sz w:val="24"/>
          <w:szCs w:val="24"/>
          <w:vertAlign w:val="superscript"/>
        </w:rPr>
        <w:t>nd</w:t>
      </w:r>
      <w:r w:rsidRPr="002E753B">
        <w:rPr>
          <w:sz w:val="24"/>
          <w:szCs w:val="24"/>
        </w:rPr>
        <w:t xml:space="preserve"> edn. Redleaf Press. </w:t>
      </w:r>
    </w:p>
    <w:p w14:paraId="22C7152A" w14:textId="77777777" w:rsidR="009E0A86" w:rsidRPr="002E753B" w:rsidRDefault="009E0A86" w:rsidP="009E0A86">
      <w:pPr>
        <w:spacing w:line="360" w:lineRule="auto"/>
        <w:ind w:left="720" w:hanging="720"/>
        <w:jc w:val="both"/>
        <w:rPr>
          <w:rFonts w:ascii="Times New Roman" w:hAnsi="Times New Roman" w:cs="Times New Roman"/>
        </w:rPr>
      </w:pPr>
      <w:r w:rsidRPr="002E753B">
        <w:rPr>
          <w:rFonts w:ascii="Times New Roman" w:hAnsi="Times New Roman" w:cs="Times New Roman"/>
          <w:lang w:val="en-GB"/>
        </w:rPr>
        <w:t xml:space="preserve">Parenta, (2021) </w:t>
      </w:r>
      <w:r w:rsidRPr="002E753B">
        <w:rPr>
          <w:rFonts w:ascii="Times New Roman" w:hAnsi="Times New Roman" w:cs="Times New Roman"/>
          <w:i/>
          <w:iCs/>
        </w:rPr>
        <w:t>The importance of holistic development in early years</w:t>
      </w:r>
      <w:r w:rsidRPr="002E753B">
        <w:rPr>
          <w:rFonts w:ascii="Times New Roman" w:hAnsi="Times New Roman" w:cs="Times New Roman"/>
        </w:rPr>
        <w:t xml:space="preserve">. Available at: </w:t>
      </w:r>
      <w:hyperlink r:id="rId25" w:history="1">
        <w:r w:rsidRPr="002E753B">
          <w:rPr>
            <w:rStyle w:val="Hyperlink"/>
            <w:rFonts w:ascii="Times New Roman" w:hAnsi="Times New Roman" w:cs="Times New Roman"/>
          </w:rPr>
          <w:t>The-importance-of-holistic-development-in-early-years-final.pdf</w:t>
        </w:r>
      </w:hyperlink>
      <w:r w:rsidRPr="002E753B">
        <w:rPr>
          <w:rFonts w:ascii="Times New Roman" w:hAnsi="Times New Roman" w:cs="Times New Roman"/>
        </w:rPr>
        <w:t xml:space="preserve"> (Accessed – 03.12.25) </w:t>
      </w:r>
    </w:p>
    <w:p w14:paraId="4A83C1FA" w14:textId="77777777" w:rsidR="009E0A86" w:rsidRPr="002E753B" w:rsidRDefault="009E0A86" w:rsidP="009E0A86">
      <w:pPr>
        <w:pStyle w:val="p1"/>
        <w:spacing w:line="360" w:lineRule="auto"/>
        <w:ind w:left="720" w:hanging="720"/>
        <w:jc w:val="both"/>
        <w:rPr>
          <w:sz w:val="24"/>
          <w:szCs w:val="24"/>
        </w:rPr>
      </w:pPr>
      <w:r w:rsidRPr="002E753B">
        <w:rPr>
          <w:sz w:val="24"/>
          <w:szCs w:val="24"/>
          <w:lang w:val="en-US"/>
        </w:rPr>
        <w:t xml:space="preserve">Red Hill Primary (2021) </w:t>
      </w:r>
      <w:r w:rsidRPr="002E753B">
        <w:rPr>
          <w:i/>
          <w:iCs/>
          <w:sz w:val="24"/>
          <w:szCs w:val="24"/>
          <w:lang w:val="en-US"/>
        </w:rPr>
        <w:t xml:space="preserve">Maria Montessori Influences </w:t>
      </w:r>
      <w:r w:rsidRPr="002E753B">
        <w:rPr>
          <w:sz w:val="24"/>
          <w:szCs w:val="24"/>
          <w:lang w:val="en-US"/>
        </w:rPr>
        <w:t xml:space="preserve">Available at: </w:t>
      </w:r>
      <w:hyperlink r:id="rId26" w:history="1">
        <w:r w:rsidRPr="002E753B">
          <w:rPr>
            <w:rStyle w:val="Hyperlink"/>
            <w:sz w:val="24"/>
            <w:szCs w:val="24"/>
            <w:lang w:val="en-US"/>
          </w:rPr>
          <w:t>Maria-Montessori-Influences.pdf</w:t>
        </w:r>
      </w:hyperlink>
      <w:r w:rsidRPr="002E753B">
        <w:rPr>
          <w:sz w:val="24"/>
          <w:szCs w:val="24"/>
          <w:lang w:val="en-US"/>
        </w:rPr>
        <w:t xml:space="preserve"> (Accessed – 04.12.25). </w:t>
      </w:r>
    </w:p>
    <w:p w14:paraId="3BB565DE" w14:textId="77777777" w:rsidR="009E0A86" w:rsidRPr="002E753B" w:rsidRDefault="009E0A86" w:rsidP="009E0A86">
      <w:pPr>
        <w:pStyle w:val="p1"/>
        <w:spacing w:line="360" w:lineRule="auto"/>
        <w:ind w:left="720" w:hanging="720"/>
        <w:jc w:val="both"/>
        <w:rPr>
          <w:sz w:val="24"/>
          <w:szCs w:val="24"/>
        </w:rPr>
      </w:pPr>
      <w:r w:rsidRPr="002E753B">
        <w:rPr>
          <w:sz w:val="24"/>
          <w:szCs w:val="24"/>
        </w:rPr>
        <w:t xml:space="preserve">Siegler, R., Saffron, JR.,Gershoff,N. and Leaper, C. (2020) </w:t>
      </w:r>
      <w:r w:rsidRPr="002E753B">
        <w:rPr>
          <w:i/>
          <w:iCs/>
          <w:sz w:val="24"/>
          <w:szCs w:val="24"/>
        </w:rPr>
        <w:t>How Children Develop</w:t>
      </w:r>
      <w:r w:rsidRPr="002E753B">
        <w:rPr>
          <w:sz w:val="24"/>
          <w:szCs w:val="24"/>
        </w:rPr>
        <w:t>. 6</w:t>
      </w:r>
      <w:r w:rsidRPr="002E753B">
        <w:rPr>
          <w:sz w:val="24"/>
          <w:szCs w:val="24"/>
          <w:vertAlign w:val="superscript"/>
        </w:rPr>
        <w:t>th</w:t>
      </w:r>
      <w:r w:rsidRPr="002E753B">
        <w:rPr>
          <w:sz w:val="24"/>
          <w:szCs w:val="24"/>
        </w:rPr>
        <w:t xml:space="preserve"> edn. Macmillan International Higher Education</w:t>
      </w:r>
    </w:p>
    <w:p w14:paraId="3911CB84" w14:textId="77777777" w:rsidR="009E0A86" w:rsidRPr="002E753B" w:rsidRDefault="009E0A86" w:rsidP="009E0A86">
      <w:pPr>
        <w:pStyle w:val="p1"/>
        <w:spacing w:line="360" w:lineRule="auto"/>
        <w:ind w:left="720" w:hanging="720"/>
        <w:jc w:val="both"/>
        <w:rPr>
          <w:sz w:val="24"/>
          <w:szCs w:val="24"/>
        </w:rPr>
      </w:pPr>
      <w:r w:rsidRPr="002E753B">
        <w:rPr>
          <w:sz w:val="24"/>
          <w:szCs w:val="24"/>
        </w:rPr>
        <w:t>Sundrum, S (2020) ‘</w:t>
      </w:r>
      <w:r w:rsidRPr="002E753B">
        <w:rPr>
          <w:rStyle w:val="s1"/>
          <w:rFonts w:ascii="Times New Roman" w:hAnsi="Times New Roman"/>
          <w:sz w:val="24"/>
          <w:szCs w:val="24"/>
        </w:rPr>
        <w:t>Social development in children: An analysis</w:t>
      </w:r>
      <w:r w:rsidRPr="002E753B">
        <w:rPr>
          <w:b/>
          <w:bCs/>
          <w:sz w:val="24"/>
          <w:szCs w:val="24"/>
        </w:rPr>
        <w:t xml:space="preserve">’, </w:t>
      </w:r>
      <w:r w:rsidRPr="002E753B">
        <w:rPr>
          <w:i/>
          <w:iCs/>
          <w:sz w:val="24"/>
          <w:szCs w:val="24"/>
        </w:rPr>
        <w:t xml:space="preserve">International Journal of Advanced Academic Studies, </w:t>
      </w:r>
      <w:r w:rsidRPr="002E753B">
        <w:rPr>
          <w:sz w:val="24"/>
          <w:szCs w:val="24"/>
        </w:rPr>
        <w:t xml:space="preserve">2(4).pp. 82. Available at: </w:t>
      </w:r>
      <w:hyperlink r:id="rId27" w:history="1">
        <w:r w:rsidRPr="002E753B">
          <w:rPr>
            <w:rStyle w:val="Hyperlink"/>
            <w:sz w:val="24"/>
            <w:szCs w:val="24"/>
          </w:rPr>
          <w:t>https://www.allstudyjournal.com/article/334/2-4-26-579.pdf</w:t>
        </w:r>
      </w:hyperlink>
      <w:r w:rsidRPr="002E753B">
        <w:rPr>
          <w:sz w:val="24"/>
          <w:szCs w:val="24"/>
        </w:rPr>
        <w:t xml:space="preserve"> (Accessed - 03.12.25) </w:t>
      </w:r>
    </w:p>
    <w:p w14:paraId="7AB966EF" w14:textId="77777777" w:rsidR="009E0A86" w:rsidRPr="002E753B" w:rsidRDefault="009E0A86" w:rsidP="009E0A86">
      <w:pPr>
        <w:spacing w:line="360" w:lineRule="auto"/>
        <w:ind w:left="720" w:hanging="720"/>
        <w:jc w:val="both"/>
        <w:rPr>
          <w:rFonts w:ascii="Times New Roman" w:hAnsi="Times New Roman" w:cs="Times New Roman"/>
        </w:rPr>
      </w:pPr>
      <w:r w:rsidRPr="002E753B">
        <w:rPr>
          <w:rFonts w:ascii="Times New Roman" w:hAnsi="Times New Roman" w:cs="Times New Roman"/>
        </w:rPr>
        <w:t xml:space="preserve">The National Strategies (2011) </w:t>
      </w:r>
      <w:r w:rsidRPr="002E753B">
        <w:rPr>
          <w:rFonts w:ascii="Times New Roman" w:hAnsi="Times New Roman" w:cs="Times New Roman"/>
          <w:i/>
          <w:iCs/>
        </w:rPr>
        <w:t>Social and Emotional Aspects of Development.</w:t>
      </w:r>
      <w:r w:rsidRPr="002E753B">
        <w:rPr>
          <w:rFonts w:ascii="Times New Roman" w:hAnsi="Times New Roman" w:cs="Times New Roman"/>
        </w:rPr>
        <w:t xml:space="preserve"> Available at </w:t>
      </w:r>
      <w:hyperlink r:id="rId28" w:history="1">
        <w:r w:rsidRPr="002E753B">
          <w:rPr>
            <w:rStyle w:val="Hyperlink"/>
            <w:rFonts w:ascii="Times New Roman" w:hAnsi="Times New Roman" w:cs="Times New Roman"/>
          </w:rPr>
          <w:t>Social and Emotional Aspects of Development: Guidance for practitioners working in the EYFS</w:t>
        </w:r>
      </w:hyperlink>
      <w:r w:rsidRPr="002E753B">
        <w:rPr>
          <w:rFonts w:ascii="Times New Roman" w:hAnsi="Times New Roman" w:cs="Times New Roman"/>
        </w:rPr>
        <w:t xml:space="preserve"> (Accessed 03.12.25) </w:t>
      </w:r>
    </w:p>
    <w:p w14:paraId="35AED2D0" w14:textId="77777777" w:rsidR="009E0A86" w:rsidRPr="002E753B" w:rsidRDefault="009E0A86" w:rsidP="009E0A86">
      <w:pPr>
        <w:pStyle w:val="p1"/>
        <w:spacing w:line="360" w:lineRule="auto"/>
        <w:ind w:left="720" w:hanging="720"/>
        <w:jc w:val="both"/>
        <w:rPr>
          <w:i/>
          <w:iCs/>
          <w:sz w:val="24"/>
          <w:szCs w:val="24"/>
        </w:rPr>
      </w:pPr>
      <w:r w:rsidRPr="002E753B">
        <w:rPr>
          <w:sz w:val="24"/>
          <w:szCs w:val="24"/>
        </w:rPr>
        <w:lastRenderedPageBreak/>
        <w:t>The National Strategies early years (2011)</w:t>
      </w:r>
      <w:r w:rsidRPr="002E753B">
        <w:rPr>
          <w:i/>
          <w:iCs/>
          <w:sz w:val="24"/>
          <w:szCs w:val="24"/>
        </w:rPr>
        <w:t xml:space="preserve"> Social and Emotional Aspects of Development. Available at: </w:t>
      </w:r>
      <w:hyperlink r:id="rId29" w:history="1">
        <w:r w:rsidRPr="002E753B">
          <w:rPr>
            <w:rStyle w:val="Hyperlink"/>
            <w:i/>
            <w:iCs/>
            <w:sz w:val="24"/>
            <w:szCs w:val="24"/>
          </w:rPr>
          <w:t>https://www.foundationyears.org.uk/files/2011/10/SEAD_Guidance_For_Practioners.pdf</w:t>
        </w:r>
      </w:hyperlink>
      <w:r w:rsidRPr="002E753B">
        <w:rPr>
          <w:i/>
          <w:iCs/>
          <w:sz w:val="24"/>
          <w:szCs w:val="24"/>
        </w:rPr>
        <w:t xml:space="preserve"> (Accessed – 03.12.25)  </w:t>
      </w:r>
    </w:p>
    <w:p w14:paraId="0EDA564C" w14:textId="77777777" w:rsidR="009E0A86" w:rsidRPr="002E753B" w:rsidRDefault="009E0A86" w:rsidP="009E0A86">
      <w:pPr>
        <w:spacing w:line="360" w:lineRule="auto"/>
        <w:ind w:left="720" w:hanging="720"/>
        <w:jc w:val="both"/>
        <w:rPr>
          <w:rFonts w:ascii="Times New Roman" w:hAnsi="Times New Roman" w:cs="Times New Roman"/>
          <w:lang w:val="en-GB"/>
        </w:rPr>
      </w:pPr>
      <w:r w:rsidRPr="002E753B">
        <w:rPr>
          <w:rFonts w:ascii="Times New Roman" w:hAnsi="Times New Roman" w:cs="Times New Roman"/>
          <w:lang w:val="en-GB"/>
        </w:rPr>
        <w:t>UNICEF (2018)</w:t>
      </w:r>
      <w:r w:rsidRPr="002E753B">
        <w:rPr>
          <w:rFonts w:ascii="Times New Roman" w:hAnsi="Times New Roman" w:cs="Times New Roman"/>
        </w:rPr>
        <w:t xml:space="preserve"> </w:t>
      </w:r>
      <w:r w:rsidRPr="002E753B">
        <w:rPr>
          <w:rFonts w:ascii="Times New Roman" w:hAnsi="Times New Roman" w:cs="Times New Roman"/>
          <w:i/>
          <w:iCs/>
        </w:rPr>
        <w:t>Learning Through Play</w:t>
      </w:r>
      <w:r w:rsidRPr="002E753B">
        <w:rPr>
          <w:rFonts w:ascii="Times New Roman" w:hAnsi="Times New Roman" w:cs="Times New Roman"/>
        </w:rPr>
        <w:t xml:space="preserve">.  </w:t>
      </w:r>
      <w:r w:rsidRPr="002E753B">
        <w:rPr>
          <w:rFonts w:ascii="Times New Roman" w:hAnsi="Times New Roman" w:cs="Times New Roman"/>
          <w:lang w:val="en-GB"/>
        </w:rPr>
        <w:t xml:space="preserve">Available at: </w:t>
      </w:r>
      <w:hyperlink r:id="rId30" w:history="1">
        <w:r w:rsidRPr="002E753B">
          <w:rPr>
            <w:rStyle w:val="Hyperlink"/>
            <w:rFonts w:ascii="Times New Roman" w:hAnsi="Times New Roman" w:cs="Times New Roman"/>
            <w:lang w:val="en-GB"/>
          </w:rPr>
          <w:t>https://www.unicef.org/sites/default/files/2018-12/UNICEF-Lego-Foundation-Learning-through-Play.pdf</w:t>
        </w:r>
      </w:hyperlink>
      <w:r w:rsidRPr="002E753B">
        <w:rPr>
          <w:rFonts w:ascii="Times New Roman" w:hAnsi="Times New Roman" w:cs="Times New Roman"/>
          <w:lang w:val="en-GB"/>
        </w:rPr>
        <w:t xml:space="preserve">  (Accessed – 04.01.25) </w:t>
      </w:r>
    </w:p>
    <w:p w14:paraId="692D6831" w14:textId="77777777" w:rsidR="009E0A86" w:rsidRDefault="009E0A86" w:rsidP="009E0A86">
      <w:pPr>
        <w:jc w:val="both"/>
        <w:rPr>
          <w:lang w:val="en-GB"/>
        </w:rPr>
      </w:pPr>
    </w:p>
    <w:p w14:paraId="0E02FDB0" w14:textId="77777777" w:rsidR="009E0A86" w:rsidRDefault="009E0A86" w:rsidP="009E0A86">
      <w:pPr>
        <w:jc w:val="both"/>
        <w:rPr>
          <w:lang w:val="en-GB"/>
        </w:rPr>
      </w:pPr>
    </w:p>
    <w:p w14:paraId="23CB1345" w14:textId="77777777" w:rsidR="009E0A86" w:rsidRPr="005D13DA" w:rsidRDefault="009E0A86" w:rsidP="009E0A86">
      <w:pPr>
        <w:pStyle w:val="p1"/>
        <w:jc w:val="both"/>
      </w:pPr>
    </w:p>
    <w:p w14:paraId="40AEF8BC" w14:textId="77777777" w:rsidR="009E0A86" w:rsidRPr="00F072FB" w:rsidRDefault="009E0A86" w:rsidP="009E0A86">
      <w:pPr>
        <w:jc w:val="both"/>
      </w:pPr>
    </w:p>
    <w:p w14:paraId="138926C1" w14:textId="77777777" w:rsidR="009E0A86" w:rsidRPr="00AC179E" w:rsidRDefault="009E0A86" w:rsidP="009E0A86">
      <w:pPr>
        <w:jc w:val="both"/>
        <w:rPr>
          <w:b/>
          <w:bCs/>
          <w:lang w:val="en-GB"/>
        </w:rPr>
      </w:pPr>
    </w:p>
    <w:p w14:paraId="38CF14CB" w14:textId="5AACE523" w:rsidR="00176E4F" w:rsidRDefault="00176E4F" w:rsidP="007C05D7">
      <w:pPr>
        <w:spacing w:line="360" w:lineRule="auto"/>
        <w:rPr>
          <w:rFonts w:ascii="Times New Roman" w:hAnsi="Times New Roman" w:cs="Times New Roman"/>
          <w:lang w:val="en-GB"/>
        </w:rPr>
      </w:pPr>
    </w:p>
    <w:p w14:paraId="35DF5E89" w14:textId="77777777" w:rsidR="00176E4F" w:rsidRDefault="00176E4F">
      <w:pPr>
        <w:rPr>
          <w:rFonts w:ascii="Times New Roman" w:hAnsi="Times New Roman" w:cs="Times New Roman"/>
          <w:lang w:val="en-GB"/>
        </w:rPr>
      </w:pPr>
      <w:r>
        <w:rPr>
          <w:rFonts w:ascii="Times New Roman" w:hAnsi="Times New Roman" w:cs="Times New Roman"/>
          <w:lang w:val="en-GB"/>
        </w:rPr>
        <w:br w:type="page"/>
      </w:r>
    </w:p>
    <w:p w14:paraId="76BED8F5" w14:textId="277C460B"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lastRenderedPageBreak/>
        <w:t xml:space="preserve">Component 3 </w:t>
      </w:r>
    </w:p>
    <w:p w14:paraId="12963760"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This component is going to explore Maslow’s Hierarchy of Needs and will provide understanding of children’s development, learning and experiences. By exploring the importance of meeting physiological, safety, and emotional needs before higher development can progress, Maslow’s theory helps care providers, and educators support children’s overall health and well-being. </w:t>
      </w:r>
    </w:p>
    <w:p w14:paraId="27D727D5"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In this piece, I will explore Maslow’s theory in understanding child development and will reflect on examples from my own observations of children in the care system across different scenarios. These examples will highlight how neglect can shape behaviour, mindset, and learning, and how supportive environments can encourage healthy development.</w:t>
      </w:r>
    </w:p>
    <w:p w14:paraId="041FD493"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Reflection 1. </w:t>
      </w:r>
    </w:p>
    <w:p w14:paraId="542AB5BC"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When Child A first arrived at placement, they struggled to socialise, often keeping to themselves and showing little interest in others. Their lack of engagement in gross motor skills as a toddler reflected the lack of strength, to explore their surroundings. They seemed unsure of how to navigate physical spaces, and their comfort zone was limited to quiet and solitary play.</w:t>
      </w:r>
    </w:p>
    <w:p w14:paraId="058ADF31"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Food was another challenge for child A due to the lack of variety. They were uncertain of anything that was not familiar such as nuggets and chips. Any new meal was met with resistance and upset. </w:t>
      </w:r>
    </w:p>
    <w:p w14:paraId="3BA111E0"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Child A’s behaviour can be linked to Maslow’s theory particularly the lower needs of the pyramid, physiological and safety needs (Bradbury and Swailes, 2025, p. 5). The difficulty with interacting, engaging in physical activities and others, and the struggle with new foods suggests unmet needs for security and stability. (Sanne,2018, p.1) According to Feeney (2025) consistent parents create a sense of comfort as well as stability when knowing what to expect from them. Due to the lack of consistency, security, child A may feel anxious or unsure of exploring their new surroundings, affecting their social, physical, and emotional development (Pediatr, 2012, p. 1). This will slow down their progression of their motor skills, isolate them from their peers, and limit their emotional connections, according to Bowlby's attachment theory, the lack of a secure bond with a caregiver can affect a child's development(citation). The long-term effects of this experience may impact child A’s self-esteem, ability to form relationships, and overall growth and development, as they may struggle with adapting to new environments and challenges</w:t>
      </w:r>
      <w:r w:rsidRPr="00EC714C">
        <w:rPr>
          <w:rFonts w:ascii="Times New Roman" w:hAnsi="Times New Roman" w:cs="Times New Roman"/>
          <w:color w:val="000000" w:themeColor="text1"/>
        </w:rPr>
        <w:t>.(</w:t>
      </w:r>
      <w:hyperlink r:id="rId31" w:history="1">
        <w:r w:rsidRPr="00EC714C">
          <w:rPr>
            <w:rStyle w:val="Hyperlink"/>
            <w:rFonts w:ascii="Times New Roman" w:hAnsi="Times New Roman" w:cs="Times New Roman"/>
            <w:color w:val="000000" w:themeColor="text1"/>
            <w:u w:val="none"/>
          </w:rPr>
          <w:t>Hong</w:t>
        </w:r>
      </w:hyperlink>
      <w:r w:rsidRPr="00EC714C">
        <w:rPr>
          <w:rFonts w:ascii="Times New Roman" w:hAnsi="Times New Roman" w:cs="Times New Roman"/>
          <w:color w:val="000000" w:themeColor="text1"/>
        </w:rPr>
        <w:t xml:space="preserve"> and Park,2012, p. 250).</w:t>
      </w:r>
    </w:p>
    <w:p w14:paraId="2D378542"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lastRenderedPageBreak/>
        <w:t>Consistent parenting creates a sense of emotional security for children. When they know what to expect from their parents, they feel safe and nurtured. </w:t>
      </w:r>
    </w:p>
    <w:p w14:paraId="4600085F" w14:textId="77777777" w:rsidR="00C8238C" w:rsidRPr="00EC714C" w:rsidRDefault="00C8238C" w:rsidP="00C8238C">
      <w:pPr>
        <w:spacing w:line="360" w:lineRule="auto"/>
        <w:jc w:val="both"/>
        <w:rPr>
          <w:rFonts w:ascii="Times New Roman" w:hAnsi="Times New Roman" w:cs="Times New Roman"/>
        </w:rPr>
      </w:pPr>
    </w:p>
    <w:p w14:paraId="0A4E04B9" w14:textId="77777777" w:rsidR="00C8238C" w:rsidRPr="00EC714C" w:rsidRDefault="00C8238C" w:rsidP="00C8238C">
      <w:pPr>
        <w:spacing w:line="360" w:lineRule="auto"/>
        <w:jc w:val="both"/>
        <w:rPr>
          <w:rFonts w:ascii="Times New Roman" w:hAnsi="Times New Roman" w:cs="Times New Roman"/>
        </w:rPr>
      </w:pPr>
    </w:p>
    <w:p w14:paraId="6E17E95F"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As an early year’s practitioner, it’s essential to provide a safe space that helps build trust and reduce anxiety. (Jarman, n.d). Gradually introducing new experiences, such as unfamiliar foods, social interactions. Enforcing consistent routines and group activities with similar ages alongside gentle encouragement can build confidence. (Selman and Dilworth-Bart, 2023, p. 1). Positive reinforcement for small achievements will support child A’s emotional development, resilience and gradually helping them build a healthy self-esteem and positive outlook on the world. </w:t>
      </w:r>
    </w:p>
    <w:p w14:paraId="2660DC3F" w14:textId="77777777" w:rsidR="00C8238C" w:rsidRPr="00EC714C" w:rsidRDefault="00C8238C" w:rsidP="00C8238C">
      <w:pPr>
        <w:spacing w:line="360" w:lineRule="auto"/>
        <w:jc w:val="both"/>
        <w:rPr>
          <w:rFonts w:ascii="Times New Roman" w:hAnsi="Times New Roman" w:cs="Times New Roman"/>
        </w:rPr>
      </w:pPr>
    </w:p>
    <w:p w14:paraId="6CEE24BE"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Reflection 2.  </w:t>
      </w:r>
    </w:p>
    <w:p w14:paraId="07046E49" w14:textId="107B46E4"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Child B is withdrawn and overwhelmed in the classroom, I observed the destress particularly during loud environments such as breaktime and lunch break. While in the classroom struggled to make eye contact and often covering their ears when the noise became loud. In calmer settings Child B was comfortable especially one-on-one tutoring away from their peers. The emotional distress </w:t>
      </w:r>
      <w:bookmarkStart w:id="9" w:name="_Int_yYKBTZT6"/>
      <w:r w:rsidRPr="00EC714C">
        <w:rPr>
          <w:rFonts w:ascii="Times New Roman" w:hAnsi="Times New Roman" w:cs="Times New Roman"/>
        </w:rPr>
        <w:t>become</w:t>
      </w:r>
      <w:bookmarkEnd w:id="9"/>
      <w:r w:rsidRPr="00EC714C">
        <w:rPr>
          <w:rFonts w:ascii="Times New Roman" w:hAnsi="Times New Roman" w:cs="Times New Roman"/>
        </w:rPr>
        <w:t xml:space="preserve"> evident through tears, shallow breathing and being unable to sit still. When the school day ends, they show signs of relief but also express dissatisfaction with going home </w:t>
      </w:r>
      <w:r w:rsidR="00AB3756">
        <w:rPr>
          <w:rFonts w:ascii="Times New Roman" w:hAnsi="Times New Roman" w:cs="Times New Roman"/>
        </w:rPr>
        <w:t xml:space="preserve">(Rabindran and Darshini, 2020, 2156). </w:t>
      </w:r>
      <w:r w:rsidRPr="00EC714C">
        <w:rPr>
          <w:rStyle w:val="s1"/>
          <w:rFonts w:ascii="Times New Roman" w:hAnsi="Times New Roman" w:cs="Times New Roman"/>
        </w:rPr>
        <w:t xml:space="preserve"> </w:t>
      </w:r>
    </w:p>
    <w:p w14:paraId="5007914E"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Clarke (no date, p.4) suggests that setting up an environment for Child B further supports the engagement as it is creating a learning setting as it is calm. Child B has the flexibility to seek help when needed as an adult can provide support and reduce stress when necessary.</w:t>
      </w:r>
    </w:p>
    <w:p w14:paraId="4D5E2C4F"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The solution that could be provided by an early year’s practitioner is a calm learning environment with one and one support with a structured routine to provide Child B with stability and safety. Child B would benefit from quite spaces for breaks and eventually over time Child B’s social confidence and coping strategies will improve. </w:t>
      </w:r>
    </w:p>
    <w:p w14:paraId="30D6BDC6"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Reflection 3. </w:t>
      </w:r>
    </w:p>
    <w:p w14:paraId="393B1E0F"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lastRenderedPageBreak/>
        <w:t>During my observation I noticed Child C appeared uncomfortable when interacting with peers of the same age. Child C’s tendency was to withdraw from their age group and instead gravitated towards much younger children or preferred to spend time alone. Child C demonstrated limited social skills, finding it difficult to engage with others and participate in group games. Child C’s behaviour suggested that they had little in common with children their age, which may contribute to their preference for solitary play or seeking out younger children who may demand fewer social demands.</w:t>
      </w:r>
    </w:p>
    <w:p w14:paraId="2BFD0A14" w14:textId="77777777" w:rsidR="00C8238C" w:rsidRPr="00EC714C" w:rsidRDefault="00C8238C" w:rsidP="00C8238C">
      <w:pPr>
        <w:spacing w:line="360" w:lineRule="auto"/>
        <w:jc w:val="both"/>
        <w:rPr>
          <w:rFonts w:ascii="Times New Roman" w:hAnsi="Times New Roman" w:cs="Times New Roman"/>
        </w:rPr>
      </w:pPr>
    </w:p>
    <w:p w14:paraId="257878EF" w14:textId="77777777" w:rsidR="00C8238C" w:rsidRPr="00EC714C" w:rsidRDefault="00C8238C" w:rsidP="00C8238C">
      <w:pPr>
        <w:spacing w:line="360" w:lineRule="auto"/>
        <w:jc w:val="both"/>
        <w:rPr>
          <w:rFonts w:ascii="Times New Roman" w:hAnsi="Times New Roman" w:cs="Times New Roman"/>
        </w:rPr>
      </w:pPr>
    </w:p>
    <w:p w14:paraId="19C4303C"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 xml:space="preserve">This links to Maslow’s theory of Hierarchy of Needs as it highlights the importance of emotional security and belonging which are essential aspects to children’s social and emotional well-being in supporting their development. This is the ability to regulate our feelings and recognise and manage them consistently. (Cleary, 2017, p. 5).  Child C’s withdrawal from others, could suggest that Child C’s needs are not being met. Research suggests that Child C’s behaviours could be linked to parenting they are receiving or their socioemotional development (Zarra-Nezhad, </w:t>
      </w:r>
      <w:r w:rsidRPr="00EC714C">
        <w:rPr>
          <w:rFonts w:ascii="Times New Roman" w:hAnsi="Times New Roman" w:cs="Times New Roman"/>
          <w:i/>
          <w:iCs/>
        </w:rPr>
        <w:t>et.al</w:t>
      </w:r>
      <w:r w:rsidRPr="00EC714C">
        <w:rPr>
          <w:rFonts w:ascii="Times New Roman" w:hAnsi="Times New Roman" w:cs="Times New Roman"/>
        </w:rPr>
        <w:t>, 2020, p.1) Vygotsky theory stresses that children learn through social interaction, therefore Child C’s limited engagement with peers may restrict opportunities for social and cognitive growth. Similarly, Parten’s play theory suggests Child C may be operating at a more solitary stage of play than typically expected for Child C’s age group.</w:t>
      </w:r>
    </w:p>
    <w:p w14:paraId="167B253F" w14:textId="77777777" w:rsidR="00C8238C" w:rsidRPr="00EC714C" w:rsidRDefault="00C8238C" w:rsidP="00C8238C">
      <w:pPr>
        <w:spacing w:line="360" w:lineRule="auto"/>
        <w:jc w:val="both"/>
        <w:rPr>
          <w:rFonts w:ascii="Times New Roman" w:hAnsi="Times New Roman" w:cs="Times New Roman"/>
        </w:rPr>
      </w:pPr>
      <w:r w:rsidRPr="00EC714C">
        <w:rPr>
          <w:rFonts w:ascii="Times New Roman" w:hAnsi="Times New Roman" w:cs="Times New Roman"/>
        </w:rPr>
        <w:t>An early year’s practitioner can support Child C by creating a safe, calm environment and offering low-pressure opportunities for interaction with peers. This may include small-group activities, pairing them with kind, patient individuals, and modelling simple social skills such as turn-taking and sharing. These strategies may benefit Child C by providing safety needs are being met, building confidence, and gradually developing stronger social relationships with children their own age.</w:t>
      </w:r>
    </w:p>
    <w:p w14:paraId="0D50A540" w14:textId="77777777" w:rsidR="00C8238C" w:rsidRPr="00EC714C" w:rsidRDefault="00C8238C" w:rsidP="00C8238C">
      <w:pPr>
        <w:rPr>
          <w:rFonts w:ascii="Times New Roman" w:hAnsi="Times New Roman" w:cs="Times New Roman"/>
        </w:rPr>
      </w:pPr>
    </w:p>
    <w:p w14:paraId="69E0470A" w14:textId="77777777" w:rsidR="00C8238C" w:rsidRPr="00EC714C" w:rsidRDefault="00C8238C" w:rsidP="00C8238C">
      <w:pPr>
        <w:rPr>
          <w:rFonts w:ascii="Times New Roman" w:hAnsi="Times New Roman" w:cs="Times New Roman"/>
        </w:rPr>
      </w:pPr>
    </w:p>
    <w:p w14:paraId="5C122CB6" w14:textId="77777777" w:rsidR="00C8238C" w:rsidRPr="00EC714C" w:rsidRDefault="00C8238C" w:rsidP="00C8238C">
      <w:pPr>
        <w:rPr>
          <w:rFonts w:ascii="Times New Roman" w:hAnsi="Times New Roman" w:cs="Times New Roman"/>
        </w:rPr>
      </w:pPr>
    </w:p>
    <w:p w14:paraId="404A3967" w14:textId="77777777" w:rsidR="00C8238C" w:rsidRPr="00EC714C" w:rsidRDefault="00C8238C" w:rsidP="00C8238C">
      <w:pPr>
        <w:rPr>
          <w:rFonts w:ascii="Times New Roman" w:hAnsi="Times New Roman" w:cs="Times New Roman"/>
        </w:rPr>
      </w:pPr>
    </w:p>
    <w:p w14:paraId="7A8904D9" w14:textId="77777777" w:rsidR="00C8238C" w:rsidRPr="00EC714C" w:rsidRDefault="00C8238C" w:rsidP="00C8238C">
      <w:pPr>
        <w:rPr>
          <w:rFonts w:ascii="Times New Roman" w:hAnsi="Times New Roman" w:cs="Times New Roman"/>
        </w:rPr>
      </w:pPr>
    </w:p>
    <w:p w14:paraId="758BF044" w14:textId="77777777" w:rsidR="00C8238C" w:rsidRPr="00EC714C" w:rsidRDefault="00C8238C" w:rsidP="00C8238C">
      <w:pPr>
        <w:rPr>
          <w:rFonts w:ascii="Times New Roman" w:hAnsi="Times New Roman" w:cs="Times New Roman"/>
        </w:rPr>
      </w:pPr>
    </w:p>
    <w:p w14:paraId="148D4F3A" w14:textId="77777777" w:rsidR="00C8238C" w:rsidRDefault="00C8238C" w:rsidP="00C8238C">
      <w:r>
        <w:t xml:space="preserve">References </w:t>
      </w:r>
    </w:p>
    <w:p w14:paraId="0C25148D" w14:textId="77777777" w:rsidR="00C8238C" w:rsidRDefault="00C8238C" w:rsidP="00C8238C">
      <w:pPr>
        <w:ind w:left="720" w:hanging="720"/>
      </w:pPr>
      <w:r>
        <w:t xml:space="preserve">Bradbury, A. and Swailes, R. (2025) Early Childhood Theories. 2 edn, Learning Matters. </w:t>
      </w:r>
    </w:p>
    <w:p w14:paraId="05922CB5" w14:textId="77777777" w:rsidR="00C8238C" w:rsidRDefault="00C8238C" w:rsidP="00C8238C">
      <w:pPr>
        <w:ind w:left="720" w:hanging="720"/>
      </w:pPr>
      <w:r>
        <w:t xml:space="preserve">Clarke, P. (no date) </w:t>
      </w:r>
      <w:r w:rsidRPr="0028765E">
        <w:rPr>
          <w:i/>
          <w:iCs/>
        </w:rPr>
        <w:t xml:space="preserve">Creating Positive Environments that Promote Listening and Speaking. </w:t>
      </w:r>
      <w:r>
        <w:t>Available at:</w:t>
      </w:r>
      <w:r w:rsidRPr="002B3335">
        <w:t xml:space="preserve"> </w:t>
      </w:r>
      <w:hyperlink r:id="rId32" w:history="1">
        <w:r>
          <w:rPr>
            <w:rStyle w:val="Hyperlink"/>
          </w:rPr>
          <w:t>Microsoft Word - Creating environments-paper for NALDIC.doc</w:t>
        </w:r>
      </w:hyperlink>
      <w:r>
        <w:t xml:space="preserve"> (Accessed – 07.12.25) </w:t>
      </w:r>
    </w:p>
    <w:p w14:paraId="53C9DA2B" w14:textId="77777777" w:rsidR="00C8238C" w:rsidRDefault="00C8238C" w:rsidP="00C8238C">
      <w:pPr>
        <w:ind w:left="720" w:hanging="720"/>
      </w:pPr>
      <w:r>
        <w:t>Cleary, M. (2017 ‘CYPSC: Social and Emotional Well-Being’, 18 April. Available at:</w:t>
      </w:r>
      <w:r w:rsidRPr="00026A42">
        <w:t xml:space="preserve"> </w:t>
      </w:r>
      <w:hyperlink r:id="rId33" w:history="1">
        <w:r>
          <w:rPr>
            <w:rStyle w:val="Hyperlink"/>
          </w:rPr>
          <w:t>*CYPSC: SOcial and emotional well-being</w:t>
        </w:r>
      </w:hyperlink>
      <w:r w:rsidRPr="00026A42">
        <w:t xml:space="preserve"> </w:t>
      </w:r>
      <w:hyperlink r:id="rId34" w:history="1">
        <w:r>
          <w:rPr>
            <w:rStyle w:val="Hyperlink"/>
          </w:rPr>
          <w:t>*CYPSC: SOcial and emotional well-being</w:t>
        </w:r>
      </w:hyperlink>
      <w:r>
        <w:t xml:space="preserve">  (Accessed:07.12.25) </w:t>
      </w:r>
    </w:p>
    <w:p w14:paraId="01C3893A" w14:textId="77777777" w:rsidR="00C8238C" w:rsidRDefault="00C8238C" w:rsidP="00C8238C">
      <w:pPr>
        <w:ind w:left="720" w:hanging="720"/>
      </w:pPr>
      <w:r>
        <w:t>Feeney, K. (2025) ‘</w:t>
      </w:r>
      <w:r w:rsidRPr="00235A4F">
        <w:t>Brain Builders: Enhancing Children’s Executive Functions</w:t>
      </w:r>
      <w:r>
        <w:t>’</w:t>
      </w:r>
      <w:r>
        <w:rPr>
          <w:i/>
          <w:iCs/>
        </w:rPr>
        <w:t xml:space="preserve"> Butterfly Beginnings Counseling ,</w:t>
      </w:r>
      <w:r>
        <w:t xml:space="preserve"> 1 December. Available at: </w:t>
      </w:r>
      <w:hyperlink r:id="rId35" w:history="1">
        <w:r w:rsidRPr="00BA7DC7">
          <w:rPr>
            <w:rStyle w:val="Hyperlink"/>
          </w:rPr>
          <w:t>Kim Feeney - Butterfly Beginnings Counseling</w:t>
        </w:r>
      </w:hyperlink>
      <w:r>
        <w:t xml:space="preserve"> (Accessed – 05.12.25) </w:t>
      </w:r>
    </w:p>
    <w:p w14:paraId="4574353C" w14:textId="77777777" w:rsidR="00C8238C" w:rsidRDefault="00C8238C" w:rsidP="00C8238C">
      <w:pPr>
        <w:ind w:left="720" w:hanging="720"/>
      </w:pPr>
      <w:r w:rsidRPr="003018FE">
        <w:t>Hong</w:t>
      </w:r>
      <w:r>
        <w:t>, YR, Park, JS. (2012</w:t>
      </w:r>
      <w:r w:rsidRPr="00CB1BDA">
        <w:t>) ‘Impact of attachment, temperament and parenting on human development</w:t>
      </w:r>
      <w:r>
        <w:t xml:space="preserve">’, </w:t>
      </w:r>
      <w:r>
        <w:rPr>
          <w:i/>
          <w:iCs/>
        </w:rPr>
        <w:t>The Korean Pediatric Society</w:t>
      </w:r>
      <w:r>
        <w:t>,12, 20 December. Available at:</w:t>
      </w:r>
      <w:r w:rsidRPr="004116FC">
        <w:t xml:space="preserve"> </w:t>
      </w:r>
      <w:hyperlink r:id="rId36" w:history="1">
        <w:r w:rsidRPr="004116FC">
          <w:rPr>
            <w:rStyle w:val="Hyperlink"/>
          </w:rPr>
          <w:t>Impact of attachment, temperament and parenting on human development - PMC</w:t>
        </w:r>
      </w:hyperlink>
      <w:r>
        <w:t xml:space="preserve">                             (Accessed – 05.12.25) </w:t>
      </w:r>
    </w:p>
    <w:p w14:paraId="162B1D5D" w14:textId="77777777" w:rsidR="00C8238C" w:rsidRDefault="00C8238C" w:rsidP="00C8238C">
      <w:pPr>
        <w:ind w:left="720" w:hanging="720"/>
      </w:pPr>
      <w:r>
        <w:t>Jarman, K, (no date) ‘</w:t>
      </w:r>
      <w:r w:rsidRPr="004F6C01">
        <w:t>The Quiet Role of Early Education in Mental Health</w:t>
      </w:r>
      <w:r>
        <w:t xml:space="preserve">’, </w:t>
      </w:r>
      <w:r w:rsidRPr="00560ECC">
        <w:rPr>
          <w:i/>
          <w:iCs/>
        </w:rPr>
        <w:t>Fraser Foundation</w:t>
      </w:r>
      <w:r>
        <w:rPr>
          <w:i/>
          <w:iCs/>
        </w:rPr>
        <w:t>, 31 July. available at:</w:t>
      </w:r>
      <w:r w:rsidRPr="00DC19F1">
        <w:t xml:space="preserve"> </w:t>
      </w:r>
      <w:hyperlink r:id="rId37" w:history="1">
        <w:r>
          <w:rPr>
            <w:rStyle w:val="Hyperlink"/>
          </w:rPr>
          <w:t>How Early Childhood Education Supports Mental Health and Wellbeing — Fraser Foundation</w:t>
        </w:r>
      </w:hyperlink>
      <w:r>
        <w:t xml:space="preserve"> (Accessed – 06.12.25)</w:t>
      </w:r>
    </w:p>
    <w:p w14:paraId="0F1225BF" w14:textId="77777777" w:rsidR="00C8238C" w:rsidRDefault="00C8238C" w:rsidP="00C8238C">
      <w:pPr>
        <w:ind w:left="720" w:hanging="720"/>
      </w:pPr>
      <w:r w:rsidRPr="00932539">
        <w:t>Nijhofa</w:t>
      </w:r>
      <w:r>
        <w:t>, SL.</w:t>
      </w:r>
      <w:r w:rsidRPr="00932539">
        <w:t>, Christiaan H. Vinkersb,</w:t>
      </w:r>
      <w:r>
        <w:t>CH., V</w:t>
      </w:r>
      <w:r w:rsidRPr="00932539">
        <w:t>an Geelend , Duijffd ,</w:t>
      </w:r>
      <w:r>
        <w:t xml:space="preserve">SN., </w:t>
      </w:r>
      <w:r w:rsidRPr="00932539">
        <w:t xml:space="preserve">Marijke Achterberge </w:t>
      </w:r>
      <w:r>
        <w:t>EJ.</w:t>
      </w:r>
      <w:r w:rsidRPr="00932539">
        <w:t xml:space="preserve">, </w:t>
      </w:r>
      <w:r>
        <w:t>V</w:t>
      </w:r>
      <w:r w:rsidRPr="00932539">
        <w:t>an der Netf,</w:t>
      </w:r>
      <w:r>
        <w:t>J.,</w:t>
      </w:r>
      <w:r w:rsidRPr="00932539">
        <w:t xml:space="preserve"> Veltkampg ,</w:t>
      </w:r>
      <w:r>
        <w:t xml:space="preserve">RC., </w:t>
      </w:r>
      <w:r w:rsidRPr="00932539">
        <w:t>Grootenhuish,</w:t>
      </w:r>
      <w:r>
        <w:t>MA.,</w:t>
      </w:r>
      <w:r w:rsidRPr="00932539">
        <w:t xml:space="preserve"> </w:t>
      </w:r>
      <w:r>
        <w:t>V</w:t>
      </w:r>
      <w:r w:rsidRPr="00932539">
        <w:t>an de Puttea ,</w:t>
      </w:r>
      <w:r>
        <w:t>EM.,</w:t>
      </w:r>
      <w:r w:rsidRPr="00932539">
        <w:t xml:space="preserve"> Hillegersi </w:t>
      </w:r>
      <w:r>
        <w:t>MHJ., V</w:t>
      </w:r>
      <w:r w:rsidRPr="00932539">
        <w:t>an der Brugj</w:t>
      </w:r>
      <w:r>
        <w:t>,AW.,</w:t>
      </w:r>
      <w:r w:rsidRPr="00932539">
        <w:t xml:space="preserve"> Wierengak,</w:t>
      </w:r>
      <w:r>
        <w:t>CJ.,</w:t>
      </w:r>
      <w:r w:rsidRPr="00932539">
        <w:t>Bendersl</w:t>
      </w:r>
      <w:r>
        <w:t>, MJNL.,</w:t>
      </w:r>
      <w:r w:rsidRPr="00932539">
        <w:t xml:space="preserve"> Engelsm,</w:t>
      </w:r>
      <w:r>
        <w:t>RCME., V</w:t>
      </w:r>
      <w:r w:rsidRPr="00932539">
        <w:t xml:space="preserve">an </w:t>
      </w:r>
      <w:r>
        <w:t>D</w:t>
      </w:r>
      <w:r w:rsidRPr="00932539">
        <w:t>er Entj</w:t>
      </w:r>
      <w:r>
        <w:t>,KC.,</w:t>
      </w:r>
      <w:r w:rsidRPr="00932539">
        <w:t xml:space="preserve"> Vanderschurene</w:t>
      </w:r>
      <w:r>
        <w:t xml:space="preserve">, LJMJ and </w:t>
      </w:r>
      <w:r w:rsidRPr="00932539">
        <w:t>Lesschere,</w:t>
      </w:r>
      <w:r>
        <w:t>HMB. (2018) ‘</w:t>
      </w:r>
      <w:r w:rsidRPr="00544C1D">
        <w:t>Healthy play, better coping: The importance of play for the development of children in health and disease</w:t>
      </w:r>
      <w:r>
        <w:t xml:space="preserve">’, 95. </w:t>
      </w:r>
      <w:hyperlink r:id="rId38" w:tooltip="Go to Neuroscience &amp; Biobehavioral Reviews on ScienceDirect" w:history="1">
        <w:r w:rsidRPr="00631625">
          <w:rPr>
            <w:rStyle w:val="Hyperlink"/>
            <w:color w:val="000000" w:themeColor="text1"/>
            <w:u w:val="none"/>
          </w:rPr>
          <w:t xml:space="preserve">Neuroscience </w:t>
        </w:r>
        <w:r>
          <w:rPr>
            <w:rStyle w:val="Hyperlink"/>
            <w:color w:val="000000" w:themeColor="text1"/>
            <w:u w:val="none"/>
          </w:rPr>
          <w:t xml:space="preserve">and </w:t>
        </w:r>
        <w:r w:rsidRPr="00631625">
          <w:rPr>
            <w:rStyle w:val="Hyperlink"/>
            <w:color w:val="000000" w:themeColor="text1"/>
            <w:u w:val="none"/>
          </w:rPr>
          <w:t>Biobehavioral Reviews</w:t>
        </w:r>
      </w:hyperlink>
      <w:r>
        <w:rPr>
          <w:color w:val="000000" w:themeColor="text1"/>
        </w:rPr>
        <w:t>. Available at:</w:t>
      </w:r>
      <w:r w:rsidRPr="00054FAA">
        <w:t xml:space="preserve"> </w:t>
      </w:r>
      <w:hyperlink r:id="rId39" w:history="1">
        <w:r w:rsidRPr="00054FAA">
          <w:rPr>
            <w:rStyle w:val="Hyperlink"/>
          </w:rPr>
          <w:t>Healthy play, better coping: The importance of play for the development of children in health and disease - ScienceDirect</w:t>
        </w:r>
      </w:hyperlink>
      <w:r>
        <w:rPr>
          <w:color w:val="000000" w:themeColor="text1"/>
        </w:rPr>
        <w:t xml:space="preserve"> (Accessed – 05.12.25)</w:t>
      </w:r>
    </w:p>
    <w:p w14:paraId="463EC343" w14:textId="77777777" w:rsidR="00C8238C" w:rsidRPr="00190C4B" w:rsidRDefault="00C8238C" w:rsidP="00C8238C">
      <w:pPr>
        <w:ind w:left="720" w:hanging="720"/>
        <w:rPr>
          <w:rFonts w:hint="eastAsia"/>
        </w:rPr>
      </w:pPr>
      <w:r w:rsidRPr="00A80595">
        <w:rPr>
          <w:rStyle w:val="s1"/>
        </w:rPr>
        <w:t>Rabindran</w:t>
      </w:r>
      <w:r>
        <w:rPr>
          <w:rStyle w:val="s2"/>
        </w:rPr>
        <w:t xml:space="preserve"> and </w:t>
      </w:r>
      <w:r w:rsidRPr="00A80595">
        <w:rPr>
          <w:rStyle w:val="s1"/>
        </w:rPr>
        <w:t>Darshini Madanagopal</w:t>
      </w:r>
      <w:r>
        <w:rPr>
          <w:rStyle w:val="s1"/>
        </w:rPr>
        <w:t xml:space="preserve"> (2020) ‘</w:t>
      </w:r>
      <w:r w:rsidRPr="00822071">
        <w:rPr>
          <w:color w:val="000000" w:themeColor="text1"/>
        </w:rPr>
        <w:t>Piaget's Theory and Stages of Cognitive Development- An Overview</w:t>
      </w:r>
      <w:r>
        <w:rPr>
          <w:rStyle w:val="s1"/>
          <w:color w:val="000000" w:themeColor="text1"/>
        </w:rPr>
        <w:t xml:space="preserve">’, </w:t>
      </w:r>
      <w:r w:rsidRPr="00A72C0B">
        <w:rPr>
          <w:rFonts w:ascii="TimesNewRomanPS-BoldMT" w:hAnsi="TimesNewRomanPS-BoldMT"/>
          <w:i/>
          <w:iCs/>
          <w:color w:val="000000" w:themeColor="text1"/>
        </w:rPr>
        <w:t>Scholars Journal of Applied Medical Sciences</w:t>
      </w:r>
      <w:r>
        <w:rPr>
          <w:rFonts w:ascii="TimesNewRomanPS-BoldMT" w:hAnsi="TimesNewRomanPS-BoldMT"/>
          <w:i/>
          <w:iCs/>
          <w:color w:val="000000" w:themeColor="text1"/>
        </w:rPr>
        <w:t xml:space="preserve">, </w:t>
      </w:r>
      <w:r w:rsidRPr="005E20FE">
        <w:rPr>
          <w:rFonts w:ascii="TimesNewRomanPS-BoldMT" w:hAnsi="TimesNewRomanPS-BoldMT"/>
          <w:color w:val="000000" w:themeColor="text1"/>
        </w:rPr>
        <w:t>8 (9)</w:t>
      </w:r>
      <w:r>
        <w:rPr>
          <w:rFonts w:ascii="TimesNewRomanPS-BoldMT" w:hAnsi="TimesNewRomanPS-BoldMT"/>
          <w:color w:val="000000" w:themeColor="text1"/>
        </w:rPr>
        <w:t xml:space="preserve"> pp. 2152 - 2157 Available at:</w:t>
      </w:r>
      <w:r w:rsidRPr="001E7E53">
        <w:rPr>
          <w:rFonts w:ascii="TimesNewRomanPS-BoldMT" w:hAnsi="TimesNewRomanPS-BoldMT"/>
          <w:color w:val="000000" w:themeColor="text1"/>
        </w:rPr>
        <w:t xml:space="preserve"> </w:t>
      </w:r>
      <w:hyperlink r:id="rId40" w:history="1">
        <w:r w:rsidRPr="00D162EC">
          <w:rPr>
            <w:rStyle w:val="Hyperlink"/>
            <w:rFonts w:ascii="TimesNewRomanPS-BoldMT" w:hAnsi="TimesNewRomanPS-BoldMT"/>
          </w:rPr>
          <w:t>https://saspublishers.co</w:t>
        </w:r>
        <w:r w:rsidRPr="00D162EC">
          <w:rPr>
            <w:rStyle w:val="Hyperlink"/>
            <w:rFonts w:ascii="TimesNewRomanPS-BoldMT" w:hAnsi="TimesNewRomanPS-BoldMT"/>
          </w:rPr>
          <w:t>m</w:t>
        </w:r>
        <w:r w:rsidRPr="00D162EC">
          <w:rPr>
            <w:rStyle w:val="Hyperlink"/>
            <w:rFonts w:ascii="TimesNewRomanPS-BoldMT" w:hAnsi="TimesNewRomanPS-BoldMT"/>
          </w:rPr>
          <w:t>/media/articles/SJAMS_89_2152-2157.pdf</w:t>
        </w:r>
      </w:hyperlink>
      <w:r>
        <w:rPr>
          <w:rFonts w:ascii="TimesNewRomanPS-BoldMT" w:hAnsi="TimesNewRomanPS-BoldMT"/>
          <w:color w:val="000000" w:themeColor="text1"/>
        </w:rPr>
        <w:t xml:space="preserve">    (Accessed - 07.12.25)</w:t>
      </w:r>
    </w:p>
    <w:p w14:paraId="70D5C7FD" w14:textId="77777777" w:rsidR="00C8238C" w:rsidRDefault="00C8238C" w:rsidP="00C8238C">
      <w:pPr>
        <w:pStyle w:val="p1"/>
        <w:ind w:left="720" w:hanging="720"/>
        <w:rPr>
          <w:rFonts w:ascii="TimesNewRomanPS-BoldMT" w:hAnsi="TimesNewRomanPS-BoldMT" w:hint="eastAsia"/>
          <w:color w:val="000000" w:themeColor="text1"/>
          <w:sz w:val="24"/>
          <w:szCs w:val="24"/>
        </w:rPr>
      </w:pPr>
    </w:p>
    <w:p w14:paraId="54662F44" w14:textId="77777777" w:rsidR="00C8238C" w:rsidRDefault="00C8238C" w:rsidP="00C8238C">
      <w:pPr>
        <w:ind w:left="720" w:hanging="720"/>
        <w:rPr>
          <w:rFonts w:ascii="Times New Roman" w:eastAsia="Times New Roman" w:hAnsi="Times New Roman" w:cs="Times New Roman"/>
          <w:kern w:val="0"/>
          <w:lang w:eastAsia="en-GB"/>
          <w14:ligatures w14:val="none"/>
        </w:rPr>
      </w:pPr>
      <w:r>
        <w:lastRenderedPageBreak/>
        <w:t>Selman,SB and Dilworth-Barth,JE (2023) ‘Routines and Child Development: A Systematic Review’</w:t>
      </w:r>
      <w:r w:rsidRPr="00C6099F">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i/>
          <w:iCs/>
          <w:kern w:val="0"/>
          <w:lang w:eastAsia="en-GB"/>
          <w14:ligatures w14:val="none"/>
        </w:rPr>
        <w:t xml:space="preserve">Journal of Family Theory and </w:t>
      </w:r>
      <w:r w:rsidRPr="00C6099F">
        <w:rPr>
          <w:rFonts w:ascii="Times New Roman" w:eastAsia="Times New Roman" w:hAnsi="Times New Roman" w:cs="Times New Roman"/>
          <w:kern w:val="0"/>
          <w:lang w:eastAsia="en-GB"/>
          <w14:ligatures w14:val="none"/>
        </w:rPr>
        <w:t>Review</w:t>
      </w:r>
      <w:r>
        <w:rPr>
          <w:rFonts w:ascii="Times New Roman" w:eastAsia="Times New Roman" w:hAnsi="Times New Roman" w:cs="Times New Roman"/>
          <w:kern w:val="0"/>
          <w:lang w:eastAsia="en-GB"/>
          <w14:ligatures w14:val="none"/>
        </w:rPr>
        <w:t xml:space="preserve">, 16 (2) pp. 272- 328.  Available at: </w:t>
      </w:r>
      <w:hyperlink r:id="rId41" w:history="1">
        <w:r w:rsidRPr="00D162EC">
          <w:rPr>
            <w:rStyle w:val="Hyperlink"/>
            <w:rFonts w:ascii="Times New Roman" w:eastAsia="Times New Roman" w:hAnsi="Times New Roman" w:cs="Times New Roman"/>
            <w:kern w:val="0"/>
            <w:lang w:eastAsia="en-GB"/>
            <w14:ligatures w14:val="none"/>
          </w:rPr>
          <w:t>https://onlinelibrary.wiley.com/doi/full/10.1111/jftr.12549</w:t>
        </w:r>
      </w:hyperlink>
      <w:r>
        <w:rPr>
          <w:rFonts w:ascii="Times New Roman" w:eastAsia="Times New Roman" w:hAnsi="Times New Roman" w:cs="Times New Roman"/>
          <w:kern w:val="0"/>
          <w:lang w:eastAsia="en-GB"/>
          <w14:ligatures w14:val="none"/>
        </w:rPr>
        <w:t xml:space="preserve"> (Accessed - 07.12.25) </w:t>
      </w:r>
    </w:p>
    <w:p w14:paraId="6F30355E" w14:textId="77777777" w:rsidR="00C8238C" w:rsidRDefault="00C8238C" w:rsidP="00C8238C">
      <w:pPr>
        <w:ind w:left="720" w:hanging="720"/>
      </w:pPr>
      <w:r>
        <w:t>Zarra-Nezhad,M., Viljaranta,J., Sajaniemi,N., Aunola, K and Lerkkanen,MJ. (2020) ‘</w:t>
      </w:r>
      <w:r w:rsidRPr="00F02308">
        <w:t>The impact of children’s socioemotional development on parenting styles: the moderating effect of social withdrawal</w:t>
      </w:r>
      <w:r>
        <w:t xml:space="preserve">’, </w:t>
      </w:r>
      <w:r w:rsidRPr="00487F39">
        <w:rPr>
          <w:i/>
          <w:iCs/>
        </w:rPr>
        <w:t>Early Child Development and Care</w:t>
      </w:r>
      <w:r>
        <w:rPr>
          <w:i/>
          <w:iCs/>
        </w:rPr>
        <w:t xml:space="preserve">, 192(7) pp. 1032 – 1044 Available at: </w:t>
      </w:r>
      <w:hyperlink r:id="rId42" w:history="1">
        <w:r>
          <w:rPr>
            <w:rStyle w:val="Hyperlink"/>
          </w:rPr>
          <w:t>The impact of children’s socioemotional development on parenting styles: the moderating effect of social withdrawal</w:t>
        </w:r>
      </w:hyperlink>
      <w:r>
        <w:t xml:space="preserve"> (Accessed – 07.12.25) </w:t>
      </w:r>
    </w:p>
    <w:p w14:paraId="6B4895EF" w14:textId="77777777" w:rsidR="00F77AEC" w:rsidRPr="00C8238C" w:rsidRDefault="00F77AEC" w:rsidP="007C05D7">
      <w:pPr>
        <w:spacing w:line="360" w:lineRule="auto"/>
        <w:rPr>
          <w:rFonts w:ascii="Times New Roman" w:hAnsi="Times New Roman" w:cs="Times New Roman"/>
        </w:rPr>
      </w:pPr>
    </w:p>
    <w:sectPr w:rsidR="00F77AEC" w:rsidRPr="00C823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2DF96" w14:textId="77777777" w:rsidR="00CD5C2B" w:rsidRDefault="00CD5C2B" w:rsidP="00EB11E1">
      <w:pPr>
        <w:spacing w:after="0" w:line="240" w:lineRule="auto"/>
      </w:pPr>
      <w:r>
        <w:separator/>
      </w:r>
    </w:p>
  </w:endnote>
  <w:endnote w:type="continuationSeparator" w:id="0">
    <w:p w14:paraId="019FBEE1" w14:textId="77777777" w:rsidR="00CD5C2B" w:rsidRDefault="00CD5C2B" w:rsidP="00EB1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NewRomanPS-BoldMT">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DF51D" w14:textId="77777777" w:rsidR="00CD5C2B" w:rsidRDefault="00CD5C2B" w:rsidP="00EB11E1">
      <w:pPr>
        <w:spacing w:after="0" w:line="240" w:lineRule="auto"/>
      </w:pPr>
      <w:r>
        <w:separator/>
      </w:r>
    </w:p>
  </w:footnote>
  <w:footnote w:type="continuationSeparator" w:id="0">
    <w:p w14:paraId="328FF270" w14:textId="77777777" w:rsidR="00CD5C2B" w:rsidRDefault="00CD5C2B" w:rsidP="00EB11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D3A"/>
    <w:rsid w:val="00056762"/>
    <w:rsid w:val="000C14EE"/>
    <w:rsid w:val="000C343F"/>
    <w:rsid w:val="000D4D17"/>
    <w:rsid w:val="00176E4F"/>
    <w:rsid w:val="002331D0"/>
    <w:rsid w:val="00270210"/>
    <w:rsid w:val="00281272"/>
    <w:rsid w:val="00285334"/>
    <w:rsid w:val="003B5D13"/>
    <w:rsid w:val="004728B5"/>
    <w:rsid w:val="005B0666"/>
    <w:rsid w:val="00682AB9"/>
    <w:rsid w:val="006A2927"/>
    <w:rsid w:val="007C05D7"/>
    <w:rsid w:val="00813D3A"/>
    <w:rsid w:val="009152C8"/>
    <w:rsid w:val="009E0A86"/>
    <w:rsid w:val="00AB3756"/>
    <w:rsid w:val="00AD1B5B"/>
    <w:rsid w:val="00B52DA8"/>
    <w:rsid w:val="00B71B08"/>
    <w:rsid w:val="00BE0E63"/>
    <w:rsid w:val="00C32382"/>
    <w:rsid w:val="00C8238C"/>
    <w:rsid w:val="00CD5C2B"/>
    <w:rsid w:val="00D36422"/>
    <w:rsid w:val="00D62540"/>
    <w:rsid w:val="00D63773"/>
    <w:rsid w:val="00DF0C3D"/>
    <w:rsid w:val="00EA503B"/>
    <w:rsid w:val="00EB11E1"/>
    <w:rsid w:val="00EB39F7"/>
    <w:rsid w:val="00F73795"/>
    <w:rsid w:val="00F77A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70AF1"/>
  <w15:chartTrackingRefBased/>
  <w15:docId w15:val="{C93C4B28-96F6-428E-A83F-3928BF4CA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D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D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D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D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D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D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D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D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D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D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D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D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D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D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D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D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D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D3A"/>
    <w:rPr>
      <w:rFonts w:eastAsiaTheme="majorEastAsia" w:cstheme="majorBidi"/>
      <w:color w:val="272727" w:themeColor="text1" w:themeTint="D8"/>
    </w:rPr>
  </w:style>
  <w:style w:type="paragraph" w:styleId="Title">
    <w:name w:val="Title"/>
    <w:basedOn w:val="Normal"/>
    <w:next w:val="Normal"/>
    <w:link w:val="TitleChar"/>
    <w:uiPriority w:val="10"/>
    <w:qFormat/>
    <w:rsid w:val="00813D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D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D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D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D3A"/>
    <w:pPr>
      <w:spacing w:before="160"/>
      <w:jc w:val="center"/>
    </w:pPr>
    <w:rPr>
      <w:i/>
      <w:iCs/>
      <w:color w:val="404040" w:themeColor="text1" w:themeTint="BF"/>
    </w:rPr>
  </w:style>
  <w:style w:type="character" w:customStyle="1" w:styleId="QuoteChar">
    <w:name w:val="Quote Char"/>
    <w:basedOn w:val="DefaultParagraphFont"/>
    <w:link w:val="Quote"/>
    <w:uiPriority w:val="29"/>
    <w:rsid w:val="00813D3A"/>
    <w:rPr>
      <w:i/>
      <w:iCs/>
      <w:color w:val="404040" w:themeColor="text1" w:themeTint="BF"/>
    </w:rPr>
  </w:style>
  <w:style w:type="paragraph" w:styleId="ListParagraph">
    <w:name w:val="List Paragraph"/>
    <w:basedOn w:val="Normal"/>
    <w:uiPriority w:val="34"/>
    <w:qFormat/>
    <w:rsid w:val="00813D3A"/>
    <w:pPr>
      <w:ind w:left="720"/>
      <w:contextualSpacing/>
    </w:pPr>
  </w:style>
  <w:style w:type="character" w:styleId="IntenseEmphasis">
    <w:name w:val="Intense Emphasis"/>
    <w:basedOn w:val="DefaultParagraphFont"/>
    <w:uiPriority w:val="21"/>
    <w:qFormat/>
    <w:rsid w:val="00813D3A"/>
    <w:rPr>
      <w:i/>
      <w:iCs/>
      <w:color w:val="0F4761" w:themeColor="accent1" w:themeShade="BF"/>
    </w:rPr>
  </w:style>
  <w:style w:type="paragraph" w:styleId="IntenseQuote">
    <w:name w:val="Intense Quote"/>
    <w:basedOn w:val="Normal"/>
    <w:next w:val="Normal"/>
    <w:link w:val="IntenseQuoteChar"/>
    <w:uiPriority w:val="30"/>
    <w:qFormat/>
    <w:rsid w:val="00813D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D3A"/>
    <w:rPr>
      <w:i/>
      <w:iCs/>
      <w:color w:val="0F4761" w:themeColor="accent1" w:themeShade="BF"/>
    </w:rPr>
  </w:style>
  <w:style w:type="character" w:styleId="IntenseReference">
    <w:name w:val="Intense Reference"/>
    <w:basedOn w:val="DefaultParagraphFont"/>
    <w:uiPriority w:val="32"/>
    <w:qFormat/>
    <w:rsid w:val="00813D3A"/>
    <w:rPr>
      <w:b/>
      <w:bCs/>
      <w:smallCaps/>
      <w:color w:val="0F4761" w:themeColor="accent1" w:themeShade="BF"/>
      <w:spacing w:val="5"/>
    </w:rPr>
  </w:style>
  <w:style w:type="paragraph" w:styleId="Header">
    <w:name w:val="header"/>
    <w:basedOn w:val="Normal"/>
    <w:link w:val="HeaderChar"/>
    <w:uiPriority w:val="99"/>
    <w:unhideWhenUsed/>
    <w:rsid w:val="00EB11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11E1"/>
  </w:style>
  <w:style w:type="paragraph" w:styleId="Footer">
    <w:name w:val="footer"/>
    <w:basedOn w:val="Normal"/>
    <w:link w:val="FooterChar"/>
    <w:uiPriority w:val="99"/>
    <w:unhideWhenUsed/>
    <w:rsid w:val="00EB11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11E1"/>
  </w:style>
  <w:style w:type="character" w:styleId="Hyperlink">
    <w:name w:val="Hyperlink"/>
    <w:basedOn w:val="DefaultParagraphFont"/>
    <w:uiPriority w:val="99"/>
    <w:unhideWhenUsed/>
    <w:rsid w:val="00F77AEC"/>
    <w:rPr>
      <w:color w:val="0000FF"/>
      <w:u w:val="single"/>
    </w:rPr>
  </w:style>
  <w:style w:type="character" w:customStyle="1" w:styleId="agcmg">
    <w:name w:val="a_gcmg"/>
    <w:basedOn w:val="DefaultParagraphFont"/>
    <w:rsid w:val="00F77AEC"/>
  </w:style>
  <w:style w:type="character" w:styleId="FollowedHyperlink">
    <w:name w:val="FollowedHyperlink"/>
    <w:basedOn w:val="DefaultParagraphFont"/>
    <w:uiPriority w:val="99"/>
    <w:semiHidden/>
    <w:unhideWhenUsed/>
    <w:rsid w:val="009152C8"/>
    <w:rPr>
      <w:color w:val="96607D" w:themeColor="followedHyperlink"/>
      <w:u w:val="single"/>
    </w:rPr>
  </w:style>
  <w:style w:type="paragraph" w:customStyle="1" w:styleId="p1">
    <w:name w:val="p1"/>
    <w:basedOn w:val="Normal"/>
    <w:rsid w:val="009E0A86"/>
    <w:pPr>
      <w:spacing w:after="0" w:line="240" w:lineRule="auto"/>
    </w:pPr>
    <w:rPr>
      <w:rFonts w:ascii="Times New Roman" w:hAnsi="Times New Roman" w:cs="Times New Roman"/>
      <w:color w:val="000000"/>
      <w:kern w:val="0"/>
      <w:sz w:val="23"/>
      <w:szCs w:val="23"/>
      <w:lang w:val="en-GB" w:eastAsia="en-GB"/>
      <w14:ligatures w14:val="none"/>
    </w:rPr>
  </w:style>
  <w:style w:type="character" w:customStyle="1" w:styleId="s1">
    <w:name w:val="s1"/>
    <w:basedOn w:val="DefaultParagraphFont"/>
    <w:rsid w:val="009E0A86"/>
    <w:rPr>
      <w:rFonts w:ascii="TimesNewRomanPS-BoldMT" w:hAnsi="TimesNewRomanPS-BoldMT" w:hint="default"/>
      <w:b/>
      <w:bCs/>
      <w:i w:val="0"/>
      <w:iCs w:val="0"/>
      <w:sz w:val="23"/>
      <w:szCs w:val="23"/>
    </w:rPr>
  </w:style>
  <w:style w:type="character" w:customStyle="1" w:styleId="s2">
    <w:name w:val="s2"/>
    <w:basedOn w:val="DefaultParagraphFont"/>
    <w:rsid w:val="00C8238C"/>
    <w:rPr>
      <w:rFonts w:ascii="Times New Roman" w:hAnsi="Times New Roman" w:cs="Times New Roman" w:hint="default"/>
      <w:b w:val="0"/>
      <w:bCs w:val="0"/>
      <w:i w:val="0"/>
      <w:iCs w:val="0"/>
      <w:sz w:val="10"/>
      <w:szCs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42460653d885d000fdade73/Children_s_social_care_stable_homes_consultation_February_2023.pdf" TargetMode="External"/><Relationship Id="rId18" Type="http://schemas.openxmlformats.org/officeDocument/2006/relationships/hyperlink" Target="https://pureadmin.qub.ac.uk/ws/portalfiles/portal/14604133/iriss_insight28_020315.pdf" TargetMode="External"/><Relationship Id="rId26" Type="http://schemas.openxmlformats.org/officeDocument/2006/relationships/hyperlink" Target="https://redhallprimary-darlington.co.uk/wp-content/uploads/2021/04/Maria-Montessori-Influences.pdf" TargetMode="External"/><Relationship Id="rId39" Type="http://schemas.openxmlformats.org/officeDocument/2006/relationships/hyperlink" Target="https://www.sciencedirect.com/science/article/pii/S0149763418305116" TargetMode="External"/><Relationship Id="rId21" Type="http://schemas.openxmlformats.org/officeDocument/2006/relationships/hyperlink" Target="https://repository.up.ac.za/server/api/core/bitstreams/ca148d2b-0c4d-42a5-ae07-2155bf10769e/content" TargetMode="External"/><Relationship Id="rId34" Type="http://schemas.openxmlformats.org/officeDocument/2006/relationships/hyperlink" Target="https://www.cypsc.ie/_fileupload/Documents/Resources/Cork/Cork-Sweb-18_04_17.pdf" TargetMode="External"/><Relationship Id="rId42" Type="http://schemas.openxmlformats.org/officeDocument/2006/relationships/hyperlink" Target="https://www.tandfonline.com/doi/epdf/10.1080/03004430.2020.1835879?needAccess=true"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reflectivejournals.com/download/86/4-2-7.pdf" TargetMode="External"/><Relationship Id="rId20" Type="http://schemas.openxmlformats.org/officeDocument/2006/relationships/hyperlink" Target="https://www.transformhappily.com/blog/the-need-for-belongingness" TargetMode="External"/><Relationship Id="rId29" Type="http://schemas.openxmlformats.org/officeDocument/2006/relationships/hyperlink" Target="https://www.foundationyears.org.uk/files/2011/10/SEAD_Guidance_For_Practioners.pdf" TargetMode="External"/><Relationship Id="rId41" Type="http://schemas.openxmlformats.org/officeDocument/2006/relationships/hyperlink" Target="https://onlinelibrary.wiley.com/doi/full/10.1111/jftr.1254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magineinclusion.co.uk/media/files/VS%20MA%20The%20Importance%20of%20Routines%20Final%20pdf.pdf" TargetMode="External"/><Relationship Id="rId24" Type="http://schemas.openxmlformats.org/officeDocument/2006/relationships/hyperlink" Target="https://helpmegrowmn.org/HMG/HelpfulRes/Articles/WhatCognitiveDev/index.html" TargetMode="External"/><Relationship Id="rId32" Type="http://schemas.openxmlformats.org/officeDocument/2006/relationships/hyperlink" Target="https://www.naldic.org.uk/Resources/NALDIC/Professional%20Development/Documents/Creatingpositiveenvironments.pdf" TargetMode="External"/><Relationship Id="rId37" Type="http://schemas.openxmlformats.org/officeDocument/2006/relationships/hyperlink" Target="https://www.thefraserfoundation.com.au/articles/the-quiet-role-of-early-education-in-mental-health" TargetMode="External"/><Relationship Id="rId40" Type="http://schemas.openxmlformats.org/officeDocument/2006/relationships/hyperlink" Target="https://saspublishers.com/media/articles/SJAMS_89_2152-2157.pdf" TargetMode="External"/><Relationship Id="rId5" Type="http://schemas.openxmlformats.org/officeDocument/2006/relationships/settings" Target="settings.xml"/><Relationship Id="rId15" Type="http://schemas.openxmlformats.org/officeDocument/2006/relationships/hyperlink" Target="https://www.researchgate.net/publication/391489321_Brain_Food_A_Comprehensive_Review_of_Nutritional_Strategies_for_Cognitive_Enhancement_and_Neuroprotection" TargetMode="External"/><Relationship Id="rId23" Type="http://schemas.openxmlformats.org/officeDocument/2006/relationships/hyperlink" Target="https://allhallowsschool.co.uk/all-hallows-blog/what-is-holistic-development-in-early-years-understanding-comprehensive-child-education/" TargetMode="External"/><Relationship Id="rId28" Type="http://schemas.openxmlformats.org/officeDocument/2006/relationships/hyperlink" Target="https://foundationyears.org.uk/files/2011/10/SEAD_Guidance_For_Practioners.pdf" TargetMode="External"/><Relationship Id="rId36" Type="http://schemas.openxmlformats.org/officeDocument/2006/relationships/hyperlink" Target="https://pmc.ncbi.nlm.nih.gov/articles/PMC3534157/" TargetMode="External"/><Relationship Id="rId10" Type="http://schemas.openxmlformats.org/officeDocument/2006/relationships/hyperlink" Target="https://www.scholasticopenaccess.org/SCMS/SCMS-03-0066.pdf" TargetMode="External"/><Relationship Id="rId19" Type="http://schemas.openxmlformats.org/officeDocument/2006/relationships/hyperlink" Target="https://www.selfesteem2go.com/hierarchy-of-needs.html" TargetMode="External"/><Relationship Id="rId31" Type="http://schemas.openxmlformats.org/officeDocument/2006/relationships/hyperlink" Target="https://pubmed.ncbi.nlm.nih.gov/?term=%22Hong%20YR%22%5BAuthor%5D"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file:///C:\Users\UWTSD\Downloads\The_Importance_of_Self-Confidence.pdf" TargetMode="External"/><Relationship Id="rId22" Type="http://schemas.openxmlformats.org/officeDocument/2006/relationships/hyperlink" Target="https://www.iriss.org.uk/resources/insights/supporting-positive-relationships-children-young-people-experience-care" TargetMode="External"/><Relationship Id="rId27" Type="http://schemas.openxmlformats.org/officeDocument/2006/relationships/hyperlink" Target="https://www.allstudyjournal.com/article/334/2-4-26-579.pdf" TargetMode="External"/><Relationship Id="rId30" Type="http://schemas.openxmlformats.org/officeDocument/2006/relationships/hyperlink" Target="https://www.unicef.org/sites/default/files/2018-12/UNICEF-Lego-Foundation-Learning-through-Play.pdf" TargetMode="External"/><Relationship Id="rId35" Type="http://schemas.openxmlformats.org/officeDocument/2006/relationships/hyperlink" Target="https://www.butterflybeginningscounseling.com/author/butterflybeginningscounseling_xsxomg/"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pmc.ncbi.nlm.nih.gov/articles/PMC8793795/pdf/fpsyg-12-788841.pdf" TargetMode="External"/><Relationship Id="rId17" Type="http://schemas.openxmlformats.org/officeDocument/2006/relationships/hyperlink" Target="http://sageofasheville.com/pub_downloads/THE_NATURE_OF_SELF-ACTUALIZATION.pdf" TargetMode="External"/><Relationship Id="rId25" Type="http://schemas.openxmlformats.org/officeDocument/2006/relationships/hyperlink" Target="https://www.parenta.com/wp-content/uploads/2021/07/The-importance-of-holistic-development-in-early-years-final.pdf" TargetMode="External"/><Relationship Id="rId33" Type="http://schemas.openxmlformats.org/officeDocument/2006/relationships/hyperlink" Target="https://www.cypsc.ie/_fileupload/Documents/Resources/Cork/Cork-Sweb-18_04_17.pdf" TargetMode="External"/><Relationship Id="rId38" Type="http://schemas.openxmlformats.org/officeDocument/2006/relationships/hyperlink" Target="https://www.sciencedirect.com/journal/neuroscience-and-biobehavioral-re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b241b07c8c93ac84b0d69db9020f0d9b">
  <xsd:schema xmlns:xsd="http://www.w3.org/2001/XMLSchema" xmlns:xs="http://www.w3.org/2001/XMLSchema" xmlns:p="http://schemas.microsoft.com/office/2006/metadata/properties" xmlns:ns3="b4f9f7ee-5770-4a14-8925-17f3d16e50b7" targetNamespace="http://schemas.microsoft.com/office/2006/metadata/properties" ma:root="true" ma:fieldsID="d423d2bad7da58dcfc0305942d6e076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99F2FA-6FB1-4822-AAB2-EA8FF7B80FEA}">
  <ds:schemaRefs>
    <ds:schemaRef ds:uri="http://schemas.microsoft.com/sharepoint/v3/contenttype/forms"/>
  </ds:schemaRefs>
</ds:datastoreItem>
</file>

<file path=customXml/itemProps2.xml><?xml version="1.0" encoding="utf-8"?>
<ds:datastoreItem xmlns:ds="http://schemas.openxmlformats.org/officeDocument/2006/customXml" ds:itemID="{7270F388-EA59-4CED-892A-A6FCA30FECA5}">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98450498-608D-4866-9B7D-C2D806BE73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15</Pages>
  <Words>3907</Words>
  <Characters>22270</Characters>
  <Application>Microsoft Office Word</Application>
  <DocSecurity>0</DocSecurity>
  <Lines>185</Lines>
  <Paragraphs>52</Paragraphs>
  <ScaleCrop>false</ScaleCrop>
  <Company/>
  <LinksUpToDate>false</LinksUpToDate>
  <CharactersWithSpaces>26125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Jones (2502296)</dc:creator>
  <cp:keywords/>
  <dc:description/>
  <cp:lastModifiedBy>Jasmine Jones (2502296)</cp:lastModifiedBy>
  <cp:revision>31</cp:revision>
  <dcterms:created xsi:type="dcterms:W3CDTF">2025-12-02T18:13:00Z</dcterms:created>
  <dcterms:modified xsi:type="dcterms:W3CDTF">2025-12-08T06:39:00Z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