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2E0E" w14:textId="77777777" w:rsidR="00A30BE5" w:rsidRDefault="00A30BE5" w:rsidP="00A30BE5">
      <w:pPr>
        <w:jc w:val="center"/>
      </w:pPr>
      <w:r>
        <w:t xml:space="preserve">   </w:t>
      </w:r>
      <w:r>
        <w:rPr>
          <w:noProof/>
        </w:rPr>
        <w:drawing>
          <wp:inline distT="0" distB="0" distL="0" distR="0" wp14:anchorId="789D1D94" wp14:editId="311E726C">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623749F" w14:textId="77777777" w:rsidR="00A30BE5" w:rsidRDefault="00A30BE5" w:rsidP="00A30BE5">
      <w:pPr>
        <w:jc w:val="center"/>
        <w:rPr>
          <w:rFonts w:ascii="Arial Nova" w:eastAsia="Arial Nova" w:hAnsi="Arial Nova" w:cs="Arial Nova"/>
        </w:rPr>
      </w:pPr>
    </w:p>
    <w:p w14:paraId="493DF80B" w14:textId="77777777" w:rsidR="00A30BE5" w:rsidRDefault="00A30BE5" w:rsidP="00A30BE5">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tbl>
      <w:tblPr>
        <w:tblStyle w:val="TableGrid"/>
        <w:tblW w:w="0" w:type="auto"/>
        <w:tblLook w:val="04A0" w:firstRow="1" w:lastRow="0" w:firstColumn="1" w:lastColumn="0" w:noHBand="0" w:noVBand="1"/>
      </w:tblPr>
      <w:tblGrid>
        <w:gridCol w:w="4501"/>
        <w:gridCol w:w="4515"/>
      </w:tblGrid>
      <w:tr w:rsidR="00A30BE5" w14:paraId="52B4C1F3" w14:textId="77777777" w:rsidTr="007C7E78">
        <w:tc>
          <w:tcPr>
            <w:tcW w:w="4675" w:type="dxa"/>
          </w:tcPr>
          <w:p w14:paraId="69618759"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STUDENT NAME:</w:t>
            </w:r>
          </w:p>
        </w:tc>
        <w:tc>
          <w:tcPr>
            <w:tcW w:w="4675" w:type="dxa"/>
          </w:tcPr>
          <w:p w14:paraId="5D925ADD"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MERCY NYARKOA QUIST ANANE</w:t>
            </w:r>
          </w:p>
        </w:tc>
      </w:tr>
      <w:tr w:rsidR="00A30BE5" w14:paraId="69C92EC7" w14:textId="77777777" w:rsidTr="007C7E78">
        <w:tc>
          <w:tcPr>
            <w:tcW w:w="4675" w:type="dxa"/>
          </w:tcPr>
          <w:p w14:paraId="7B81762B"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STUDENT NUMBER:</w:t>
            </w:r>
          </w:p>
        </w:tc>
        <w:tc>
          <w:tcPr>
            <w:tcW w:w="4675" w:type="dxa"/>
          </w:tcPr>
          <w:p w14:paraId="309F493B"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2323101</w:t>
            </w:r>
          </w:p>
        </w:tc>
      </w:tr>
      <w:tr w:rsidR="00A30BE5" w14:paraId="5364A6B1" w14:textId="77777777" w:rsidTr="007C7E78">
        <w:tc>
          <w:tcPr>
            <w:tcW w:w="4675" w:type="dxa"/>
          </w:tcPr>
          <w:p w14:paraId="66147A08"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PROGRAMME:</w:t>
            </w:r>
          </w:p>
        </w:tc>
        <w:tc>
          <w:tcPr>
            <w:tcW w:w="4675" w:type="dxa"/>
          </w:tcPr>
          <w:p w14:paraId="3A9A7AC5"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BSC HEALTH AND SOCIAL CARE</w:t>
            </w:r>
          </w:p>
        </w:tc>
      </w:tr>
      <w:tr w:rsidR="00A30BE5" w14:paraId="62D525A2" w14:textId="77777777" w:rsidTr="007C7E78">
        <w:tc>
          <w:tcPr>
            <w:tcW w:w="4675" w:type="dxa"/>
          </w:tcPr>
          <w:p w14:paraId="575BA6F2"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MODULE:</w:t>
            </w:r>
          </w:p>
        </w:tc>
        <w:tc>
          <w:tcPr>
            <w:tcW w:w="4675" w:type="dxa"/>
          </w:tcPr>
          <w:p w14:paraId="7220792A" w14:textId="3FB7232D" w:rsidR="00A30BE5" w:rsidRDefault="00364AC6" w:rsidP="007C7E78">
            <w:pPr>
              <w:jc w:val="center"/>
              <w:rPr>
                <w:rFonts w:ascii="Arial Nova" w:eastAsia="Arial Nova" w:hAnsi="Arial Nova" w:cs="Arial Nova"/>
                <w:sz w:val="28"/>
                <w:szCs w:val="28"/>
              </w:rPr>
            </w:pPr>
            <w:r>
              <w:rPr>
                <w:rFonts w:ascii="Arial Nova" w:eastAsia="Arial Nova" w:hAnsi="Arial Nova" w:cs="Arial Nova"/>
                <w:sz w:val="28"/>
                <w:szCs w:val="28"/>
              </w:rPr>
              <w:t>INTRODUCTION TO INDEPENDENT RESEARCH SKILLS</w:t>
            </w:r>
          </w:p>
        </w:tc>
      </w:tr>
      <w:tr w:rsidR="00A30BE5" w14:paraId="5983EF34" w14:textId="77777777" w:rsidTr="007C7E78">
        <w:tc>
          <w:tcPr>
            <w:tcW w:w="4675" w:type="dxa"/>
          </w:tcPr>
          <w:p w14:paraId="2611AEEA"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MODULE CODE:</w:t>
            </w:r>
          </w:p>
        </w:tc>
        <w:tc>
          <w:tcPr>
            <w:tcW w:w="4675" w:type="dxa"/>
          </w:tcPr>
          <w:p w14:paraId="0F70128A" w14:textId="6ADB8DD2" w:rsidR="00A30BE5" w:rsidRDefault="00A30BE5" w:rsidP="007C7E78">
            <w:pPr>
              <w:rPr>
                <w:rFonts w:ascii="Arial Nova" w:eastAsia="Arial Nova" w:hAnsi="Arial Nova" w:cs="Arial Nova"/>
                <w:sz w:val="28"/>
                <w:szCs w:val="28"/>
              </w:rPr>
            </w:pPr>
            <w:r>
              <w:rPr>
                <w:rFonts w:ascii="Arial Nova" w:eastAsia="Arial Nova" w:hAnsi="Arial Nova" w:cs="Arial Nova"/>
                <w:sz w:val="28"/>
                <w:szCs w:val="28"/>
              </w:rPr>
              <w:t xml:space="preserve">                    </w:t>
            </w:r>
            <w:r w:rsidR="00364AC6">
              <w:rPr>
                <w:rFonts w:ascii="Arial Nova" w:eastAsia="Arial Nova" w:hAnsi="Arial Nova" w:cs="Arial Nova"/>
                <w:sz w:val="28"/>
                <w:szCs w:val="28"/>
              </w:rPr>
              <w:t>BMHP5019</w:t>
            </w:r>
          </w:p>
        </w:tc>
      </w:tr>
      <w:tr w:rsidR="00A30BE5" w14:paraId="45B5BF61" w14:textId="77777777" w:rsidTr="007C7E78">
        <w:tc>
          <w:tcPr>
            <w:tcW w:w="4675" w:type="dxa"/>
          </w:tcPr>
          <w:p w14:paraId="357C8B23"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LECTURER:</w:t>
            </w:r>
          </w:p>
        </w:tc>
        <w:tc>
          <w:tcPr>
            <w:tcW w:w="4675" w:type="dxa"/>
          </w:tcPr>
          <w:p w14:paraId="05F2911D" w14:textId="063FA3AD" w:rsidR="00A30BE5" w:rsidRDefault="00364AC6" w:rsidP="007C7E78">
            <w:pPr>
              <w:jc w:val="center"/>
              <w:rPr>
                <w:rFonts w:ascii="Arial Nova" w:eastAsia="Arial Nova" w:hAnsi="Arial Nova" w:cs="Arial Nova"/>
                <w:sz w:val="28"/>
                <w:szCs w:val="28"/>
              </w:rPr>
            </w:pPr>
            <w:r>
              <w:rPr>
                <w:rFonts w:ascii="Arial Nova" w:eastAsia="Arial Nova" w:hAnsi="Arial Nova" w:cs="Arial Nova"/>
                <w:sz w:val="28"/>
                <w:szCs w:val="28"/>
              </w:rPr>
              <w:t>RIZWAN NADIM</w:t>
            </w:r>
          </w:p>
        </w:tc>
      </w:tr>
      <w:tr w:rsidR="00A30BE5" w14:paraId="6513D1E4" w14:textId="77777777" w:rsidTr="007C7E78">
        <w:tc>
          <w:tcPr>
            <w:tcW w:w="4675" w:type="dxa"/>
          </w:tcPr>
          <w:p w14:paraId="687BCEC4"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ASSIGNMENT TITLE:</w:t>
            </w:r>
          </w:p>
        </w:tc>
        <w:tc>
          <w:tcPr>
            <w:tcW w:w="4675" w:type="dxa"/>
          </w:tcPr>
          <w:p w14:paraId="70B82FEF" w14:textId="249614A4" w:rsidR="00A30BE5" w:rsidRPr="00E15E56" w:rsidRDefault="00364AC6" w:rsidP="007C7E78">
            <w:pPr>
              <w:jc w:val="center"/>
              <w:rPr>
                <w:rFonts w:ascii="Arial Nova" w:eastAsia="Arial Nova" w:hAnsi="Arial Nova" w:cs="Arial Nova"/>
                <w:sz w:val="28"/>
                <w:szCs w:val="28"/>
              </w:rPr>
            </w:pPr>
            <w:r>
              <w:rPr>
                <w:rFonts w:ascii="Arial Nova" w:eastAsia="Arial Nova" w:hAnsi="Arial Nova" w:cs="Arial Nova"/>
                <w:sz w:val="28"/>
                <w:szCs w:val="28"/>
              </w:rPr>
              <w:t>COMPONENT 1: WRITTEN ASSIGNMENT (RESEARCH PROPOSAL</w:t>
            </w:r>
          </w:p>
        </w:tc>
      </w:tr>
      <w:tr w:rsidR="00A30BE5" w14:paraId="6F9DC08E" w14:textId="77777777" w:rsidTr="007C7E78">
        <w:tc>
          <w:tcPr>
            <w:tcW w:w="4675" w:type="dxa"/>
          </w:tcPr>
          <w:p w14:paraId="44681196"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SUBMISSION DEADLINE:</w:t>
            </w:r>
          </w:p>
        </w:tc>
        <w:tc>
          <w:tcPr>
            <w:tcW w:w="4675" w:type="dxa"/>
          </w:tcPr>
          <w:p w14:paraId="677787B3" w14:textId="7B3F9D70" w:rsidR="00A30BE5" w:rsidRDefault="00364AC6" w:rsidP="007C7E78">
            <w:pPr>
              <w:jc w:val="center"/>
              <w:rPr>
                <w:rFonts w:ascii="Arial Nova" w:eastAsia="Arial Nova" w:hAnsi="Arial Nova" w:cs="Arial Nova"/>
                <w:sz w:val="28"/>
                <w:szCs w:val="28"/>
              </w:rPr>
            </w:pPr>
            <w:r>
              <w:rPr>
                <w:rFonts w:ascii="Arial Nova" w:eastAsia="Arial Nova" w:hAnsi="Arial Nova" w:cs="Arial Nova"/>
                <w:sz w:val="28"/>
                <w:szCs w:val="28"/>
              </w:rPr>
              <w:t>SUNDAY 15</w:t>
            </w:r>
            <w:r w:rsidRPr="00364AC6">
              <w:rPr>
                <w:rFonts w:ascii="Arial Nova" w:eastAsia="Arial Nova" w:hAnsi="Arial Nova" w:cs="Arial Nova"/>
                <w:sz w:val="28"/>
                <w:szCs w:val="28"/>
                <w:vertAlign w:val="superscript"/>
              </w:rPr>
              <w:t>TH</w:t>
            </w:r>
            <w:r>
              <w:rPr>
                <w:rFonts w:ascii="Arial Nova" w:eastAsia="Arial Nova" w:hAnsi="Arial Nova" w:cs="Arial Nova"/>
                <w:sz w:val="28"/>
                <w:szCs w:val="28"/>
              </w:rPr>
              <w:t xml:space="preserve"> FEBRUARY 2026</w:t>
            </w:r>
            <w:r>
              <w:rPr>
                <w:rFonts w:ascii="Arial Nova" w:eastAsia="Arial Nova" w:hAnsi="Arial Nova" w:cs="Arial Nova"/>
                <w:sz w:val="28"/>
                <w:szCs w:val="28"/>
              </w:rPr>
              <w:br/>
              <w:t>14:00-WEEK5</w:t>
            </w:r>
          </w:p>
        </w:tc>
      </w:tr>
    </w:tbl>
    <w:p w14:paraId="11F10252" w14:textId="77777777" w:rsidR="00A30BE5" w:rsidRDefault="00A30BE5" w:rsidP="00A30BE5">
      <w:pPr>
        <w:jc w:val="center"/>
        <w:rPr>
          <w:rFonts w:ascii="Arial Nova" w:eastAsia="Arial Nova" w:hAnsi="Arial Nova" w:cs="Arial Nova"/>
          <w:sz w:val="28"/>
          <w:szCs w:val="28"/>
        </w:rPr>
      </w:pPr>
    </w:p>
    <w:p w14:paraId="4F4D1B4B" w14:textId="77777777" w:rsidR="003350C1" w:rsidRDefault="003350C1" w:rsidP="00A30BE5">
      <w:pPr>
        <w:jc w:val="center"/>
        <w:rPr>
          <w:rFonts w:ascii="Arial Nova" w:eastAsia="Arial Nova" w:hAnsi="Arial Nova" w:cs="Arial Nova"/>
          <w:sz w:val="28"/>
          <w:szCs w:val="28"/>
        </w:rPr>
      </w:pPr>
    </w:p>
    <w:p w14:paraId="5DD8B2F6" w14:textId="77777777" w:rsidR="003350C1" w:rsidRDefault="003350C1" w:rsidP="00A30BE5">
      <w:pPr>
        <w:jc w:val="center"/>
        <w:rPr>
          <w:rFonts w:ascii="Arial Nova" w:eastAsia="Arial Nova" w:hAnsi="Arial Nova" w:cs="Arial Nova"/>
          <w:sz w:val="28"/>
          <w:szCs w:val="28"/>
        </w:rPr>
      </w:pPr>
    </w:p>
    <w:p w14:paraId="5890C0C2" w14:textId="77777777" w:rsidR="003350C1" w:rsidRDefault="003350C1" w:rsidP="00A30BE5">
      <w:pPr>
        <w:jc w:val="center"/>
        <w:rPr>
          <w:rFonts w:ascii="Arial Nova" w:eastAsia="Arial Nova" w:hAnsi="Arial Nova" w:cs="Arial Nova"/>
          <w:sz w:val="28"/>
          <w:szCs w:val="28"/>
        </w:rPr>
      </w:pPr>
    </w:p>
    <w:p w14:paraId="5A550A80" w14:textId="77777777" w:rsidR="003350C1" w:rsidRDefault="003350C1" w:rsidP="00A30BE5">
      <w:pPr>
        <w:jc w:val="center"/>
        <w:rPr>
          <w:rFonts w:ascii="Arial Nova" w:eastAsia="Arial Nova" w:hAnsi="Arial Nova" w:cs="Arial Nova"/>
          <w:sz w:val="28"/>
          <w:szCs w:val="28"/>
        </w:rPr>
      </w:pPr>
    </w:p>
    <w:p w14:paraId="6501DB85" w14:textId="77777777" w:rsidR="003350C1" w:rsidRDefault="003350C1" w:rsidP="00A30BE5">
      <w:pPr>
        <w:jc w:val="center"/>
        <w:rPr>
          <w:rFonts w:ascii="Arial Nova" w:eastAsia="Arial Nova" w:hAnsi="Arial Nova" w:cs="Arial Nova"/>
          <w:sz w:val="28"/>
          <w:szCs w:val="28"/>
        </w:rPr>
      </w:pPr>
    </w:p>
    <w:p w14:paraId="6B474C38" w14:textId="77777777" w:rsidR="003350C1" w:rsidRDefault="003350C1" w:rsidP="00A30BE5">
      <w:pPr>
        <w:jc w:val="center"/>
        <w:rPr>
          <w:rFonts w:ascii="Arial Nova" w:eastAsia="Arial Nova" w:hAnsi="Arial Nova" w:cs="Arial Nova"/>
          <w:sz w:val="28"/>
          <w:szCs w:val="28"/>
        </w:rPr>
      </w:pPr>
    </w:p>
    <w:p w14:paraId="2EF5C221" w14:textId="77777777" w:rsidR="003350C1" w:rsidRDefault="003350C1" w:rsidP="00A30BE5">
      <w:pPr>
        <w:jc w:val="center"/>
        <w:rPr>
          <w:rFonts w:ascii="Arial Nova" w:eastAsia="Arial Nova" w:hAnsi="Arial Nova" w:cs="Arial Nova"/>
          <w:sz w:val="28"/>
          <w:szCs w:val="28"/>
        </w:rPr>
      </w:pPr>
    </w:p>
    <w:p w14:paraId="218A4C7A" w14:textId="77777777" w:rsidR="003350C1" w:rsidRDefault="003350C1" w:rsidP="00A30BE5">
      <w:pPr>
        <w:jc w:val="center"/>
        <w:rPr>
          <w:rFonts w:ascii="Arial Nova" w:eastAsia="Arial Nova" w:hAnsi="Arial Nova" w:cs="Arial Nova"/>
          <w:sz w:val="28"/>
          <w:szCs w:val="28"/>
        </w:rPr>
      </w:pPr>
    </w:p>
    <w:p w14:paraId="73759EBB" w14:textId="77777777" w:rsidR="003350C1" w:rsidRPr="00F654B3" w:rsidRDefault="003350C1" w:rsidP="00A30BE5">
      <w:pPr>
        <w:jc w:val="center"/>
        <w:rPr>
          <w:rFonts w:ascii="Arial Nova" w:eastAsia="Arial Nova" w:hAnsi="Arial Nova" w:cs="Arial Nova"/>
          <w:sz w:val="28"/>
          <w:szCs w:val="28"/>
        </w:rPr>
      </w:pPr>
    </w:p>
    <w:p w14:paraId="559FD7D6" w14:textId="20DEF66E" w:rsidR="003D2D70" w:rsidRPr="003D2D70" w:rsidRDefault="003D2D70" w:rsidP="003D2D70">
      <w:pPr>
        <w:jc w:val="center"/>
        <w:rPr>
          <w:rFonts w:ascii="Arial Nova" w:eastAsia="Arial Nova" w:hAnsi="Arial Nova" w:cs="Arial Nova"/>
          <w:sz w:val="28"/>
          <w:szCs w:val="28"/>
        </w:rPr>
      </w:pPr>
      <w:r w:rsidRPr="003D2D70">
        <w:rPr>
          <w:rFonts w:ascii="Arial Nova" w:eastAsia="Arial Nova" w:hAnsi="Arial Nova" w:cs="Arial Nova"/>
          <w:sz w:val="28"/>
          <w:szCs w:val="28"/>
        </w:rPr>
        <w:lastRenderedPageBreak/>
        <w:t>Table Of Content</w:t>
      </w:r>
    </w:p>
    <w:p w14:paraId="4DE42D85" w14:textId="77777777" w:rsidR="003D2D70" w:rsidRDefault="003D2D70" w:rsidP="003D2D70">
      <w:pPr>
        <w:jc w:val="center"/>
        <w:rPr>
          <w:rFonts w:ascii="Arial Nova" w:eastAsia="Arial Nova" w:hAnsi="Arial Nova" w:cs="Arial Nova"/>
          <w:sz w:val="22"/>
          <w:szCs w:val="22"/>
        </w:rPr>
      </w:pPr>
    </w:p>
    <w:p w14:paraId="052B4046" w14:textId="77777777" w:rsidR="003D2D70" w:rsidRDefault="003D2D70" w:rsidP="003D2D70">
      <w:pPr>
        <w:jc w:val="center"/>
        <w:rPr>
          <w:rFonts w:ascii="Arial Nova" w:eastAsia="Arial Nova" w:hAnsi="Arial Nova" w:cs="Arial Nova"/>
          <w:sz w:val="22"/>
          <w:szCs w:val="22"/>
        </w:rPr>
      </w:pPr>
    </w:p>
    <w:p w14:paraId="28696F76" w14:textId="45B328A6"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1. Cover Page ................................................................................................ 1</w:t>
      </w:r>
    </w:p>
    <w:p w14:paraId="5EC61076" w14:textId="4439785B"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2. Introduction ............................................................................................. 2</w:t>
      </w:r>
    </w:p>
    <w:p w14:paraId="128DD4BD" w14:textId="6BCB16FE"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2.1 Overview of Topic ................................................................................. 2</w:t>
      </w:r>
    </w:p>
    <w:p w14:paraId="019D3F53" w14:textId="693E099A"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2.2 Rationale ................................................................................................ 2</w:t>
      </w:r>
    </w:p>
    <w:p w14:paraId="09E57203" w14:textId="0C03588D"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3. Methodology ............................................................................................ 3</w:t>
      </w:r>
    </w:p>
    <w:p w14:paraId="1B8324EA" w14:textId="7768D982"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3.1 Inclusion and Exclusion Criteria ......................................................... 3</w:t>
      </w:r>
    </w:p>
    <w:p w14:paraId="5BE5EA28" w14:textId="0C6D4A97"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3.2 Search Strategy and Data Sources .................................................... 3</w:t>
      </w:r>
    </w:p>
    <w:p w14:paraId="37C32643" w14:textId="57D327CB"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4. Findings / Results ................................................................................... 4</w:t>
      </w:r>
    </w:p>
    <w:p w14:paraId="0DB9FDEE" w14:textId="5AAA85A3"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4.1 Summary of Literature ........................................................................ 4</w:t>
      </w:r>
    </w:p>
    <w:p w14:paraId="03139A5B" w14:textId="5AD5B7D2"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4.2 Thematic Analysis ................................................................................ 4</w:t>
      </w:r>
    </w:p>
    <w:p w14:paraId="24E8A8D1" w14:textId="53F9EBEC"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5. Discussion ................................................................................................ 5</w:t>
      </w:r>
    </w:p>
    <w:p w14:paraId="1DA24B05" w14:textId="35DCA782"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5.1 Clinical Implications ............................................................................. 5</w:t>
      </w:r>
    </w:p>
    <w:p w14:paraId="7832006A" w14:textId="6D12F9D8"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5.2 Limitations of the Study ....................................................................... 5</w:t>
      </w:r>
    </w:p>
    <w:p w14:paraId="08B62362" w14:textId="0C07C896"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6. Conclusion ................................................................................................ 5</w:t>
      </w:r>
    </w:p>
    <w:p w14:paraId="65F2CBA5" w14:textId="4E781F66" w:rsidR="00A30BE5" w:rsidRPr="003350C1" w:rsidRDefault="003350C1" w:rsidP="003350C1">
      <w:pPr>
        <w:jc w:val="center"/>
        <w:rPr>
          <w:rFonts w:ascii="Arial Nova" w:eastAsia="Arial Nova" w:hAnsi="Arial Nova" w:cs="Arial Nova"/>
          <w:sz w:val="22"/>
          <w:szCs w:val="22"/>
        </w:rPr>
      </w:pPr>
      <w:r w:rsidRPr="003350C1">
        <w:rPr>
          <w:rFonts w:ascii="Arial Nova" w:eastAsia="Arial Nova" w:hAnsi="Arial Nova" w:cs="Arial Nova"/>
          <w:sz w:val="22"/>
          <w:szCs w:val="22"/>
        </w:rPr>
        <w:t>7. Reference List .......................................................................................... 6</w:t>
      </w:r>
    </w:p>
    <w:p w14:paraId="5FA5A8F1" w14:textId="77777777" w:rsidR="003350C1" w:rsidRDefault="003350C1" w:rsidP="00D01F69">
      <w:pPr>
        <w:spacing w:line="480" w:lineRule="auto"/>
        <w:rPr>
          <w:rFonts w:ascii="Arial" w:hAnsi="Arial" w:cs="Arial"/>
          <w:b/>
          <w:bCs/>
          <w:sz w:val="22"/>
          <w:szCs w:val="22"/>
        </w:rPr>
      </w:pPr>
    </w:p>
    <w:p w14:paraId="17E162FA" w14:textId="77777777" w:rsidR="003D2D70" w:rsidRDefault="003D2D70" w:rsidP="00D01F69">
      <w:pPr>
        <w:spacing w:line="480" w:lineRule="auto"/>
        <w:rPr>
          <w:rFonts w:ascii="Arial" w:hAnsi="Arial" w:cs="Arial"/>
          <w:b/>
          <w:bCs/>
          <w:sz w:val="22"/>
          <w:szCs w:val="22"/>
        </w:rPr>
      </w:pPr>
    </w:p>
    <w:p w14:paraId="32B21FB6" w14:textId="77777777" w:rsidR="003D2D70" w:rsidRDefault="003D2D70" w:rsidP="00D01F69">
      <w:pPr>
        <w:spacing w:line="480" w:lineRule="auto"/>
        <w:rPr>
          <w:rFonts w:ascii="Arial" w:hAnsi="Arial" w:cs="Arial"/>
          <w:b/>
          <w:bCs/>
          <w:sz w:val="22"/>
          <w:szCs w:val="22"/>
        </w:rPr>
      </w:pPr>
    </w:p>
    <w:p w14:paraId="5D55A016" w14:textId="77777777" w:rsidR="003D2D70" w:rsidRDefault="003D2D70" w:rsidP="00D01F69">
      <w:pPr>
        <w:spacing w:line="480" w:lineRule="auto"/>
        <w:rPr>
          <w:rFonts w:ascii="Arial" w:hAnsi="Arial" w:cs="Arial"/>
          <w:b/>
          <w:bCs/>
          <w:sz w:val="22"/>
          <w:szCs w:val="22"/>
        </w:rPr>
      </w:pPr>
    </w:p>
    <w:p w14:paraId="39BC962F" w14:textId="77777777" w:rsidR="003D2D70" w:rsidRDefault="003D2D70" w:rsidP="00D01F69">
      <w:pPr>
        <w:spacing w:line="480" w:lineRule="auto"/>
        <w:rPr>
          <w:rFonts w:ascii="Arial" w:hAnsi="Arial" w:cs="Arial"/>
          <w:b/>
          <w:bCs/>
          <w:sz w:val="22"/>
          <w:szCs w:val="22"/>
        </w:rPr>
      </w:pPr>
    </w:p>
    <w:p w14:paraId="5CAA585B" w14:textId="77777777" w:rsidR="003D2D70" w:rsidRDefault="003D2D70" w:rsidP="00D01F69">
      <w:pPr>
        <w:spacing w:line="480" w:lineRule="auto"/>
        <w:rPr>
          <w:rFonts w:ascii="Arial" w:hAnsi="Arial" w:cs="Arial"/>
          <w:b/>
          <w:bCs/>
          <w:sz w:val="22"/>
          <w:szCs w:val="22"/>
        </w:rPr>
      </w:pPr>
    </w:p>
    <w:p w14:paraId="0ECAEEC8" w14:textId="77777777" w:rsidR="003D2D70" w:rsidRDefault="003D2D70" w:rsidP="00D01F69">
      <w:pPr>
        <w:spacing w:line="480" w:lineRule="auto"/>
        <w:rPr>
          <w:rFonts w:ascii="Arial" w:hAnsi="Arial" w:cs="Arial"/>
          <w:b/>
          <w:bCs/>
          <w:sz w:val="22"/>
          <w:szCs w:val="22"/>
        </w:rPr>
      </w:pPr>
    </w:p>
    <w:p w14:paraId="1D526304" w14:textId="77777777" w:rsidR="003D2D70" w:rsidRDefault="003D2D70" w:rsidP="003D2D70">
      <w:pPr>
        <w:spacing w:line="480" w:lineRule="auto"/>
        <w:jc w:val="center"/>
        <w:rPr>
          <w:rFonts w:ascii="Arial" w:hAnsi="Arial" w:cs="Arial"/>
          <w:b/>
          <w:bCs/>
          <w:sz w:val="22"/>
          <w:szCs w:val="22"/>
        </w:rPr>
      </w:pPr>
    </w:p>
    <w:p w14:paraId="1E8F6D93" w14:textId="77777777" w:rsidR="003D2D70" w:rsidRPr="00E86D33" w:rsidRDefault="003D2D70" w:rsidP="00D01F69">
      <w:pPr>
        <w:spacing w:line="480" w:lineRule="auto"/>
        <w:rPr>
          <w:rFonts w:ascii="Arial" w:hAnsi="Arial" w:cs="Arial"/>
          <w:b/>
          <w:bCs/>
          <w:sz w:val="22"/>
          <w:szCs w:val="22"/>
        </w:rPr>
      </w:pPr>
    </w:p>
    <w:p w14:paraId="3618CDEC" w14:textId="35BB15B5" w:rsidR="003350C1" w:rsidRPr="003350C1"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C41A8C" w:rsidRPr="00C41A8C">
        <w:rPr>
          <w:rFonts w:ascii="Arial" w:hAnsi="Arial" w:cs="Arial"/>
          <w:b/>
          <w:bCs/>
          <w:sz w:val="22"/>
          <w:szCs w:val="22"/>
          <w:lang w:val="en-US"/>
        </w:rPr>
        <w:t>Dementia in the UK</w:t>
      </w:r>
    </w:p>
    <w:p w14:paraId="70BB07A2" w14:textId="1F6CC326" w:rsidR="00C41A8C" w:rsidRDefault="00F112DB" w:rsidP="00C41A8C">
      <w:pPr>
        <w:spacing w:line="480" w:lineRule="auto"/>
        <w:rPr>
          <w:rFonts w:ascii="Arial" w:hAnsi="Arial" w:cs="Arial"/>
          <w:sz w:val="22"/>
          <w:szCs w:val="22"/>
          <w:lang w:val="en-US"/>
        </w:rPr>
      </w:pPr>
      <w:r>
        <w:rPr>
          <w:rFonts w:ascii="Arial" w:hAnsi="Arial" w:cs="Arial"/>
          <w:sz w:val="22"/>
          <w:szCs w:val="22"/>
          <w:lang w:val="en-US"/>
        </w:rPr>
        <w:t>A</w:t>
      </w:r>
      <w:r w:rsidR="00C41A8C" w:rsidRPr="00C41A8C">
        <w:rPr>
          <w:rFonts w:ascii="Arial" w:hAnsi="Arial" w:cs="Arial"/>
          <w:sz w:val="22"/>
          <w:szCs w:val="22"/>
          <w:lang w:val="en-US"/>
        </w:rPr>
        <w:t xml:space="preserve"> scoping review </w:t>
      </w:r>
      <w:r>
        <w:rPr>
          <w:rFonts w:ascii="Arial" w:hAnsi="Arial" w:cs="Arial"/>
          <w:sz w:val="22"/>
          <w:szCs w:val="22"/>
          <w:lang w:val="en-US"/>
        </w:rPr>
        <w:t>of dementia care in the</w:t>
      </w:r>
      <w:r w:rsidR="00C41A8C" w:rsidRPr="00C41A8C">
        <w:rPr>
          <w:rFonts w:ascii="Arial" w:hAnsi="Arial" w:cs="Arial"/>
          <w:sz w:val="22"/>
          <w:szCs w:val="22"/>
          <w:lang w:val="en-US"/>
        </w:rPr>
        <w:t xml:space="preserve"> </w:t>
      </w:r>
      <w:r w:rsidR="00A46B35">
        <w:rPr>
          <w:rFonts w:ascii="Arial" w:hAnsi="Arial" w:cs="Arial"/>
          <w:sz w:val="22"/>
          <w:szCs w:val="22"/>
          <w:lang w:val="en-US"/>
        </w:rPr>
        <w:t>UK practice</w:t>
      </w:r>
      <w:r w:rsidR="00007EC2">
        <w:rPr>
          <w:rFonts w:ascii="Arial" w:hAnsi="Arial" w:cs="Arial"/>
          <w:sz w:val="22"/>
          <w:szCs w:val="22"/>
          <w:lang w:val="en-US"/>
        </w:rPr>
        <w:t>s</w:t>
      </w:r>
      <w:r w:rsidR="00A46B35">
        <w:rPr>
          <w:rFonts w:ascii="Arial" w:hAnsi="Arial" w:cs="Arial"/>
          <w:sz w:val="22"/>
          <w:szCs w:val="22"/>
          <w:lang w:val="en-US"/>
        </w:rPr>
        <w:t xml:space="preserve">, with an emphasis on integrated care pathways and </w:t>
      </w:r>
      <w:r w:rsidR="00C41A8C" w:rsidRPr="00C41A8C">
        <w:rPr>
          <w:rFonts w:ascii="Arial" w:hAnsi="Arial" w:cs="Arial"/>
          <w:sz w:val="22"/>
          <w:szCs w:val="22"/>
          <w:lang w:val="en-US"/>
        </w:rPr>
        <w:t xml:space="preserve">new models of service delivery. The research question will be: What are the general trends in the specialist health sectors regarding dementia care provision and management in the United Kingdom? The primary objectives of the study are to chart </w:t>
      </w:r>
      <w:r w:rsidR="009D6163">
        <w:rPr>
          <w:rFonts w:ascii="Arial" w:hAnsi="Arial" w:cs="Arial"/>
          <w:sz w:val="22"/>
          <w:szCs w:val="22"/>
          <w:lang w:val="en-US"/>
        </w:rPr>
        <w:t xml:space="preserve">the existing evidence on dementia care practices, identify gaps in service provision, and </w:t>
      </w:r>
      <w:proofErr w:type="spellStart"/>
      <w:r w:rsidR="009D6163">
        <w:rPr>
          <w:rFonts w:ascii="Arial" w:hAnsi="Arial" w:cs="Arial"/>
          <w:sz w:val="22"/>
          <w:szCs w:val="22"/>
          <w:lang w:val="en-US"/>
        </w:rPr>
        <w:t>generalise</w:t>
      </w:r>
      <w:proofErr w:type="spellEnd"/>
      <w:r w:rsidR="009D6163">
        <w:rPr>
          <w:rFonts w:ascii="Arial" w:hAnsi="Arial" w:cs="Arial"/>
          <w:sz w:val="22"/>
          <w:szCs w:val="22"/>
          <w:lang w:val="en-US"/>
        </w:rPr>
        <w:t xml:space="preserve"> new forms of assistance for</w:t>
      </w:r>
      <w:r w:rsidR="00C41A8C" w:rsidRPr="00C41A8C">
        <w:rPr>
          <w:rFonts w:ascii="Arial" w:hAnsi="Arial" w:cs="Arial"/>
          <w:sz w:val="22"/>
          <w:szCs w:val="22"/>
          <w:lang w:val="en-US"/>
        </w:rPr>
        <w:t xml:space="preserve"> individuals with dementia and their caregivers.</w:t>
      </w:r>
    </w:p>
    <w:p w14:paraId="225B75A9" w14:textId="77777777" w:rsidR="003D2D70" w:rsidRPr="00C41A8C" w:rsidRDefault="003D2D70" w:rsidP="00C41A8C">
      <w:pPr>
        <w:spacing w:line="480" w:lineRule="auto"/>
        <w:rPr>
          <w:rFonts w:ascii="Arial" w:hAnsi="Arial" w:cs="Arial"/>
          <w:sz w:val="22"/>
          <w:szCs w:val="22"/>
          <w:lang w:val="en-US"/>
        </w:rPr>
      </w:pPr>
    </w:p>
    <w:p w14:paraId="5220C1B8" w14:textId="0AAFB619" w:rsidR="00C41A8C" w:rsidRPr="00C41A8C"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F112DB">
        <w:rPr>
          <w:rFonts w:ascii="Arial" w:hAnsi="Arial" w:cs="Arial"/>
          <w:b/>
          <w:bCs/>
          <w:sz w:val="22"/>
          <w:szCs w:val="22"/>
          <w:lang w:val="en-US"/>
        </w:rPr>
        <w:t xml:space="preserve">         </w:t>
      </w:r>
      <w:r>
        <w:rPr>
          <w:rFonts w:ascii="Arial" w:hAnsi="Arial" w:cs="Arial"/>
          <w:b/>
          <w:bCs/>
          <w:sz w:val="22"/>
          <w:szCs w:val="22"/>
          <w:lang w:val="en-US"/>
        </w:rPr>
        <w:t xml:space="preserve"> </w:t>
      </w:r>
      <w:r w:rsidR="00C41A8C" w:rsidRPr="00C41A8C">
        <w:rPr>
          <w:rFonts w:ascii="Arial" w:hAnsi="Arial" w:cs="Arial"/>
          <w:b/>
          <w:bCs/>
          <w:sz w:val="22"/>
          <w:szCs w:val="22"/>
          <w:lang w:val="en-US"/>
        </w:rPr>
        <w:t>Rationale</w:t>
      </w:r>
    </w:p>
    <w:p w14:paraId="232C8393" w14:textId="27BE4C39" w:rsid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Dementia is one of the health and social care issues which has become one of the most urgent problems in the UK. Currently, the prevalence rate of dementia is 4.2% (Gov.uk, 2025). The existing estimates indicate that the prevalence of dementia in the UK will grow to 1.2million </w:t>
      </w:r>
      <w:proofErr w:type="gramStart"/>
      <w:r w:rsidRPr="00C41A8C">
        <w:rPr>
          <w:rFonts w:ascii="Arial" w:hAnsi="Arial" w:cs="Arial"/>
          <w:sz w:val="22"/>
          <w:szCs w:val="22"/>
          <w:lang w:val="en-US"/>
        </w:rPr>
        <w:t>persons</w:t>
      </w:r>
      <w:proofErr w:type="gramEnd"/>
      <w:r w:rsidRPr="00C41A8C">
        <w:rPr>
          <w:rFonts w:ascii="Arial" w:hAnsi="Arial" w:cs="Arial"/>
          <w:sz w:val="22"/>
          <w:szCs w:val="22"/>
          <w:lang w:val="en-US"/>
        </w:rPr>
        <w:t xml:space="preserve"> by the year 2040 (Chen et al., 2023). The financial impact is also a major one since dementia is estimated to cost the UK economy an excess of PS34 billion per </w:t>
      </w:r>
      <w:r w:rsidR="00007EC2">
        <w:rPr>
          <w:rFonts w:ascii="Arial" w:hAnsi="Arial" w:cs="Arial"/>
          <w:sz w:val="22"/>
          <w:szCs w:val="22"/>
          <w:lang w:val="en-US"/>
        </w:rPr>
        <w:t>year</w:t>
      </w:r>
      <w:r w:rsidRPr="00C41A8C">
        <w:rPr>
          <w:rFonts w:ascii="Arial" w:hAnsi="Arial" w:cs="Arial"/>
          <w:sz w:val="22"/>
          <w:szCs w:val="22"/>
          <w:lang w:val="en-US"/>
        </w:rPr>
        <w:t xml:space="preserve">. Even though the National Dementia Strategy has been implemented and policy developments have </w:t>
      </w:r>
      <w:r w:rsidR="009D6163">
        <w:rPr>
          <w:rFonts w:ascii="Arial" w:hAnsi="Arial" w:cs="Arial"/>
          <w:sz w:val="22"/>
          <w:szCs w:val="22"/>
          <w:lang w:val="en-US"/>
        </w:rPr>
        <w:t>occurred since then, considerable variations in care quality remain across regions, and many people experience delays in diagnosis and receive insufficient post-diagnostic support</w:t>
      </w:r>
      <w:r w:rsidRPr="00C41A8C">
        <w:rPr>
          <w:rFonts w:ascii="Arial" w:hAnsi="Arial" w:cs="Arial"/>
          <w:sz w:val="22"/>
          <w:szCs w:val="22"/>
          <w:lang w:val="en-US"/>
        </w:rPr>
        <w:t xml:space="preserve"> (Olubunmi </w:t>
      </w:r>
      <w:proofErr w:type="spellStart"/>
      <w:r w:rsidRPr="00C41A8C">
        <w:rPr>
          <w:rFonts w:ascii="Arial" w:hAnsi="Arial" w:cs="Arial"/>
          <w:sz w:val="22"/>
          <w:szCs w:val="22"/>
          <w:lang w:val="en-US"/>
        </w:rPr>
        <w:t>Kusoro</w:t>
      </w:r>
      <w:proofErr w:type="spellEnd"/>
      <w:r w:rsidRPr="00C41A8C">
        <w:rPr>
          <w:rFonts w:ascii="Arial" w:hAnsi="Arial" w:cs="Arial"/>
          <w:sz w:val="22"/>
          <w:szCs w:val="22"/>
          <w:lang w:val="en-US"/>
        </w:rPr>
        <w:t xml:space="preserve"> et al., 2025). The current evidence suggests that the integrated care models where health, social care, and community support could be applied could result in improved outcomes among patients with dementia (</w:t>
      </w:r>
      <w:proofErr w:type="spellStart"/>
      <w:r w:rsidRPr="00C41A8C">
        <w:rPr>
          <w:rFonts w:ascii="Arial" w:hAnsi="Arial" w:cs="Arial"/>
          <w:sz w:val="22"/>
          <w:szCs w:val="22"/>
          <w:lang w:val="en-US"/>
        </w:rPr>
        <w:t>Karacsony</w:t>
      </w:r>
      <w:proofErr w:type="spellEnd"/>
      <w:r w:rsidRPr="00C41A8C">
        <w:rPr>
          <w:rFonts w:ascii="Arial" w:hAnsi="Arial" w:cs="Arial"/>
          <w:sz w:val="22"/>
          <w:szCs w:val="22"/>
          <w:lang w:val="en-US"/>
        </w:rPr>
        <w:t xml:space="preserve"> et al., 2022). More to the point, as COVID-19 introduced far-reaching effects on the medical scene, it is essential to comprehend the effects of COVID-19 on dementia care in the UK (Pyne &amp; Brickman, 2021). A proper understanding of </w:t>
      </w:r>
      <w:r w:rsidR="009D6163">
        <w:rPr>
          <w:rFonts w:ascii="Arial" w:hAnsi="Arial" w:cs="Arial"/>
          <w:sz w:val="22"/>
          <w:szCs w:val="22"/>
          <w:lang w:val="en-US"/>
        </w:rPr>
        <w:t>prevailing practices will enhance the identification of areas for improvement</w:t>
      </w:r>
      <w:r w:rsidRPr="00C41A8C">
        <w:rPr>
          <w:rFonts w:ascii="Arial" w:hAnsi="Arial" w:cs="Arial"/>
          <w:sz w:val="22"/>
          <w:szCs w:val="22"/>
          <w:lang w:val="en-US"/>
        </w:rPr>
        <w:t xml:space="preserve">.  </w:t>
      </w:r>
    </w:p>
    <w:p w14:paraId="6AC6E4F4" w14:textId="77777777" w:rsidR="003350C1" w:rsidRPr="00C41A8C" w:rsidRDefault="003350C1" w:rsidP="00C41A8C">
      <w:pPr>
        <w:spacing w:line="480" w:lineRule="auto"/>
        <w:rPr>
          <w:rFonts w:ascii="Arial" w:hAnsi="Arial" w:cs="Arial"/>
          <w:sz w:val="22"/>
          <w:szCs w:val="22"/>
          <w:lang w:val="en-US"/>
        </w:rPr>
      </w:pPr>
    </w:p>
    <w:p w14:paraId="241F0850" w14:textId="3003A066" w:rsidR="003350C1" w:rsidRPr="00C41A8C"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lastRenderedPageBreak/>
        <w:t xml:space="preserve">                                                  </w:t>
      </w:r>
      <w:r w:rsidR="00F112DB">
        <w:rPr>
          <w:rFonts w:ascii="Arial" w:hAnsi="Arial" w:cs="Arial"/>
          <w:b/>
          <w:bCs/>
          <w:sz w:val="22"/>
          <w:szCs w:val="22"/>
          <w:lang w:val="en-US"/>
        </w:rPr>
        <w:t xml:space="preserve">         </w:t>
      </w:r>
      <w:r w:rsidR="00C41A8C" w:rsidRPr="00C41A8C">
        <w:rPr>
          <w:rFonts w:ascii="Arial" w:hAnsi="Arial" w:cs="Arial"/>
          <w:b/>
          <w:bCs/>
          <w:sz w:val="22"/>
          <w:szCs w:val="22"/>
          <w:lang w:val="en-US"/>
        </w:rPr>
        <w:t>Methodology</w:t>
      </w:r>
    </w:p>
    <w:p w14:paraId="423000F8" w14:textId="505FB0BD" w:rsidR="003350C1"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The scoping review will adhere to the framework by Arksey and O'Malley (2005</w:t>
      </w:r>
      <w:proofErr w:type="gramStart"/>
      <w:r w:rsidRPr="00C41A8C">
        <w:rPr>
          <w:rFonts w:ascii="Arial" w:hAnsi="Arial" w:cs="Arial"/>
          <w:sz w:val="22"/>
          <w:szCs w:val="22"/>
          <w:lang w:val="en-US"/>
        </w:rPr>
        <w:t xml:space="preserve">), </w:t>
      </w:r>
      <w:r w:rsidR="00444376">
        <w:rPr>
          <w:rFonts w:ascii="Arial" w:hAnsi="Arial" w:cs="Arial"/>
          <w:sz w:val="22"/>
          <w:szCs w:val="22"/>
          <w:lang w:val="en-US"/>
        </w:rPr>
        <w:t>and</w:t>
      </w:r>
      <w:proofErr w:type="gramEnd"/>
      <w:r w:rsidR="00444376">
        <w:rPr>
          <w:rFonts w:ascii="Arial" w:hAnsi="Arial" w:cs="Arial"/>
          <w:sz w:val="22"/>
          <w:szCs w:val="22"/>
          <w:lang w:val="en-US"/>
        </w:rPr>
        <w:t xml:space="preserve"> will be further guided by the </w:t>
      </w:r>
      <w:r w:rsidR="00015463">
        <w:rPr>
          <w:rFonts w:ascii="Arial" w:hAnsi="Arial" w:cs="Arial"/>
          <w:sz w:val="22"/>
          <w:szCs w:val="22"/>
          <w:lang w:val="en-US"/>
        </w:rPr>
        <w:t>literature review</w:t>
      </w:r>
      <w:r w:rsidR="00444376">
        <w:rPr>
          <w:rFonts w:ascii="Arial" w:hAnsi="Arial" w:cs="Arial"/>
          <w:sz w:val="22"/>
          <w:szCs w:val="22"/>
          <w:lang w:val="en-US"/>
        </w:rPr>
        <w:t xml:space="preserve"> process </w:t>
      </w:r>
      <w:r w:rsidR="00015463">
        <w:rPr>
          <w:rFonts w:ascii="Arial" w:hAnsi="Arial" w:cs="Arial"/>
          <w:sz w:val="22"/>
          <w:szCs w:val="22"/>
          <w:lang w:val="en-US"/>
        </w:rPr>
        <w:t>outlined</w:t>
      </w:r>
      <w:r w:rsidR="00444376">
        <w:rPr>
          <w:rFonts w:ascii="Arial" w:hAnsi="Arial" w:cs="Arial"/>
          <w:sz w:val="22"/>
          <w:szCs w:val="22"/>
          <w:lang w:val="en-US"/>
        </w:rPr>
        <w:t xml:space="preserve"> in the latest edition of Aveyard (2023). To ensure reporting </w:t>
      </w:r>
      <w:proofErr w:type="spellStart"/>
      <w:r w:rsidR="00444376">
        <w:rPr>
          <w:rFonts w:ascii="Arial" w:hAnsi="Arial" w:cs="Arial"/>
          <w:sz w:val="22"/>
          <w:szCs w:val="22"/>
          <w:lang w:val="en-US"/>
        </w:rPr>
        <w:t>rigour</w:t>
      </w:r>
      <w:proofErr w:type="spellEnd"/>
      <w:r w:rsidR="00444376">
        <w:rPr>
          <w:rFonts w:ascii="Arial" w:hAnsi="Arial" w:cs="Arial"/>
          <w:sz w:val="22"/>
          <w:szCs w:val="22"/>
          <w:lang w:val="en-US"/>
        </w:rPr>
        <w:t xml:space="preserve">, the study will also </w:t>
      </w:r>
      <w:r w:rsidR="009D6163">
        <w:rPr>
          <w:rFonts w:ascii="Arial" w:hAnsi="Arial" w:cs="Arial"/>
          <w:sz w:val="22"/>
          <w:szCs w:val="22"/>
          <w:lang w:val="en-US"/>
        </w:rPr>
        <w:t>follow the PRISMA-</w:t>
      </w:r>
      <w:proofErr w:type="spellStart"/>
      <w:r w:rsidR="009D6163">
        <w:rPr>
          <w:rFonts w:ascii="Arial" w:hAnsi="Arial" w:cs="Arial"/>
          <w:sz w:val="22"/>
          <w:szCs w:val="22"/>
          <w:lang w:val="en-US"/>
        </w:rPr>
        <w:t>ScR</w:t>
      </w:r>
      <w:proofErr w:type="spellEnd"/>
      <w:r w:rsidR="009D6163">
        <w:rPr>
          <w:rFonts w:ascii="Arial" w:hAnsi="Arial" w:cs="Arial"/>
          <w:sz w:val="22"/>
          <w:szCs w:val="22"/>
          <w:lang w:val="en-US"/>
        </w:rPr>
        <w:t xml:space="preserve"> (Preferred Reporting Items for Systematic Reviews and Meta-Analyses Extension for Scoping Reviews</w:t>
      </w:r>
      <w:r w:rsidR="00015463">
        <w:rPr>
          <w:rFonts w:ascii="Arial" w:hAnsi="Arial" w:cs="Arial"/>
          <w:sz w:val="22"/>
          <w:szCs w:val="22"/>
          <w:lang w:val="en-US"/>
        </w:rPr>
        <w:t>) guidelines (</w:t>
      </w:r>
      <w:proofErr w:type="spellStart"/>
      <w:r w:rsidR="00015463">
        <w:rPr>
          <w:rFonts w:ascii="Arial" w:hAnsi="Arial" w:cs="Arial"/>
          <w:sz w:val="22"/>
          <w:szCs w:val="22"/>
          <w:lang w:val="en-US"/>
        </w:rPr>
        <w:t>Tricco</w:t>
      </w:r>
      <w:proofErr w:type="spellEnd"/>
      <w:r w:rsidR="00015463">
        <w:rPr>
          <w:rFonts w:ascii="Arial" w:hAnsi="Arial" w:cs="Arial"/>
          <w:sz w:val="22"/>
          <w:szCs w:val="22"/>
          <w:lang w:val="en-US"/>
        </w:rPr>
        <w:t xml:space="preserve"> et al., 2018). This systematic approach will be used to search</w:t>
      </w:r>
      <w:r w:rsidR="00444376">
        <w:rPr>
          <w:rFonts w:ascii="Arial" w:hAnsi="Arial" w:cs="Arial"/>
          <w:sz w:val="22"/>
          <w:szCs w:val="22"/>
          <w:lang w:val="en-US"/>
        </w:rPr>
        <w:t xml:space="preserve"> </w:t>
      </w:r>
      <w:r w:rsidR="009D6163">
        <w:rPr>
          <w:rFonts w:ascii="Arial" w:hAnsi="Arial" w:cs="Arial"/>
          <w:sz w:val="22"/>
          <w:szCs w:val="22"/>
          <w:lang w:val="en-US"/>
        </w:rPr>
        <w:t>the MEDLINE, CINAHL, and PsycINFO databases, as well as grey literature databases, including NHS England publications and reports from</w:t>
      </w:r>
      <w:r w:rsidRPr="00C41A8C">
        <w:rPr>
          <w:rFonts w:ascii="Arial" w:hAnsi="Arial" w:cs="Arial"/>
          <w:sz w:val="22"/>
          <w:szCs w:val="22"/>
          <w:lang w:val="en-US"/>
        </w:rPr>
        <w:t xml:space="preserve"> dementia charities. The inclusion criteria will be based on </w:t>
      </w:r>
      <w:r w:rsidR="009D6163">
        <w:rPr>
          <w:rFonts w:ascii="Arial" w:hAnsi="Arial" w:cs="Arial"/>
          <w:sz w:val="22"/>
          <w:szCs w:val="22"/>
          <w:lang w:val="en-US"/>
        </w:rPr>
        <w:t>UK studies published in the last 10 years that</w:t>
      </w:r>
      <w:r w:rsidRPr="00C41A8C">
        <w:rPr>
          <w:rFonts w:ascii="Arial" w:hAnsi="Arial" w:cs="Arial"/>
          <w:sz w:val="22"/>
          <w:szCs w:val="22"/>
          <w:lang w:val="en-US"/>
        </w:rPr>
        <w:t xml:space="preserve"> evaluate dementia care delivery, diagnostic pathways, intervention effectiveness, or caregiver support. </w:t>
      </w:r>
    </w:p>
    <w:p w14:paraId="4ADE225D" w14:textId="77777777" w:rsidR="003D2D70" w:rsidRPr="00C41A8C" w:rsidRDefault="003D2D70" w:rsidP="00C41A8C">
      <w:pPr>
        <w:spacing w:line="480" w:lineRule="auto"/>
        <w:rPr>
          <w:rFonts w:ascii="Arial" w:hAnsi="Arial" w:cs="Arial"/>
          <w:sz w:val="22"/>
          <w:szCs w:val="22"/>
          <w:lang w:val="en-US"/>
        </w:rPr>
      </w:pPr>
    </w:p>
    <w:p w14:paraId="331091E2" w14:textId="5AD8BB02" w:rsidR="00C41A8C" w:rsidRPr="00C41A8C"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F112DB">
        <w:rPr>
          <w:rFonts w:ascii="Arial" w:hAnsi="Arial" w:cs="Arial"/>
          <w:b/>
          <w:bCs/>
          <w:sz w:val="22"/>
          <w:szCs w:val="22"/>
          <w:lang w:val="en-US"/>
        </w:rPr>
        <w:t xml:space="preserve">   </w:t>
      </w:r>
      <w:r w:rsidR="00C41A8C" w:rsidRPr="00C41A8C">
        <w:rPr>
          <w:rFonts w:ascii="Arial" w:hAnsi="Arial" w:cs="Arial"/>
          <w:b/>
          <w:bCs/>
          <w:sz w:val="22"/>
          <w:szCs w:val="22"/>
          <w:lang w:val="en-US"/>
        </w:rPr>
        <w:t>Analysis and Data Extraction.</w:t>
      </w:r>
    </w:p>
    <w:p w14:paraId="1DB94C97" w14:textId="218FBB9F" w:rsid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Thematic analysis </w:t>
      </w:r>
      <w:r w:rsidR="009D6163">
        <w:rPr>
          <w:rFonts w:ascii="Arial" w:hAnsi="Arial" w:cs="Arial"/>
          <w:sz w:val="22"/>
          <w:szCs w:val="22"/>
          <w:lang w:val="en-US"/>
        </w:rPr>
        <w:t xml:space="preserve">using Aveyard's simplified method </w:t>
      </w:r>
      <w:r w:rsidRPr="00C41A8C">
        <w:rPr>
          <w:rFonts w:ascii="Arial" w:hAnsi="Arial" w:cs="Arial"/>
          <w:sz w:val="22"/>
          <w:szCs w:val="22"/>
          <w:lang w:val="en-US"/>
        </w:rPr>
        <w:t xml:space="preserve">will be used to </w:t>
      </w:r>
      <w:proofErr w:type="spellStart"/>
      <w:r w:rsidRPr="00C41A8C">
        <w:rPr>
          <w:rFonts w:ascii="Arial" w:hAnsi="Arial" w:cs="Arial"/>
          <w:sz w:val="22"/>
          <w:szCs w:val="22"/>
          <w:lang w:val="en-US"/>
        </w:rPr>
        <w:t>analyse</w:t>
      </w:r>
      <w:proofErr w:type="spellEnd"/>
      <w:r w:rsidRPr="00C41A8C">
        <w:rPr>
          <w:rFonts w:ascii="Arial" w:hAnsi="Arial" w:cs="Arial"/>
          <w:sz w:val="22"/>
          <w:szCs w:val="22"/>
          <w:lang w:val="en-US"/>
        </w:rPr>
        <w:t xml:space="preserve"> selected studies (Aveyard &amp; Bradbury-Jones, 2021). Primary coding will be used to identify the initial themes based on the literature reviewed. The recognition of patterns will then be used to cluster similar codes into general themes. The theme refinement will be </w:t>
      </w:r>
      <w:r w:rsidR="009D6163">
        <w:rPr>
          <w:rFonts w:ascii="Arial" w:hAnsi="Arial" w:cs="Arial"/>
          <w:sz w:val="22"/>
          <w:szCs w:val="22"/>
          <w:lang w:val="en-US"/>
        </w:rPr>
        <w:t>achieved through ongoing comparison and repeated review to ensure accuracy and consistency across all selected</w:t>
      </w:r>
      <w:r w:rsidRPr="00C41A8C">
        <w:rPr>
          <w:rFonts w:ascii="Arial" w:hAnsi="Arial" w:cs="Arial"/>
          <w:sz w:val="22"/>
          <w:szCs w:val="22"/>
          <w:lang w:val="en-US"/>
        </w:rPr>
        <w:t xml:space="preserve"> studies.</w:t>
      </w:r>
    </w:p>
    <w:p w14:paraId="6A98A0C4" w14:textId="77777777" w:rsidR="003D2D70" w:rsidRPr="00C41A8C" w:rsidRDefault="003D2D70" w:rsidP="00C41A8C">
      <w:pPr>
        <w:spacing w:line="480" w:lineRule="auto"/>
        <w:rPr>
          <w:rFonts w:ascii="Arial" w:hAnsi="Arial" w:cs="Arial"/>
          <w:sz w:val="22"/>
          <w:szCs w:val="22"/>
          <w:lang w:val="en-US"/>
        </w:rPr>
      </w:pPr>
    </w:p>
    <w:p w14:paraId="68BC0D40" w14:textId="3653B966" w:rsidR="00C41A8C" w:rsidRPr="00C41A8C"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C41A8C" w:rsidRPr="00C41A8C">
        <w:rPr>
          <w:rFonts w:ascii="Arial" w:hAnsi="Arial" w:cs="Arial"/>
          <w:b/>
          <w:bCs/>
          <w:sz w:val="22"/>
          <w:szCs w:val="22"/>
          <w:lang w:val="en-US"/>
        </w:rPr>
        <w:t>Expected Outcomes</w:t>
      </w:r>
    </w:p>
    <w:p w14:paraId="29DD18E9" w14:textId="36AF28E3" w:rsidR="003350C1"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This scoping review will expect four to six broad themes (which are to be found in the UK) regarding dementia. Among the important themes</w:t>
      </w:r>
      <w:r w:rsidR="009D6163">
        <w:rPr>
          <w:rFonts w:ascii="Arial" w:hAnsi="Arial" w:cs="Arial"/>
          <w:sz w:val="22"/>
          <w:szCs w:val="22"/>
          <w:lang w:val="en-US"/>
        </w:rPr>
        <w:t xml:space="preserve"> are care service delivery, care providers' experience, resource allocation in</w:t>
      </w:r>
      <w:r w:rsidRPr="00C41A8C">
        <w:rPr>
          <w:rFonts w:ascii="Arial" w:hAnsi="Arial" w:cs="Arial"/>
          <w:sz w:val="22"/>
          <w:szCs w:val="22"/>
          <w:lang w:val="en-US"/>
        </w:rPr>
        <w:t xml:space="preserve"> healthcare, and innovative interventions (Francis &amp; Hanna, 2020). The results will indicate the gaps in </w:t>
      </w:r>
      <w:proofErr w:type="gramStart"/>
      <w:r w:rsidRPr="00C41A8C">
        <w:rPr>
          <w:rFonts w:ascii="Arial" w:hAnsi="Arial" w:cs="Arial"/>
          <w:sz w:val="22"/>
          <w:szCs w:val="22"/>
          <w:lang w:val="en-US"/>
        </w:rPr>
        <w:t>the literature</w:t>
      </w:r>
      <w:proofErr w:type="gramEnd"/>
      <w:r w:rsidRPr="00C41A8C">
        <w:rPr>
          <w:rFonts w:ascii="Arial" w:hAnsi="Arial" w:cs="Arial"/>
          <w:sz w:val="22"/>
          <w:szCs w:val="22"/>
          <w:lang w:val="en-US"/>
        </w:rPr>
        <w:t xml:space="preserve">. Such results will shape the </w:t>
      </w:r>
      <w:r w:rsidRPr="00C41A8C">
        <w:rPr>
          <w:rFonts w:ascii="Arial" w:hAnsi="Arial" w:cs="Arial"/>
          <w:sz w:val="22"/>
          <w:szCs w:val="22"/>
          <w:lang w:val="en-US"/>
        </w:rPr>
        <w:lastRenderedPageBreak/>
        <w:t>future policy formulation and clinical practice enhancement in the treatment of dementia in the UK.</w:t>
      </w:r>
    </w:p>
    <w:p w14:paraId="12AB00B0" w14:textId="77777777" w:rsidR="003350C1" w:rsidRDefault="003350C1" w:rsidP="00C41A8C">
      <w:pPr>
        <w:spacing w:line="480" w:lineRule="auto"/>
        <w:rPr>
          <w:rFonts w:ascii="Arial" w:hAnsi="Arial" w:cs="Arial"/>
          <w:sz w:val="22"/>
          <w:szCs w:val="22"/>
          <w:lang w:val="en-US"/>
        </w:rPr>
      </w:pPr>
    </w:p>
    <w:p w14:paraId="2FC7B420" w14:textId="77777777" w:rsidR="003350C1" w:rsidRDefault="003350C1" w:rsidP="00C41A8C">
      <w:pPr>
        <w:spacing w:line="480" w:lineRule="auto"/>
        <w:rPr>
          <w:rFonts w:ascii="Arial" w:hAnsi="Arial" w:cs="Arial"/>
          <w:sz w:val="22"/>
          <w:szCs w:val="22"/>
          <w:lang w:val="en-US"/>
        </w:rPr>
      </w:pPr>
    </w:p>
    <w:p w14:paraId="75940A13" w14:textId="27B12661" w:rsidR="003350C1" w:rsidRPr="003350C1"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C41A8C" w:rsidRPr="00C41A8C">
        <w:rPr>
          <w:rFonts w:ascii="Arial" w:hAnsi="Arial" w:cs="Arial"/>
          <w:b/>
          <w:bCs/>
          <w:sz w:val="22"/>
          <w:szCs w:val="22"/>
          <w:lang w:val="en-US"/>
        </w:rPr>
        <w:t>Ethical Consideration</w:t>
      </w:r>
      <w:r>
        <w:rPr>
          <w:rFonts w:ascii="Arial" w:hAnsi="Arial" w:cs="Arial"/>
          <w:b/>
          <w:bCs/>
          <w:sz w:val="22"/>
          <w:szCs w:val="22"/>
          <w:lang w:val="en-US"/>
        </w:rPr>
        <w:t>s</w:t>
      </w:r>
    </w:p>
    <w:p w14:paraId="69CF1188" w14:textId="53459D12" w:rsidR="00DE4BDE"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Since </w:t>
      </w:r>
      <w:r w:rsidR="009D6163">
        <w:rPr>
          <w:rFonts w:ascii="Arial" w:hAnsi="Arial" w:cs="Arial"/>
          <w:sz w:val="22"/>
          <w:szCs w:val="22"/>
          <w:lang w:val="en-US"/>
        </w:rPr>
        <w:t xml:space="preserve">a scoping review uses publicly available published literature, it does not require ethics approval </w:t>
      </w:r>
      <w:r w:rsidRPr="00C41A8C">
        <w:rPr>
          <w:rFonts w:ascii="Arial" w:hAnsi="Arial" w:cs="Arial"/>
          <w:sz w:val="22"/>
          <w:szCs w:val="22"/>
          <w:lang w:val="en-US"/>
        </w:rPr>
        <w:t xml:space="preserve">(Cheong et al., 2023). Nevertheless, the </w:t>
      </w:r>
      <w:proofErr w:type="spellStart"/>
      <w:r w:rsidRPr="00C41A8C">
        <w:rPr>
          <w:rFonts w:ascii="Arial" w:hAnsi="Arial" w:cs="Arial"/>
          <w:sz w:val="22"/>
          <w:szCs w:val="22"/>
          <w:lang w:val="en-US"/>
        </w:rPr>
        <w:t>rigour</w:t>
      </w:r>
      <w:proofErr w:type="spellEnd"/>
      <w:r w:rsidRPr="00C41A8C">
        <w:rPr>
          <w:rFonts w:ascii="Arial" w:hAnsi="Arial" w:cs="Arial"/>
          <w:sz w:val="22"/>
          <w:szCs w:val="22"/>
          <w:lang w:val="en-US"/>
        </w:rPr>
        <w:t xml:space="preserve"> of ethics will be preserved </w:t>
      </w:r>
      <w:r w:rsidR="009D6163">
        <w:rPr>
          <w:rFonts w:ascii="Arial" w:hAnsi="Arial" w:cs="Arial"/>
          <w:sz w:val="22"/>
          <w:szCs w:val="22"/>
          <w:lang w:val="en-US"/>
        </w:rPr>
        <w:t>through transparent reporting in accordance with PRISMA-</w:t>
      </w:r>
      <w:proofErr w:type="spellStart"/>
      <w:r w:rsidR="009D6163">
        <w:rPr>
          <w:rFonts w:ascii="Arial" w:hAnsi="Arial" w:cs="Arial"/>
          <w:sz w:val="22"/>
          <w:szCs w:val="22"/>
          <w:lang w:val="en-US"/>
        </w:rPr>
        <w:t>ScR</w:t>
      </w:r>
      <w:proofErr w:type="spellEnd"/>
      <w:r w:rsidR="009D6163">
        <w:rPr>
          <w:rFonts w:ascii="Arial" w:hAnsi="Arial" w:cs="Arial"/>
          <w:sz w:val="22"/>
          <w:szCs w:val="22"/>
          <w:lang w:val="en-US"/>
        </w:rPr>
        <w:t xml:space="preserve"> standards, consideration of the study's limitations</w:t>
      </w:r>
      <w:r w:rsidRPr="00C41A8C">
        <w:rPr>
          <w:rFonts w:ascii="Arial" w:hAnsi="Arial" w:cs="Arial"/>
          <w:sz w:val="22"/>
          <w:szCs w:val="22"/>
          <w:lang w:val="en-US"/>
        </w:rPr>
        <w:t>, and critical analysis of the quality of the source materials. I will conduct the review honestly and impartially</w:t>
      </w:r>
      <w:r w:rsidR="009D6163">
        <w:rPr>
          <w:rFonts w:ascii="Arial" w:hAnsi="Arial" w:cs="Arial"/>
          <w:sz w:val="22"/>
          <w:szCs w:val="22"/>
          <w:lang w:val="en-US"/>
        </w:rPr>
        <w:t xml:space="preserve">, without any selective reporting, and therefore avoid biased results </w:t>
      </w:r>
      <w:r w:rsidRPr="00C41A8C">
        <w:rPr>
          <w:rFonts w:ascii="Arial" w:hAnsi="Arial" w:cs="Arial"/>
          <w:sz w:val="22"/>
          <w:szCs w:val="22"/>
          <w:lang w:val="en-US"/>
        </w:rPr>
        <w:t xml:space="preserve">(Freudenstein et al., 2021). In addition, the presence of </w:t>
      </w:r>
      <w:r w:rsidR="009D6163">
        <w:rPr>
          <w:rFonts w:ascii="Arial" w:hAnsi="Arial" w:cs="Arial"/>
          <w:sz w:val="22"/>
          <w:szCs w:val="22"/>
          <w:lang w:val="en-US"/>
        </w:rPr>
        <w:t>diverse perspectives in dementia care research will be justified by</w:t>
      </w:r>
      <w:r w:rsidRPr="00C41A8C">
        <w:rPr>
          <w:rFonts w:ascii="Arial" w:hAnsi="Arial" w:cs="Arial"/>
          <w:sz w:val="22"/>
          <w:szCs w:val="22"/>
          <w:lang w:val="en-US"/>
        </w:rPr>
        <w:t xml:space="preserve"> the voices of individuals with dementia and their </w:t>
      </w:r>
      <w:proofErr w:type="spellStart"/>
      <w:r w:rsidRPr="00C41A8C">
        <w:rPr>
          <w:rFonts w:ascii="Arial" w:hAnsi="Arial" w:cs="Arial"/>
          <w:sz w:val="22"/>
          <w:szCs w:val="22"/>
          <w:lang w:val="en-US"/>
        </w:rPr>
        <w:t>carers</w:t>
      </w:r>
      <w:proofErr w:type="spellEnd"/>
      <w:r w:rsidRPr="00C41A8C">
        <w:rPr>
          <w:rFonts w:ascii="Arial" w:hAnsi="Arial" w:cs="Arial"/>
          <w:sz w:val="22"/>
          <w:szCs w:val="22"/>
          <w:lang w:val="en-US"/>
        </w:rPr>
        <w:t>.</w:t>
      </w:r>
    </w:p>
    <w:p w14:paraId="6B1A7386" w14:textId="77777777" w:rsidR="00C41A8C" w:rsidRPr="00C41A8C" w:rsidRDefault="00C41A8C" w:rsidP="00C41A8C">
      <w:pPr>
        <w:spacing w:line="480" w:lineRule="auto"/>
        <w:rPr>
          <w:rFonts w:ascii="Arial" w:hAnsi="Arial" w:cs="Arial"/>
          <w:sz w:val="22"/>
          <w:szCs w:val="22"/>
          <w:lang w:val="en-US"/>
        </w:rPr>
      </w:pPr>
    </w:p>
    <w:p w14:paraId="70CEC194" w14:textId="77777777" w:rsidR="00C41A8C" w:rsidRPr="00C41A8C" w:rsidRDefault="00C41A8C" w:rsidP="00C41A8C">
      <w:pPr>
        <w:spacing w:line="480" w:lineRule="auto"/>
        <w:rPr>
          <w:rFonts w:ascii="Arial" w:hAnsi="Arial" w:cs="Arial"/>
          <w:sz w:val="22"/>
          <w:szCs w:val="22"/>
          <w:lang w:val="en-US"/>
        </w:rPr>
      </w:pPr>
    </w:p>
    <w:p w14:paraId="46E54C2B" w14:textId="77777777" w:rsidR="00C41A8C" w:rsidRPr="00C41A8C" w:rsidRDefault="00C41A8C" w:rsidP="00C41A8C">
      <w:pPr>
        <w:spacing w:line="480" w:lineRule="auto"/>
        <w:rPr>
          <w:rFonts w:ascii="Arial" w:hAnsi="Arial" w:cs="Arial"/>
          <w:sz w:val="22"/>
          <w:szCs w:val="22"/>
          <w:lang w:val="en-US"/>
        </w:rPr>
      </w:pPr>
    </w:p>
    <w:p w14:paraId="65A7DBC5"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ab/>
      </w:r>
    </w:p>
    <w:p w14:paraId="73A6FFB6" w14:textId="77777777" w:rsidR="00C41A8C" w:rsidRPr="00C41A8C" w:rsidRDefault="00C41A8C" w:rsidP="00C41A8C">
      <w:pPr>
        <w:spacing w:line="480" w:lineRule="auto"/>
        <w:rPr>
          <w:rFonts w:ascii="Arial" w:hAnsi="Arial" w:cs="Arial"/>
          <w:sz w:val="22"/>
          <w:szCs w:val="22"/>
          <w:lang w:val="en-US"/>
        </w:rPr>
      </w:pPr>
    </w:p>
    <w:p w14:paraId="68ACDF94" w14:textId="77777777" w:rsidR="00C41A8C" w:rsidRPr="00C41A8C" w:rsidRDefault="00C41A8C" w:rsidP="00C41A8C">
      <w:pPr>
        <w:spacing w:line="480" w:lineRule="auto"/>
        <w:rPr>
          <w:rFonts w:ascii="Arial" w:hAnsi="Arial" w:cs="Arial"/>
          <w:sz w:val="22"/>
          <w:szCs w:val="22"/>
          <w:lang w:val="en-US"/>
        </w:rPr>
      </w:pPr>
    </w:p>
    <w:p w14:paraId="4B0A1159" w14:textId="77777777" w:rsidR="00C41A8C" w:rsidRPr="00C41A8C" w:rsidRDefault="00C41A8C" w:rsidP="00C41A8C">
      <w:pPr>
        <w:spacing w:line="480" w:lineRule="auto"/>
        <w:rPr>
          <w:rFonts w:ascii="Arial" w:hAnsi="Arial" w:cs="Arial"/>
          <w:sz w:val="22"/>
          <w:szCs w:val="22"/>
          <w:lang w:val="en-US"/>
        </w:rPr>
      </w:pPr>
    </w:p>
    <w:p w14:paraId="5C486257" w14:textId="77777777" w:rsidR="00C41A8C" w:rsidRPr="00C41A8C" w:rsidRDefault="00C41A8C" w:rsidP="00C41A8C">
      <w:pPr>
        <w:spacing w:line="480" w:lineRule="auto"/>
        <w:rPr>
          <w:rFonts w:ascii="Arial" w:hAnsi="Arial" w:cs="Arial"/>
          <w:sz w:val="22"/>
          <w:szCs w:val="22"/>
          <w:lang w:val="en-US"/>
        </w:rPr>
      </w:pPr>
    </w:p>
    <w:p w14:paraId="39BF2015" w14:textId="77777777" w:rsidR="00C41A8C" w:rsidRPr="00C41A8C" w:rsidRDefault="00C41A8C" w:rsidP="00C41A8C">
      <w:pPr>
        <w:spacing w:line="480" w:lineRule="auto"/>
        <w:rPr>
          <w:rFonts w:ascii="Arial" w:hAnsi="Arial" w:cs="Arial"/>
          <w:sz w:val="22"/>
          <w:szCs w:val="22"/>
          <w:lang w:val="en-US"/>
        </w:rPr>
      </w:pPr>
    </w:p>
    <w:p w14:paraId="1DDA01DD" w14:textId="77777777" w:rsidR="00C41A8C" w:rsidRPr="00C41A8C" w:rsidRDefault="00C41A8C" w:rsidP="00C41A8C">
      <w:pPr>
        <w:spacing w:line="480" w:lineRule="auto"/>
        <w:rPr>
          <w:rFonts w:ascii="Arial" w:hAnsi="Arial" w:cs="Arial"/>
          <w:sz w:val="22"/>
          <w:szCs w:val="22"/>
          <w:lang w:val="en-US"/>
        </w:rPr>
      </w:pPr>
    </w:p>
    <w:p w14:paraId="4F862CE3" w14:textId="77777777" w:rsidR="00C41A8C" w:rsidRPr="00C41A8C" w:rsidRDefault="00C41A8C" w:rsidP="00C41A8C">
      <w:pPr>
        <w:spacing w:line="480" w:lineRule="auto"/>
        <w:rPr>
          <w:rFonts w:ascii="Arial" w:hAnsi="Arial" w:cs="Arial"/>
          <w:sz w:val="22"/>
          <w:szCs w:val="22"/>
          <w:lang w:val="en-US"/>
        </w:rPr>
      </w:pPr>
    </w:p>
    <w:p w14:paraId="65DBE8AC" w14:textId="68F42EF1" w:rsidR="00C41A8C" w:rsidRDefault="00D24447"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C41A8C" w:rsidRPr="00C41A8C">
        <w:rPr>
          <w:rFonts w:ascii="Arial" w:hAnsi="Arial" w:cs="Arial"/>
          <w:b/>
          <w:bCs/>
          <w:sz w:val="22"/>
          <w:szCs w:val="22"/>
          <w:lang w:val="en-US"/>
        </w:rPr>
        <w:t>Reference List</w:t>
      </w:r>
    </w:p>
    <w:p w14:paraId="409F629A" w14:textId="77777777" w:rsidR="00D24447" w:rsidRPr="00C41A8C" w:rsidRDefault="00D24447" w:rsidP="00C41A8C">
      <w:pPr>
        <w:spacing w:line="480" w:lineRule="auto"/>
        <w:rPr>
          <w:rFonts w:ascii="Arial" w:hAnsi="Arial" w:cs="Arial"/>
          <w:b/>
          <w:bCs/>
          <w:sz w:val="22"/>
          <w:szCs w:val="22"/>
          <w:lang w:val="en-US"/>
        </w:rPr>
      </w:pPr>
    </w:p>
    <w:p w14:paraId="4079EADF" w14:textId="757F6C0C" w:rsid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Arksey, H. and O’Malley, L. (2005). Scoping studies: Towards a Methodological Framework. </w:t>
      </w:r>
      <w:r w:rsidRPr="00C41A8C">
        <w:rPr>
          <w:rFonts w:ascii="Arial" w:hAnsi="Arial" w:cs="Arial"/>
          <w:i/>
          <w:iCs/>
          <w:sz w:val="22"/>
          <w:szCs w:val="22"/>
          <w:lang w:val="en-US"/>
        </w:rPr>
        <w:t>International Journal of Social Research Methodology</w:t>
      </w:r>
      <w:r w:rsidRPr="00C41A8C">
        <w:rPr>
          <w:rFonts w:ascii="Arial" w:hAnsi="Arial" w:cs="Arial"/>
          <w:sz w:val="22"/>
          <w:szCs w:val="22"/>
          <w:lang w:val="en-US"/>
        </w:rPr>
        <w:t xml:space="preserve">, [online] 8(1), pp.19–32. doi: </w:t>
      </w:r>
      <w:hyperlink r:id="rId9" w:history="1">
        <w:r w:rsidRPr="00C41A8C">
          <w:rPr>
            <w:rStyle w:val="Hyperlink"/>
            <w:rFonts w:ascii="Arial" w:hAnsi="Arial" w:cs="Arial"/>
            <w:sz w:val="22"/>
            <w:szCs w:val="22"/>
            <w:lang w:val="en-US"/>
          </w:rPr>
          <w:t>https://doi.org/10.1080/1364557032000119616</w:t>
        </w:r>
      </w:hyperlink>
      <w:r w:rsidRPr="00C41A8C">
        <w:rPr>
          <w:rFonts w:ascii="Arial" w:hAnsi="Arial" w:cs="Arial"/>
          <w:sz w:val="22"/>
          <w:szCs w:val="22"/>
          <w:lang w:val="en-US"/>
        </w:rPr>
        <w:t>.</w:t>
      </w:r>
    </w:p>
    <w:p w14:paraId="75C9F62C" w14:textId="2BC51A0B" w:rsidR="00905C9B" w:rsidRPr="00584768" w:rsidRDefault="00041A27" w:rsidP="00C41A8C">
      <w:pPr>
        <w:spacing w:line="480" w:lineRule="auto"/>
        <w:rPr>
          <w:rFonts w:ascii="Arial" w:hAnsi="Arial" w:cs="Arial"/>
          <w:sz w:val="22"/>
          <w:szCs w:val="22"/>
          <w:lang w:val="en-US"/>
        </w:rPr>
      </w:pPr>
      <w:r>
        <w:rPr>
          <w:rFonts w:ascii="Arial" w:hAnsi="Arial" w:cs="Arial"/>
          <w:sz w:val="22"/>
          <w:szCs w:val="22"/>
          <w:lang w:val="en-US"/>
        </w:rPr>
        <w:t>Aveyard, H. (2023). Doing a Literature Review in Health and Social Care: A Practical Guide.</w:t>
      </w:r>
      <w:r w:rsidR="00D24447">
        <w:rPr>
          <w:rFonts w:ascii="Arial" w:hAnsi="Arial" w:cs="Arial"/>
          <w:sz w:val="22"/>
          <w:szCs w:val="22"/>
          <w:lang w:val="en-US"/>
        </w:rPr>
        <w:t xml:space="preserve"> </w:t>
      </w:r>
      <w:r>
        <w:rPr>
          <w:rFonts w:ascii="Arial" w:hAnsi="Arial" w:cs="Arial"/>
          <w:sz w:val="22"/>
          <w:szCs w:val="22"/>
          <w:lang w:val="en-US"/>
        </w:rPr>
        <w:t>5</w:t>
      </w:r>
      <w:r w:rsidRPr="00041A27">
        <w:rPr>
          <w:rFonts w:ascii="Arial" w:hAnsi="Arial" w:cs="Arial"/>
          <w:sz w:val="22"/>
          <w:szCs w:val="22"/>
          <w:vertAlign w:val="superscript"/>
          <w:lang w:val="en-US"/>
        </w:rPr>
        <w:t>th</w:t>
      </w:r>
      <w:r>
        <w:rPr>
          <w:rFonts w:ascii="Arial" w:hAnsi="Arial" w:cs="Arial"/>
          <w:sz w:val="22"/>
          <w:szCs w:val="22"/>
          <w:lang w:val="en-US"/>
        </w:rPr>
        <w:t xml:space="preserve"> </w:t>
      </w:r>
      <w:proofErr w:type="spellStart"/>
      <w:proofErr w:type="gramStart"/>
      <w:r>
        <w:rPr>
          <w:rFonts w:ascii="Arial" w:hAnsi="Arial" w:cs="Arial"/>
          <w:sz w:val="22"/>
          <w:szCs w:val="22"/>
          <w:lang w:val="en-US"/>
        </w:rPr>
        <w:t>edn</w:t>
      </w:r>
      <w:proofErr w:type="spellEnd"/>
      <w:proofErr w:type="gramEnd"/>
      <w:r>
        <w:rPr>
          <w:rFonts w:ascii="Arial" w:hAnsi="Arial" w:cs="Arial"/>
          <w:sz w:val="22"/>
          <w:szCs w:val="22"/>
          <w:lang w:val="en-US"/>
        </w:rPr>
        <w:t>. Maidenhead: Open University Press.</w:t>
      </w:r>
    </w:p>
    <w:p w14:paraId="2034456E"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Aveyard, H. and Bradbury</w:t>
      </w:r>
      <w:r w:rsidRPr="00C41A8C">
        <w:rPr>
          <w:rFonts w:ascii="Cambria Math" w:hAnsi="Cambria Math" w:cs="Cambria Math"/>
          <w:sz w:val="22"/>
          <w:szCs w:val="22"/>
          <w:lang w:val="en-US"/>
        </w:rPr>
        <w:t>‐</w:t>
      </w:r>
      <w:r w:rsidRPr="00C41A8C">
        <w:rPr>
          <w:rFonts w:ascii="Arial" w:hAnsi="Arial" w:cs="Arial"/>
          <w:sz w:val="22"/>
          <w:szCs w:val="22"/>
          <w:lang w:val="en-US"/>
        </w:rPr>
        <w:t xml:space="preserve">Jones, C. (2021). Writing for Publication. </w:t>
      </w:r>
      <w:r w:rsidRPr="00C41A8C">
        <w:rPr>
          <w:rFonts w:ascii="Arial" w:hAnsi="Arial" w:cs="Arial"/>
          <w:i/>
          <w:iCs/>
          <w:sz w:val="22"/>
          <w:szCs w:val="22"/>
          <w:lang w:val="en-US"/>
        </w:rPr>
        <w:t>Writing for Publication in Nursing and Healthcare</w:t>
      </w:r>
      <w:r w:rsidRPr="00C41A8C">
        <w:rPr>
          <w:rFonts w:ascii="Arial" w:hAnsi="Arial" w:cs="Arial"/>
          <w:sz w:val="22"/>
          <w:szCs w:val="22"/>
          <w:lang w:val="en-US"/>
        </w:rPr>
        <w:t xml:space="preserve">, pp.111–121. doi: </w:t>
      </w:r>
      <w:hyperlink r:id="rId10" w:history="1">
        <w:r w:rsidRPr="00C41A8C">
          <w:rPr>
            <w:rStyle w:val="Hyperlink"/>
            <w:rFonts w:ascii="Arial" w:hAnsi="Arial" w:cs="Arial"/>
            <w:sz w:val="22"/>
            <w:szCs w:val="22"/>
            <w:lang w:val="en-US"/>
          </w:rPr>
          <w:t>https://doi.org/10.1002/9781119583592.ch7</w:t>
        </w:r>
      </w:hyperlink>
      <w:r w:rsidRPr="00C41A8C">
        <w:rPr>
          <w:rFonts w:ascii="Arial" w:hAnsi="Arial" w:cs="Arial"/>
          <w:sz w:val="22"/>
          <w:szCs w:val="22"/>
          <w:lang w:val="en-US"/>
        </w:rPr>
        <w:t xml:space="preserve">. </w:t>
      </w:r>
    </w:p>
    <w:p w14:paraId="10584D54"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Chen, Y., </w:t>
      </w:r>
      <w:proofErr w:type="spellStart"/>
      <w:r w:rsidRPr="00C41A8C">
        <w:rPr>
          <w:rFonts w:ascii="Arial" w:hAnsi="Arial" w:cs="Arial"/>
          <w:sz w:val="22"/>
          <w:szCs w:val="22"/>
          <w:lang w:val="en-US"/>
        </w:rPr>
        <w:t>Bandosz</w:t>
      </w:r>
      <w:proofErr w:type="spellEnd"/>
      <w:r w:rsidRPr="00C41A8C">
        <w:rPr>
          <w:rFonts w:ascii="Arial" w:hAnsi="Arial" w:cs="Arial"/>
          <w:sz w:val="22"/>
          <w:szCs w:val="22"/>
          <w:lang w:val="en-US"/>
        </w:rPr>
        <w:t xml:space="preserve">, P., Stoye, G., Liu, Y., Wu, Y., Lobanov-Rostovsky, S., French, E., Kivimäki, M., Livingston, G., Liao, J. and Brunner, E.J. (2023). Dementia incidence trend in England and Wales, 2002-19, and projection for dementia burden to 2040: analysis of data from the English Longitudinal Study of Ageing. </w:t>
      </w:r>
      <w:r w:rsidRPr="00C41A8C">
        <w:rPr>
          <w:rFonts w:ascii="Arial" w:hAnsi="Arial" w:cs="Arial"/>
          <w:i/>
          <w:iCs/>
          <w:sz w:val="22"/>
          <w:szCs w:val="22"/>
          <w:lang w:val="en-US"/>
        </w:rPr>
        <w:t>PubMed</w:t>
      </w:r>
      <w:r w:rsidRPr="00C41A8C">
        <w:rPr>
          <w:rFonts w:ascii="Arial" w:hAnsi="Arial" w:cs="Arial"/>
          <w:sz w:val="22"/>
          <w:szCs w:val="22"/>
          <w:lang w:val="en-US"/>
        </w:rPr>
        <w:t xml:space="preserve">, 8(11), </w:t>
      </w:r>
      <w:proofErr w:type="gramStart"/>
      <w:r w:rsidRPr="00C41A8C">
        <w:rPr>
          <w:rFonts w:ascii="Arial" w:hAnsi="Arial" w:cs="Arial"/>
          <w:sz w:val="22"/>
          <w:szCs w:val="22"/>
          <w:lang w:val="en-US"/>
        </w:rPr>
        <w:t>pp.e</w:t>
      </w:r>
      <w:proofErr w:type="gramEnd"/>
      <w:r w:rsidRPr="00C41A8C">
        <w:rPr>
          <w:rFonts w:ascii="Arial" w:hAnsi="Arial" w:cs="Arial"/>
          <w:sz w:val="22"/>
          <w:szCs w:val="22"/>
          <w:lang w:val="en-US"/>
        </w:rPr>
        <w:t xml:space="preserve">859–e867. doi: </w:t>
      </w:r>
      <w:hyperlink r:id="rId11" w:history="1">
        <w:r w:rsidRPr="00C41A8C">
          <w:rPr>
            <w:rStyle w:val="Hyperlink"/>
            <w:rFonts w:ascii="Arial" w:hAnsi="Arial" w:cs="Arial"/>
            <w:sz w:val="22"/>
            <w:szCs w:val="22"/>
            <w:lang w:val="en-US"/>
          </w:rPr>
          <w:t>https://doi.org/10.1016/s2468-2667(23)00214-1</w:t>
        </w:r>
      </w:hyperlink>
      <w:r w:rsidRPr="00C41A8C">
        <w:rPr>
          <w:rFonts w:ascii="Arial" w:hAnsi="Arial" w:cs="Arial"/>
          <w:sz w:val="22"/>
          <w:szCs w:val="22"/>
          <w:lang w:val="en-US"/>
        </w:rPr>
        <w:t xml:space="preserve">. </w:t>
      </w:r>
    </w:p>
    <w:p w14:paraId="269B441E" w14:textId="77777777" w:rsid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Cheong, H., Lyons, A., Houghton, R. and Majumdar, A. (2023). Secondary Qualitative Research Methodology Using Online Data within the Context of Social Sciences. </w:t>
      </w:r>
      <w:r w:rsidRPr="00C41A8C">
        <w:rPr>
          <w:rFonts w:ascii="Arial" w:hAnsi="Arial" w:cs="Arial"/>
          <w:i/>
          <w:iCs/>
          <w:sz w:val="22"/>
          <w:szCs w:val="22"/>
          <w:lang w:val="en-US"/>
        </w:rPr>
        <w:t>International Journal of Qualitative Methods</w:t>
      </w:r>
      <w:r w:rsidRPr="00C41A8C">
        <w:rPr>
          <w:rFonts w:ascii="Arial" w:hAnsi="Arial" w:cs="Arial"/>
          <w:sz w:val="22"/>
          <w:szCs w:val="22"/>
          <w:lang w:val="en-US"/>
        </w:rPr>
        <w:t>, 22(1), pp.1–19.</w:t>
      </w:r>
    </w:p>
    <w:p w14:paraId="5CEB3FAC" w14:textId="6132E1B5" w:rsidR="00584768" w:rsidRPr="00C41A8C" w:rsidRDefault="006674D0" w:rsidP="00C41A8C">
      <w:pPr>
        <w:spacing w:line="480" w:lineRule="auto"/>
        <w:rPr>
          <w:rFonts w:ascii="Arial" w:hAnsi="Arial" w:cs="Arial"/>
          <w:sz w:val="22"/>
          <w:szCs w:val="22"/>
          <w:lang w:val="en-US"/>
        </w:rPr>
      </w:pPr>
      <w:r>
        <w:rPr>
          <w:rFonts w:ascii="Arial" w:hAnsi="Arial" w:cs="Arial"/>
          <w:sz w:val="22"/>
          <w:szCs w:val="22"/>
          <w:lang w:val="en-US"/>
        </w:rPr>
        <w:t>Department of Health and Social Care (2025) Dementia profile: prevalence and supporting</w:t>
      </w:r>
      <w:r w:rsidR="00CB1C61">
        <w:rPr>
          <w:rFonts w:ascii="Arial" w:hAnsi="Arial" w:cs="Arial"/>
          <w:sz w:val="22"/>
          <w:szCs w:val="22"/>
          <w:lang w:val="en-US"/>
        </w:rPr>
        <w:t xml:space="preserve"> Well </w:t>
      </w:r>
      <w:proofErr w:type="spellStart"/>
      <w:r w:rsidR="00CB1C61">
        <w:rPr>
          <w:rFonts w:ascii="Arial" w:hAnsi="Arial" w:cs="Arial"/>
          <w:sz w:val="22"/>
          <w:szCs w:val="22"/>
          <w:lang w:val="en-US"/>
        </w:rPr>
        <w:t>topies</w:t>
      </w:r>
      <w:proofErr w:type="spellEnd"/>
      <w:r w:rsidR="00CB1C61">
        <w:rPr>
          <w:rFonts w:ascii="Arial" w:hAnsi="Arial" w:cs="Arial"/>
          <w:sz w:val="22"/>
          <w:szCs w:val="22"/>
          <w:lang w:val="en-US"/>
        </w:rPr>
        <w:t xml:space="preserve"> statistical commentary, March 2025. Available at: https://www.gov.uk/government/statistics/dementia-profile-prevalence-and-supporting-well-topies-statistical-commentary-march-2025 (Accessed: 14 February 2026).</w:t>
      </w:r>
    </w:p>
    <w:p w14:paraId="2D90FA02"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Francis, N. and Hanna, P. (2020). Informal carer experiences of UK dementia services – a systematic review. </w:t>
      </w:r>
      <w:r w:rsidRPr="00C41A8C">
        <w:rPr>
          <w:rFonts w:ascii="Arial" w:hAnsi="Arial" w:cs="Arial"/>
          <w:i/>
          <w:iCs/>
          <w:sz w:val="22"/>
          <w:szCs w:val="22"/>
          <w:lang w:val="en-US"/>
        </w:rPr>
        <w:t>Journal of Psychiatric and Mental Health Nursing</w:t>
      </w:r>
      <w:r w:rsidRPr="00C41A8C">
        <w:rPr>
          <w:rFonts w:ascii="Arial" w:hAnsi="Arial" w:cs="Arial"/>
          <w:sz w:val="22"/>
          <w:szCs w:val="22"/>
          <w:lang w:val="en-US"/>
        </w:rPr>
        <w:t xml:space="preserve">, 29(1). doi: </w:t>
      </w:r>
      <w:hyperlink r:id="rId12" w:history="1">
        <w:r w:rsidRPr="00C41A8C">
          <w:rPr>
            <w:rStyle w:val="Hyperlink"/>
            <w:rFonts w:ascii="Arial" w:hAnsi="Arial" w:cs="Arial"/>
            <w:sz w:val="22"/>
            <w:szCs w:val="22"/>
            <w:lang w:val="en-US"/>
          </w:rPr>
          <w:t>https://doi.org/10.1111/jpm.12698</w:t>
        </w:r>
      </w:hyperlink>
      <w:r w:rsidRPr="00C41A8C">
        <w:rPr>
          <w:rFonts w:ascii="Arial" w:hAnsi="Arial" w:cs="Arial"/>
          <w:sz w:val="22"/>
          <w:szCs w:val="22"/>
          <w:lang w:val="en-US"/>
        </w:rPr>
        <w:t xml:space="preserve">. </w:t>
      </w:r>
    </w:p>
    <w:p w14:paraId="2DD3E0AA"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lastRenderedPageBreak/>
        <w:t xml:space="preserve">Freudenstein, F., Croft, R.J., Loughran, S.P., Zeleke, B.M. and Wiedemann, P.M. (2021). Effects of selective outcome reporting on risk perception. </w:t>
      </w:r>
      <w:r w:rsidRPr="00C41A8C">
        <w:rPr>
          <w:rFonts w:ascii="Arial" w:hAnsi="Arial" w:cs="Arial"/>
          <w:i/>
          <w:iCs/>
          <w:sz w:val="22"/>
          <w:szCs w:val="22"/>
          <w:lang w:val="en-US"/>
        </w:rPr>
        <w:t>Environmental Research</w:t>
      </w:r>
      <w:r w:rsidRPr="00C41A8C">
        <w:rPr>
          <w:rFonts w:ascii="Arial" w:hAnsi="Arial" w:cs="Arial"/>
          <w:sz w:val="22"/>
          <w:szCs w:val="22"/>
          <w:lang w:val="en-US"/>
        </w:rPr>
        <w:t xml:space="preserve">, 196, p.110821. doi: </w:t>
      </w:r>
      <w:hyperlink r:id="rId13" w:history="1">
        <w:r w:rsidRPr="00C41A8C">
          <w:rPr>
            <w:rStyle w:val="Hyperlink"/>
            <w:rFonts w:ascii="Arial" w:hAnsi="Arial" w:cs="Arial"/>
            <w:sz w:val="22"/>
            <w:szCs w:val="22"/>
            <w:lang w:val="en-US"/>
          </w:rPr>
          <w:t>https://doi.org/10.1016/j.envres.2021.110821</w:t>
        </w:r>
      </w:hyperlink>
      <w:r w:rsidRPr="00C41A8C">
        <w:rPr>
          <w:rFonts w:ascii="Arial" w:hAnsi="Arial" w:cs="Arial"/>
          <w:sz w:val="22"/>
          <w:szCs w:val="22"/>
          <w:lang w:val="en-US"/>
        </w:rPr>
        <w:t xml:space="preserve">. </w:t>
      </w:r>
    </w:p>
    <w:p w14:paraId="345EAD9B"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Gov.uk (2025). </w:t>
      </w:r>
      <w:r w:rsidRPr="00C41A8C">
        <w:rPr>
          <w:rFonts w:ascii="Arial" w:hAnsi="Arial" w:cs="Arial"/>
          <w:i/>
          <w:iCs/>
          <w:sz w:val="22"/>
          <w:szCs w:val="22"/>
          <w:lang w:val="en-US"/>
        </w:rPr>
        <w:t>Dementia profile: prevalence and supporting well topics statistical commentary, March 2025</w:t>
      </w:r>
      <w:r w:rsidRPr="00C41A8C">
        <w:rPr>
          <w:rFonts w:ascii="Arial" w:hAnsi="Arial" w:cs="Arial"/>
          <w:sz w:val="22"/>
          <w:szCs w:val="22"/>
          <w:lang w:val="en-US"/>
        </w:rPr>
        <w:t xml:space="preserve">. [online] GOV.UK. Available at: </w:t>
      </w:r>
      <w:hyperlink r:id="rId14" w:history="1">
        <w:r w:rsidRPr="00C41A8C">
          <w:rPr>
            <w:rStyle w:val="Hyperlink"/>
            <w:rFonts w:ascii="Arial" w:hAnsi="Arial" w:cs="Arial"/>
            <w:sz w:val="22"/>
            <w:szCs w:val="22"/>
            <w:lang w:val="en-US"/>
          </w:rPr>
          <w:t>https://www.gov.uk/government/statistics/dementia-profile-march-2025-update/dementia-profile-prevalence-and-supporting-well-topics-statistical-commentary-march-2025</w:t>
        </w:r>
      </w:hyperlink>
      <w:r w:rsidRPr="00C41A8C">
        <w:rPr>
          <w:rFonts w:ascii="Arial" w:hAnsi="Arial" w:cs="Arial"/>
          <w:sz w:val="22"/>
          <w:szCs w:val="22"/>
          <w:lang w:val="en-US"/>
        </w:rPr>
        <w:t xml:space="preserve">. </w:t>
      </w:r>
    </w:p>
    <w:p w14:paraId="2F36D09A" w14:textId="77777777" w:rsidR="00C41A8C" w:rsidRPr="00C41A8C" w:rsidRDefault="00C41A8C" w:rsidP="00C41A8C">
      <w:pPr>
        <w:spacing w:line="480" w:lineRule="auto"/>
        <w:rPr>
          <w:rFonts w:ascii="Arial" w:hAnsi="Arial" w:cs="Arial"/>
          <w:sz w:val="22"/>
          <w:szCs w:val="22"/>
          <w:lang w:val="en-US"/>
        </w:rPr>
      </w:pPr>
      <w:proofErr w:type="spellStart"/>
      <w:r w:rsidRPr="00C41A8C">
        <w:rPr>
          <w:rFonts w:ascii="Arial" w:hAnsi="Arial" w:cs="Arial"/>
          <w:sz w:val="22"/>
          <w:szCs w:val="22"/>
          <w:lang w:val="en-US"/>
        </w:rPr>
        <w:t>Karacsony</w:t>
      </w:r>
      <w:proofErr w:type="spellEnd"/>
      <w:r w:rsidRPr="00C41A8C">
        <w:rPr>
          <w:rFonts w:ascii="Arial" w:hAnsi="Arial" w:cs="Arial"/>
          <w:sz w:val="22"/>
          <w:szCs w:val="22"/>
          <w:lang w:val="en-US"/>
        </w:rPr>
        <w:t xml:space="preserve">, S., Merl, H., O’Brien, J., Maxwell, H., Andrews, S., Greenwood, M., Rouhi, M., McCann, D. and Stirling, C. (2022). What are the Clinical and Social Outcomes of Integrated Care for Older People? A Qualitative Systematic Review. </w:t>
      </w:r>
      <w:r w:rsidRPr="00C41A8C">
        <w:rPr>
          <w:rFonts w:ascii="Arial" w:hAnsi="Arial" w:cs="Arial"/>
          <w:i/>
          <w:iCs/>
          <w:sz w:val="22"/>
          <w:szCs w:val="22"/>
          <w:lang w:val="en-US"/>
        </w:rPr>
        <w:t>International Journal of Integrated Care</w:t>
      </w:r>
      <w:r w:rsidRPr="00C41A8C">
        <w:rPr>
          <w:rFonts w:ascii="Arial" w:hAnsi="Arial" w:cs="Arial"/>
          <w:sz w:val="22"/>
          <w:szCs w:val="22"/>
          <w:lang w:val="en-US"/>
        </w:rPr>
        <w:t xml:space="preserve">, 22(3), p.14. doi: </w:t>
      </w:r>
      <w:hyperlink r:id="rId15" w:history="1">
        <w:r w:rsidRPr="00C41A8C">
          <w:rPr>
            <w:rStyle w:val="Hyperlink"/>
            <w:rFonts w:ascii="Arial" w:hAnsi="Arial" w:cs="Arial"/>
            <w:sz w:val="22"/>
            <w:szCs w:val="22"/>
            <w:lang w:val="en-US"/>
          </w:rPr>
          <w:t>https://doi.org/10.5334/ijic.6469</w:t>
        </w:r>
      </w:hyperlink>
      <w:r w:rsidRPr="00C41A8C">
        <w:rPr>
          <w:rFonts w:ascii="Arial" w:hAnsi="Arial" w:cs="Arial"/>
          <w:sz w:val="22"/>
          <w:szCs w:val="22"/>
          <w:lang w:val="en-US"/>
        </w:rPr>
        <w:t xml:space="preserve">.   </w:t>
      </w:r>
    </w:p>
    <w:p w14:paraId="47ED7F63" w14:textId="77777777" w:rsidR="00584768" w:rsidRDefault="00C41A8C" w:rsidP="00C41A8C">
      <w:pPr>
        <w:spacing w:line="480" w:lineRule="auto"/>
        <w:rPr>
          <w:rFonts w:ascii="Arial" w:hAnsi="Arial" w:cs="Arial"/>
          <w:sz w:val="22"/>
          <w:szCs w:val="22"/>
          <w:lang w:val="en-US"/>
        </w:rPr>
      </w:pPr>
      <w:r w:rsidRPr="00C41A8C">
        <w:rPr>
          <w:rFonts w:ascii="Arial" w:hAnsi="Arial" w:cs="Arial"/>
          <w:sz w:val="22"/>
          <w:szCs w:val="22"/>
          <w:lang w:val="it-IT"/>
        </w:rPr>
        <w:t>Olubunmi Kusoro, Roche, M., Del</w:t>
      </w:r>
      <w:r w:rsidRPr="00C41A8C">
        <w:rPr>
          <w:rFonts w:ascii="Cambria Math" w:hAnsi="Cambria Math" w:cs="Cambria Math"/>
          <w:sz w:val="22"/>
          <w:szCs w:val="22"/>
          <w:lang w:val="it-IT"/>
        </w:rPr>
        <w:t>‐</w:t>
      </w:r>
      <w:r w:rsidRPr="00C41A8C">
        <w:rPr>
          <w:rFonts w:ascii="Arial" w:hAnsi="Arial" w:cs="Arial"/>
          <w:sz w:val="22"/>
          <w:szCs w:val="22"/>
          <w:lang w:val="it-IT"/>
        </w:rPr>
        <w:t>Pino</w:t>
      </w:r>
      <w:r w:rsidRPr="00C41A8C">
        <w:rPr>
          <w:rFonts w:ascii="Cambria Math" w:hAnsi="Cambria Math" w:cs="Cambria Math"/>
          <w:sz w:val="22"/>
          <w:szCs w:val="22"/>
          <w:lang w:val="it-IT"/>
        </w:rPr>
        <w:t>‐</w:t>
      </w:r>
      <w:r w:rsidRPr="00C41A8C">
        <w:rPr>
          <w:rFonts w:ascii="Arial" w:hAnsi="Arial" w:cs="Arial"/>
          <w:sz w:val="22"/>
          <w:szCs w:val="22"/>
          <w:lang w:val="it-IT"/>
        </w:rPr>
        <w:t xml:space="preserve">Casado, R., Leung, P. and Orgeta, V. (2025). </w:t>
      </w:r>
      <w:r w:rsidRPr="00C41A8C">
        <w:rPr>
          <w:rFonts w:ascii="Arial" w:hAnsi="Arial" w:cs="Arial"/>
          <w:sz w:val="22"/>
          <w:szCs w:val="22"/>
          <w:lang w:val="en-US"/>
        </w:rPr>
        <w:t xml:space="preserve">Time to Diagnosis in Dementia: A Systematic Review </w:t>
      </w:r>
      <w:proofErr w:type="gramStart"/>
      <w:r w:rsidRPr="00C41A8C">
        <w:rPr>
          <w:rFonts w:ascii="Arial" w:hAnsi="Arial" w:cs="Arial"/>
          <w:sz w:val="22"/>
          <w:szCs w:val="22"/>
          <w:lang w:val="en-US"/>
        </w:rPr>
        <w:t>With</w:t>
      </w:r>
      <w:proofErr w:type="gramEnd"/>
      <w:r w:rsidRPr="00C41A8C">
        <w:rPr>
          <w:rFonts w:ascii="Arial" w:hAnsi="Arial" w:cs="Arial"/>
          <w:sz w:val="22"/>
          <w:szCs w:val="22"/>
          <w:lang w:val="en-US"/>
        </w:rPr>
        <w:t xml:space="preserve"> Meta</w:t>
      </w:r>
      <w:r w:rsidRPr="00C41A8C">
        <w:rPr>
          <w:rFonts w:ascii="Cambria Math" w:hAnsi="Cambria Math" w:cs="Cambria Math"/>
          <w:sz w:val="22"/>
          <w:szCs w:val="22"/>
          <w:lang w:val="en-US"/>
        </w:rPr>
        <w:t>‐</w:t>
      </w:r>
      <w:r w:rsidRPr="00C41A8C">
        <w:rPr>
          <w:rFonts w:ascii="Arial" w:hAnsi="Arial" w:cs="Arial"/>
          <w:sz w:val="22"/>
          <w:szCs w:val="22"/>
          <w:lang w:val="en-US"/>
        </w:rPr>
        <w:t xml:space="preserve">Analysis. </w:t>
      </w:r>
      <w:r w:rsidRPr="00C41A8C">
        <w:rPr>
          <w:rFonts w:ascii="Arial" w:hAnsi="Arial" w:cs="Arial"/>
          <w:i/>
          <w:iCs/>
          <w:sz w:val="22"/>
          <w:szCs w:val="22"/>
          <w:lang w:val="en-US"/>
        </w:rPr>
        <w:t>International Journal of Geriatric Psychiatry</w:t>
      </w:r>
      <w:r w:rsidRPr="00C41A8C">
        <w:rPr>
          <w:rFonts w:ascii="Arial" w:hAnsi="Arial" w:cs="Arial"/>
          <w:sz w:val="22"/>
          <w:szCs w:val="22"/>
          <w:lang w:val="en-US"/>
        </w:rPr>
        <w:t xml:space="preserve">, 40(7). Doi: </w:t>
      </w:r>
      <w:hyperlink r:id="rId16" w:history="1">
        <w:r w:rsidRPr="00C41A8C">
          <w:rPr>
            <w:rStyle w:val="Hyperlink"/>
            <w:rFonts w:ascii="Arial" w:hAnsi="Arial" w:cs="Arial"/>
            <w:sz w:val="22"/>
            <w:szCs w:val="22"/>
            <w:lang w:val="en-US"/>
          </w:rPr>
          <w:t>https://doi.org/10.1002/gps.70129</w:t>
        </w:r>
      </w:hyperlink>
      <w:r w:rsidRPr="00C41A8C">
        <w:rPr>
          <w:rFonts w:ascii="Arial" w:hAnsi="Arial" w:cs="Arial"/>
          <w:sz w:val="22"/>
          <w:szCs w:val="22"/>
          <w:lang w:val="en-US"/>
        </w:rPr>
        <w:t xml:space="preserve">. </w:t>
      </w:r>
    </w:p>
    <w:p w14:paraId="64ED6DBF" w14:textId="21281DBE" w:rsidR="00C41A8C" w:rsidRPr="00584768" w:rsidRDefault="00584768" w:rsidP="00C41A8C">
      <w:pPr>
        <w:spacing w:line="480" w:lineRule="auto"/>
        <w:rPr>
          <w:rFonts w:ascii="Arial" w:hAnsi="Arial" w:cs="Arial"/>
          <w:sz w:val="22"/>
          <w:szCs w:val="22"/>
        </w:rPr>
      </w:pPr>
      <w:r>
        <w:rPr>
          <w:rFonts w:ascii="Arial" w:hAnsi="Arial" w:cs="Arial"/>
          <w:sz w:val="22"/>
          <w:szCs w:val="22"/>
        </w:rPr>
        <w:t>Peters, M.D.J. et al. (2020). ‘Updated methodological guidance for the conduct of scoping review; JNI Evidence Synthesis, 18(10), pp 2119-2126. (Use this if you want an even more recent methodology citation than Arksey and O’Malley.)</w:t>
      </w:r>
      <w:r w:rsidR="00C41A8C" w:rsidRPr="00C41A8C">
        <w:rPr>
          <w:rFonts w:ascii="Arial" w:hAnsi="Arial" w:cs="Arial"/>
          <w:sz w:val="22"/>
          <w:szCs w:val="22"/>
          <w:lang w:val="en-US"/>
        </w:rPr>
        <w:t xml:space="preserve">  </w:t>
      </w:r>
    </w:p>
    <w:p w14:paraId="0398355F"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Pyne, J.D. and Brickman, A.M. (2021). The impact of the COVID-19 pandemic on dementia risk: Potential pathways to cognitive decline. </w:t>
      </w:r>
      <w:r w:rsidRPr="00C41A8C">
        <w:rPr>
          <w:rFonts w:ascii="Arial" w:hAnsi="Arial" w:cs="Arial"/>
          <w:i/>
          <w:iCs/>
          <w:sz w:val="22"/>
          <w:szCs w:val="22"/>
          <w:lang w:val="en-US"/>
        </w:rPr>
        <w:t>Neurodegenerative Diseases</w:t>
      </w:r>
      <w:r w:rsidRPr="00C41A8C">
        <w:rPr>
          <w:rFonts w:ascii="Arial" w:hAnsi="Arial" w:cs="Arial"/>
          <w:sz w:val="22"/>
          <w:szCs w:val="22"/>
          <w:lang w:val="en-US"/>
        </w:rPr>
        <w:t xml:space="preserve">, 21(1-2). doi: </w:t>
      </w:r>
      <w:hyperlink r:id="rId17" w:history="1">
        <w:r w:rsidRPr="00C41A8C">
          <w:rPr>
            <w:rStyle w:val="Hyperlink"/>
            <w:rFonts w:ascii="Arial" w:hAnsi="Arial" w:cs="Arial"/>
            <w:sz w:val="22"/>
            <w:szCs w:val="22"/>
            <w:lang w:val="en-US"/>
          </w:rPr>
          <w:t>https://doi.org/10.1159/000518581</w:t>
        </w:r>
      </w:hyperlink>
      <w:r w:rsidRPr="00C41A8C">
        <w:rPr>
          <w:rFonts w:ascii="Arial" w:hAnsi="Arial" w:cs="Arial"/>
          <w:sz w:val="22"/>
          <w:szCs w:val="22"/>
          <w:lang w:val="en-US"/>
        </w:rPr>
        <w:t xml:space="preserve">.   </w:t>
      </w:r>
    </w:p>
    <w:p w14:paraId="1F7DCB38" w14:textId="77777777" w:rsidR="00584768" w:rsidRDefault="00584768" w:rsidP="00584768">
      <w:pPr>
        <w:spacing w:line="480" w:lineRule="auto"/>
        <w:rPr>
          <w:rFonts w:ascii="Arial" w:hAnsi="Arial" w:cs="Arial"/>
          <w:sz w:val="22"/>
          <w:szCs w:val="22"/>
        </w:rPr>
      </w:pPr>
      <w:proofErr w:type="spellStart"/>
      <w:r>
        <w:rPr>
          <w:rFonts w:ascii="Arial" w:hAnsi="Arial" w:cs="Arial"/>
          <w:sz w:val="22"/>
          <w:szCs w:val="22"/>
          <w:lang w:val="en-US"/>
        </w:rPr>
        <w:t>Tricco</w:t>
      </w:r>
      <w:proofErr w:type="spellEnd"/>
      <w:r>
        <w:rPr>
          <w:rFonts w:ascii="Arial" w:hAnsi="Arial" w:cs="Arial"/>
          <w:sz w:val="22"/>
          <w:szCs w:val="22"/>
          <w:lang w:val="en-US"/>
        </w:rPr>
        <w:t xml:space="preserve">, A.C., Lillie. </w:t>
      </w:r>
      <w:r w:rsidRPr="00584768">
        <w:rPr>
          <w:rFonts w:ascii="Arial" w:hAnsi="Arial" w:cs="Arial"/>
          <w:sz w:val="22"/>
          <w:szCs w:val="22"/>
        </w:rPr>
        <w:t xml:space="preserve">E., Zarin, W. et al. (2028). </w:t>
      </w:r>
      <w:r w:rsidRPr="00905C9B">
        <w:rPr>
          <w:rFonts w:ascii="Arial" w:hAnsi="Arial" w:cs="Arial"/>
          <w:sz w:val="22"/>
          <w:szCs w:val="22"/>
        </w:rPr>
        <w:t xml:space="preserve">PRISMA Extension for Scoping </w:t>
      </w:r>
      <w:proofErr w:type="gramStart"/>
      <w:r w:rsidRPr="00905C9B">
        <w:rPr>
          <w:rFonts w:ascii="Arial" w:hAnsi="Arial" w:cs="Arial"/>
          <w:sz w:val="22"/>
          <w:szCs w:val="22"/>
        </w:rPr>
        <w:t>Reviews(</w:t>
      </w:r>
      <w:proofErr w:type="gramEnd"/>
      <w:r w:rsidRPr="00905C9B">
        <w:rPr>
          <w:rFonts w:ascii="Arial" w:hAnsi="Arial" w:cs="Arial"/>
          <w:sz w:val="22"/>
          <w:szCs w:val="22"/>
        </w:rPr>
        <w:t>PRISMA-</w:t>
      </w:r>
      <w:proofErr w:type="spellStart"/>
      <w:r w:rsidRPr="00905C9B">
        <w:rPr>
          <w:rFonts w:ascii="Arial" w:hAnsi="Arial" w:cs="Arial"/>
          <w:sz w:val="22"/>
          <w:szCs w:val="22"/>
        </w:rPr>
        <w:t>ScR</w:t>
      </w:r>
      <w:proofErr w:type="spellEnd"/>
      <w:r w:rsidRPr="00905C9B">
        <w:rPr>
          <w:rFonts w:ascii="Arial" w:hAnsi="Arial" w:cs="Arial"/>
          <w:sz w:val="22"/>
          <w:szCs w:val="22"/>
        </w:rPr>
        <w:t>)</w:t>
      </w:r>
      <w:r>
        <w:rPr>
          <w:rFonts w:ascii="Arial" w:hAnsi="Arial" w:cs="Arial"/>
          <w:sz w:val="22"/>
          <w:szCs w:val="22"/>
        </w:rPr>
        <w:t>: Checklist and Explanation; Annals of Internal Medicine, 169(7), pp. 467-473.</w:t>
      </w:r>
    </w:p>
    <w:p w14:paraId="0CF27C41" w14:textId="77777777" w:rsidR="000A1DB7" w:rsidRPr="003920C5" w:rsidRDefault="000A1DB7" w:rsidP="000A1DB7">
      <w:pPr>
        <w:spacing w:line="480" w:lineRule="auto"/>
        <w:rPr>
          <w:rFonts w:ascii="Arial" w:hAnsi="Arial" w:cs="Arial"/>
          <w:sz w:val="22"/>
          <w:szCs w:val="22"/>
        </w:rPr>
      </w:pPr>
    </w:p>
    <w:sectPr w:rsidR="000A1DB7" w:rsidRPr="003920C5" w:rsidSect="00DF70A5">
      <w:headerReference w:type="default" r:id="rId1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13AD6" w14:textId="77777777" w:rsidR="001B263D" w:rsidRDefault="001B263D" w:rsidP="000A1DB7">
      <w:pPr>
        <w:spacing w:after="0" w:line="240" w:lineRule="auto"/>
      </w:pPr>
      <w:r>
        <w:separator/>
      </w:r>
    </w:p>
  </w:endnote>
  <w:endnote w:type="continuationSeparator" w:id="0">
    <w:p w14:paraId="3E9FC2FE" w14:textId="77777777" w:rsidR="001B263D" w:rsidRDefault="001B263D" w:rsidP="000A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19954" w14:textId="77777777" w:rsidR="001B263D" w:rsidRDefault="001B263D" w:rsidP="000A1DB7">
      <w:pPr>
        <w:spacing w:after="0" w:line="240" w:lineRule="auto"/>
      </w:pPr>
      <w:r>
        <w:separator/>
      </w:r>
    </w:p>
  </w:footnote>
  <w:footnote w:type="continuationSeparator" w:id="0">
    <w:p w14:paraId="0018CC76" w14:textId="77777777" w:rsidR="001B263D" w:rsidRDefault="001B263D" w:rsidP="000A1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0D18" w14:textId="0066E0A1" w:rsidR="000A1DB7" w:rsidRPr="000A1DB7" w:rsidRDefault="000A1DB7" w:rsidP="00A30BE5">
    <w:pPr>
      <w:pStyle w:val="Header"/>
      <w:rPr>
        <w:rFonts w:ascii="Times New Roman" w:hAnsi="Times New Roman" w:cs="Times New Roman"/>
      </w:rPr>
    </w:pPr>
  </w:p>
  <w:p w14:paraId="6A8807A1" w14:textId="77777777" w:rsidR="000A1DB7" w:rsidRDefault="000A1D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A16"/>
    <w:multiLevelType w:val="hybridMultilevel"/>
    <w:tmpl w:val="6914AC5A"/>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4F429C2"/>
    <w:multiLevelType w:val="hybridMultilevel"/>
    <w:tmpl w:val="72E068E2"/>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2FC6933"/>
    <w:multiLevelType w:val="hybridMultilevel"/>
    <w:tmpl w:val="2C368E0C"/>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2657C6F"/>
    <w:multiLevelType w:val="hybridMultilevel"/>
    <w:tmpl w:val="ECB2F4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1046544"/>
    <w:multiLevelType w:val="multilevel"/>
    <w:tmpl w:val="74B6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4C3B55"/>
    <w:multiLevelType w:val="hybridMultilevel"/>
    <w:tmpl w:val="EF0063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06F7FE6"/>
    <w:multiLevelType w:val="multilevel"/>
    <w:tmpl w:val="E826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EC28AB"/>
    <w:multiLevelType w:val="multilevel"/>
    <w:tmpl w:val="A590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A055AD"/>
    <w:multiLevelType w:val="hybridMultilevel"/>
    <w:tmpl w:val="20AE110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06A7CB7"/>
    <w:multiLevelType w:val="hybridMultilevel"/>
    <w:tmpl w:val="870650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6A162783"/>
    <w:multiLevelType w:val="hybridMultilevel"/>
    <w:tmpl w:val="15D02F1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3472F8B"/>
    <w:multiLevelType w:val="multilevel"/>
    <w:tmpl w:val="672EB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7501F7"/>
    <w:multiLevelType w:val="hybridMultilevel"/>
    <w:tmpl w:val="381E632E"/>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687559284">
    <w:abstractNumId w:val="7"/>
  </w:num>
  <w:num w:numId="2" w16cid:durableId="763652140">
    <w:abstractNumId w:val="11"/>
  </w:num>
  <w:num w:numId="3" w16cid:durableId="499124892">
    <w:abstractNumId w:val="6"/>
  </w:num>
  <w:num w:numId="4" w16cid:durableId="659193516">
    <w:abstractNumId w:val="4"/>
  </w:num>
  <w:num w:numId="5" w16cid:durableId="184757443">
    <w:abstractNumId w:val="9"/>
  </w:num>
  <w:num w:numId="6" w16cid:durableId="1883591363">
    <w:abstractNumId w:val="5"/>
  </w:num>
  <w:num w:numId="7" w16cid:durableId="1901592858">
    <w:abstractNumId w:val="10"/>
  </w:num>
  <w:num w:numId="8" w16cid:durableId="1227570547">
    <w:abstractNumId w:val="3"/>
  </w:num>
  <w:num w:numId="9" w16cid:durableId="300308471">
    <w:abstractNumId w:val="8"/>
  </w:num>
  <w:num w:numId="10" w16cid:durableId="1818720121">
    <w:abstractNumId w:val="0"/>
  </w:num>
  <w:num w:numId="11" w16cid:durableId="873539529">
    <w:abstractNumId w:val="12"/>
  </w:num>
  <w:num w:numId="12" w16cid:durableId="438764017">
    <w:abstractNumId w:val="2"/>
  </w:num>
  <w:num w:numId="13" w16cid:durableId="806972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O0MDMzNgKyDC0sTJV0lIJTi4sz8/NACoxqAYj3OyosAAAA"/>
  </w:docVars>
  <w:rsids>
    <w:rsidRoot w:val="0088720D"/>
    <w:rsid w:val="00007EC2"/>
    <w:rsid w:val="00015463"/>
    <w:rsid w:val="00041A27"/>
    <w:rsid w:val="000A1DB7"/>
    <w:rsid w:val="000D47A2"/>
    <w:rsid w:val="000E1488"/>
    <w:rsid w:val="0012296E"/>
    <w:rsid w:val="00123E8A"/>
    <w:rsid w:val="0014047A"/>
    <w:rsid w:val="00160812"/>
    <w:rsid w:val="001B263D"/>
    <w:rsid w:val="001F58E9"/>
    <w:rsid w:val="00251512"/>
    <w:rsid w:val="003350C1"/>
    <w:rsid w:val="003364CF"/>
    <w:rsid w:val="00340D87"/>
    <w:rsid w:val="00357B81"/>
    <w:rsid w:val="00364AC6"/>
    <w:rsid w:val="003920C5"/>
    <w:rsid w:val="00393FCF"/>
    <w:rsid w:val="003D2D70"/>
    <w:rsid w:val="00440566"/>
    <w:rsid w:val="00444376"/>
    <w:rsid w:val="00455500"/>
    <w:rsid w:val="00461B79"/>
    <w:rsid w:val="00584768"/>
    <w:rsid w:val="005D2D56"/>
    <w:rsid w:val="005E1561"/>
    <w:rsid w:val="005E428B"/>
    <w:rsid w:val="006674D0"/>
    <w:rsid w:val="00672046"/>
    <w:rsid w:val="006A7D9E"/>
    <w:rsid w:val="006C3EC2"/>
    <w:rsid w:val="006E5D12"/>
    <w:rsid w:val="00740236"/>
    <w:rsid w:val="00776F20"/>
    <w:rsid w:val="007944A9"/>
    <w:rsid w:val="007E7A98"/>
    <w:rsid w:val="00825F5F"/>
    <w:rsid w:val="0088720D"/>
    <w:rsid w:val="00895F46"/>
    <w:rsid w:val="00905276"/>
    <w:rsid w:val="00905C9B"/>
    <w:rsid w:val="009357AA"/>
    <w:rsid w:val="009D6163"/>
    <w:rsid w:val="00A30BE5"/>
    <w:rsid w:val="00A46B35"/>
    <w:rsid w:val="00AC59BB"/>
    <w:rsid w:val="00AF5262"/>
    <w:rsid w:val="00B27631"/>
    <w:rsid w:val="00B45443"/>
    <w:rsid w:val="00B55B8E"/>
    <w:rsid w:val="00BE78DC"/>
    <w:rsid w:val="00C00AA3"/>
    <w:rsid w:val="00C01F31"/>
    <w:rsid w:val="00C41A8C"/>
    <w:rsid w:val="00C46F94"/>
    <w:rsid w:val="00CA21DC"/>
    <w:rsid w:val="00CB1C61"/>
    <w:rsid w:val="00CC3586"/>
    <w:rsid w:val="00CD1DE0"/>
    <w:rsid w:val="00CF4C36"/>
    <w:rsid w:val="00D01F69"/>
    <w:rsid w:val="00D24447"/>
    <w:rsid w:val="00DE4BDE"/>
    <w:rsid w:val="00DF70A5"/>
    <w:rsid w:val="00E15E56"/>
    <w:rsid w:val="00E21C0B"/>
    <w:rsid w:val="00E86D33"/>
    <w:rsid w:val="00EE0848"/>
    <w:rsid w:val="00F112DB"/>
    <w:rsid w:val="00F1616A"/>
    <w:rsid w:val="00F814BC"/>
    <w:rsid w:val="00FF4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77794"/>
  <w15:chartTrackingRefBased/>
  <w15:docId w15:val="{DD3533C4-7F55-4601-B377-5190E0244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E8A"/>
  </w:style>
  <w:style w:type="paragraph" w:styleId="Heading1">
    <w:name w:val="heading 1"/>
    <w:basedOn w:val="Normal"/>
    <w:next w:val="Normal"/>
    <w:link w:val="Heading1Char"/>
    <w:uiPriority w:val="9"/>
    <w:qFormat/>
    <w:rsid w:val="008872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72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72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72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72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72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2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2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2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2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72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72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72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72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7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20D"/>
    <w:rPr>
      <w:rFonts w:eastAsiaTheme="majorEastAsia" w:cstheme="majorBidi"/>
      <w:color w:val="272727" w:themeColor="text1" w:themeTint="D8"/>
    </w:rPr>
  </w:style>
  <w:style w:type="paragraph" w:styleId="Title">
    <w:name w:val="Title"/>
    <w:basedOn w:val="Normal"/>
    <w:next w:val="Normal"/>
    <w:link w:val="TitleChar"/>
    <w:uiPriority w:val="10"/>
    <w:qFormat/>
    <w:rsid w:val="008872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2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20D"/>
    <w:pPr>
      <w:spacing w:before="160"/>
      <w:jc w:val="center"/>
    </w:pPr>
    <w:rPr>
      <w:i/>
      <w:iCs/>
      <w:color w:val="404040" w:themeColor="text1" w:themeTint="BF"/>
    </w:rPr>
  </w:style>
  <w:style w:type="character" w:customStyle="1" w:styleId="QuoteChar">
    <w:name w:val="Quote Char"/>
    <w:basedOn w:val="DefaultParagraphFont"/>
    <w:link w:val="Quote"/>
    <w:uiPriority w:val="29"/>
    <w:rsid w:val="0088720D"/>
    <w:rPr>
      <w:i/>
      <w:iCs/>
      <w:color w:val="404040" w:themeColor="text1" w:themeTint="BF"/>
    </w:rPr>
  </w:style>
  <w:style w:type="paragraph" w:styleId="ListParagraph">
    <w:name w:val="List Paragraph"/>
    <w:basedOn w:val="Normal"/>
    <w:uiPriority w:val="34"/>
    <w:qFormat/>
    <w:rsid w:val="0088720D"/>
    <w:pPr>
      <w:ind w:left="720"/>
      <w:contextualSpacing/>
    </w:pPr>
  </w:style>
  <w:style w:type="character" w:styleId="IntenseEmphasis">
    <w:name w:val="Intense Emphasis"/>
    <w:basedOn w:val="DefaultParagraphFont"/>
    <w:uiPriority w:val="21"/>
    <w:qFormat/>
    <w:rsid w:val="0088720D"/>
    <w:rPr>
      <w:i/>
      <w:iCs/>
      <w:color w:val="2F5496" w:themeColor="accent1" w:themeShade="BF"/>
    </w:rPr>
  </w:style>
  <w:style w:type="paragraph" w:styleId="IntenseQuote">
    <w:name w:val="Intense Quote"/>
    <w:basedOn w:val="Normal"/>
    <w:next w:val="Normal"/>
    <w:link w:val="IntenseQuoteChar"/>
    <w:uiPriority w:val="30"/>
    <w:qFormat/>
    <w:rsid w:val="008872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720D"/>
    <w:rPr>
      <w:i/>
      <w:iCs/>
      <w:color w:val="2F5496" w:themeColor="accent1" w:themeShade="BF"/>
    </w:rPr>
  </w:style>
  <w:style w:type="character" w:styleId="IntenseReference">
    <w:name w:val="Intense Reference"/>
    <w:basedOn w:val="DefaultParagraphFont"/>
    <w:uiPriority w:val="32"/>
    <w:qFormat/>
    <w:rsid w:val="0088720D"/>
    <w:rPr>
      <w:b/>
      <w:bCs/>
      <w:smallCaps/>
      <w:color w:val="2F5496" w:themeColor="accent1" w:themeShade="BF"/>
      <w:spacing w:val="5"/>
    </w:rPr>
  </w:style>
  <w:style w:type="table" w:styleId="TableGrid">
    <w:name w:val="Table Grid"/>
    <w:basedOn w:val="TableNormal"/>
    <w:uiPriority w:val="39"/>
    <w:rsid w:val="00887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1DB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0A1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DB7"/>
  </w:style>
  <w:style w:type="paragraph" w:styleId="Footer">
    <w:name w:val="footer"/>
    <w:basedOn w:val="Normal"/>
    <w:link w:val="FooterChar"/>
    <w:uiPriority w:val="99"/>
    <w:unhideWhenUsed/>
    <w:rsid w:val="000A1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DB7"/>
  </w:style>
  <w:style w:type="character" w:styleId="Hyperlink">
    <w:name w:val="Hyperlink"/>
    <w:basedOn w:val="DefaultParagraphFont"/>
    <w:uiPriority w:val="99"/>
    <w:unhideWhenUsed/>
    <w:rsid w:val="00AC59BB"/>
    <w:rPr>
      <w:color w:val="0563C1" w:themeColor="hyperlink"/>
      <w:u w:val="single"/>
    </w:rPr>
  </w:style>
  <w:style w:type="character" w:styleId="UnresolvedMention">
    <w:name w:val="Unresolved Mention"/>
    <w:basedOn w:val="DefaultParagraphFont"/>
    <w:uiPriority w:val="99"/>
    <w:semiHidden/>
    <w:unhideWhenUsed/>
    <w:rsid w:val="00AC59BB"/>
    <w:rPr>
      <w:color w:val="605E5C"/>
      <w:shd w:val="clear" w:color="auto" w:fill="E1DFDD"/>
    </w:rPr>
  </w:style>
  <w:style w:type="paragraph" w:styleId="TOCHeading">
    <w:name w:val="TOC Heading"/>
    <w:basedOn w:val="Heading1"/>
    <w:next w:val="Normal"/>
    <w:uiPriority w:val="39"/>
    <w:unhideWhenUsed/>
    <w:qFormat/>
    <w:rsid w:val="0012296E"/>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envres.2021.110821"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1/jpm.12698" TargetMode="External"/><Relationship Id="rId17" Type="http://schemas.openxmlformats.org/officeDocument/2006/relationships/hyperlink" Target="https://doi.org/10.1159/000518581" TargetMode="External"/><Relationship Id="rId2" Type="http://schemas.openxmlformats.org/officeDocument/2006/relationships/numbering" Target="numbering.xml"/><Relationship Id="rId16" Type="http://schemas.openxmlformats.org/officeDocument/2006/relationships/hyperlink" Target="https://doi.org/10.1002/gps.7012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2468-2667(23)00214-1" TargetMode="External"/><Relationship Id="rId5" Type="http://schemas.openxmlformats.org/officeDocument/2006/relationships/webSettings" Target="webSettings.xml"/><Relationship Id="rId15" Type="http://schemas.openxmlformats.org/officeDocument/2006/relationships/hyperlink" Target="https://doi.org/10.5334/ijic.6469" TargetMode="External"/><Relationship Id="rId10" Type="http://schemas.openxmlformats.org/officeDocument/2006/relationships/hyperlink" Target="https://doi.org/10.1002/9781119583592.ch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364557032000119616" TargetMode="External"/><Relationship Id="rId14" Type="http://schemas.openxmlformats.org/officeDocument/2006/relationships/hyperlink" Target="https://www.gov.uk/government/statistics/dementia-profile-march-2025-update/dementia-profile-prevalence-and-supporting-well-topics-statistical-commentary-march-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5830D-E708-4DB6-951E-9FD47D30F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1757</TotalTime>
  <Pages>7</Pages>
  <Words>1606</Words>
  <Characters>9156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Mercy  Nyarkoa Quist Anane</cp:lastModifiedBy>
  <cp:revision>6</cp:revision>
  <dcterms:created xsi:type="dcterms:W3CDTF">2026-02-09T21:48:00Z</dcterms:created>
  <dcterms:modified xsi:type="dcterms:W3CDTF">2026-02-14T17:31:00Z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e7a9c610-95f3-43aa-a133-896b90214f86</vt:lpwstr>
  </property>
</Properties>
</file>