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ind w:right="237"/>
        <w:rPr>
          <w:sz w:val="24"/>
          <w:szCs w:val="24"/>
        </w:rPr>
      </w:pPr>
    </w:p>
    <w:p>
      <w:pPr>
        <w:pStyle w:val="Body"/>
        <w:ind w:right="237"/>
        <w:rPr>
          <w:sz w:val="24"/>
          <w:szCs w:val="24"/>
        </w:rPr>
      </w:pPr>
      <w:r>
        <w:rPr>
          <w:outline w:val="0"/>
          <w:color w:val="000000"/>
          <w:sz w:val="24"/>
          <w:szCs w:val="24"/>
          <w:u w:color="000000"/>
          <w:rtl w:val="0"/>
          <w14:textFill>
            <w14:solidFill>
              <w14:srgbClr w14:val="000000"/>
            </w14:solidFill>
          </w14:textFill>
        </w:rPr>
        <w:t>+</w:t>
      </w:r>
      <w:r>
        <w:drawing xmlns:a="http://schemas.openxmlformats.org/drawingml/2006/main">
          <wp:inline distT="0" distB="0" distL="0" distR="0">
            <wp:extent cx="2045368" cy="714179"/>
            <wp:effectExtent l="0" t="0" r="0" b="0"/>
            <wp:docPr id="1073741825" name="officeArt object" descr="Picture 17"/>
            <wp:cNvGraphicFramePr/>
            <a:graphic xmlns:a="http://schemas.openxmlformats.org/drawingml/2006/main">
              <a:graphicData uri="http://schemas.openxmlformats.org/drawingml/2006/picture">
                <pic:pic xmlns:pic="http://schemas.openxmlformats.org/drawingml/2006/picture">
                  <pic:nvPicPr>
                    <pic:cNvPr id="1073741825" name="Picture 17" descr="Picture 17"/>
                    <pic:cNvPicPr>
                      <a:picLocks noChangeAspect="1"/>
                    </pic:cNvPicPr>
                  </pic:nvPicPr>
                  <pic:blipFill>
                    <a:blip r:embed="rId4">
                      <a:extLst/>
                    </a:blip>
                    <a:stretch>
                      <a:fillRect/>
                    </a:stretch>
                  </pic:blipFill>
                  <pic:spPr>
                    <a:xfrm>
                      <a:off x="0" y="0"/>
                      <a:ext cx="2045368" cy="714179"/>
                    </a:xfrm>
                    <a:prstGeom prst="rect">
                      <a:avLst/>
                    </a:prstGeom>
                    <a:ln w="12700" cap="flat">
                      <a:noFill/>
                      <a:miter lim="400000"/>
                    </a:ln>
                    <a:effectLst/>
                  </pic:spPr>
                </pic:pic>
              </a:graphicData>
            </a:graphic>
          </wp:inline>
        </w:drawing>
      </w:r>
    </w:p>
    <w:p>
      <w:pPr>
        <w:pStyle w:val="Body"/>
        <w:ind w:right="237"/>
        <w:rPr>
          <w:sz w:val="24"/>
          <w:szCs w:val="24"/>
        </w:rPr>
      </w:pPr>
    </w:p>
    <w:p>
      <w:pPr>
        <w:pStyle w:val="Body"/>
        <w:ind w:right="237"/>
        <w:rPr>
          <w:sz w:val="24"/>
          <w:szCs w:val="24"/>
        </w:rPr>
      </w:pPr>
    </w:p>
    <w:p>
      <w:pPr>
        <w:pStyle w:val="Body"/>
        <w:ind w:right="237"/>
        <w:rPr>
          <w:b w:val="1"/>
          <w:bCs w:val="1"/>
          <w:sz w:val="36"/>
          <w:szCs w:val="36"/>
        </w:rPr>
      </w:pPr>
      <w:r>
        <w:rPr>
          <w:b w:val="1"/>
          <w:bCs w:val="1"/>
          <w:sz w:val="36"/>
          <w:szCs w:val="36"/>
          <w:rtl w:val="0"/>
          <w:lang w:val="en-US"/>
        </w:rPr>
        <w:t xml:space="preserve">Graduate Diploma Professional Police Practice </w:t>
      </w:r>
    </w:p>
    <w:p>
      <w:pPr>
        <w:pStyle w:val="Body"/>
        <w:ind w:right="237"/>
        <w:rPr>
          <w:b w:val="1"/>
          <w:bCs w:val="1"/>
          <w:outline w:val="0"/>
          <w:color w:val="000000"/>
          <w:sz w:val="44"/>
          <w:szCs w:val="44"/>
          <w:u w:color="000000"/>
          <w14:textFill>
            <w14:solidFill>
              <w14:srgbClr w14:val="000000"/>
            </w14:solidFill>
          </w14:textFill>
        </w:rPr>
      </w:pPr>
    </w:p>
    <w:p>
      <w:pPr>
        <w:pStyle w:val="Body"/>
        <w:ind w:right="237"/>
        <w:rPr>
          <w:b w:val="1"/>
          <w:bCs w:val="1"/>
          <w:outline w:val="0"/>
          <w:color w:val="000000"/>
          <w:sz w:val="44"/>
          <w:szCs w:val="44"/>
          <w:u w:color="000000"/>
          <w14:textFill>
            <w14:solidFill>
              <w14:srgbClr w14:val="000000"/>
            </w14:solidFill>
          </w14:textFill>
        </w:rPr>
      </w:pPr>
      <w:r>
        <w:rPr>
          <w:b w:val="1"/>
          <w:bCs w:val="1"/>
          <w:outline w:val="0"/>
          <w:color w:val="000000"/>
          <w:sz w:val="44"/>
          <w:szCs w:val="44"/>
          <w:u w:color="000000"/>
          <w:rtl w:val="0"/>
          <w:lang w:val="en-US"/>
          <w14:textFill>
            <w14:solidFill>
              <w14:srgbClr w14:val="000000"/>
            </w14:solidFill>
          </w14:textFill>
        </w:rPr>
        <w:t>LEVEL 6 - 40 Credits</w:t>
      </w:r>
    </w:p>
    <w:p>
      <w:pPr>
        <w:pStyle w:val="Body"/>
        <w:ind w:right="237"/>
        <w:rPr>
          <w:b w:val="1"/>
          <w:bCs w:val="1"/>
          <w:outline w:val="0"/>
          <w:color w:val="000000"/>
          <w:sz w:val="44"/>
          <w:szCs w:val="44"/>
          <w:u w:color="000000"/>
          <w14:textFill>
            <w14:solidFill>
              <w14:srgbClr w14:val="000000"/>
            </w14:solidFill>
          </w14:textFill>
        </w:rPr>
      </w:pPr>
    </w:p>
    <w:p>
      <w:pPr>
        <w:pStyle w:val="Body"/>
        <w:ind w:right="237"/>
        <w:rPr>
          <w:b w:val="1"/>
          <w:bCs w:val="1"/>
          <w:outline w:val="0"/>
          <w:color w:val="000000"/>
          <w:sz w:val="44"/>
          <w:szCs w:val="44"/>
          <w:u w:color="000000"/>
          <w14:textFill>
            <w14:solidFill>
              <w14:srgbClr w14:val="000000"/>
            </w14:solidFill>
          </w14:textFill>
        </w:rPr>
      </w:pPr>
    </w:p>
    <w:p>
      <w:pPr>
        <w:pStyle w:val="Body"/>
        <w:ind w:right="237"/>
        <w:rPr>
          <w:b w:val="1"/>
          <w:bCs w:val="1"/>
          <w:outline w:val="0"/>
          <w:color w:val="000000"/>
          <w:sz w:val="40"/>
          <w:szCs w:val="40"/>
          <w:u w:color="000000"/>
          <w14:textFill>
            <w14:solidFill>
              <w14:srgbClr w14:val="000000"/>
            </w14:solidFill>
          </w14:textFill>
        </w:rPr>
      </w:pPr>
      <w:r>
        <w:rPr>
          <w:b w:val="1"/>
          <w:bCs w:val="1"/>
          <w:outline w:val="0"/>
          <w:color w:val="000000"/>
          <w:sz w:val="40"/>
          <w:szCs w:val="40"/>
          <w:u w:color="000000"/>
          <w:rtl w:val="0"/>
          <w:lang w:val="en-US"/>
          <w14:textFill>
            <w14:solidFill>
              <w14:srgbClr w14:val="000000"/>
            </w14:solidFill>
          </w14:textFill>
        </w:rPr>
        <w:t>Workbook title: Competency Based Workbook 2 (DHEP)</w:t>
      </w:r>
    </w:p>
    <w:p>
      <w:pPr>
        <w:pStyle w:val="Body"/>
        <w:ind w:right="237"/>
        <w:rPr>
          <w:b w:val="1"/>
          <w:bCs w:val="1"/>
          <w:outline w:val="0"/>
          <w:color w:val="000000"/>
          <w:sz w:val="36"/>
          <w:szCs w:val="36"/>
          <w:u w:color="000000"/>
          <w14:textFill>
            <w14:solidFill>
              <w14:srgbClr w14:val="000000"/>
            </w14:solidFill>
          </w14:textFill>
        </w:rPr>
      </w:pPr>
    </w:p>
    <w:p>
      <w:pPr>
        <w:pStyle w:val="Body"/>
        <w:ind w:right="237"/>
        <w:rPr>
          <w:b w:val="1"/>
          <w:bCs w:val="1"/>
          <w:outline w:val="0"/>
          <w:color w:val="000000"/>
          <w:sz w:val="36"/>
          <w:szCs w:val="36"/>
          <w:u w:color="000000"/>
          <w14:textFill>
            <w14:solidFill>
              <w14:srgbClr w14:val="000000"/>
            </w14:solidFill>
          </w14:textFill>
        </w:rPr>
      </w:pPr>
      <w:r>
        <w:rPr>
          <w:b w:val="1"/>
          <w:bCs w:val="1"/>
          <w:outline w:val="0"/>
          <w:color w:val="000000"/>
          <w:sz w:val="36"/>
          <w:szCs w:val="36"/>
          <w:u w:color="000000"/>
          <w:rtl w:val="0"/>
          <w:lang w:val="en-US"/>
          <w14:textFill>
            <w14:solidFill>
              <w14:srgbClr w14:val="000000"/>
            </w14:solidFill>
          </w14:textFill>
        </w:rPr>
        <w:t>(SOUTH WALES POLICE, GWENT POLICE AND UWTSD)</w:t>
      </w:r>
    </w:p>
    <w:p>
      <w:pPr>
        <w:pStyle w:val="Body"/>
        <w:ind w:right="237"/>
        <w:rPr>
          <w:b w:val="1"/>
          <w:bCs w:val="1"/>
          <w:outline w:val="0"/>
          <w:color w:val="000000"/>
          <w:sz w:val="44"/>
          <w:szCs w:val="44"/>
          <w:u w:color="000000"/>
          <w14:textFill>
            <w14:solidFill>
              <w14:srgbClr w14:val="000000"/>
            </w14:solidFill>
          </w14:textFill>
        </w:rPr>
      </w:pPr>
    </w:p>
    <w:p>
      <w:pPr>
        <w:pStyle w:val="Body"/>
        <w:ind w:right="237"/>
        <w:rPr>
          <w:b w:val="1"/>
          <w:bCs w:val="1"/>
          <w:outline w:val="0"/>
          <w:color w:val="000000"/>
          <w:sz w:val="44"/>
          <w:szCs w:val="44"/>
          <w:u w:color="000000"/>
          <w14:textFill>
            <w14:solidFill>
              <w14:srgbClr w14:val="000000"/>
            </w14:solidFill>
          </w14:textFill>
        </w:rPr>
      </w:pPr>
    </w:p>
    <w:p>
      <w:pPr>
        <w:pStyle w:val="Body"/>
      </w:pPr>
    </w:p>
    <w:tbl>
      <w:tblPr>
        <w:tblW w:w="901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015"/>
      </w:tblGrid>
      <w:tr>
        <w:tblPrEx>
          <w:shd w:val="clear" w:color="auto" w:fill="cdd4e9"/>
        </w:tblPrEx>
        <w:trPr>
          <w:trHeight w:val="1440" w:hRule="atLeast"/>
        </w:trPr>
        <w:tc>
          <w:tcPr>
            <w:tcW w:type="dxa" w:w="9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w:ind w:right="237"/>
              <w:rPr>
                <w:b w:val="1"/>
                <w:bCs w:val="1"/>
                <w:sz w:val="32"/>
                <w:szCs w:val="32"/>
                <w:shd w:val="nil" w:color="auto" w:fill="auto"/>
              </w:rPr>
            </w:pPr>
            <w:r>
              <w:rPr>
                <w:b w:val="1"/>
                <w:bCs w:val="1"/>
                <w:sz w:val="32"/>
                <w:szCs w:val="32"/>
                <w:shd w:val="nil" w:color="auto" w:fill="auto"/>
                <w:rtl w:val="0"/>
                <w:lang w:val="en-US"/>
              </w:rPr>
              <w:t xml:space="preserve">Learner name: </w:t>
            </w:r>
            <w:r>
              <w:rPr>
                <w:b w:val="1"/>
                <w:bCs w:val="1"/>
                <w:sz w:val="32"/>
                <w:szCs w:val="32"/>
                <w:shd w:val="nil" w:color="auto" w:fill="auto"/>
                <w:rtl w:val="0"/>
                <w:lang w:val="en-US"/>
              </w:rPr>
              <w:t>Alexander Skinner</w:t>
            </w:r>
          </w:p>
          <w:p>
            <w:pPr>
              <w:pStyle w:val="Body"/>
              <w:ind w:right="237"/>
              <w:rPr>
                <w:b w:val="1"/>
                <w:bCs w:val="1"/>
                <w:sz w:val="32"/>
                <w:szCs w:val="32"/>
                <w:shd w:val="nil" w:color="auto" w:fill="auto"/>
                <w:lang w:val="en-US"/>
              </w:rPr>
            </w:pPr>
          </w:p>
          <w:p>
            <w:pPr>
              <w:pStyle w:val="Body"/>
              <w:bidi w:val="0"/>
              <w:ind w:left="0" w:right="237" w:firstLine="0"/>
              <w:jc w:val="left"/>
              <w:rPr>
                <w:rtl w:val="0"/>
              </w:rPr>
            </w:pPr>
            <w:r>
              <w:rPr>
                <w:b w:val="1"/>
                <w:bCs w:val="1"/>
                <w:sz w:val="32"/>
                <w:szCs w:val="32"/>
                <w:shd w:val="nil" w:color="auto" w:fill="auto"/>
                <w:rtl w:val="0"/>
                <w:lang w:val="en-US"/>
              </w:rPr>
              <w:t>Learner</w:t>
            </w:r>
            <w:r>
              <w:rPr>
                <w:b w:val="1"/>
                <w:bCs w:val="1"/>
                <w:sz w:val="32"/>
                <w:szCs w:val="32"/>
                <w:shd w:val="nil" w:color="auto" w:fill="auto"/>
                <w:rtl w:val="0"/>
                <w:lang w:val="en-US"/>
              </w:rPr>
              <w:t>’</w:t>
            </w:r>
            <w:r>
              <w:rPr>
                <w:b w:val="1"/>
                <w:bCs w:val="1"/>
                <w:sz w:val="32"/>
                <w:szCs w:val="32"/>
                <w:shd w:val="nil" w:color="auto" w:fill="auto"/>
                <w:rtl w:val="0"/>
                <w:lang w:val="en-US"/>
              </w:rPr>
              <w:t>s University Registration Number:</w:t>
            </w:r>
            <w:r>
              <w:rPr>
                <w:b w:val="1"/>
                <w:bCs w:val="1"/>
                <w:sz w:val="32"/>
                <w:szCs w:val="32"/>
                <w:rtl w:val="0"/>
                <w:lang w:val="en-US"/>
              </w:rPr>
              <w:t xml:space="preserve"> 2319908 </w:t>
            </w:r>
            <w:r>
              <w:rPr>
                <w:b w:val="1"/>
                <w:bCs w:val="1"/>
                <w:sz w:val="32"/>
                <w:szCs w:val="32"/>
                <w:shd w:val="nil" w:color="auto" w:fill="auto"/>
                <w:lang w:val="en-US"/>
              </w:rPr>
            </w:r>
          </w:p>
        </w:tc>
      </w:tr>
    </w:tbl>
    <w:p>
      <w:pPr>
        <w:pStyle w:val="Body"/>
        <w:widowControl w:val="0"/>
      </w:pPr>
    </w:p>
    <w:p>
      <w:pPr>
        <w:pStyle w:val="Body"/>
        <w:ind w:right="237"/>
        <w:rPr>
          <w:b w:val="1"/>
          <w:bCs w:val="1"/>
          <w:outline w:val="0"/>
          <w:color w:val="000000"/>
          <w:sz w:val="32"/>
          <w:szCs w:val="32"/>
          <w:u w:color="000000"/>
          <w14:textFill>
            <w14:solidFill>
              <w14:srgbClr w14:val="000000"/>
            </w14:solidFill>
          </w14:textFill>
        </w:rPr>
      </w:pPr>
    </w:p>
    <w:p>
      <w:pPr>
        <w:pStyle w:val="Body"/>
        <w:ind w:right="237"/>
        <w:rPr>
          <w:b w:val="1"/>
          <w:bCs w:val="1"/>
          <w:outline w:val="0"/>
          <w:color w:val="000000"/>
          <w:sz w:val="36"/>
          <w:szCs w:val="36"/>
          <w:u w:color="000000"/>
          <w14:textFill>
            <w14:solidFill>
              <w14:srgbClr w14:val="000000"/>
            </w14:solidFill>
          </w14:textFill>
        </w:rPr>
      </w:pPr>
    </w:p>
    <w:p>
      <w:pPr>
        <w:pStyle w:val="Body"/>
        <w:ind w:right="237"/>
        <w:rPr>
          <w:b w:val="1"/>
          <w:bCs w:val="1"/>
          <w:outline w:val="0"/>
          <w:color w:val="000000"/>
          <w:sz w:val="36"/>
          <w:szCs w:val="36"/>
          <w:u w:color="000000"/>
          <w14:textFill>
            <w14:solidFill>
              <w14:srgbClr w14:val="000000"/>
            </w14:solidFill>
          </w14:textFill>
        </w:rPr>
      </w:pPr>
    </w:p>
    <w:p>
      <w:pPr>
        <w:pStyle w:val="Body"/>
        <w:ind w:right="237"/>
        <w:rPr>
          <w:b w:val="1"/>
          <w:bCs w:val="1"/>
          <w:outline w:val="0"/>
          <w:color w:val="000000"/>
          <w:sz w:val="40"/>
          <w:szCs w:val="40"/>
          <w:u w:color="000000"/>
          <w14:textFill>
            <w14:solidFill>
              <w14:srgbClr w14:val="000000"/>
            </w14:solidFill>
          </w14:textFill>
        </w:rPr>
      </w:pPr>
      <w:r>
        <w:rPr>
          <w:b w:val="1"/>
          <w:bCs w:val="1"/>
          <w:outline w:val="0"/>
          <w:color w:val="000000"/>
          <w:sz w:val="40"/>
          <w:szCs w:val="40"/>
          <w:u w:color="000000"/>
          <w:rtl w:val="0"/>
          <w:lang w:val="en-US"/>
          <w14:textFill>
            <w14:solidFill>
              <w14:srgbClr w14:val="000000"/>
            </w14:solidFill>
          </w14:textFill>
        </w:rPr>
        <w:t>FACULTY OF BUSINESS AND MANAGEMENT</w:t>
      </w:r>
    </w:p>
    <w:p>
      <w:pPr>
        <w:pStyle w:val="Body"/>
        <w:ind w:right="237"/>
        <w:rPr>
          <w:b w:val="1"/>
          <w:bCs w:val="1"/>
          <w:outline w:val="0"/>
          <w:color w:val="000000"/>
          <w:sz w:val="40"/>
          <w:szCs w:val="40"/>
          <w:u w:color="000000"/>
          <w14:textFill>
            <w14:solidFill>
              <w14:srgbClr w14:val="000000"/>
            </w14:solidFill>
          </w14:textFill>
        </w:rPr>
      </w:pPr>
      <w:r>
        <w:rPr>
          <w:b w:val="1"/>
          <w:bCs w:val="1"/>
          <w:outline w:val="0"/>
          <w:color w:val="000000"/>
          <w:sz w:val="40"/>
          <w:szCs w:val="40"/>
          <w:u w:color="000000"/>
          <w:rtl w:val="0"/>
          <w:lang w:val="en-US"/>
          <w14:textFill>
            <w14:solidFill>
              <w14:srgbClr w14:val="000000"/>
            </w14:solidFill>
          </w14:textFill>
        </w:rPr>
        <w:t>PUBLIC SERVICE PROGRAMME</w:t>
      </w:r>
    </w:p>
    <w:p>
      <w:pPr>
        <w:pStyle w:val="Body"/>
        <w:ind w:right="237"/>
        <w:rPr>
          <w:b w:val="1"/>
          <w:bCs w:val="1"/>
          <w:i w:val="1"/>
          <w:iCs w:val="1"/>
          <w:outline w:val="0"/>
          <w:color w:val="000000"/>
          <w:sz w:val="24"/>
          <w:szCs w:val="24"/>
          <w:u w:color="000000"/>
          <w14:textFill>
            <w14:solidFill>
              <w14:srgbClr w14:val="000000"/>
            </w14:solidFill>
          </w14:textFill>
        </w:rPr>
      </w:pPr>
    </w:p>
    <w:p>
      <w:pPr>
        <w:pStyle w:val="Body"/>
        <w:ind w:right="237"/>
        <w:rPr>
          <w:b w:val="1"/>
          <w:bCs w:val="1"/>
          <w:i w:val="1"/>
          <w:iCs w:val="1"/>
          <w:outline w:val="0"/>
          <w:color w:val="000000"/>
          <w:sz w:val="24"/>
          <w:szCs w:val="24"/>
          <w:u w:color="000000"/>
          <w14:textFill>
            <w14:solidFill>
              <w14:srgbClr w14:val="000000"/>
            </w14:solidFill>
          </w14:textFill>
        </w:rPr>
      </w:pPr>
      <w:r>
        <w:rPr>
          <w:b w:val="1"/>
          <w:bCs w:val="1"/>
          <w:i w:val="1"/>
          <w:iCs w:val="1"/>
          <w:outline w:val="0"/>
          <w:color w:val="000000"/>
          <w:sz w:val="24"/>
          <w:szCs w:val="24"/>
          <w:u w:color="000000"/>
          <w:rtl w:val="0"/>
          <w:lang w:val="en-US"/>
          <w14:textFill>
            <w14:solidFill>
              <w14:srgbClr w14:val="000000"/>
            </w14:solidFill>
          </w14:textFill>
        </w:rPr>
        <w:t xml:space="preserve">Module title: Policing in the Workplace 3 (DHEP) - BMPP6009D </w:t>
      </w:r>
    </w:p>
    <w:p>
      <w:pPr>
        <w:pStyle w:val="Body"/>
        <w:ind w:right="237"/>
        <w:rPr>
          <w:b w:val="1"/>
          <w:bCs w:val="1"/>
          <w:outline w:val="0"/>
          <w:color w:val="000000"/>
          <w:sz w:val="36"/>
          <w:szCs w:val="36"/>
          <w:u w:color="000000"/>
          <w14:textFill>
            <w14:solidFill>
              <w14:srgbClr w14:val="000000"/>
            </w14:solidFill>
          </w14:textFill>
        </w:rPr>
      </w:pPr>
    </w:p>
    <w:p>
      <w:pPr>
        <w:pStyle w:val="Body"/>
        <w:ind w:right="237"/>
      </w:pPr>
      <w:r>
        <w:rPr>
          <w:rFonts w:ascii="Arial Unicode MS" w:cs="Arial Unicode MS" w:hAnsi="Arial Unicode MS" w:eastAsia="Arial Unicode MS"/>
          <w:b w:val="0"/>
          <w:bCs w:val="0"/>
          <w:i w:val="0"/>
          <w:iCs w:val="0"/>
          <w:outline w:val="0"/>
          <w:color w:val="000000"/>
          <w:sz w:val="24"/>
          <w:szCs w:val="24"/>
          <w:u w:color="000000"/>
          <w14:textFill>
            <w14:solidFill>
              <w14:srgbClr w14:val="000000"/>
            </w14:solidFill>
          </w14:textFill>
        </w:rPr>
        <w:br w:type="page"/>
      </w:r>
    </w:p>
    <w:p>
      <w:pPr>
        <w:pStyle w:val="Body"/>
        <w:ind w:right="237"/>
        <w:rPr>
          <w:b w:val="1"/>
          <w:bCs w:val="1"/>
          <w:sz w:val="24"/>
          <w:szCs w:val="24"/>
        </w:rPr>
      </w:pPr>
      <w:r>
        <w:rPr>
          <w:b w:val="1"/>
          <w:bCs w:val="1"/>
          <w:sz w:val="24"/>
          <w:szCs w:val="24"/>
          <w:rtl w:val="0"/>
          <w:lang w:val="en-US"/>
        </w:rPr>
        <w:t>Workbook Guidance</w:t>
      </w:r>
    </w:p>
    <w:p>
      <w:pPr>
        <w:pStyle w:val="Body"/>
        <w:ind w:right="237"/>
        <w:rPr>
          <w:sz w:val="24"/>
          <w:szCs w:val="24"/>
        </w:rPr>
      </w:pPr>
    </w:p>
    <w:p>
      <w:pPr>
        <w:pStyle w:val="Body"/>
        <w:ind w:right="237"/>
        <w:jc w:val="both"/>
        <w:rPr>
          <w:sz w:val="24"/>
          <w:szCs w:val="24"/>
        </w:rPr>
      </w:pPr>
      <w:r>
        <w:rPr>
          <w:sz w:val="24"/>
          <w:szCs w:val="24"/>
          <w:rtl w:val="0"/>
          <w:lang w:val="en-US"/>
        </w:rPr>
        <w:t>Please read these notes carefully. They provide essential information. The documents you will use in developing your workbook are on the following pages.</w:t>
      </w:r>
    </w:p>
    <w:p>
      <w:pPr>
        <w:pStyle w:val="Body"/>
        <w:ind w:right="237"/>
        <w:rPr>
          <w:sz w:val="24"/>
          <w:szCs w:val="24"/>
        </w:rPr>
      </w:pPr>
    </w:p>
    <w:p>
      <w:pPr>
        <w:pStyle w:val="Body"/>
        <w:ind w:right="237"/>
        <w:jc w:val="both"/>
        <w:rPr>
          <w:sz w:val="24"/>
          <w:szCs w:val="24"/>
        </w:rPr>
      </w:pPr>
      <w:r>
        <w:rPr>
          <w:b w:val="1"/>
          <w:bCs w:val="1"/>
          <w:sz w:val="24"/>
          <w:szCs w:val="24"/>
          <w:rtl w:val="0"/>
          <w:lang w:val="en-US"/>
        </w:rPr>
        <w:t>What is the workbook for?</w:t>
      </w:r>
    </w:p>
    <w:p>
      <w:pPr>
        <w:pStyle w:val="Body"/>
        <w:ind w:right="237"/>
        <w:jc w:val="both"/>
        <w:rPr>
          <w:b w:val="1"/>
          <w:bCs w:val="1"/>
          <w:sz w:val="24"/>
          <w:szCs w:val="24"/>
        </w:rPr>
      </w:pPr>
    </w:p>
    <w:p>
      <w:pPr>
        <w:pStyle w:val="Body"/>
        <w:ind w:right="237"/>
        <w:jc w:val="both"/>
        <w:rPr>
          <w:sz w:val="24"/>
          <w:szCs w:val="24"/>
        </w:rPr>
      </w:pPr>
      <w:r>
        <w:rPr>
          <w:sz w:val="24"/>
          <w:szCs w:val="24"/>
          <w:rtl w:val="0"/>
          <w:lang w:val="en-US"/>
        </w:rPr>
        <w:t xml:space="preserve">The purpose of this workbook is to enable learners to demonstrate and provide evidence of how they meet the learning outcomes set by the College of Policing, for the Graduate Diploma in Professional Policing Practice. You are being asked to outline your experiential learning based upon your theoretical understanding in a range of operational situations. </w:t>
      </w:r>
    </w:p>
    <w:p>
      <w:pPr>
        <w:pStyle w:val="Body"/>
        <w:ind w:right="237"/>
        <w:jc w:val="both"/>
        <w:rPr>
          <w:sz w:val="24"/>
          <w:szCs w:val="24"/>
        </w:rPr>
      </w:pPr>
    </w:p>
    <w:p>
      <w:pPr>
        <w:pStyle w:val="List Paragraph"/>
        <w:numPr>
          <w:ilvl w:val="0"/>
          <w:numId w:val="2"/>
        </w:numPr>
        <w:bidi w:val="0"/>
        <w:ind w:right="237"/>
        <w:jc w:val="both"/>
        <w:rPr>
          <w:sz w:val="24"/>
          <w:szCs w:val="24"/>
          <w:rtl w:val="0"/>
          <w:lang w:val="en-US"/>
        </w:rPr>
      </w:pPr>
      <w:r>
        <w:rPr>
          <w:sz w:val="24"/>
          <w:szCs w:val="24"/>
          <w:rtl w:val="0"/>
          <w:lang w:val="en-US"/>
        </w:rPr>
        <w:t>Wellbeing and Resilience</w:t>
      </w:r>
    </w:p>
    <w:p>
      <w:pPr>
        <w:pStyle w:val="List Paragraph"/>
        <w:numPr>
          <w:ilvl w:val="0"/>
          <w:numId w:val="2"/>
        </w:numPr>
        <w:bidi w:val="0"/>
        <w:ind w:right="237"/>
        <w:jc w:val="both"/>
        <w:rPr>
          <w:sz w:val="24"/>
          <w:szCs w:val="24"/>
          <w:rtl w:val="0"/>
          <w:lang w:val="en-US"/>
        </w:rPr>
      </w:pPr>
      <w:r>
        <w:rPr>
          <w:sz w:val="24"/>
          <w:szCs w:val="24"/>
          <w:rtl w:val="0"/>
          <w:lang w:val="en-US"/>
        </w:rPr>
        <w:t>Criminal Justice</w:t>
      </w:r>
    </w:p>
    <w:p>
      <w:pPr>
        <w:pStyle w:val="List Paragraph"/>
        <w:numPr>
          <w:ilvl w:val="0"/>
          <w:numId w:val="2"/>
        </w:numPr>
        <w:bidi w:val="0"/>
        <w:ind w:right="237"/>
        <w:jc w:val="both"/>
        <w:rPr>
          <w:sz w:val="24"/>
          <w:szCs w:val="24"/>
          <w:rtl w:val="0"/>
          <w:lang w:val="en-US"/>
        </w:rPr>
      </w:pPr>
      <w:r>
        <w:rPr>
          <w:sz w:val="24"/>
          <w:szCs w:val="24"/>
          <w:rtl w:val="0"/>
          <w:lang w:val="en-US"/>
        </w:rPr>
        <w:t>Conducting Investigations</w:t>
      </w:r>
    </w:p>
    <w:p>
      <w:pPr>
        <w:pStyle w:val="List Paragraph"/>
        <w:numPr>
          <w:ilvl w:val="0"/>
          <w:numId w:val="2"/>
        </w:numPr>
        <w:bidi w:val="0"/>
        <w:ind w:right="237"/>
        <w:jc w:val="both"/>
        <w:rPr>
          <w:sz w:val="24"/>
          <w:szCs w:val="24"/>
          <w:rtl w:val="0"/>
          <w:lang w:val="en-US"/>
        </w:rPr>
      </w:pPr>
      <w:r>
        <w:rPr>
          <w:sz w:val="24"/>
          <w:szCs w:val="24"/>
          <w:rtl w:val="0"/>
          <w:lang w:val="en-US"/>
        </w:rPr>
        <w:t>Decision making and discretion</w:t>
      </w:r>
    </w:p>
    <w:p>
      <w:pPr>
        <w:pStyle w:val="List Paragraph"/>
        <w:numPr>
          <w:ilvl w:val="0"/>
          <w:numId w:val="2"/>
        </w:numPr>
        <w:bidi w:val="0"/>
        <w:ind w:right="237"/>
        <w:jc w:val="both"/>
        <w:rPr>
          <w:sz w:val="24"/>
          <w:szCs w:val="24"/>
          <w:rtl w:val="0"/>
          <w:lang w:val="en-US"/>
        </w:rPr>
      </w:pPr>
      <w:r>
        <w:rPr>
          <w:sz w:val="24"/>
          <w:szCs w:val="24"/>
          <w:rtl w:val="0"/>
          <w:lang w:val="en-US"/>
        </w:rPr>
        <w:t>Maintaining Professional Standards</w:t>
      </w:r>
    </w:p>
    <w:p>
      <w:pPr>
        <w:pStyle w:val="List Paragraph"/>
        <w:numPr>
          <w:ilvl w:val="0"/>
          <w:numId w:val="2"/>
        </w:numPr>
        <w:bidi w:val="0"/>
        <w:ind w:right="237"/>
        <w:jc w:val="both"/>
        <w:rPr>
          <w:sz w:val="24"/>
          <w:szCs w:val="24"/>
          <w:rtl w:val="0"/>
          <w:lang w:val="en-US"/>
        </w:rPr>
      </w:pPr>
      <w:r>
        <w:rPr>
          <w:sz w:val="24"/>
          <w:szCs w:val="24"/>
          <w:rtl w:val="0"/>
          <w:lang w:val="en-US"/>
        </w:rPr>
        <w:t>Leadership and Team working</w:t>
      </w:r>
    </w:p>
    <w:p>
      <w:pPr>
        <w:pStyle w:val="List Paragraph"/>
        <w:numPr>
          <w:ilvl w:val="0"/>
          <w:numId w:val="2"/>
        </w:numPr>
        <w:bidi w:val="0"/>
        <w:ind w:right="237"/>
        <w:jc w:val="both"/>
        <w:rPr>
          <w:sz w:val="24"/>
          <w:szCs w:val="24"/>
          <w:rtl w:val="0"/>
          <w:lang w:val="en-US"/>
        </w:rPr>
      </w:pPr>
      <w:r>
        <w:rPr>
          <w:sz w:val="24"/>
          <w:szCs w:val="24"/>
          <w:rtl w:val="0"/>
          <w:lang w:val="en-US"/>
        </w:rPr>
        <w:t>Policing the roads</w:t>
      </w:r>
    </w:p>
    <w:p>
      <w:pPr>
        <w:pStyle w:val="List Paragraph"/>
        <w:numPr>
          <w:ilvl w:val="0"/>
          <w:numId w:val="2"/>
        </w:numPr>
        <w:bidi w:val="0"/>
        <w:ind w:right="237"/>
        <w:jc w:val="both"/>
        <w:rPr>
          <w:sz w:val="24"/>
          <w:szCs w:val="24"/>
          <w:rtl w:val="0"/>
          <w:lang w:val="en-US"/>
        </w:rPr>
      </w:pPr>
      <w:r>
        <w:rPr>
          <w:sz w:val="24"/>
          <w:szCs w:val="24"/>
          <w:rtl w:val="0"/>
          <w:lang w:val="en-US"/>
        </w:rPr>
        <w:t>Information and Intelligence</w:t>
      </w:r>
    </w:p>
    <w:p>
      <w:pPr>
        <w:pStyle w:val="Body"/>
        <w:ind w:right="237"/>
        <w:jc w:val="both"/>
        <w:rPr>
          <w:sz w:val="24"/>
          <w:szCs w:val="24"/>
        </w:rPr>
      </w:pPr>
    </w:p>
    <w:p>
      <w:pPr>
        <w:pStyle w:val="Body"/>
        <w:jc w:val="both"/>
      </w:pPr>
      <w:r>
        <w:rPr>
          <w:outline w:val="0"/>
          <w:color w:val="000000"/>
          <w:sz w:val="24"/>
          <w:szCs w:val="24"/>
          <w:u w:color="000000"/>
          <w:rtl w:val="0"/>
          <w:lang w:val="en-US"/>
          <w14:textFill>
            <w14:solidFill>
              <w14:srgbClr w14:val="000000"/>
            </w14:solidFill>
          </w14:textFill>
        </w:rPr>
        <w:t xml:space="preserve">You may wish to use the same incidents as you have outlined in the Occupational Competence Portfolio. </w:t>
      </w:r>
    </w:p>
    <w:p>
      <w:pPr>
        <w:pStyle w:val="Body"/>
        <w:jc w:val="both"/>
      </w:pPr>
      <w:r>
        <w:rPr>
          <w:outline w:val="0"/>
          <w:color w:val="000000"/>
          <w:sz w:val="24"/>
          <w:szCs w:val="24"/>
          <w:u w:color="000000"/>
          <w:rtl w:val="0"/>
          <w14:textFill>
            <w14:solidFill>
              <w14:srgbClr w14:val="000000"/>
            </w14:solidFill>
          </w14:textFill>
        </w:rPr>
        <w:t xml:space="preserve"> </w:t>
      </w:r>
    </w:p>
    <w:p>
      <w:pPr>
        <w:pStyle w:val="Body"/>
        <w:jc w:val="both"/>
      </w:pPr>
      <w:r>
        <w:rPr>
          <w:b w:val="1"/>
          <w:bCs w:val="1"/>
          <w:outline w:val="0"/>
          <w:color w:val="000000"/>
          <w:sz w:val="24"/>
          <w:szCs w:val="24"/>
          <w:u w:color="000000"/>
          <w:rtl w:val="0"/>
          <w:lang w:val="en-US"/>
          <w14:textFill>
            <w14:solidFill>
              <w14:srgbClr w14:val="000000"/>
            </w14:solidFill>
          </w14:textFill>
        </w:rPr>
        <w:t>How should the workbook be presented?</w:t>
      </w:r>
    </w:p>
    <w:p>
      <w:pPr>
        <w:pStyle w:val="Body"/>
        <w:jc w:val="both"/>
      </w:pPr>
      <w:r>
        <w:rPr>
          <w:outline w:val="0"/>
          <w:color w:val="000000"/>
          <w:sz w:val="24"/>
          <w:szCs w:val="24"/>
          <w:u w:color="000000"/>
          <w:rtl w:val="0"/>
          <w14:textFill>
            <w14:solidFill>
              <w14:srgbClr w14:val="000000"/>
            </w14:solidFill>
          </w14:textFill>
        </w:rPr>
        <w:t xml:space="preserve"> </w:t>
      </w:r>
    </w:p>
    <w:p>
      <w:pPr>
        <w:pStyle w:val="Body"/>
        <w:jc w:val="both"/>
      </w:pPr>
      <w:r>
        <w:rPr>
          <w:outline w:val="0"/>
          <w:color w:val="000000"/>
          <w:sz w:val="24"/>
          <w:szCs w:val="24"/>
          <w:u w:color="000000"/>
          <w:rtl w:val="0"/>
          <w:lang w:val="en-US"/>
          <w14:textFill>
            <w14:solidFill>
              <w14:srgbClr w14:val="000000"/>
            </w14:solidFill>
          </w14:textFill>
        </w:rPr>
        <w:t xml:space="preserve">Blank electronic copies can be found on Moodle of this workbook. You must submit this document electronically therefore it is important that you save your work regularly and upload the final typed version through Turnitin on Moodle. </w:t>
      </w:r>
    </w:p>
    <w:p>
      <w:pPr>
        <w:pStyle w:val="Body"/>
        <w:jc w:val="both"/>
      </w:pPr>
      <w:r>
        <w:rPr>
          <w:outline w:val="0"/>
          <w:color w:val="000000"/>
          <w:sz w:val="24"/>
          <w:szCs w:val="24"/>
          <w:u w:color="000000"/>
          <w:rtl w:val="0"/>
          <w14:textFill>
            <w14:solidFill>
              <w14:srgbClr w14:val="000000"/>
            </w14:solidFill>
          </w14:textFill>
        </w:rPr>
        <w:t xml:space="preserve"> </w:t>
      </w:r>
    </w:p>
    <w:p>
      <w:pPr>
        <w:pStyle w:val="Body"/>
        <w:jc w:val="both"/>
      </w:pPr>
      <w:r>
        <w:rPr>
          <w:b w:val="1"/>
          <w:bCs w:val="1"/>
          <w:outline w:val="0"/>
          <w:color w:val="000000"/>
          <w:sz w:val="24"/>
          <w:szCs w:val="24"/>
          <w:u w:color="000000"/>
          <w:rtl w:val="0"/>
          <w:lang w:val="en-US"/>
          <w14:textFill>
            <w14:solidFill>
              <w14:srgbClr w14:val="000000"/>
            </w14:solidFill>
          </w14:textFill>
        </w:rPr>
        <w:t>Word count policy</w:t>
      </w:r>
      <w:r>
        <w:rPr>
          <w:outline w:val="0"/>
          <w:color w:val="000000"/>
          <w:sz w:val="24"/>
          <w:szCs w:val="24"/>
          <w:u w:color="000000"/>
          <w:rtl w:val="0"/>
          <w:lang w:val="en-US"/>
          <w14:textFill>
            <w14:solidFill>
              <w14:srgbClr w14:val="000000"/>
            </w14:solidFill>
          </w14:textFill>
        </w:rPr>
        <w:t xml:space="preserve"> can be found in chapter 7 of the Academic Quality under section 7.7 (this applies to presenting work above and under the specified word count).  </w:t>
      </w:r>
    </w:p>
    <w:p>
      <w:pPr>
        <w:pStyle w:val="Body"/>
        <w:jc w:val="both"/>
      </w:pPr>
      <w:r>
        <w:rPr>
          <w:outline w:val="0"/>
          <w:color w:val="000000"/>
          <w:sz w:val="24"/>
          <w:szCs w:val="24"/>
          <w:u w:color="000000"/>
          <w:rtl w:val="0"/>
          <w14:textFill>
            <w14:solidFill>
              <w14:srgbClr w14:val="000000"/>
            </w14:solidFill>
          </w14:textFill>
        </w:rPr>
        <w:t>(</w:t>
      </w:r>
      <w:r>
        <w:rPr>
          <w:rStyle w:val="Hyperlink.0"/>
        </w:rPr>
        <w:fldChar w:fldCharType="begin" w:fldLock="0"/>
      </w:r>
      <w:r>
        <w:rPr>
          <w:rStyle w:val="Hyperlink.0"/>
        </w:rPr>
        <w:instrText xml:space="preserve"> HYPERLINK "https://www.uwtsd.ac.uk/media/uwtsd-website/content-assets/documents/academic-office/aqh-chapters/chapters---en/Chapter_07_Assessment_Taught_Programmes_Pages_72-79-UPDATED-05-11-2019.pdf"</w:instrText>
      </w:r>
      <w:r>
        <w:rPr>
          <w:rStyle w:val="Hyperlink.0"/>
        </w:rPr>
        <w:fldChar w:fldCharType="separate" w:fldLock="0"/>
      </w:r>
      <w:r>
        <w:rPr>
          <w:rStyle w:val="Hyperlink.0"/>
          <w:rtl w:val="0"/>
          <w:lang w:val="en-US"/>
        </w:rPr>
        <w:t>https://www.uwtsd.ac.uk/media/uwtsd-website/content-assets/documents/academic-office/aqh-chapters/chapters---en/Chapter_07_Assessment_Taught_Programmes_Pages_72-79-UPDATED-05-11-2019.pdf</w:t>
      </w:r>
      <w:r>
        <w:rPr/>
        <w:fldChar w:fldCharType="end" w:fldLock="0"/>
      </w:r>
      <w:r>
        <w:rPr>
          <w:outline w:val="0"/>
          <w:color w:val="0000ff"/>
          <w:sz w:val="24"/>
          <w:szCs w:val="24"/>
          <w:u w:val="single" w:color="0000ff"/>
          <w:rtl w:val="0"/>
          <w14:textFill>
            <w14:solidFill>
              <w14:srgbClr w14:val="0000FF"/>
            </w14:solidFill>
          </w14:textFill>
        </w:rPr>
        <w:t xml:space="preserve">) </w:t>
      </w:r>
    </w:p>
    <w:p>
      <w:pPr>
        <w:pStyle w:val="Body"/>
        <w:jc w:val="both"/>
      </w:pPr>
      <w:r>
        <w:rPr>
          <w:outline w:val="0"/>
          <w:color w:val="000000"/>
          <w:sz w:val="24"/>
          <w:szCs w:val="24"/>
          <w:u w:color="000000"/>
          <w:rtl w:val="0"/>
          <w14:textFill>
            <w14:solidFill>
              <w14:srgbClr w14:val="000000"/>
            </w14:solidFill>
          </w14:textFill>
        </w:rPr>
        <w:t xml:space="preserve"> </w:t>
      </w:r>
    </w:p>
    <w:p>
      <w:pPr>
        <w:pStyle w:val="Body"/>
        <w:jc w:val="both"/>
      </w:pPr>
      <w:r>
        <w:rPr>
          <w:outline w:val="0"/>
          <w:color w:val="000000"/>
          <w:sz w:val="24"/>
          <w:szCs w:val="24"/>
          <w:u w:color="000000"/>
          <w:rtl w:val="0"/>
          <w:lang w:val="en-US"/>
          <w14:textFill>
            <w14:solidFill>
              <w14:srgbClr w14:val="000000"/>
            </w14:solidFill>
          </w14:textFill>
        </w:rPr>
        <w:t>Reflective practice is a core aspect for your workbooks and although there is a variety of useful resources on Moodle, there is one particular book, that is specifically based on reflective practice in policing, here is a link to one chapter from Selina Copley</w:t>
      </w:r>
      <w:r>
        <w:rPr>
          <w:outline w:val="0"/>
          <w:color w:val="000000"/>
          <w:sz w:val="24"/>
          <w:szCs w:val="24"/>
          <w:u w:color="000000"/>
          <w:rtl w:val="1"/>
          <w14:textFill>
            <w14:solidFill>
              <w14:srgbClr w14:val="000000"/>
            </w14:solidFill>
          </w14:textFill>
        </w:rPr>
        <w:t>’</w:t>
      </w:r>
      <w:r>
        <w:rPr>
          <w:outline w:val="0"/>
          <w:color w:val="000000"/>
          <w:sz w:val="24"/>
          <w:szCs w:val="24"/>
          <w:u w:color="000000"/>
          <w:rtl w:val="0"/>
          <w:lang w:val="en-US"/>
          <w14:textFill>
            <w14:solidFill>
              <w14:srgbClr w14:val="000000"/>
            </w14:solidFill>
          </w14:textFill>
        </w:rPr>
        <w:t xml:space="preserve">s Reflective Practice for Policing Students: </w:t>
      </w:r>
    </w:p>
    <w:p>
      <w:pPr>
        <w:pStyle w:val="Body"/>
        <w:jc w:val="both"/>
      </w:pPr>
      <w:r>
        <w:rPr>
          <w:rStyle w:val="Hyperlink.0"/>
        </w:rPr>
        <w:fldChar w:fldCharType="begin" w:fldLock="0"/>
      </w:r>
      <w:r>
        <w:rPr>
          <w:rStyle w:val="Hyperlink.0"/>
        </w:rPr>
        <w:instrText xml:space="preserve"> HYPERLINK "https://moodle.uwtsd.ac.uk/pluginfile.php/298870/mod_resource/content/1/Reflective%2520Practice%2520for%2520Policing%2520Students%2520-%2520Selina%2520Copley%2520Chapter5.pdf"</w:instrText>
      </w:r>
      <w:r>
        <w:rPr>
          <w:rStyle w:val="Hyperlink.0"/>
        </w:rPr>
        <w:fldChar w:fldCharType="separate" w:fldLock="0"/>
      </w:r>
      <w:r>
        <w:rPr>
          <w:rStyle w:val="Hyperlink.0"/>
          <w:rtl w:val="0"/>
          <w:lang w:val="en-US"/>
        </w:rPr>
        <w:t>https://moodle.uwtsd.ac.uk/pluginfile.php/298870/mod_resource/content/1/Reflective%20Practice%20for%20Policing%20Students%20-%20Selina%20Copley%20Chapter5.pdf</w:t>
      </w:r>
      <w:r>
        <w:rPr/>
        <w:fldChar w:fldCharType="end" w:fldLock="0"/>
      </w:r>
    </w:p>
    <w:p>
      <w:pPr>
        <w:pStyle w:val="Body"/>
        <w:jc w:val="both"/>
      </w:pPr>
      <w:r>
        <w:rPr>
          <w:outline w:val="0"/>
          <w:color w:val="000000"/>
          <w:sz w:val="24"/>
          <w:szCs w:val="24"/>
          <w:u w:color="000000"/>
          <w:rtl w:val="0"/>
          <w14:textFill>
            <w14:solidFill>
              <w14:srgbClr w14:val="000000"/>
            </w14:solidFill>
          </w14:textFill>
        </w:rPr>
        <w:t xml:space="preserve"> </w:t>
      </w:r>
    </w:p>
    <w:p>
      <w:pPr>
        <w:pStyle w:val="Body"/>
        <w:jc w:val="both"/>
      </w:pPr>
      <w:r>
        <w:rPr>
          <w:b w:val="1"/>
          <w:bCs w:val="1"/>
          <w:outline w:val="0"/>
          <w:color w:val="000000"/>
          <w:sz w:val="24"/>
          <w:szCs w:val="24"/>
          <w:u w:color="000000"/>
          <w:rtl w:val="0"/>
          <w:lang w:val="en-US"/>
          <w14:textFill>
            <w14:solidFill>
              <w14:srgbClr w14:val="000000"/>
            </w14:solidFill>
          </w14:textFill>
        </w:rPr>
        <w:t>How is the workbook assessed?</w:t>
      </w:r>
    </w:p>
    <w:p>
      <w:pPr>
        <w:pStyle w:val="Body"/>
        <w:jc w:val="both"/>
      </w:pPr>
      <w:r>
        <w:rPr>
          <w:outline w:val="0"/>
          <w:color w:val="000000"/>
          <w:sz w:val="24"/>
          <w:szCs w:val="24"/>
          <w:u w:color="000000"/>
          <w:rtl w:val="0"/>
          <w14:textFill>
            <w14:solidFill>
              <w14:srgbClr w14:val="000000"/>
            </w14:solidFill>
          </w14:textFill>
        </w:rPr>
        <w:t xml:space="preserve"> </w:t>
      </w:r>
    </w:p>
    <w:p>
      <w:pPr>
        <w:pStyle w:val="Body"/>
        <w:jc w:val="both"/>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 xml:space="preserve">Advice and support about the completion of this workbook is available to you. Please contact Kelly Andrews direct using </w:t>
      </w:r>
      <w:r>
        <w:rPr>
          <w:rStyle w:val="Hyperlink.0"/>
        </w:rPr>
        <w:fldChar w:fldCharType="begin" w:fldLock="0"/>
      </w:r>
      <w:r>
        <w:rPr>
          <w:rStyle w:val="Hyperlink.0"/>
        </w:rPr>
        <w:instrText xml:space="preserve"> HYPERLINK "mailto:k.andrews@uwtsd.ac.uk"</w:instrText>
      </w:r>
      <w:r>
        <w:rPr>
          <w:rStyle w:val="Hyperlink.0"/>
        </w:rPr>
        <w:fldChar w:fldCharType="separate" w:fldLock="0"/>
      </w:r>
      <w:r>
        <w:rPr>
          <w:rStyle w:val="Hyperlink.0"/>
          <w:rtl w:val="0"/>
          <w:lang w:val="nl-NL"/>
        </w:rPr>
        <w:t>k.andrews@uwtsd.ac.uk</w:t>
      </w:r>
      <w:r>
        <w:rPr/>
        <w:fldChar w:fldCharType="end" w:fldLock="0"/>
      </w:r>
      <w:r>
        <w:rPr>
          <w:outline w:val="0"/>
          <w:color w:val="000000"/>
          <w:sz w:val="24"/>
          <w:szCs w:val="24"/>
          <w:u w:color="000000"/>
          <w:rtl w:val="0"/>
          <w:lang w:val="en-US"/>
          <w14:textFill>
            <w14:solidFill>
              <w14:srgbClr w14:val="000000"/>
            </w14:solidFill>
          </w14:textFill>
        </w:rPr>
        <w:t xml:space="preserve"> with any questions or queries you may have. </w:t>
      </w:r>
    </w:p>
    <w:p>
      <w:pPr>
        <w:pStyle w:val="Body"/>
        <w:jc w:val="both"/>
      </w:pPr>
      <w:r>
        <w:rPr>
          <w:outline w:val="0"/>
          <w:color w:val="000000"/>
          <w:sz w:val="24"/>
          <w:szCs w:val="24"/>
          <w:u w:color="000000"/>
          <w:rtl w:val="0"/>
          <w14:textFill>
            <w14:solidFill>
              <w14:srgbClr w14:val="000000"/>
            </w14:solidFill>
          </w14:textFill>
        </w:rPr>
        <w:t xml:space="preserve"> </w:t>
      </w:r>
    </w:p>
    <w:p>
      <w:pPr>
        <w:pStyle w:val="Body"/>
        <w:jc w:val="both"/>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Dates of workbook submission can be located within the General information tile within Moodle.</w:t>
      </w:r>
    </w:p>
    <w:p>
      <w:pPr>
        <w:pStyle w:val="Body"/>
        <w:jc w:val="both"/>
      </w:pPr>
      <w:r>
        <w:rPr>
          <w:outline w:val="0"/>
          <w:color w:val="000000"/>
          <w:sz w:val="24"/>
          <w:szCs w:val="24"/>
          <w:u w:color="000000"/>
          <w:rtl w:val="0"/>
          <w14:textFill>
            <w14:solidFill>
              <w14:srgbClr w14:val="000000"/>
            </w14:solidFill>
          </w14:textFill>
        </w:rPr>
        <w:t xml:space="preserve"> </w:t>
      </w:r>
    </w:p>
    <w:p>
      <w:pPr>
        <w:pStyle w:val="Body"/>
        <w:jc w:val="both"/>
      </w:pPr>
      <w:r>
        <w:rPr>
          <w:outline w:val="0"/>
          <w:color w:val="000000"/>
          <w:sz w:val="24"/>
          <w:szCs w:val="24"/>
          <w:u w:color="000000"/>
          <w:rtl w:val="0"/>
          <w:lang w:val="en-US"/>
          <w14:textFill>
            <w14:solidFill>
              <w14:srgbClr w14:val="000000"/>
            </w14:solidFill>
          </w14:textFill>
        </w:rPr>
        <w:t xml:space="preserve">Once submitted your workbook will be assessed and marked independently. You will be provided with individual feedback once the work has been marked. </w:t>
      </w:r>
    </w:p>
    <w:p>
      <w:pPr>
        <w:pStyle w:val="Body"/>
        <w:ind w:right="237"/>
        <w:jc w:val="both"/>
        <w:rPr>
          <w:sz w:val="24"/>
          <w:szCs w:val="24"/>
        </w:rPr>
      </w:pPr>
    </w:p>
    <w:p>
      <w:pPr>
        <w:pStyle w:val="Body"/>
        <w:ind w:right="237"/>
        <w:jc w:val="both"/>
        <w:rPr>
          <w:sz w:val="24"/>
          <w:szCs w:val="24"/>
        </w:rPr>
      </w:pPr>
    </w:p>
    <w:p>
      <w:pPr>
        <w:pStyle w:val="Body"/>
        <w:ind w:right="237"/>
        <w:jc w:val="both"/>
        <w:rPr>
          <w:b w:val="1"/>
          <w:bCs w:val="1"/>
          <w:sz w:val="24"/>
          <w:szCs w:val="24"/>
        </w:rPr>
      </w:pPr>
    </w:p>
    <w:p>
      <w:pPr>
        <w:pStyle w:val="Body"/>
        <w:ind w:right="237"/>
        <w:jc w:val="both"/>
        <w:rPr>
          <w:b w:val="1"/>
          <w:bCs w:val="1"/>
          <w:sz w:val="24"/>
          <w:szCs w:val="24"/>
        </w:rPr>
      </w:pPr>
    </w:p>
    <w:p>
      <w:pPr>
        <w:pStyle w:val="Body"/>
        <w:ind w:right="237"/>
      </w:pPr>
      <w:r>
        <w:rPr>
          <w:rFonts w:ascii="Arial Unicode MS" w:cs="Arial Unicode MS" w:hAnsi="Arial Unicode MS" w:eastAsia="Arial Unicode MS"/>
          <w:b w:val="0"/>
          <w:bCs w:val="0"/>
          <w:i w:val="0"/>
          <w:iCs w:val="0"/>
          <w:sz w:val="24"/>
          <w:szCs w:val="24"/>
        </w:rPr>
        <w:br w:type="page"/>
      </w:r>
    </w:p>
    <w:p>
      <w:pPr>
        <w:pStyle w:val="Body"/>
        <w:ind w:right="237"/>
        <w:jc w:val="both"/>
        <w:rPr>
          <w:sz w:val="24"/>
          <w:szCs w:val="24"/>
        </w:rPr>
      </w:pPr>
      <w:r>
        <w:rPr>
          <w:b w:val="1"/>
          <w:bCs w:val="1"/>
          <w:sz w:val="24"/>
          <w:szCs w:val="24"/>
          <w:rtl w:val="0"/>
          <w:lang w:val="en-US"/>
        </w:rPr>
        <w:t>Confidentiality</w:t>
      </w:r>
    </w:p>
    <w:p>
      <w:pPr>
        <w:pStyle w:val="Body"/>
        <w:ind w:right="237"/>
        <w:jc w:val="both"/>
        <w:rPr>
          <w:b w:val="1"/>
          <w:bCs w:val="1"/>
          <w:sz w:val="24"/>
          <w:szCs w:val="24"/>
        </w:rPr>
      </w:pPr>
    </w:p>
    <w:p>
      <w:pPr>
        <w:pStyle w:val="Body"/>
        <w:ind w:right="237"/>
        <w:jc w:val="both"/>
        <w:rPr>
          <w:sz w:val="24"/>
          <w:szCs w:val="24"/>
        </w:rPr>
      </w:pPr>
      <w:r>
        <w:rPr>
          <w:sz w:val="24"/>
          <w:szCs w:val="24"/>
          <w:rtl w:val="0"/>
          <w:lang w:val="en-US"/>
        </w:rPr>
        <w:t>It is important that no individual can be identified either directly or indirectly from the information in the workbook. However, you must:</w:t>
      </w:r>
    </w:p>
    <w:p>
      <w:pPr>
        <w:pStyle w:val="Body"/>
        <w:ind w:right="237"/>
        <w:jc w:val="both"/>
        <w:rPr>
          <w:sz w:val="24"/>
          <w:szCs w:val="24"/>
        </w:rPr>
      </w:pPr>
    </w:p>
    <w:p>
      <w:pPr>
        <w:pStyle w:val="Body"/>
        <w:numPr>
          <w:ilvl w:val="0"/>
          <w:numId w:val="4"/>
        </w:numPr>
        <w:bidi w:val="0"/>
        <w:spacing w:line="259" w:lineRule="auto"/>
        <w:ind w:right="237"/>
        <w:jc w:val="both"/>
        <w:rPr>
          <w:sz w:val="24"/>
          <w:szCs w:val="24"/>
          <w:rtl w:val="0"/>
          <w:lang w:val="en-US"/>
        </w:rPr>
      </w:pPr>
      <w:r>
        <w:rPr>
          <w:sz w:val="24"/>
          <w:szCs w:val="24"/>
          <w:rtl w:val="0"/>
          <w:lang w:val="en-US"/>
        </w:rPr>
        <w:t>adhere to guidance in the Candidate Handbook about confidentiality.</w:t>
      </w:r>
    </w:p>
    <w:p>
      <w:pPr>
        <w:pStyle w:val="Body"/>
        <w:numPr>
          <w:ilvl w:val="0"/>
          <w:numId w:val="6"/>
        </w:numPr>
        <w:bidi w:val="0"/>
        <w:spacing w:line="259" w:lineRule="auto"/>
        <w:ind w:right="237"/>
        <w:jc w:val="both"/>
        <w:rPr>
          <w:sz w:val="24"/>
          <w:szCs w:val="24"/>
          <w:rtl w:val="0"/>
          <w:lang w:val="en-US"/>
        </w:rPr>
      </w:pPr>
      <w:r>
        <w:rPr>
          <w:sz w:val="24"/>
          <w:szCs w:val="24"/>
          <w:rtl w:val="0"/>
          <w:lang w:val="en-US"/>
        </w:rPr>
        <w:t>not identify individuals including witnesses, victims, or offenders by name.</w:t>
      </w:r>
    </w:p>
    <w:p>
      <w:pPr>
        <w:pStyle w:val="Body"/>
        <w:numPr>
          <w:ilvl w:val="0"/>
          <w:numId w:val="6"/>
        </w:numPr>
        <w:bidi w:val="0"/>
        <w:spacing w:line="259" w:lineRule="auto"/>
        <w:ind w:right="237"/>
        <w:jc w:val="both"/>
        <w:rPr>
          <w:sz w:val="24"/>
          <w:szCs w:val="24"/>
          <w:rtl w:val="0"/>
          <w:lang w:val="en-US"/>
        </w:rPr>
      </w:pPr>
      <w:r>
        <w:rPr>
          <w:sz w:val="24"/>
          <w:szCs w:val="24"/>
          <w:rtl w:val="0"/>
          <w:lang w:val="en-US"/>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pPr>
        <w:pStyle w:val="Body"/>
        <w:numPr>
          <w:ilvl w:val="0"/>
          <w:numId w:val="8"/>
        </w:numPr>
        <w:bidi w:val="0"/>
        <w:spacing w:line="259" w:lineRule="auto"/>
        <w:ind w:right="237"/>
        <w:jc w:val="both"/>
        <w:rPr>
          <w:sz w:val="24"/>
          <w:szCs w:val="24"/>
          <w:rtl w:val="0"/>
          <w:lang w:val="en-US"/>
        </w:rPr>
      </w:pPr>
      <w:r>
        <w:rPr>
          <w:sz w:val="24"/>
          <w:szCs w:val="24"/>
          <w:rtl w:val="0"/>
          <w:lang w:val="en-US"/>
        </w:rPr>
        <w:t xml:space="preserve">take personal responsibility for adhering to confidentiality rules. </w:t>
      </w:r>
    </w:p>
    <w:p>
      <w:pPr>
        <w:pStyle w:val="Body"/>
        <w:numPr>
          <w:ilvl w:val="0"/>
          <w:numId w:val="8"/>
        </w:numPr>
        <w:bidi w:val="0"/>
        <w:spacing w:line="259" w:lineRule="auto"/>
        <w:ind w:right="237"/>
        <w:jc w:val="both"/>
        <w:rPr>
          <w:sz w:val="24"/>
          <w:szCs w:val="24"/>
          <w:rtl w:val="0"/>
          <w:lang w:val="en-US"/>
        </w:rPr>
      </w:pPr>
      <w:r>
        <w:rPr>
          <w:sz w:val="24"/>
          <w:szCs w:val="24"/>
          <w:rtl w:val="0"/>
          <w:lang w:val="en-US"/>
        </w:rPr>
        <w:t>not include any dates of any incidents or anything that specifically identifies an actual incident.</w:t>
      </w:r>
    </w:p>
    <w:p>
      <w:pPr>
        <w:pStyle w:val="Body"/>
        <w:spacing w:line="259" w:lineRule="auto"/>
        <w:ind w:right="237"/>
        <w:jc w:val="both"/>
        <w:rPr>
          <w:sz w:val="24"/>
          <w:szCs w:val="24"/>
        </w:rPr>
      </w:pPr>
    </w:p>
    <w:p>
      <w:pPr>
        <w:pStyle w:val="Body"/>
        <w:spacing w:line="259" w:lineRule="auto"/>
        <w:ind w:right="237"/>
        <w:jc w:val="both"/>
        <w:rPr>
          <w:sz w:val="24"/>
          <w:szCs w:val="24"/>
        </w:rPr>
      </w:pPr>
    </w:p>
    <w:p>
      <w:pPr>
        <w:pStyle w:val="Body"/>
        <w:jc w:val="both"/>
      </w:pPr>
      <w:r>
        <w:rPr>
          <w:rFonts w:ascii="Calibri" w:hAnsi="Calibri"/>
          <w:b w:val="1"/>
          <w:bCs w:val="1"/>
          <w:outline w:val="0"/>
          <w:color w:val="000000"/>
          <w:sz w:val="24"/>
          <w:szCs w:val="24"/>
          <w:u w:color="000000"/>
          <w:rtl w:val="0"/>
          <w:lang w:val="en-US"/>
          <w14:textFill>
            <w14:solidFill>
              <w14:srgbClr w14:val="000000"/>
            </w14:solidFill>
          </w14:textFill>
        </w:rPr>
        <w:t xml:space="preserve">Please be aware that any content that is deemed to be inappropriate, disrespectful, or abusive will not be tolerated. Following review of any content of this nature the information will be shared with the employer of the student responsible. </w:t>
      </w:r>
      <w:r>
        <w:rPr>
          <w:rFonts w:ascii="Calibri" w:hAnsi="Calibri"/>
          <w:outline w:val="0"/>
          <w:color w:val="000000"/>
          <w:sz w:val="24"/>
          <w:szCs w:val="24"/>
          <w:u w:color="000000"/>
          <w:rtl w:val="0"/>
          <w14:textFill>
            <w14:solidFill>
              <w14:srgbClr w14:val="000000"/>
            </w14:solidFill>
          </w14:textFill>
        </w:rPr>
        <w:t xml:space="preserve"> </w:t>
      </w:r>
    </w:p>
    <w:p>
      <w:pPr>
        <w:pStyle w:val="Body"/>
        <w:jc w:val="both"/>
        <w:rPr>
          <w:rFonts w:ascii="Calibri" w:cs="Calibri" w:hAnsi="Calibri" w:eastAsia="Calibri"/>
          <w:outline w:val="0"/>
          <w:color w:val="000000"/>
          <w:sz w:val="24"/>
          <w:szCs w:val="24"/>
          <w:u w:color="000000"/>
          <w14:textFill>
            <w14:solidFill>
              <w14:srgbClr w14:val="000000"/>
            </w14:solidFill>
          </w14:textFill>
        </w:rPr>
      </w:pPr>
    </w:p>
    <w:p>
      <w:pPr>
        <w:pStyle w:val="Body"/>
        <w:jc w:val="both"/>
      </w:pPr>
      <w:r>
        <w:rPr>
          <w:rFonts w:ascii="Calibri" w:hAnsi="Calibri"/>
          <w:b w:val="1"/>
          <w:bCs w:val="1"/>
          <w:outline w:val="0"/>
          <w:color w:val="000000"/>
          <w:sz w:val="24"/>
          <w:szCs w:val="24"/>
          <w:u w:color="000000"/>
          <w:rtl w:val="0"/>
          <w:lang w:val="en-US"/>
          <w14:textFill>
            <w14:solidFill>
              <w14:srgbClr w14:val="000000"/>
            </w14:solidFill>
          </w14:textFill>
        </w:rPr>
        <w:t xml:space="preserve">Should any health and wellbeing concerns be raised because of disclosures made by the student within this workbook, the employer of the student will be informed. </w:t>
      </w:r>
      <w:r>
        <w:rPr>
          <w:rFonts w:ascii="Calibri" w:hAnsi="Calibri"/>
          <w:outline w:val="0"/>
          <w:color w:val="000000"/>
          <w:sz w:val="24"/>
          <w:szCs w:val="24"/>
          <w:u w:color="000000"/>
          <w:rtl w:val="0"/>
          <w14:textFill>
            <w14:solidFill>
              <w14:srgbClr w14:val="000000"/>
            </w14:solidFill>
          </w14:textFill>
        </w:rPr>
        <w:t xml:space="preserve"> </w:t>
      </w:r>
    </w:p>
    <w:p>
      <w:pPr>
        <w:pStyle w:val="Body"/>
        <w:spacing w:line="259" w:lineRule="auto"/>
        <w:ind w:right="237"/>
        <w:jc w:val="both"/>
        <w:rPr>
          <w:sz w:val="24"/>
          <w:szCs w:val="24"/>
        </w:rPr>
      </w:pPr>
    </w:p>
    <w:p>
      <w:pPr>
        <w:pStyle w:val="Body"/>
        <w:ind w:right="237"/>
        <w:jc w:val="both"/>
        <w:rPr>
          <w:outline w:val="0"/>
          <w:color w:val="000000"/>
          <w:sz w:val="24"/>
          <w:szCs w:val="24"/>
          <w:u w:color="000000"/>
          <w14:textFill>
            <w14:solidFill>
              <w14:srgbClr w14:val="000000"/>
            </w14:solidFill>
          </w14:textFill>
        </w:rPr>
      </w:pPr>
    </w:p>
    <w:p>
      <w:pPr>
        <w:pStyle w:val="Body"/>
        <w:ind w:right="237"/>
        <w:jc w:val="both"/>
        <w:rPr>
          <w:b w:val="1"/>
          <w:bCs w:val="1"/>
          <w:outline w:val="0"/>
          <w:color w:val="000000"/>
          <w:sz w:val="24"/>
          <w:szCs w:val="24"/>
          <w:u w:color="000000"/>
          <w14:textFill>
            <w14:solidFill>
              <w14:srgbClr w14:val="000000"/>
            </w14:solidFill>
          </w14:textFill>
        </w:rPr>
      </w:pPr>
      <w:r>
        <w:rPr>
          <w:b w:val="1"/>
          <w:bCs w:val="1"/>
          <w:outline w:val="0"/>
          <w:color w:val="000000"/>
          <w:sz w:val="24"/>
          <w:szCs w:val="24"/>
          <w:u w:color="000000"/>
          <w:rtl w:val="0"/>
          <w:lang w:val="en-US"/>
          <w14:textFill>
            <w14:solidFill>
              <w14:srgbClr w14:val="000000"/>
            </w14:solidFill>
          </w14:textFill>
        </w:rPr>
        <w:t>NOTE</w:t>
      </w:r>
    </w:p>
    <w:p>
      <w:pPr>
        <w:pStyle w:val="Body"/>
        <w:ind w:right="237"/>
        <w:jc w:val="both"/>
        <w:rPr>
          <w:outline w:val="0"/>
          <w:color w:val="000000"/>
          <w:sz w:val="24"/>
          <w:szCs w:val="24"/>
          <w:u w:color="000000"/>
          <w14:textFill>
            <w14:solidFill>
              <w14:srgbClr w14:val="000000"/>
            </w14:solidFill>
          </w14:textFill>
        </w:rPr>
      </w:pPr>
    </w:p>
    <w:p>
      <w:pPr>
        <w:pStyle w:val="Body"/>
        <w:ind w:right="237"/>
        <w:jc w:val="both"/>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 xml:space="preserve">Your workbook will be submitted electronically via Turnitin on Moodle. Guidance on this is in the Candidate Handbook. </w:t>
      </w:r>
    </w:p>
    <w:p>
      <w:pPr>
        <w:pStyle w:val="Body"/>
        <w:ind w:left="360" w:right="237" w:firstLine="0"/>
        <w:jc w:val="both"/>
        <w:rPr>
          <w:b w:val="1"/>
          <w:bCs w:val="1"/>
          <w:outline w:val="0"/>
          <w:color w:val="000000"/>
          <w:sz w:val="24"/>
          <w:szCs w:val="24"/>
          <w:u w:color="000000"/>
          <w14:textFill>
            <w14:solidFill>
              <w14:srgbClr w14:val="000000"/>
            </w14:solidFill>
          </w14:textFill>
        </w:rPr>
      </w:pPr>
    </w:p>
    <w:p>
      <w:pPr>
        <w:pStyle w:val="Body"/>
        <w:ind w:right="237"/>
        <w:jc w:val="both"/>
        <w:rPr>
          <w:b w:val="1"/>
          <w:bCs w:val="1"/>
          <w:i w:val="1"/>
          <w:iCs w:val="1"/>
          <w:sz w:val="24"/>
          <w:szCs w:val="24"/>
        </w:rPr>
      </w:pPr>
      <w:r>
        <w:rPr>
          <w:b w:val="1"/>
          <w:bCs w:val="1"/>
          <w:i w:val="1"/>
          <w:iCs w:val="1"/>
          <w:sz w:val="24"/>
          <w:szCs w:val="24"/>
          <w:rtl w:val="0"/>
          <w:lang w:val="en-US"/>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p>
    <w:p>
      <w:pPr>
        <w:pStyle w:val="Body"/>
        <w:ind w:left="360" w:right="237" w:firstLine="0"/>
        <w:jc w:val="both"/>
        <w:rPr>
          <w:b w:val="1"/>
          <w:bCs w:val="1"/>
          <w:sz w:val="24"/>
          <w:szCs w:val="24"/>
        </w:rPr>
      </w:pPr>
    </w:p>
    <w:p>
      <w:pPr>
        <w:pStyle w:val="Body"/>
        <w:ind w:right="237"/>
        <w:jc w:val="both"/>
        <w:rPr>
          <w:b w:val="1"/>
          <w:bCs w:val="1"/>
          <w:sz w:val="24"/>
          <w:szCs w:val="24"/>
        </w:rPr>
      </w:pPr>
    </w:p>
    <w:p>
      <w:pPr>
        <w:pStyle w:val="Body"/>
        <w:ind w:right="237"/>
        <w:jc w:val="both"/>
        <w:rPr>
          <w:b w:val="1"/>
          <w:bCs w:val="1"/>
          <w:sz w:val="24"/>
          <w:szCs w:val="24"/>
        </w:rPr>
      </w:pPr>
      <w:r>
        <w:rPr>
          <w:b w:val="1"/>
          <w:bCs w:val="1"/>
          <w:sz w:val="24"/>
          <w:szCs w:val="24"/>
          <w:rtl w:val="0"/>
          <w:lang w:val="en-US"/>
        </w:rPr>
        <w:t>Dyslexia and other special circumstances</w:t>
      </w:r>
    </w:p>
    <w:p>
      <w:pPr>
        <w:pStyle w:val="Body"/>
        <w:ind w:right="237"/>
        <w:jc w:val="both"/>
        <w:rPr>
          <w:b w:val="1"/>
          <w:bCs w:val="1"/>
          <w:sz w:val="24"/>
          <w:szCs w:val="24"/>
          <w:u w:val="single"/>
        </w:rPr>
      </w:pPr>
    </w:p>
    <w:p>
      <w:pPr>
        <w:pStyle w:val="Body"/>
        <w:ind w:right="237"/>
        <w:jc w:val="both"/>
        <w:rPr>
          <w:sz w:val="24"/>
          <w:szCs w:val="24"/>
        </w:rPr>
      </w:pPr>
      <w:r>
        <w:rPr>
          <w:sz w:val="24"/>
          <w:szCs w:val="24"/>
          <w:rtl w:val="0"/>
          <w:lang w:val="en-US"/>
        </w:rPr>
        <w:t xml:space="preserve">If you have any condition that you feel may affect your ability to deal with any part of the programme, please see the </w:t>
      </w:r>
      <w:r>
        <w:rPr>
          <w:outline w:val="0"/>
          <w:color w:val="000000"/>
          <w:sz w:val="24"/>
          <w:szCs w:val="24"/>
          <w:u w:color="000000"/>
          <w:rtl w:val="0"/>
          <w:lang w:val="en-US"/>
          <w14:textFill>
            <w14:solidFill>
              <w14:srgbClr w14:val="000000"/>
            </w14:solidFill>
          </w14:textFill>
        </w:rPr>
        <w:t>Candidate Handbook for further guidance</w:t>
      </w:r>
      <w:r>
        <w:rPr>
          <w:sz w:val="24"/>
          <w:szCs w:val="24"/>
          <w:rtl w:val="0"/>
          <w:lang w:val="en-US"/>
        </w:rPr>
        <w:t xml:space="preserve">. The University has a Student Services Unit that may be able to help but </w:t>
      </w:r>
      <w:r>
        <w:rPr>
          <w:b w:val="1"/>
          <w:bCs w:val="1"/>
          <w:i w:val="1"/>
          <w:iCs w:val="1"/>
          <w:sz w:val="24"/>
          <w:szCs w:val="24"/>
          <w:rtl w:val="0"/>
          <w:lang w:val="en-US"/>
        </w:rPr>
        <w:t>it is the learner</w:t>
      </w:r>
      <w:r>
        <w:rPr>
          <w:b w:val="1"/>
          <w:bCs w:val="1"/>
          <w:i w:val="1"/>
          <w:iCs w:val="1"/>
          <w:sz w:val="24"/>
          <w:szCs w:val="24"/>
          <w:rtl w:val="1"/>
        </w:rPr>
        <w:t>’</w:t>
      </w:r>
      <w:r>
        <w:rPr>
          <w:b w:val="1"/>
          <w:bCs w:val="1"/>
          <w:i w:val="1"/>
          <w:iCs w:val="1"/>
          <w:sz w:val="24"/>
          <w:szCs w:val="24"/>
          <w:rtl w:val="0"/>
          <w:lang w:val="en-US"/>
        </w:rPr>
        <w:t>s individual responsibility to contact them</w:t>
      </w:r>
      <w:r>
        <w:rPr>
          <w:sz w:val="24"/>
          <w:szCs w:val="24"/>
          <w:rtl w:val="0"/>
        </w:rPr>
        <w:t xml:space="preserve">. </w:t>
      </w:r>
    </w:p>
    <w:p>
      <w:pPr>
        <w:pStyle w:val="Body"/>
        <w:ind w:right="237"/>
        <w:jc w:val="both"/>
        <w:rPr>
          <w:b w:val="1"/>
          <w:bCs w:val="1"/>
          <w:sz w:val="24"/>
          <w:szCs w:val="24"/>
        </w:rPr>
      </w:pPr>
    </w:p>
    <w:p>
      <w:pPr>
        <w:pStyle w:val="Body"/>
        <w:ind w:right="237"/>
        <w:jc w:val="both"/>
        <w:rPr>
          <w:b w:val="1"/>
          <w:bCs w:val="1"/>
          <w:sz w:val="24"/>
          <w:szCs w:val="24"/>
        </w:rPr>
      </w:pPr>
    </w:p>
    <w:p>
      <w:pPr>
        <w:pStyle w:val="Body"/>
        <w:ind w:right="237"/>
      </w:pPr>
      <w:r>
        <w:rPr>
          <w:rFonts w:ascii="Arial Unicode MS" w:cs="Arial Unicode MS" w:hAnsi="Arial Unicode MS" w:eastAsia="Arial Unicode MS"/>
          <w:b w:val="0"/>
          <w:bCs w:val="0"/>
          <w:i w:val="0"/>
          <w:iCs w:val="0"/>
          <w:sz w:val="24"/>
          <w:szCs w:val="24"/>
        </w:rPr>
        <w:br w:type="page"/>
      </w:r>
    </w:p>
    <w:p>
      <w:pPr>
        <w:pStyle w:val="Body"/>
        <w:ind w:right="237"/>
        <w:jc w:val="both"/>
        <w:rPr>
          <w:sz w:val="24"/>
          <w:szCs w:val="24"/>
          <w:u w:val="single"/>
        </w:rPr>
      </w:pPr>
    </w:p>
    <w:p>
      <w:pPr>
        <w:pStyle w:val="Body"/>
        <w:pBdr>
          <w:top w:val="single" w:color="000000" w:sz="6" w:space="0" w:shadow="0" w:frame="0"/>
          <w:left w:val="single" w:color="000000" w:sz="6" w:space="0" w:shadow="0" w:frame="0"/>
          <w:bottom w:val="single" w:color="000000" w:sz="6" w:space="0" w:shadow="0" w:frame="0"/>
          <w:right w:val="single" w:color="000000" w:sz="6" w:space="0" w:shadow="0" w:frame="0"/>
        </w:pBdr>
        <w:ind w:right="237"/>
        <w:jc w:val="both"/>
        <w:rPr>
          <w:b w:val="1"/>
          <w:bCs w:val="1"/>
          <w:sz w:val="24"/>
          <w:szCs w:val="24"/>
        </w:rPr>
      </w:pPr>
    </w:p>
    <w:p>
      <w:pPr>
        <w:pStyle w:val="Body"/>
        <w:pBdr>
          <w:top w:val="single" w:color="000000" w:sz="6" w:space="0" w:shadow="0" w:frame="0"/>
          <w:left w:val="single" w:color="000000" w:sz="6" w:space="0" w:shadow="0" w:frame="0"/>
          <w:bottom w:val="single" w:color="000000" w:sz="6" w:space="0" w:shadow="0" w:frame="0"/>
          <w:right w:val="single" w:color="000000" w:sz="6" w:space="0" w:shadow="0" w:frame="0"/>
        </w:pBdr>
        <w:ind w:right="237"/>
        <w:jc w:val="both"/>
        <w:rPr>
          <w:b w:val="1"/>
          <w:bCs w:val="1"/>
          <w:sz w:val="24"/>
          <w:szCs w:val="24"/>
        </w:rPr>
      </w:pPr>
      <w:r>
        <w:rPr>
          <w:b w:val="1"/>
          <w:bCs w:val="1"/>
          <w:sz w:val="24"/>
          <w:szCs w:val="24"/>
          <w:rtl w:val="0"/>
          <w:lang w:val="en-US"/>
        </w:rPr>
        <w:t xml:space="preserve">Competency Based Workbook 2 - Learner Workbook </w:t>
      </w:r>
    </w:p>
    <w:p>
      <w:pPr>
        <w:pStyle w:val="Body"/>
        <w:pBdr>
          <w:top w:val="single" w:color="000000" w:sz="6" w:space="0" w:shadow="0" w:frame="0"/>
          <w:left w:val="single" w:color="000000" w:sz="6" w:space="0" w:shadow="0" w:frame="0"/>
          <w:bottom w:val="single" w:color="000000" w:sz="6" w:space="0" w:shadow="0" w:frame="0"/>
          <w:right w:val="single" w:color="000000" w:sz="6" w:space="0" w:shadow="0" w:frame="0"/>
        </w:pBdr>
        <w:ind w:right="237"/>
        <w:jc w:val="both"/>
        <w:rPr>
          <w:b w:val="1"/>
          <w:bCs w:val="1"/>
          <w:sz w:val="24"/>
          <w:szCs w:val="24"/>
        </w:rPr>
      </w:pPr>
    </w:p>
    <w:p>
      <w:pPr>
        <w:pStyle w:val="Body"/>
        <w:ind w:right="237"/>
        <w:jc w:val="both"/>
        <w:rPr>
          <w:sz w:val="24"/>
          <w:szCs w:val="24"/>
        </w:rPr>
      </w:pPr>
    </w:p>
    <w:p>
      <w:pPr>
        <w:pStyle w:val="Body"/>
        <w:ind w:right="237"/>
        <w:jc w:val="both"/>
        <w:rPr>
          <w:i w:val="1"/>
          <w:iCs w:val="1"/>
          <w:sz w:val="24"/>
          <w:szCs w:val="24"/>
        </w:rPr>
      </w:pPr>
      <w:r>
        <w:rPr>
          <w:i w:val="1"/>
          <w:iCs w:val="1"/>
          <w:sz w:val="24"/>
          <w:szCs w:val="24"/>
          <w:rtl w:val="0"/>
          <w:lang w:val="it-IT"/>
        </w:rPr>
        <w:t xml:space="preserve">Guidance: </w:t>
      </w:r>
    </w:p>
    <w:p>
      <w:pPr>
        <w:pStyle w:val="Body"/>
        <w:ind w:right="237"/>
        <w:jc w:val="both"/>
        <w:rPr>
          <w:i w:val="1"/>
          <w:iCs w:val="1"/>
          <w:sz w:val="24"/>
          <w:szCs w:val="24"/>
        </w:rPr>
      </w:pPr>
    </w:p>
    <w:p>
      <w:pPr>
        <w:pStyle w:val="Body"/>
        <w:numPr>
          <w:ilvl w:val="0"/>
          <w:numId w:val="10"/>
        </w:numPr>
        <w:bidi w:val="0"/>
        <w:ind w:right="237"/>
        <w:jc w:val="both"/>
        <w:rPr>
          <w:i w:val="1"/>
          <w:iCs w:val="1"/>
          <w:sz w:val="24"/>
          <w:szCs w:val="24"/>
          <w:rtl w:val="0"/>
          <w:lang w:val="en-US"/>
        </w:rPr>
      </w:pPr>
      <w:r>
        <w:rPr>
          <w:i w:val="1"/>
          <w:iCs w:val="1"/>
          <w:sz w:val="24"/>
          <w:szCs w:val="24"/>
          <w:rtl w:val="0"/>
          <w:lang w:val="en-US"/>
        </w:rPr>
        <w:t xml:space="preserve">Your workbook must contain items 1 - </w:t>
      </w:r>
      <w:r>
        <w:rPr>
          <w:i w:val="1"/>
          <w:iCs w:val="1"/>
          <w:outline w:val="0"/>
          <w:color w:val="000000"/>
          <w:sz w:val="24"/>
          <w:szCs w:val="24"/>
          <w:u w:color="000000"/>
          <w:rtl w:val="0"/>
          <w14:textFill>
            <w14:solidFill>
              <w14:srgbClr w14:val="000000"/>
            </w14:solidFill>
          </w14:textFill>
        </w:rPr>
        <w:t>5</w:t>
      </w:r>
      <w:r>
        <w:rPr>
          <w:i w:val="1"/>
          <w:iCs w:val="1"/>
          <w:sz w:val="24"/>
          <w:szCs w:val="24"/>
          <w:rtl w:val="0"/>
          <w:lang w:val="en-US"/>
        </w:rPr>
        <w:t xml:space="preserve"> below (in the order given).</w:t>
      </w:r>
    </w:p>
    <w:p>
      <w:pPr>
        <w:pStyle w:val="Body"/>
        <w:numPr>
          <w:ilvl w:val="0"/>
          <w:numId w:val="10"/>
        </w:numPr>
        <w:bidi w:val="0"/>
        <w:ind w:right="237"/>
        <w:jc w:val="both"/>
        <w:rPr>
          <w:i w:val="1"/>
          <w:iCs w:val="1"/>
          <w:sz w:val="24"/>
          <w:szCs w:val="24"/>
          <w:rtl w:val="0"/>
          <w:lang w:val="en-US"/>
        </w:rPr>
      </w:pPr>
      <w:r>
        <w:rPr>
          <w:i w:val="1"/>
          <w:iCs w:val="1"/>
          <w:sz w:val="24"/>
          <w:szCs w:val="24"/>
          <w:rtl w:val="0"/>
          <w:lang w:val="en-US"/>
        </w:rPr>
        <w:t xml:space="preserve">You should use the pro-forma to insert your text within each section. </w:t>
      </w:r>
    </w:p>
    <w:p>
      <w:pPr>
        <w:pStyle w:val="Body"/>
        <w:numPr>
          <w:ilvl w:val="0"/>
          <w:numId w:val="10"/>
        </w:numPr>
        <w:bidi w:val="0"/>
        <w:ind w:right="237"/>
        <w:jc w:val="both"/>
        <w:rPr>
          <w:i w:val="1"/>
          <w:iCs w:val="1"/>
          <w:sz w:val="24"/>
          <w:szCs w:val="24"/>
          <w:rtl w:val="0"/>
          <w:lang w:val="en-US"/>
        </w:rPr>
      </w:pPr>
      <w:r>
        <w:rPr>
          <w:i w:val="1"/>
          <w:iCs w:val="1"/>
          <w:sz w:val="24"/>
          <w:szCs w:val="24"/>
          <w:rtl w:val="0"/>
          <w:lang w:val="en-US"/>
        </w:rPr>
        <w:t>Note that this module has 2 components with each weighted at 50% of the overall 100% marks total.</w:t>
      </w:r>
    </w:p>
    <w:p>
      <w:pPr>
        <w:pStyle w:val="Body"/>
        <w:numPr>
          <w:ilvl w:val="0"/>
          <w:numId w:val="10"/>
        </w:numPr>
        <w:bidi w:val="0"/>
        <w:ind w:right="237"/>
        <w:jc w:val="both"/>
        <w:rPr>
          <w:i w:val="1"/>
          <w:iCs w:val="1"/>
          <w:sz w:val="24"/>
          <w:szCs w:val="24"/>
          <w:rtl w:val="0"/>
          <w:lang w:val="en-US"/>
        </w:rPr>
      </w:pPr>
      <w:r>
        <w:rPr>
          <w:i w:val="1"/>
          <w:iCs w:val="1"/>
          <w:sz w:val="24"/>
          <w:szCs w:val="24"/>
          <w:rtl w:val="0"/>
          <w:lang w:val="en-US"/>
        </w:rPr>
        <w:t>You should upload your completed document as a saved pdf file of this workbook; if this is not possible then a Word Doc file is acceptable. Do not send a scanned file from a photocopier, an apple.dot file, or a Microsoft publisher file as Turnitin will not be able to assess them, despite you being able to upload them.</w:t>
      </w:r>
    </w:p>
    <w:p>
      <w:pPr>
        <w:pStyle w:val="Body"/>
        <w:ind w:right="237"/>
        <w:jc w:val="both"/>
        <w:rPr>
          <w:b w:val="1"/>
          <w:bCs w:val="1"/>
          <w:sz w:val="24"/>
          <w:szCs w:val="24"/>
        </w:rPr>
      </w:pPr>
    </w:p>
    <w:p>
      <w:pPr>
        <w:pStyle w:val="Body"/>
        <w:ind w:right="237"/>
        <w:jc w:val="both"/>
        <w:rPr>
          <w:b w:val="1"/>
          <w:bCs w:val="1"/>
          <w:sz w:val="24"/>
          <w:szCs w:val="24"/>
        </w:rPr>
      </w:pPr>
      <w:r>
        <w:rPr>
          <w:b w:val="1"/>
          <w:bCs w:val="1"/>
          <w:sz w:val="24"/>
          <w:szCs w:val="24"/>
          <w:rtl w:val="0"/>
          <w:lang w:val="en-US"/>
        </w:rPr>
        <w:t xml:space="preserve">Contents </w:t>
      </w:r>
    </w:p>
    <w:p>
      <w:pPr>
        <w:pStyle w:val="Body"/>
        <w:ind w:right="237"/>
        <w:jc w:val="both"/>
        <w:rPr>
          <w:b w:val="1"/>
          <w:bCs w:val="1"/>
          <w:sz w:val="24"/>
          <w:szCs w:val="24"/>
        </w:rPr>
      </w:pPr>
    </w:p>
    <w:tbl>
      <w:tblPr>
        <w:tblW w:w="889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2145"/>
        <w:gridCol w:w="4515"/>
        <w:gridCol w:w="2237"/>
      </w:tblGrid>
      <w:tr>
        <w:tblPrEx>
          <w:shd w:val="clear" w:color="auto" w:fill="cdd4e9"/>
        </w:tblPrEx>
        <w:trPr>
          <w:trHeight w:val="562" w:hRule="atLeast"/>
        </w:trPr>
        <w:tc>
          <w:tcPr>
            <w:tcW w:type="dxa" w:w="21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317"/>
            </w:tcMar>
            <w:vAlign w:val="top"/>
          </w:tcPr>
          <w:p>
            <w:pPr>
              <w:pStyle w:val="Body"/>
              <w:ind w:right="237"/>
              <w:jc w:val="both"/>
              <w:rPr>
                <w:b w:val="1"/>
                <w:bCs w:val="1"/>
                <w:sz w:val="24"/>
                <w:szCs w:val="24"/>
                <w:shd w:val="nil" w:color="auto" w:fill="auto"/>
              </w:rPr>
            </w:pPr>
            <w:r>
              <w:rPr>
                <w:b w:val="1"/>
                <w:bCs w:val="1"/>
                <w:sz w:val="24"/>
                <w:szCs w:val="24"/>
                <w:shd w:val="nil" w:color="auto" w:fill="auto"/>
                <w:rtl w:val="0"/>
                <w:lang w:val="en-US"/>
              </w:rPr>
              <w:t>Component 1</w:t>
            </w:r>
          </w:p>
          <w:p>
            <w:pPr>
              <w:pStyle w:val="Body"/>
              <w:bidi w:val="0"/>
              <w:ind w:left="0" w:right="237" w:firstLine="0"/>
              <w:jc w:val="both"/>
              <w:rPr>
                <w:rtl w:val="0"/>
              </w:rPr>
            </w:pPr>
            <w:r>
              <w:rPr>
                <w:b w:val="1"/>
                <w:bCs w:val="1"/>
                <w:sz w:val="24"/>
                <w:szCs w:val="24"/>
                <w:shd w:val="nil" w:color="auto" w:fill="auto"/>
                <w:rtl w:val="0"/>
                <w:lang w:val="en-US"/>
              </w:rPr>
              <w:t>50%</w:t>
            </w:r>
          </w:p>
        </w:tc>
        <w:tc>
          <w:tcPr>
            <w:tcW w:type="dxa" w:w="45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317"/>
            </w:tcMar>
            <w:vAlign w:val="top"/>
          </w:tcPr>
          <w:p>
            <w:pPr>
              <w:pStyle w:val="Body"/>
              <w:ind w:right="237"/>
              <w:jc w:val="both"/>
            </w:pPr>
            <w:r>
              <w:rPr>
                <w:b w:val="1"/>
                <w:bCs w:val="1"/>
                <w:sz w:val="24"/>
                <w:szCs w:val="24"/>
                <w:shd w:val="nil" w:color="auto" w:fill="auto"/>
                <w:rtl w:val="0"/>
                <w:lang w:val="en-US"/>
              </w:rPr>
              <w:t xml:space="preserve">Area of Professional Practice </w:t>
            </w:r>
            <w:r>
              <w:rPr>
                <w:b w:val="1"/>
                <w:bCs w:val="1"/>
                <w:sz w:val="24"/>
                <w:szCs w:val="24"/>
                <w:shd w:val="nil" w:color="auto" w:fill="auto"/>
              </w:rPr>
            </w:r>
          </w:p>
        </w:tc>
        <w:tc>
          <w:tcPr>
            <w:tcW w:type="dxa" w:w="22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317"/>
            </w:tcMar>
            <w:vAlign w:val="top"/>
          </w:tcPr>
          <w:p>
            <w:pPr>
              <w:pStyle w:val="Body"/>
              <w:ind w:right="237"/>
              <w:jc w:val="both"/>
            </w:pPr>
            <w:r>
              <w:rPr>
                <w:b w:val="1"/>
                <w:bCs w:val="1"/>
                <w:sz w:val="24"/>
                <w:szCs w:val="24"/>
                <w:shd w:val="nil" w:color="auto" w:fill="auto"/>
                <w:rtl w:val="0"/>
                <w:lang w:val="en-US"/>
              </w:rPr>
              <w:t>Word count</w:t>
            </w:r>
          </w:p>
        </w:tc>
      </w:tr>
      <w:tr>
        <w:tblPrEx>
          <w:shd w:val="clear" w:color="auto" w:fill="cdd4e9"/>
        </w:tblPrEx>
        <w:trPr>
          <w:trHeight w:val="842" w:hRule="atLeast"/>
        </w:trPr>
        <w:tc>
          <w:tcPr>
            <w:tcW w:type="dxa" w:w="21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w:ind w:right="237"/>
              <w:jc w:val="both"/>
            </w:pPr>
            <w:r>
              <w:rPr>
                <w:sz w:val="24"/>
                <w:szCs w:val="24"/>
                <w:shd w:val="nil" w:color="auto" w:fill="auto"/>
                <w:rtl w:val="0"/>
                <w:lang w:val="en-US"/>
              </w:rPr>
              <w:t>Task 1</w:t>
            </w:r>
          </w:p>
        </w:tc>
        <w:tc>
          <w:tcPr>
            <w:tcW w:type="dxa" w:w="45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w:ind w:right="237"/>
              <w:jc w:val="both"/>
              <w:rPr>
                <w:sz w:val="24"/>
                <w:szCs w:val="24"/>
                <w:shd w:val="nil" w:color="auto" w:fill="auto"/>
              </w:rPr>
            </w:pPr>
            <w:r>
              <w:rPr>
                <w:b w:val="1"/>
                <w:bCs w:val="1"/>
                <w:sz w:val="24"/>
                <w:szCs w:val="24"/>
                <w:shd w:val="nil" w:color="auto" w:fill="auto"/>
                <w:rtl w:val="0"/>
                <w:lang w:val="en-US"/>
              </w:rPr>
              <w:t>Vulnerability and Risk</w:t>
            </w:r>
          </w:p>
          <w:p>
            <w:pPr>
              <w:pStyle w:val="Body"/>
              <w:bidi w:val="0"/>
              <w:ind w:left="0" w:right="237" w:firstLine="0"/>
              <w:jc w:val="both"/>
              <w:rPr>
                <w:rtl w:val="0"/>
              </w:rPr>
            </w:pPr>
            <w:r>
              <w:rPr>
                <w:b w:val="1"/>
                <w:bCs w:val="1"/>
                <w:sz w:val="24"/>
                <w:szCs w:val="24"/>
                <w:shd w:val="nil" w:color="auto" w:fill="auto"/>
                <w:rtl w:val="0"/>
                <w:lang w:val="en-US"/>
              </w:rPr>
              <w:t>Evidence-based policing</w:t>
            </w:r>
            <w:r>
              <w:rPr>
                <w:b w:val="1"/>
                <w:bCs w:val="1"/>
                <w:sz w:val="24"/>
                <w:szCs w:val="24"/>
                <w:shd w:val="nil" w:color="auto" w:fill="auto"/>
              </w:rPr>
            </w:r>
          </w:p>
        </w:tc>
        <w:tc>
          <w:tcPr>
            <w:tcW w:type="dxa" w:w="22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w:ind w:right="237"/>
              <w:jc w:val="both"/>
            </w:pPr>
            <w:r>
              <w:rPr>
                <w:b w:val="1"/>
                <w:bCs w:val="1"/>
                <w:sz w:val="24"/>
                <w:szCs w:val="24"/>
                <w:shd w:val="nil" w:color="auto" w:fill="auto"/>
                <w:rtl w:val="0"/>
                <w:lang w:val="en-US"/>
              </w:rPr>
              <w:t>2000</w:t>
            </w:r>
          </w:p>
        </w:tc>
      </w:tr>
      <w:tr>
        <w:tblPrEx>
          <w:shd w:val="clear" w:color="auto" w:fill="cdd4e9"/>
        </w:tblPrEx>
        <w:trPr>
          <w:trHeight w:val="1682" w:hRule="atLeast"/>
        </w:trPr>
        <w:tc>
          <w:tcPr>
            <w:tcW w:type="dxa" w:w="21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jc w:val="both"/>
            </w:pPr>
            <w:r>
              <w:rPr>
                <w:b w:val="1"/>
                <w:bCs w:val="1"/>
                <w:sz w:val="24"/>
                <w:szCs w:val="24"/>
                <w:shd w:val="nil" w:color="auto" w:fill="auto"/>
                <w:rtl w:val="0"/>
                <w:lang w:val="en-US"/>
              </w:rPr>
              <w:t>Task 2</w:t>
            </w:r>
          </w:p>
        </w:tc>
        <w:tc>
          <w:tcPr>
            <w:tcW w:type="dxa" w:w="45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pPr>
            <w:r>
              <w:rPr>
                <w:b w:val="1"/>
                <w:bCs w:val="1"/>
                <w:sz w:val="24"/>
                <w:szCs w:val="24"/>
                <w:shd w:val="nil" w:color="auto" w:fill="auto"/>
                <w:rtl w:val="0"/>
                <w:lang w:val="en-US"/>
              </w:rPr>
              <w:t>CHOOSE ONLY 1 OF THESE     'ADVANCED LEARNING AREA</w:t>
            </w:r>
            <w:r>
              <w:rPr>
                <w:b w:val="1"/>
                <w:bCs w:val="1"/>
                <w:sz w:val="24"/>
                <w:szCs w:val="24"/>
                <w:shd w:val="nil" w:color="auto" w:fill="auto"/>
                <w:rtl w:val="0"/>
                <w:lang w:val="en-US"/>
              </w:rPr>
              <w:t xml:space="preserve">’ </w:t>
            </w:r>
            <w:r>
              <w:rPr>
                <w:b w:val="1"/>
                <w:bCs w:val="1"/>
                <w:sz w:val="24"/>
                <w:szCs w:val="24"/>
                <w:shd w:val="nil" w:color="auto" w:fill="auto"/>
                <w:rtl w:val="0"/>
                <w:lang w:val="en-US"/>
              </w:rPr>
              <w:t xml:space="preserve">OPTIONS. IT SHOULD BE ONE THAT HAS BEEN AGREED WITH THE FORCE TO STUDY IN YEAR 2. </w:t>
            </w:r>
            <w:r>
              <w:rPr>
                <w:sz w:val="24"/>
                <w:szCs w:val="24"/>
                <w:shd w:val="nil" w:color="auto" w:fill="auto"/>
              </w:rPr>
            </w:r>
          </w:p>
        </w:tc>
        <w:tc>
          <w:tcPr>
            <w:tcW w:type="dxa" w:w="22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w:jc w:val="both"/>
            </w:pPr>
            <w:r>
              <w:rPr>
                <w:b w:val="1"/>
                <w:bCs w:val="1"/>
                <w:sz w:val="24"/>
                <w:szCs w:val="24"/>
                <w:shd w:val="nil" w:color="auto" w:fill="auto"/>
                <w:rtl w:val="0"/>
                <w:lang w:val="en-US"/>
              </w:rPr>
              <w:t>All options are 2000 words</w:t>
            </w:r>
          </w:p>
        </w:tc>
      </w:tr>
      <w:tr>
        <w:tblPrEx>
          <w:shd w:val="clear" w:color="auto" w:fill="cdd4e9"/>
        </w:tblPrEx>
        <w:trPr>
          <w:trHeight w:val="3642" w:hRule="atLeast"/>
        </w:trPr>
        <w:tc>
          <w:tcPr>
            <w:tcW w:type="dxa" w:w="21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w:ind w:right="237"/>
              <w:jc w:val="both"/>
              <w:rPr>
                <w:sz w:val="24"/>
                <w:szCs w:val="24"/>
                <w:shd w:val="nil" w:color="auto" w:fill="auto"/>
              </w:rPr>
            </w:pPr>
            <w:r>
              <w:rPr>
                <w:sz w:val="24"/>
                <w:szCs w:val="24"/>
                <w:shd w:val="nil" w:color="auto" w:fill="auto"/>
                <w:rtl w:val="0"/>
                <w:lang w:val="en-US"/>
              </w:rPr>
              <w:t>Task 2</w:t>
            </w:r>
          </w:p>
          <w:p>
            <w:pPr>
              <w:pStyle w:val="Body"/>
              <w:ind w:right="237"/>
              <w:jc w:val="both"/>
              <w:rPr>
                <w:sz w:val="24"/>
                <w:szCs w:val="24"/>
                <w:shd w:val="nil" w:color="auto" w:fill="auto"/>
                <w:lang w:val="en-US"/>
              </w:rPr>
            </w:pPr>
          </w:p>
          <w:p>
            <w:pPr>
              <w:pStyle w:val="Body"/>
              <w:bidi w:val="0"/>
              <w:ind w:left="0" w:right="237" w:firstLine="0"/>
              <w:jc w:val="both"/>
              <w:rPr>
                <w:sz w:val="24"/>
                <w:szCs w:val="24"/>
                <w:shd w:val="nil" w:color="auto" w:fill="auto"/>
                <w:rtl w:val="0"/>
              </w:rPr>
            </w:pPr>
            <w:r>
              <w:rPr>
                <w:sz w:val="24"/>
                <w:szCs w:val="24"/>
                <w:shd w:val="nil" w:color="auto" w:fill="auto"/>
                <w:rtl w:val="0"/>
                <w:lang w:val="en-US"/>
              </w:rPr>
              <w:t xml:space="preserve">Option 1 </w:t>
            </w:r>
          </w:p>
          <w:p>
            <w:pPr>
              <w:pStyle w:val="Body"/>
              <w:ind w:right="237"/>
              <w:jc w:val="both"/>
              <w:rPr>
                <w:sz w:val="24"/>
                <w:szCs w:val="24"/>
                <w:shd w:val="nil" w:color="auto" w:fill="auto"/>
                <w:lang w:val="en-US"/>
              </w:rPr>
            </w:pPr>
          </w:p>
          <w:p>
            <w:pPr>
              <w:pStyle w:val="Body"/>
              <w:bidi w:val="0"/>
              <w:ind w:left="0" w:right="237" w:firstLine="0"/>
              <w:jc w:val="both"/>
              <w:rPr>
                <w:sz w:val="24"/>
                <w:szCs w:val="24"/>
                <w:shd w:val="nil" w:color="auto" w:fill="auto"/>
                <w:rtl w:val="0"/>
              </w:rPr>
            </w:pPr>
            <w:r>
              <w:rPr>
                <w:sz w:val="24"/>
                <w:szCs w:val="24"/>
                <w:shd w:val="nil" w:color="auto" w:fill="auto"/>
                <w:rtl w:val="0"/>
                <w:lang w:val="en-US"/>
              </w:rPr>
              <w:t>Option 2</w:t>
            </w:r>
          </w:p>
          <w:p>
            <w:pPr>
              <w:pStyle w:val="Body"/>
              <w:ind w:right="237"/>
              <w:jc w:val="both"/>
              <w:rPr>
                <w:sz w:val="24"/>
                <w:szCs w:val="24"/>
                <w:shd w:val="nil" w:color="auto" w:fill="auto"/>
                <w:lang w:val="en-US"/>
              </w:rPr>
            </w:pPr>
          </w:p>
          <w:p>
            <w:pPr>
              <w:pStyle w:val="Body"/>
              <w:bidi w:val="0"/>
              <w:ind w:left="0" w:right="237" w:firstLine="0"/>
              <w:jc w:val="both"/>
              <w:rPr>
                <w:sz w:val="24"/>
                <w:szCs w:val="24"/>
                <w:shd w:val="nil" w:color="auto" w:fill="auto"/>
                <w:rtl w:val="0"/>
              </w:rPr>
            </w:pPr>
            <w:r>
              <w:rPr>
                <w:sz w:val="24"/>
                <w:szCs w:val="24"/>
                <w:shd w:val="nil" w:color="auto" w:fill="auto"/>
                <w:rtl w:val="0"/>
                <w:lang w:val="en-US"/>
              </w:rPr>
              <w:t>Option 3</w:t>
            </w:r>
          </w:p>
          <w:p>
            <w:pPr>
              <w:pStyle w:val="Body"/>
              <w:ind w:right="237"/>
              <w:jc w:val="both"/>
              <w:rPr>
                <w:sz w:val="24"/>
                <w:szCs w:val="24"/>
                <w:shd w:val="nil" w:color="auto" w:fill="auto"/>
                <w:lang w:val="en-US"/>
              </w:rPr>
            </w:pPr>
          </w:p>
          <w:p>
            <w:pPr>
              <w:pStyle w:val="Body"/>
              <w:bidi w:val="0"/>
              <w:ind w:left="0" w:right="237" w:firstLine="0"/>
              <w:jc w:val="both"/>
              <w:rPr>
                <w:sz w:val="24"/>
                <w:szCs w:val="24"/>
                <w:shd w:val="nil" w:color="auto" w:fill="auto"/>
                <w:rtl w:val="0"/>
              </w:rPr>
            </w:pPr>
            <w:r>
              <w:rPr>
                <w:sz w:val="24"/>
                <w:szCs w:val="24"/>
                <w:shd w:val="nil" w:color="auto" w:fill="auto"/>
                <w:rtl w:val="0"/>
                <w:lang w:val="en-US"/>
              </w:rPr>
              <w:t>Option 4</w:t>
            </w:r>
          </w:p>
          <w:p>
            <w:pPr>
              <w:pStyle w:val="Body"/>
              <w:ind w:right="237"/>
              <w:jc w:val="both"/>
              <w:rPr>
                <w:sz w:val="24"/>
                <w:szCs w:val="24"/>
                <w:shd w:val="nil" w:color="auto" w:fill="auto"/>
                <w:lang w:val="en-US"/>
              </w:rPr>
            </w:pPr>
          </w:p>
          <w:p>
            <w:pPr>
              <w:pStyle w:val="Body"/>
              <w:bidi w:val="0"/>
              <w:ind w:left="0" w:right="237" w:firstLine="0"/>
              <w:jc w:val="both"/>
              <w:rPr>
                <w:sz w:val="24"/>
                <w:szCs w:val="24"/>
                <w:shd w:val="nil" w:color="auto" w:fill="auto"/>
                <w:rtl w:val="0"/>
              </w:rPr>
            </w:pPr>
            <w:r>
              <w:rPr>
                <w:sz w:val="24"/>
                <w:szCs w:val="24"/>
                <w:shd w:val="nil" w:color="auto" w:fill="auto"/>
                <w:rtl w:val="0"/>
                <w:lang w:val="en-US"/>
              </w:rPr>
              <w:t>Option 5</w:t>
            </w:r>
          </w:p>
          <w:p>
            <w:pPr>
              <w:pStyle w:val="Body"/>
              <w:ind w:right="237"/>
              <w:jc w:val="both"/>
            </w:pPr>
            <w:r>
              <w:rPr>
                <w:sz w:val="24"/>
                <w:szCs w:val="24"/>
                <w:shd w:val="nil" w:color="auto" w:fill="auto"/>
                <w:lang w:val="en-US"/>
              </w:rPr>
            </w:r>
          </w:p>
        </w:tc>
        <w:tc>
          <w:tcPr>
            <w:tcW w:type="dxa" w:w="45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w:ind w:right="237"/>
              <w:jc w:val="both"/>
              <w:rPr>
                <w:b w:val="1"/>
                <w:bCs w:val="1"/>
                <w:sz w:val="24"/>
                <w:szCs w:val="24"/>
                <w:shd w:val="nil" w:color="auto" w:fill="auto"/>
                <w:lang w:val="en-US"/>
              </w:rPr>
            </w:pPr>
          </w:p>
          <w:p>
            <w:pPr>
              <w:pStyle w:val="Body"/>
              <w:ind w:right="237"/>
              <w:jc w:val="both"/>
              <w:rPr>
                <w:b w:val="1"/>
                <w:bCs w:val="1"/>
                <w:sz w:val="24"/>
                <w:szCs w:val="24"/>
                <w:shd w:val="nil" w:color="auto" w:fill="auto"/>
                <w:lang w:val="en-US"/>
              </w:rPr>
            </w:pPr>
          </w:p>
          <w:p>
            <w:pPr>
              <w:pStyle w:val="Body"/>
              <w:bidi w:val="0"/>
              <w:ind w:left="0" w:right="237" w:firstLine="0"/>
              <w:jc w:val="both"/>
              <w:rPr>
                <w:sz w:val="24"/>
                <w:szCs w:val="24"/>
                <w:shd w:val="nil" w:color="auto" w:fill="auto"/>
                <w:rtl w:val="0"/>
              </w:rPr>
            </w:pPr>
            <w:r>
              <w:rPr>
                <w:b w:val="1"/>
                <w:bCs w:val="1"/>
                <w:sz w:val="24"/>
                <w:szCs w:val="24"/>
                <w:shd w:val="nil" w:color="auto" w:fill="auto"/>
                <w:rtl w:val="0"/>
                <w:lang w:val="en-US"/>
              </w:rPr>
              <w:t>Response Policing</w:t>
            </w:r>
          </w:p>
          <w:p>
            <w:pPr>
              <w:pStyle w:val="Body"/>
              <w:ind w:right="237"/>
              <w:jc w:val="both"/>
              <w:rPr>
                <w:sz w:val="24"/>
                <w:szCs w:val="24"/>
                <w:shd w:val="nil" w:color="auto" w:fill="auto"/>
                <w:lang w:val="en-US"/>
              </w:rPr>
            </w:pPr>
          </w:p>
          <w:p>
            <w:pPr>
              <w:pStyle w:val="Body"/>
              <w:bidi w:val="0"/>
              <w:ind w:left="0" w:right="237" w:firstLine="0"/>
              <w:jc w:val="both"/>
              <w:rPr>
                <w:sz w:val="24"/>
                <w:szCs w:val="24"/>
                <w:shd w:val="nil" w:color="auto" w:fill="auto"/>
                <w:rtl w:val="0"/>
              </w:rPr>
            </w:pPr>
            <w:r>
              <w:rPr>
                <w:b w:val="1"/>
                <w:bCs w:val="1"/>
                <w:sz w:val="24"/>
                <w:szCs w:val="24"/>
                <w:shd w:val="nil" w:color="auto" w:fill="auto"/>
                <w:rtl w:val="0"/>
                <w:lang w:val="en-US"/>
              </w:rPr>
              <w:t>Policing Communities</w:t>
            </w:r>
          </w:p>
          <w:p>
            <w:pPr>
              <w:pStyle w:val="Body"/>
              <w:ind w:right="237"/>
              <w:jc w:val="both"/>
              <w:rPr>
                <w:sz w:val="24"/>
                <w:szCs w:val="24"/>
                <w:shd w:val="nil" w:color="auto" w:fill="auto"/>
                <w:lang w:val="en-US"/>
              </w:rPr>
            </w:pPr>
          </w:p>
          <w:p>
            <w:pPr>
              <w:pStyle w:val="Body"/>
              <w:bidi w:val="0"/>
              <w:ind w:left="0" w:right="237" w:firstLine="0"/>
              <w:jc w:val="both"/>
              <w:rPr>
                <w:sz w:val="24"/>
                <w:szCs w:val="24"/>
                <w:shd w:val="nil" w:color="auto" w:fill="auto"/>
                <w:rtl w:val="0"/>
              </w:rPr>
            </w:pPr>
            <w:r>
              <w:rPr>
                <w:b w:val="1"/>
                <w:bCs w:val="1"/>
                <w:sz w:val="24"/>
                <w:szCs w:val="24"/>
                <w:shd w:val="nil" w:color="auto" w:fill="auto"/>
                <w:rtl w:val="0"/>
                <w:lang w:val="en-US"/>
              </w:rPr>
              <w:t xml:space="preserve">Road Policing </w:t>
            </w:r>
          </w:p>
          <w:p>
            <w:pPr>
              <w:pStyle w:val="Body"/>
              <w:ind w:right="237"/>
              <w:jc w:val="both"/>
              <w:rPr>
                <w:sz w:val="24"/>
                <w:szCs w:val="24"/>
                <w:shd w:val="nil" w:color="auto" w:fill="auto"/>
                <w:lang w:val="en-US"/>
              </w:rPr>
            </w:pPr>
          </w:p>
          <w:p>
            <w:pPr>
              <w:pStyle w:val="Body"/>
              <w:bidi w:val="0"/>
              <w:ind w:left="0" w:right="237" w:firstLine="0"/>
              <w:jc w:val="both"/>
              <w:rPr>
                <w:sz w:val="24"/>
                <w:szCs w:val="24"/>
                <w:shd w:val="nil" w:color="auto" w:fill="auto"/>
                <w:rtl w:val="0"/>
              </w:rPr>
            </w:pPr>
            <w:r>
              <w:rPr>
                <w:b w:val="1"/>
                <w:bCs w:val="1"/>
                <w:sz w:val="24"/>
                <w:szCs w:val="24"/>
                <w:shd w:val="nil" w:color="auto" w:fill="auto"/>
                <w:rtl w:val="0"/>
                <w:lang w:val="en-US"/>
              </w:rPr>
              <w:t>Information and Intelligence</w:t>
            </w:r>
          </w:p>
          <w:p>
            <w:pPr>
              <w:pStyle w:val="Body"/>
              <w:ind w:right="237"/>
              <w:jc w:val="both"/>
              <w:rPr>
                <w:sz w:val="24"/>
                <w:szCs w:val="24"/>
                <w:shd w:val="nil" w:color="auto" w:fill="auto"/>
                <w:lang w:val="en-US"/>
              </w:rPr>
            </w:pPr>
          </w:p>
          <w:p>
            <w:pPr>
              <w:pStyle w:val="Body"/>
              <w:bidi w:val="0"/>
              <w:ind w:left="0" w:right="237" w:firstLine="0"/>
              <w:jc w:val="both"/>
              <w:rPr>
                <w:rtl w:val="0"/>
              </w:rPr>
            </w:pPr>
            <w:r>
              <w:rPr>
                <w:b w:val="1"/>
                <w:bCs w:val="1"/>
                <w:sz w:val="24"/>
                <w:szCs w:val="24"/>
                <w:shd w:val="nil" w:color="auto" w:fill="auto"/>
                <w:rtl w:val="0"/>
                <w:lang w:val="en-US"/>
              </w:rPr>
              <w:t>Conducting Investigations</w:t>
            </w:r>
            <w:r>
              <w:rPr>
                <w:sz w:val="24"/>
                <w:szCs w:val="24"/>
                <w:shd w:val="nil" w:color="auto" w:fill="auto"/>
              </w:rPr>
            </w:r>
          </w:p>
        </w:tc>
        <w:tc>
          <w:tcPr>
            <w:tcW w:type="dxa" w:w="22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w:spacing w:line="259" w:lineRule="auto"/>
              <w:ind w:right="237"/>
              <w:jc w:val="both"/>
              <w:rPr>
                <w:b w:val="1"/>
                <w:bCs w:val="1"/>
                <w:sz w:val="24"/>
                <w:szCs w:val="24"/>
                <w:shd w:val="nil" w:color="auto" w:fill="auto"/>
              </w:rPr>
            </w:pPr>
            <w:r>
              <w:rPr>
                <w:b w:val="1"/>
                <w:bCs w:val="1"/>
                <w:sz w:val="24"/>
                <w:szCs w:val="24"/>
                <w:shd w:val="nil" w:color="auto" w:fill="auto"/>
                <w:rtl w:val="0"/>
                <w:lang w:val="en-US"/>
              </w:rPr>
              <w:t>2000</w:t>
            </w:r>
          </w:p>
          <w:p>
            <w:pPr>
              <w:pStyle w:val="Body"/>
              <w:spacing w:line="259" w:lineRule="auto"/>
              <w:ind w:right="237"/>
              <w:jc w:val="both"/>
              <w:rPr>
                <w:b w:val="1"/>
                <w:bCs w:val="1"/>
                <w:sz w:val="24"/>
                <w:szCs w:val="24"/>
                <w:shd w:val="nil" w:color="auto" w:fill="auto"/>
                <w:lang w:val="en-US"/>
              </w:rPr>
            </w:pPr>
          </w:p>
          <w:p>
            <w:pPr>
              <w:pStyle w:val="Body"/>
              <w:spacing w:line="259" w:lineRule="auto"/>
              <w:ind w:right="237"/>
              <w:jc w:val="both"/>
            </w:pPr>
            <w:r>
              <w:rPr>
                <w:b w:val="1"/>
                <w:bCs w:val="1"/>
                <w:sz w:val="24"/>
                <w:szCs w:val="24"/>
                <w:shd w:val="nil" w:color="auto" w:fill="auto"/>
                <w:lang w:val="en-US"/>
              </w:rPr>
            </w:r>
          </w:p>
        </w:tc>
      </w:tr>
      <w:tr>
        <w:tblPrEx>
          <w:shd w:val="clear" w:color="auto" w:fill="cdd4e9"/>
        </w:tblPrEx>
        <w:trPr>
          <w:trHeight w:val="282" w:hRule="atLeast"/>
        </w:trPr>
        <w:tc>
          <w:tcPr>
            <w:tcW w:type="dxa" w:w="21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tc>
        <w:tc>
          <w:tcPr>
            <w:tcW w:type="dxa" w:w="45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w:spacing w:line="360" w:lineRule="auto"/>
              <w:ind w:right="237"/>
              <w:jc w:val="both"/>
            </w:pPr>
            <w:r>
              <w:rPr>
                <w:b w:val="1"/>
                <w:bCs w:val="1"/>
                <w:sz w:val="24"/>
                <w:szCs w:val="24"/>
                <w:shd w:val="nil" w:color="auto" w:fill="auto"/>
                <w:rtl w:val="0"/>
                <w:lang w:val="en-US"/>
              </w:rPr>
              <w:t>Bibliography</w:t>
            </w:r>
          </w:p>
        </w:tc>
        <w:tc>
          <w:tcPr>
            <w:tcW w:type="dxa" w:w="22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tc>
      </w:tr>
    </w:tbl>
    <w:p>
      <w:pPr>
        <w:pStyle w:val="Body"/>
        <w:widowControl w:val="0"/>
        <w:jc w:val="both"/>
        <w:rPr>
          <w:b w:val="1"/>
          <w:bCs w:val="1"/>
          <w:sz w:val="24"/>
          <w:szCs w:val="24"/>
        </w:rPr>
      </w:pPr>
    </w:p>
    <w:p>
      <w:pPr>
        <w:pStyle w:val="Body"/>
        <w:ind w:right="237"/>
        <w:jc w:val="both"/>
        <w:rPr>
          <w:sz w:val="24"/>
          <w:szCs w:val="24"/>
        </w:rPr>
      </w:pPr>
    </w:p>
    <w:p>
      <w:pPr>
        <w:pStyle w:val="Body"/>
        <w:ind w:right="237"/>
        <w:jc w:val="both"/>
        <w:rPr>
          <w:sz w:val="24"/>
          <w:szCs w:val="24"/>
        </w:rPr>
      </w:pPr>
    </w:p>
    <w:p>
      <w:pPr>
        <w:pStyle w:val="Body"/>
        <w:ind w:right="237"/>
        <w:jc w:val="center"/>
        <w:rPr>
          <w:outline w:val="0"/>
          <w:color w:val="000000"/>
          <w:sz w:val="24"/>
          <w:szCs w:val="24"/>
          <w:u w:color="000000"/>
          <w14:textFill>
            <w14:solidFill>
              <w14:srgbClr w14:val="000000"/>
            </w14:solidFill>
          </w14:textFill>
        </w:rPr>
      </w:pPr>
      <w:r>
        <w:rPr>
          <w:b w:val="1"/>
          <w:bCs w:val="1"/>
          <w:outline w:val="0"/>
          <w:color w:val="000000"/>
          <w:sz w:val="24"/>
          <w:szCs w:val="24"/>
          <w:u w:color="000000"/>
          <w:rtl w:val="0"/>
          <w:lang w:val="en-US"/>
          <w14:textFill>
            <w14:solidFill>
              <w14:srgbClr w14:val="000000"/>
            </w14:solidFill>
          </w14:textFill>
        </w:rPr>
        <w:t>Task 1</w:t>
      </w:r>
    </w:p>
    <w:p>
      <w:pPr>
        <w:pStyle w:val="Body"/>
        <w:ind w:right="237"/>
        <w:jc w:val="both"/>
        <w:rPr>
          <w:outline w:val="0"/>
          <w:color w:val="000000"/>
          <w:sz w:val="24"/>
          <w:szCs w:val="24"/>
          <w:u w:color="000000"/>
          <w14:textFill>
            <w14:solidFill>
              <w14:srgbClr w14:val="000000"/>
            </w14:solidFill>
          </w14:textFill>
        </w:rPr>
      </w:pPr>
    </w:p>
    <w:p>
      <w:pPr>
        <w:pStyle w:val="Body"/>
        <w:ind w:right="237"/>
        <w:jc w:val="both"/>
        <w:rPr>
          <w:outline w:val="0"/>
          <w:color w:val="000000"/>
          <w:sz w:val="24"/>
          <w:szCs w:val="24"/>
          <w:u w:color="000000"/>
          <w14:textFill>
            <w14:solidFill>
              <w14:srgbClr w14:val="000000"/>
            </w14:solidFill>
          </w14:textFill>
        </w:rPr>
      </w:pPr>
      <w:r>
        <w:rPr>
          <w:b w:val="1"/>
          <w:bCs w:val="1"/>
          <w:outline w:val="0"/>
          <w:color w:val="000000"/>
          <w:sz w:val="24"/>
          <w:szCs w:val="24"/>
          <w:u w:color="000000"/>
          <w:rtl w:val="0"/>
          <w:lang w:val="en-US"/>
          <w14:textFill>
            <w14:solidFill>
              <w14:srgbClr w14:val="000000"/>
            </w14:solidFill>
          </w14:textFill>
        </w:rPr>
        <w:t xml:space="preserve">Relevant areas of the National Policing Curriculum: </w:t>
      </w:r>
    </w:p>
    <w:p>
      <w:pPr>
        <w:pStyle w:val="Body"/>
        <w:ind w:right="237"/>
        <w:jc w:val="both"/>
        <w:rPr>
          <w:outline w:val="0"/>
          <w:color w:val="000000"/>
          <w:sz w:val="24"/>
          <w:szCs w:val="24"/>
          <w:u w:color="000000"/>
          <w14:textFill>
            <w14:solidFill>
              <w14:srgbClr w14:val="000000"/>
            </w14:solidFill>
          </w14:textFill>
        </w:rPr>
      </w:pPr>
      <w:r>
        <w:rPr>
          <w:b w:val="1"/>
          <w:bCs w:val="1"/>
          <w:outline w:val="0"/>
          <w:color w:val="000000"/>
          <w:sz w:val="24"/>
          <w:szCs w:val="24"/>
          <w:u w:color="000000"/>
          <w:rtl w:val="0"/>
          <w:lang w:val="en-US"/>
          <w14:textFill>
            <w14:solidFill>
              <w14:srgbClr w14:val="000000"/>
            </w14:solidFill>
          </w14:textFill>
        </w:rPr>
        <w:t>Vulnerability and Risk, Evidence-based policing</w:t>
      </w:r>
    </w:p>
    <w:p>
      <w:pPr>
        <w:pStyle w:val="Body"/>
        <w:ind w:right="237"/>
        <w:jc w:val="both"/>
        <w:rPr>
          <w:outline w:val="0"/>
          <w:color w:val="000000"/>
          <w:sz w:val="24"/>
          <w:szCs w:val="24"/>
          <w:u w:color="000000"/>
          <w14:textFill>
            <w14:solidFill>
              <w14:srgbClr w14:val="000000"/>
            </w14:solidFill>
          </w14:textFill>
        </w:rPr>
      </w:pPr>
    </w:p>
    <w:p>
      <w:pPr>
        <w:pStyle w:val="Body"/>
        <w:ind w:right="237"/>
        <w:jc w:val="both"/>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 xml:space="preserve">You must choose </w:t>
      </w:r>
      <w:r>
        <w:rPr>
          <w:b w:val="1"/>
          <w:bCs w:val="1"/>
          <w:outline w:val="0"/>
          <w:color w:val="000000"/>
          <w:sz w:val="24"/>
          <w:szCs w:val="24"/>
          <w:u w:val="single" w:color="000000"/>
          <w:rtl w:val="0"/>
          <w:lang w:val="en-US"/>
          <w14:textFill>
            <w14:solidFill>
              <w14:srgbClr w14:val="000000"/>
            </w14:solidFill>
          </w14:textFill>
        </w:rPr>
        <w:t>a policing incident</w:t>
      </w:r>
      <w:r>
        <w:rPr>
          <w:b w:val="1"/>
          <w:bCs w:val="1"/>
          <w:outline w:val="0"/>
          <w:color w:val="000000"/>
          <w:sz w:val="24"/>
          <w:szCs w:val="24"/>
          <w:u w:color="000000"/>
          <w:rtl w:val="0"/>
          <w14:textFill>
            <w14:solidFill>
              <w14:srgbClr w14:val="000000"/>
            </w14:solidFill>
          </w14:textFill>
        </w:rPr>
        <w:t xml:space="preserve"> </w:t>
      </w:r>
      <w:r>
        <w:rPr>
          <w:outline w:val="0"/>
          <w:color w:val="000000"/>
          <w:sz w:val="24"/>
          <w:szCs w:val="24"/>
          <w:u w:color="000000"/>
          <w:rtl w:val="0"/>
          <w:lang w:val="en-US"/>
          <w14:textFill>
            <w14:solidFill>
              <w14:srgbClr w14:val="000000"/>
            </w14:solidFill>
          </w14:textFill>
        </w:rPr>
        <w:t xml:space="preserve">in which you played a significant role with a victim of crime or anti-social behaviour and reflect on what happened. </w:t>
      </w:r>
    </w:p>
    <w:p>
      <w:pPr>
        <w:pStyle w:val="Body"/>
        <w:ind w:right="237"/>
        <w:jc w:val="both"/>
        <w:rPr>
          <w:b w:val="1"/>
          <w:bCs w:val="1"/>
          <w:sz w:val="24"/>
          <w:szCs w:val="24"/>
        </w:rPr>
      </w:pP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016"/>
      </w:tblGrid>
      <w:tr>
        <w:tblPrEx>
          <w:shd w:val="clear" w:color="auto" w:fill="cdd4e9"/>
        </w:tblPrEx>
        <w:trPr>
          <w:trHeight w:val="3642"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w:ind w:right="237"/>
              <w:rPr>
                <w:sz w:val="24"/>
                <w:szCs w:val="24"/>
                <w:shd w:val="nil" w:color="auto" w:fill="auto"/>
                <w:lang w:val="en-US"/>
              </w:rPr>
            </w:pPr>
          </w:p>
          <w:p>
            <w:pPr>
              <w:pStyle w:val="Body"/>
              <w:bidi w:val="0"/>
              <w:ind w:left="0" w:right="237" w:firstLine="0"/>
              <w:jc w:val="both"/>
              <w:rPr>
                <w:sz w:val="24"/>
                <w:szCs w:val="24"/>
                <w:shd w:val="nil" w:color="auto" w:fill="auto"/>
                <w:rtl w:val="0"/>
              </w:rPr>
            </w:pPr>
            <w:r>
              <w:rPr>
                <w:b w:val="1"/>
                <w:bCs w:val="1"/>
                <w:sz w:val="24"/>
                <w:szCs w:val="24"/>
                <w:shd w:val="nil" w:color="auto" w:fill="auto"/>
                <w:rtl w:val="0"/>
                <w:lang w:val="en-US"/>
              </w:rPr>
              <w:t>Give a brief description</w:t>
            </w:r>
            <w:r>
              <w:rPr>
                <w:sz w:val="24"/>
                <w:szCs w:val="24"/>
                <w:shd w:val="nil" w:color="auto" w:fill="auto"/>
                <w:rtl w:val="0"/>
                <w:lang w:val="en-US"/>
              </w:rPr>
              <w:t xml:space="preserve"> of the incident including social and legislative contexts and any relevant cultural, ethnicity and language issues. </w:t>
            </w:r>
          </w:p>
          <w:p>
            <w:pPr>
              <w:pStyle w:val="Body"/>
              <w:rPr>
                <w:sz w:val="24"/>
                <w:szCs w:val="24"/>
                <w:shd w:val="nil" w:color="auto" w:fill="auto"/>
                <w:lang w:val="en-US"/>
              </w:rPr>
            </w:pPr>
          </w:p>
          <w:p>
            <w:pPr>
              <w:pStyle w:val="Body"/>
              <w:bidi w:val="0"/>
              <w:ind w:left="0" w:right="0" w:firstLine="0"/>
              <w:jc w:val="left"/>
              <w:rPr>
                <w:sz w:val="24"/>
                <w:szCs w:val="24"/>
                <w:shd w:val="nil" w:color="auto" w:fill="auto"/>
                <w:rtl w:val="0"/>
              </w:rPr>
            </w:pPr>
            <w:r>
              <w:rPr>
                <w:b w:val="1"/>
                <w:bCs w:val="1"/>
                <w:sz w:val="24"/>
                <w:szCs w:val="24"/>
                <w:shd w:val="nil" w:color="auto" w:fill="auto"/>
                <w:rtl w:val="0"/>
                <w:lang w:val="en-US"/>
              </w:rPr>
              <w:t xml:space="preserve">Critically evaluate </w:t>
            </w:r>
            <w:r>
              <w:rPr>
                <w:sz w:val="24"/>
                <w:szCs w:val="24"/>
                <w:shd w:val="nil" w:color="auto" w:fill="auto"/>
                <w:rtl w:val="0"/>
                <w:lang w:val="en-US"/>
              </w:rPr>
              <w:t xml:space="preserve">the appropriateness of different approaches (by professionals and the police) in supporting or managing vulnerable people or people at risk of harm. </w:t>
            </w:r>
          </w:p>
          <w:p>
            <w:pPr>
              <w:pStyle w:val="Body"/>
              <w:rPr>
                <w:sz w:val="24"/>
                <w:szCs w:val="24"/>
                <w:shd w:val="nil" w:color="auto" w:fill="auto"/>
                <w:lang w:val="en-US"/>
              </w:rPr>
            </w:pPr>
          </w:p>
          <w:p>
            <w:pPr>
              <w:pStyle w:val="Body"/>
              <w:bidi w:val="0"/>
              <w:ind w:left="0" w:right="0" w:firstLine="0"/>
              <w:jc w:val="left"/>
              <w:rPr>
                <w:sz w:val="24"/>
                <w:szCs w:val="24"/>
                <w:shd w:val="nil" w:color="auto" w:fill="auto"/>
                <w:rtl w:val="0"/>
              </w:rPr>
            </w:pPr>
            <w:r>
              <w:rPr>
                <w:b w:val="1"/>
                <w:bCs w:val="1"/>
                <w:sz w:val="24"/>
                <w:szCs w:val="24"/>
                <w:shd w:val="nil" w:color="auto" w:fill="auto"/>
                <w:rtl w:val="0"/>
                <w:lang w:val="en-US"/>
              </w:rPr>
              <w:t>Explore</w:t>
            </w:r>
            <w:r>
              <w:rPr>
                <w:b w:val="1"/>
                <w:bCs w:val="1"/>
                <w:sz w:val="24"/>
                <w:szCs w:val="24"/>
                <w:shd w:val="nil" w:color="auto" w:fill="auto"/>
                <w:rtl w:val="0"/>
                <w:lang w:val="en-US"/>
              </w:rPr>
              <w:t xml:space="preserve"> </w:t>
            </w:r>
            <w:r>
              <w:rPr>
                <w:sz w:val="24"/>
                <w:szCs w:val="24"/>
                <w:shd w:val="nil" w:color="auto" w:fill="auto"/>
                <w:rtl w:val="0"/>
                <w:lang w:val="en-US"/>
              </w:rPr>
              <w:t xml:space="preserve">what works in relation to tackling repeat victimisation and repeat offending. Consider the use of evidence-based policing. </w:t>
            </w:r>
          </w:p>
          <w:p>
            <w:pPr>
              <w:pStyle w:val="Body"/>
              <w:ind w:right="237"/>
              <w:jc w:val="both"/>
              <w:rPr>
                <w:sz w:val="24"/>
                <w:szCs w:val="24"/>
                <w:shd w:val="nil" w:color="auto" w:fill="auto"/>
                <w:lang w:val="en-US"/>
              </w:rPr>
            </w:pPr>
          </w:p>
          <w:p>
            <w:pPr>
              <w:pStyle w:val="Body"/>
              <w:bidi w:val="0"/>
              <w:ind w:left="0" w:right="237" w:firstLine="0"/>
              <w:jc w:val="both"/>
              <w:rPr>
                <w:rtl w:val="0"/>
              </w:rPr>
            </w:pPr>
            <w:r>
              <w:rPr>
                <w:sz w:val="24"/>
                <w:szCs w:val="24"/>
                <w:shd w:val="nil" w:color="auto" w:fill="auto"/>
                <w:rtl w:val="0"/>
                <w:lang w:val="en-US"/>
              </w:rPr>
              <w:t xml:space="preserve">2000 words </w:t>
            </w:r>
            <w:r>
              <w:rPr>
                <w:i w:val="1"/>
                <w:iCs w:val="1"/>
                <w:sz w:val="24"/>
                <w:szCs w:val="24"/>
                <w:shd w:val="nil" w:color="auto" w:fill="auto"/>
                <w:rtl w:val="0"/>
                <w:lang w:val="en-US"/>
              </w:rPr>
              <w:t>(+/- 10%: include your actual word count at the end of each section)</w:t>
            </w:r>
            <w:r>
              <w:rPr>
                <w:sz w:val="24"/>
                <w:szCs w:val="24"/>
                <w:shd w:val="nil" w:color="auto" w:fill="auto"/>
              </w:rPr>
            </w:r>
          </w:p>
        </w:tc>
      </w:tr>
    </w:tbl>
    <w:p>
      <w:pPr>
        <w:pStyle w:val="Body"/>
        <w:widowControl w:val="0"/>
        <w:jc w:val="both"/>
        <w:rPr>
          <w:b w:val="1"/>
          <w:bCs w:val="1"/>
          <w:sz w:val="24"/>
          <w:szCs w:val="24"/>
        </w:rPr>
      </w:pPr>
    </w:p>
    <w:p>
      <w:pPr>
        <w:pStyle w:val="Body"/>
        <w:ind w:right="237"/>
        <w:jc w:val="both"/>
        <w:rPr>
          <w:sz w:val="24"/>
          <w:szCs w:val="24"/>
        </w:rPr>
      </w:pPr>
    </w:p>
    <w:p>
      <w:pPr>
        <w:pStyle w:val="Body"/>
        <w:ind w:right="237"/>
        <w:jc w:val="both"/>
        <w:rPr>
          <w:outline w:val="0"/>
          <w:color w:val="000000"/>
          <w:sz w:val="24"/>
          <w:szCs w:val="24"/>
          <w:u w:color="000000"/>
          <w14:textFill>
            <w14:solidFill>
              <w14:srgbClr w14:val="000000"/>
            </w14:solidFill>
          </w14:textFill>
        </w:rPr>
      </w:pPr>
    </w:p>
    <w:p>
      <w:pPr>
        <w:pStyle w:val="Body"/>
        <w:ind w:right="237"/>
        <w:jc w:val="both"/>
        <w:rPr>
          <w:b w:val="1"/>
          <w:bCs w:val="1"/>
          <w:sz w:val="24"/>
          <w:szCs w:val="24"/>
        </w:rPr>
      </w:pPr>
      <w:r>
        <w:rPr>
          <w:b w:val="1"/>
          <w:bCs w:val="1"/>
          <w:outline w:val="0"/>
          <w:color w:val="000000"/>
          <w:sz w:val="24"/>
          <w:szCs w:val="24"/>
          <w:u w:color="000000"/>
          <w:rtl w:val="0"/>
          <w:lang w:val="de-DE"/>
          <w14:textFill>
            <w14:solidFill>
              <w14:srgbClr w14:val="000000"/>
            </w14:solidFill>
          </w14:textFill>
        </w:rPr>
        <w:t>ANSWER:</w:t>
      </w:r>
    </w:p>
    <w:p>
      <w:pPr>
        <w:pStyle w:val="Body"/>
        <w:ind w:right="237"/>
        <w:jc w:val="both"/>
        <w:rPr>
          <w:b w:val="1"/>
          <w:bCs w:val="1"/>
          <w:sz w:val="24"/>
          <w:szCs w:val="24"/>
        </w:rPr>
      </w:pPr>
    </w:p>
    <w:p>
      <w:pPr>
        <w:pStyle w:val="Body"/>
        <w:ind w:right="237"/>
        <w:jc w:val="both"/>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In this essay I will be assessing an antisocial behaviour incident that I have attended. Throughout the essay I will be adapting Borton</w:t>
      </w:r>
      <w:r>
        <w:rPr>
          <w:outline w:val="0"/>
          <w:color w:val="000000"/>
          <w:sz w:val="24"/>
          <w:szCs w:val="24"/>
          <w:u w:color="000000"/>
          <w:rtl w:val="0"/>
          <w:lang w:val="en-US"/>
          <w14:textFill>
            <w14:solidFill>
              <w14:srgbClr w14:val="000000"/>
            </w14:solidFill>
          </w14:textFill>
        </w:rPr>
        <w:t>’</w:t>
      </w:r>
      <w:r>
        <w:rPr>
          <w:outline w:val="0"/>
          <w:color w:val="000000"/>
          <w:sz w:val="24"/>
          <w:szCs w:val="24"/>
          <w:u w:color="000000"/>
          <w:rtl w:val="0"/>
          <w:lang w:val="en-US"/>
          <w14:textFill>
            <w14:solidFill>
              <w14:srgbClr w14:val="000000"/>
            </w14:solidFill>
          </w14:textFill>
        </w:rPr>
        <w:t>s reflective model, whereby I will describe what antisocial behaviour is, as well as statistics and case studies related tom the subject. Then I shall discuss an incident that I myself have dealt with, and then in the conclusion of the essay I shall reflect on the learning from the situation, what went well and what I could improve upon.</w:t>
      </w:r>
    </w:p>
    <w:p>
      <w:pPr>
        <w:pStyle w:val="Body"/>
        <w:ind w:right="237"/>
        <w:jc w:val="both"/>
        <w:rPr>
          <w:sz w:val="24"/>
          <w:szCs w:val="24"/>
        </w:rPr>
      </w:pPr>
    </w:p>
    <w:p>
      <w:pPr>
        <w:pStyle w:val="Body"/>
        <w:ind w:right="237"/>
        <w:jc w:val="both"/>
        <w:rPr>
          <w:sz w:val="24"/>
          <w:szCs w:val="24"/>
        </w:rPr>
      </w:pPr>
      <w:r>
        <w:rPr>
          <w:sz w:val="24"/>
          <w:szCs w:val="24"/>
          <w:rtl w:val="0"/>
          <w:lang w:val="en-US"/>
        </w:rPr>
        <w:t xml:space="preserve">In 2024, over 1 million antisocial behaviour calls were attended by police in England and Wales, according to the Office for National Statistics. This accounted for roughly 16% of the the offences recorded by police </w:t>
      </w:r>
      <w:r>
        <w:rPr>
          <w:sz w:val="24"/>
          <w:szCs w:val="24"/>
          <w:rtl w:val="0"/>
          <w:lang w:val="en-US"/>
        </w:rPr>
        <w:t>(Office for National Statistics, 2024)</w:t>
      </w:r>
      <w:r>
        <w:rPr>
          <w:sz w:val="24"/>
          <w:szCs w:val="24"/>
          <w:rtl w:val="0"/>
          <w:lang w:val="en-US"/>
        </w:rPr>
        <w:t>. Antisocial behaviour makes communities feel unsafe, it damages lives of the people who fall victim to it, and it</w:t>
      </w:r>
      <w:r>
        <w:rPr>
          <w:sz w:val="24"/>
          <w:szCs w:val="24"/>
          <w:rtl w:val="0"/>
          <w:lang w:val="en-US"/>
        </w:rPr>
        <w:t>’</w:t>
      </w:r>
      <w:r>
        <w:rPr>
          <w:sz w:val="24"/>
          <w:szCs w:val="24"/>
          <w:rtl w:val="0"/>
          <w:lang w:val="en-US"/>
        </w:rPr>
        <w:t>s consequences can lead to trauma, and in some serious cases, loss of lives.</w:t>
      </w:r>
    </w:p>
    <w:p>
      <w:pPr>
        <w:pStyle w:val="Body"/>
        <w:ind w:right="237"/>
        <w:jc w:val="both"/>
        <w:rPr>
          <w:sz w:val="24"/>
          <w:szCs w:val="24"/>
        </w:rPr>
      </w:pPr>
    </w:p>
    <w:p>
      <w:pPr>
        <w:pStyle w:val="Body"/>
        <w:ind w:right="237"/>
        <w:jc w:val="both"/>
        <w:rPr>
          <w:sz w:val="24"/>
          <w:szCs w:val="24"/>
        </w:rPr>
      </w:pPr>
      <w:r>
        <w:rPr>
          <w:sz w:val="24"/>
          <w:szCs w:val="24"/>
          <w:rtl w:val="0"/>
          <w:lang w:val="en-US"/>
        </w:rPr>
        <w:t xml:space="preserve">The College of Policing defines Antisocial Behaviour as </w:t>
      </w:r>
      <w:r>
        <w:rPr>
          <w:sz w:val="24"/>
          <w:szCs w:val="24"/>
          <w:rtl w:val="0"/>
          <w:lang w:val="en-US"/>
        </w:rPr>
        <w:t>“</w:t>
      </w:r>
      <w:r>
        <w:rPr>
          <w:sz w:val="24"/>
          <w:szCs w:val="24"/>
          <w:rtl w:val="0"/>
          <w:lang w:val="en-US"/>
        </w:rPr>
        <w:t>conduct that has causes or is likely to cause harassment alarm or distress to a person</w:t>
      </w:r>
      <w:r>
        <w:rPr>
          <w:sz w:val="24"/>
          <w:szCs w:val="24"/>
          <w:rtl w:val="0"/>
          <w:lang w:val="en-US"/>
        </w:rPr>
        <w:t xml:space="preserve">” </w:t>
      </w:r>
      <w:r>
        <w:rPr>
          <w:sz w:val="24"/>
          <w:szCs w:val="24"/>
          <w:rtl w:val="0"/>
          <w:lang w:val="en-US"/>
        </w:rPr>
        <w:t>(College of Policing, 2023)</w:t>
      </w:r>
      <w:r>
        <w:rPr>
          <w:sz w:val="24"/>
          <w:szCs w:val="24"/>
          <w:rtl w:val="0"/>
          <w:lang w:val="en-US"/>
        </w:rPr>
        <w:t>. This sort of behaviour is often conducted by individuals who believe that what they</w:t>
      </w:r>
      <w:r>
        <w:rPr>
          <w:sz w:val="24"/>
          <w:szCs w:val="24"/>
          <w:rtl w:val="0"/>
          <w:lang w:val="en-US"/>
        </w:rPr>
        <w:t>’</w:t>
      </w:r>
      <w:r>
        <w:rPr>
          <w:sz w:val="24"/>
          <w:szCs w:val="24"/>
          <w:rtl w:val="0"/>
          <w:lang w:val="en-US"/>
        </w:rPr>
        <w:t xml:space="preserve">re doing is low-level, and not as serious as violent crimes, however studies have shown that the victimisation resulting from Antisocial Behaviour crimes are not low-level, and can often have similar negative effects on victims to the victims of serious violent crimes. This is often due to the persistence of Antisocial Behaviour, and that it tends to take place in the neighbourhoods of the victims, causing them to feel unsafe, and eventually potentially traumatised by the events </w:t>
      </w:r>
      <w:r>
        <w:rPr>
          <w:sz w:val="24"/>
          <w:szCs w:val="24"/>
          <w:rtl w:val="0"/>
          <w:lang w:val="en-US"/>
        </w:rPr>
        <w:t>(Parsons and Bergin, 2010)</w:t>
      </w:r>
      <w:r>
        <w:rPr>
          <w:sz w:val="24"/>
          <w:szCs w:val="24"/>
          <w:rtl w:val="0"/>
          <w:lang w:val="en-US"/>
        </w:rPr>
        <w:t>. Parsons and Bergins study also produced findings that indicated that a qualitative approach to prioritising the narrative of the victims is also important, as it highlights their experiences rather than condensing them down to statistics. Highlighting their lived experiences is important as it adds detail and clarity to the events that transpire.</w:t>
      </w:r>
    </w:p>
    <w:p>
      <w:pPr>
        <w:pStyle w:val="Body"/>
        <w:ind w:right="237"/>
        <w:jc w:val="both"/>
        <w:rPr>
          <w:sz w:val="24"/>
          <w:szCs w:val="24"/>
        </w:rPr>
      </w:pPr>
    </w:p>
    <w:p>
      <w:pPr>
        <w:pStyle w:val="Body"/>
        <w:ind w:right="237"/>
        <w:jc w:val="both"/>
        <w:rPr>
          <w:sz w:val="24"/>
          <w:szCs w:val="24"/>
        </w:rPr>
      </w:pPr>
      <w:r>
        <w:rPr>
          <w:sz w:val="24"/>
          <w:szCs w:val="24"/>
          <w:rtl w:val="0"/>
          <w:lang w:val="en-US"/>
        </w:rPr>
        <w:t>One notably serious case of antisocial behaviour leading to dire consequences is the case of Fiona Pilkington and her daughter, who suffered from serious disabilities. The Pilkintons had been tormented by youths for years, often facing hate related crimes regarding her daughter</w:t>
      </w:r>
      <w:r>
        <w:rPr>
          <w:sz w:val="24"/>
          <w:szCs w:val="24"/>
          <w:rtl w:val="0"/>
          <w:lang w:val="en-US"/>
        </w:rPr>
        <w:t>’</w:t>
      </w:r>
      <w:r>
        <w:rPr>
          <w:sz w:val="24"/>
          <w:szCs w:val="24"/>
          <w:rtl w:val="0"/>
          <w:lang w:val="en-US"/>
        </w:rPr>
        <w:t>s disability among other general antisocial torment and frequent, sustained local disorder. The incidents all culminated in pushing Fiona to the brink, and eventually causing her to take her own life, and the life of her daughter, by dousing herself and her daughter in petrol in their vehicle and setting them both alight, burning to death. Fiona had reported the incidents to police over 33 times, however  according to an inquest there was far little done in order to prevent the unfortunate and avoidable culmination leading to their deaths.</w:t>
      </w:r>
      <w:r>
        <w:rPr>
          <w:sz w:val="24"/>
          <w:szCs w:val="24"/>
          <w:rtl w:val="0"/>
        </w:rPr>
        <w:t>(</w:t>
      </w:r>
      <w:r>
        <w:rPr>
          <w:sz w:val="24"/>
          <w:szCs w:val="24"/>
          <w:rtl w:val="0"/>
          <w:lang w:val="en-US"/>
        </w:rPr>
        <w:t>BBC</w:t>
      </w:r>
      <w:r>
        <w:rPr>
          <w:sz w:val="24"/>
          <w:szCs w:val="24"/>
          <w:rtl w:val="0"/>
        </w:rPr>
        <w:t>, 2011)</w:t>
      </w:r>
    </w:p>
    <w:p>
      <w:pPr>
        <w:pStyle w:val="Body"/>
        <w:ind w:right="237"/>
        <w:jc w:val="both"/>
        <w:rPr>
          <w:sz w:val="24"/>
          <w:szCs w:val="24"/>
        </w:rPr>
      </w:pPr>
    </w:p>
    <w:p>
      <w:pPr>
        <w:pStyle w:val="Body"/>
        <w:ind w:right="237"/>
        <w:jc w:val="both"/>
        <w:rPr>
          <w:sz w:val="24"/>
          <w:szCs w:val="24"/>
        </w:rPr>
      </w:pPr>
      <w:r>
        <w:rPr>
          <w:sz w:val="24"/>
          <w:szCs w:val="24"/>
          <w:rtl w:val="0"/>
          <w:lang w:val="en-US"/>
        </w:rPr>
        <w:t>In my own experience of dealing with antisocial behaviour, I recently attended a G1 call to an address belonging to a family, which included  children around the age of ten years old. The call stated that local children, known to the family, had been throwing eggs and other objects at the house, shouting abusive words at the inhabitants. Once awe arrived at the address, the suspects had left the immediate area. The mother was clearly distressed by the situation and the youngest child, who was around 6 years old was visibly shaken by the incident as well. According to the mother, these incidents had been happening often, and they were aimed at her son who had fallen out with the suspects, who were his classmates at school. These incidents had been reported to police previously, and were apparently being dealt with, however the family were not happy with the results, as the incidents were clearly still occurring. The effects on the family were unpleasant to witness, and the mother stated that she had to take her son out of school due to being scared for his safety. The fact that the children committing the acts of antisocial behaviour also knew where the family lived was distressing to all the inhabitants of the address, as they stated to me and my colleague that it made them feel unsafe in their own home, where they expected to feel safe.</w:t>
      </w:r>
    </w:p>
    <w:p>
      <w:pPr>
        <w:pStyle w:val="Body"/>
        <w:ind w:right="237"/>
        <w:jc w:val="both"/>
        <w:rPr>
          <w:sz w:val="24"/>
          <w:szCs w:val="24"/>
        </w:rPr>
      </w:pPr>
    </w:p>
    <w:p>
      <w:pPr>
        <w:pStyle w:val="Body"/>
        <w:ind w:right="237"/>
        <w:jc w:val="both"/>
        <w:rPr>
          <w:sz w:val="24"/>
          <w:szCs w:val="24"/>
        </w:rPr>
      </w:pPr>
      <w:r>
        <w:rPr>
          <w:sz w:val="24"/>
          <w:szCs w:val="24"/>
          <w:rtl w:val="0"/>
          <w:lang w:val="en-US"/>
        </w:rPr>
        <w:t>As we go by a victim-led approach in South Wales Police, I asked the family what they wanted as a result of police intervention. They asked us to speak with the individuals responsible and to make the incidents stop. As the family was quite emotional due to the trauma from the harassment, this may seem like a vague request, but it was understandable in the circumstances. After an area search was performed, youths matching the description given by the victim were located in a nearby park. The youths were given warnings and we explained to them that should further incidents occur, we consequences would become kore severe</w:t>
      </w:r>
    </w:p>
    <w:p>
      <w:pPr>
        <w:pStyle w:val="Body"/>
        <w:ind w:right="237"/>
        <w:jc w:val="both"/>
        <w:rPr>
          <w:sz w:val="24"/>
          <w:szCs w:val="24"/>
        </w:rPr>
      </w:pPr>
    </w:p>
    <w:p>
      <w:pPr>
        <w:pStyle w:val="Body"/>
        <w:ind w:right="237"/>
        <w:jc w:val="both"/>
        <w:rPr>
          <w:sz w:val="24"/>
          <w:szCs w:val="24"/>
        </w:rPr>
      </w:pPr>
      <w:r>
        <w:rPr>
          <w:sz w:val="24"/>
          <w:szCs w:val="24"/>
          <w:rtl w:val="0"/>
          <w:lang w:val="en-US"/>
        </w:rPr>
        <w:t>The victim was able to provide the details of the individuals that he recognised outside his home, and the family was also able to provide Ring Doorbell footage of the perpetrators committing the acts of antisocial behaviour and vandalism. The footage proved to be very useful in proving the perpetrators took part in the acts, as we were clearly able to see their faces as well as the acts being undertaken. The acquisition of a doorbell camera had only been a recent addition however, and so this was one of the few bits of evidence that we had of the family suffering from the antisocial behaviour from these perpetrators. Through gaining their details from the victim, I was able to confirm where the perpetrators lived which also allowed me to advance the investigation further. Antisocial Behaviour letters were sent to the parents and guardians of the perpetrators, in order for them to be informed of the actions that had been taken by their children. The aim of these letters is to keep the parents and guardians involved in the process, so that proportionate actions are able to be taken at home, and in doing so, potentially this behaviour can be stopped or altered through the actions of the parents.</w:t>
      </w:r>
    </w:p>
    <w:p>
      <w:pPr>
        <w:pStyle w:val="Body"/>
        <w:ind w:right="237"/>
        <w:jc w:val="both"/>
        <w:rPr>
          <w:sz w:val="24"/>
          <w:szCs w:val="24"/>
        </w:rPr>
      </w:pPr>
    </w:p>
    <w:p>
      <w:pPr>
        <w:pStyle w:val="Body"/>
        <w:ind w:right="237"/>
        <w:jc w:val="both"/>
        <w:rPr>
          <w:sz w:val="24"/>
          <w:szCs w:val="24"/>
        </w:rPr>
      </w:pPr>
      <w:r>
        <w:rPr>
          <w:sz w:val="24"/>
          <w:szCs w:val="24"/>
          <w:rtl w:val="0"/>
          <w:lang w:val="en-US"/>
        </w:rPr>
        <w:t>We also spoke with neighbours in the area and informed them of way in which to report antisocial behaviour that they witnessed, as many of them had heard and seen what had occurred that night. Options that were unknown to a few of them included the option to report incidents online, as well as calling them in to the police. This seemed to garner a positive response, as the neighbours were willing and eager to assist in putting a stop to the issues.</w:t>
      </w:r>
    </w:p>
    <w:p>
      <w:pPr>
        <w:pStyle w:val="Body"/>
        <w:ind w:right="237"/>
        <w:jc w:val="both"/>
        <w:rPr>
          <w:sz w:val="24"/>
          <w:szCs w:val="24"/>
        </w:rPr>
      </w:pPr>
    </w:p>
    <w:p>
      <w:pPr>
        <w:pStyle w:val="Body"/>
        <w:ind w:right="237"/>
        <w:jc w:val="both"/>
        <w:rPr>
          <w:sz w:val="24"/>
          <w:szCs w:val="24"/>
        </w:rPr>
      </w:pPr>
      <w:r>
        <w:rPr>
          <w:sz w:val="24"/>
          <w:szCs w:val="24"/>
          <w:rtl w:val="0"/>
          <w:lang w:val="en-US"/>
        </w:rPr>
        <w:t xml:space="preserve">GOV.UK sets out an action plan for dealing with antisocial behaviour. The action plan states to treat antisocial behaviour with the urgency that  it deserves, by bringing in hotspot policing to affected areas. The area in which this incident occurred already suffered from numerous antisocial behaviour related calls, and so I decided to task PCSOs with a request to patrol the area every so often in order to deliver a police presence, in order to deter people crime in the area. The College of Policing states that hot spots policing can be effective at reducing crime in an area. Approximately 80- studies gathered by the College of Policing indicated that targeted police presence in areas correlated with a fall in criminal activity being reported, in relation to areas were not targeted. The organisation also found that crime rates fell by 31% in hot sports that were patrolled by marked police cars, as opposed to areas patrolled by marked police cars, indicating that a visible police presence was indeed providing a deterrence </w:t>
      </w:r>
      <w:r>
        <w:rPr>
          <w:sz w:val="24"/>
          <w:szCs w:val="24"/>
          <w:rtl w:val="0"/>
          <w:lang w:val="en-US"/>
        </w:rPr>
        <w:t>(College of Policing, 2021)</w:t>
      </w:r>
      <w:r>
        <w:rPr>
          <w:sz w:val="24"/>
          <w:szCs w:val="24"/>
          <w:rtl w:val="0"/>
          <w:lang w:val="en-US"/>
        </w:rPr>
        <w:t xml:space="preserve">, </w:t>
      </w:r>
      <w:r>
        <w:rPr>
          <w:sz w:val="24"/>
          <w:szCs w:val="24"/>
          <w:rtl w:val="0"/>
        </w:rPr>
        <w:t>(GOV.UK, 2023)</w:t>
      </w:r>
      <w:r>
        <w:rPr>
          <w:sz w:val="24"/>
          <w:szCs w:val="24"/>
          <w:rtl w:val="0"/>
          <w:lang w:val="en-US"/>
        </w:rPr>
        <w:t>.</w:t>
      </w:r>
    </w:p>
    <w:p>
      <w:pPr>
        <w:pStyle w:val="Body"/>
        <w:ind w:right="237"/>
        <w:jc w:val="both"/>
        <w:rPr>
          <w:sz w:val="24"/>
          <w:szCs w:val="24"/>
        </w:rPr>
      </w:pPr>
    </w:p>
    <w:p>
      <w:pPr>
        <w:pStyle w:val="Body"/>
        <w:ind w:right="237"/>
        <w:jc w:val="both"/>
        <w:rPr>
          <w:sz w:val="24"/>
          <w:szCs w:val="24"/>
        </w:rPr>
      </w:pPr>
      <w:r>
        <w:rPr>
          <w:sz w:val="24"/>
          <w:szCs w:val="24"/>
          <w:rtl w:val="0"/>
          <w:lang w:val="en-US"/>
        </w:rPr>
        <w:t xml:space="preserve">The action plan also states that perpetrators of antisocial behaviour will need to be made to repair damage inflicted on victims and communities, with the ambition of making the perpetrators repair the damage they inflicted within 48 hours of it occurring. This aspect would be beneficial, however as with a lot of cases of antisocial behaviour, it can be difficult to prove who exactly the suspects are without the presence of CCTV. Fortunately, in many addresses now, inhabitants have Ring Doorbells that area able to capture footage in streets where the government may not have CCTV presence. This has made it much easier in my experience to be able to prove the presence and guilt of suspects in incidents such as these, granted that the suspects are not wearing face coverings such as scarves, face masks or balaclavas. In this case, although there was CCTV footage of the perpetrators committing the acts of antisocial behaviour, there was no lasting damage that had been made, and the eggs that had been thrown at the house had been washed off by the rain. </w:t>
      </w:r>
    </w:p>
    <w:p>
      <w:pPr>
        <w:pStyle w:val="Body"/>
        <w:ind w:right="237"/>
        <w:jc w:val="both"/>
        <w:rPr>
          <w:sz w:val="24"/>
          <w:szCs w:val="24"/>
        </w:rPr>
      </w:pPr>
    </w:p>
    <w:p>
      <w:pPr>
        <w:pStyle w:val="Body"/>
        <w:ind w:right="237"/>
        <w:jc w:val="both"/>
        <w:rPr>
          <w:sz w:val="24"/>
          <w:szCs w:val="24"/>
        </w:rPr>
      </w:pPr>
      <w:r>
        <w:rPr>
          <w:sz w:val="24"/>
          <w:szCs w:val="24"/>
          <w:rtl w:val="0"/>
          <w:lang w:val="en-US"/>
        </w:rPr>
        <w:t xml:space="preserve">Overall, I believe that the actions taken in this incident were proportionate and effective. As per the antisocial behaviour guidelines, a swift approach was taken by myself and my colleague, and we have since kept up to date with the victims and they state that no further incidents have taken place. Continued contact with victims after an incident has occurred, giving them updates can significantly benefit them by enhancing their sense of control, and in doing so validating their experience. This can also help to adopt a better cooperative engagement process, which can lead to better outcomes for the victims </w:t>
      </w:r>
      <w:r>
        <w:rPr>
          <w:sz w:val="24"/>
          <w:szCs w:val="24"/>
          <w:rtl w:val="0"/>
          <w:lang w:val="en-US"/>
        </w:rPr>
        <w:t>(Victim Support, 2011)</w:t>
      </w:r>
      <w:r>
        <w:rPr>
          <w:sz w:val="24"/>
          <w:szCs w:val="24"/>
          <w:rtl w:val="0"/>
          <w:lang w:val="en-US"/>
        </w:rPr>
        <w:t>.</w:t>
      </w:r>
    </w:p>
    <w:p>
      <w:pPr>
        <w:pStyle w:val="Body"/>
        <w:ind w:right="237"/>
        <w:jc w:val="both"/>
        <w:rPr>
          <w:sz w:val="24"/>
          <w:szCs w:val="24"/>
        </w:rPr>
      </w:pPr>
    </w:p>
    <w:p>
      <w:pPr>
        <w:pStyle w:val="Body"/>
        <w:ind w:right="237"/>
        <w:jc w:val="both"/>
        <w:rPr>
          <w:sz w:val="24"/>
          <w:szCs w:val="24"/>
        </w:rPr>
      </w:pPr>
      <w:r>
        <w:rPr>
          <w:sz w:val="24"/>
          <w:szCs w:val="24"/>
          <w:rtl w:val="0"/>
          <w:lang w:val="en-US"/>
        </w:rPr>
        <w:t xml:space="preserve">I believe that the increased presence in the area, as well as the antisocial behaviour letters and the words of advice given to the youths made a positive impact on the situation, and therefor provided a positive outcome for the victims, and in conclusion, this ended up having a positive impact not only on the family but the area as well. </w:t>
      </w:r>
    </w:p>
    <w:p>
      <w:pPr>
        <w:pStyle w:val="Body"/>
        <w:ind w:right="237"/>
        <w:jc w:val="both"/>
        <w:rPr>
          <w:b w:val="1"/>
          <w:bCs w:val="1"/>
          <w:sz w:val="24"/>
          <w:szCs w:val="24"/>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val="1"/>
        <w:spacing w:before="0" w:line="240" w:lineRule="auto"/>
        <w:jc w:val="left"/>
        <w:rPr>
          <w:rFonts w:ascii="Arial" w:cs="Arial" w:hAnsi="Arial" w:eastAsia="Arial"/>
          <w:b w:val="1"/>
          <w:bCs w:val="1"/>
          <w:outline w:val="0"/>
          <w:color w:val="000000"/>
          <w:sz w:val="24"/>
          <w:szCs w:val="24"/>
          <w14:textFill>
            <w14:solidFill>
              <w14:srgbClr w14:val="000000"/>
            </w14:solidFill>
          </w14:textFill>
        </w:rPr>
      </w:pPr>
    </w:p>
    <w:p>
      <w:pPr>
        <w:pStyle w:val="Body"/>
        <w:ind w:right="237"/>
        <w:jc w:val="center"/>
        <w:rPr>
          <w:b w:val="1"/>
          <w:bCs w:val="1"/>
          <w:sz w:val="24"/>
          <w:szCs w:val="24"/>
        </w:rPr>
      </w:pPr>
    </w:p>
    <w:p>
      <w:pPr>
        <w:pStyle w:val="Body"/>
        <w:ind w:right="237"/>
        <w:jc w:val="center"/>
        <w:rPr>
          <w:b w:val="1"/>
          <w:bCs w:val="1"/>
          <w:sz w:val="24"/>
          <w:szCs w:val="24"/>
        </w:rPr>
      </w:pPr>
    </w:p>
    <w:p>
      <w:pPr>
        <w:pStyle w:val="Body"/>
        <w:ind w:right="237"/>
        <w:jc w:val="center"/>
        <w:rPr>
          <w:b w:val="1"/>
          <w:bCs w:val="1"/>
          <w:sz w:val="24"/>
          <w:szCs w:val="24"/>
        </w:rPr>
      </w:pPr>
    </w:p>
    <w:p>
      <w:pPr>
        <w:pStyle w:val="Body"/>
        <w:ind w:right="237"/>
        <w:jc w:val="center"/>
        <w:rPr>
          <w:b w:val="1"/>
          <w:bCs w:val="1"/>
          <w:sz w:val="24"/>
          <w:szCs w:val="24"/>
        </w:rPr>
      </w:pPr>
    </w:p>
    <w:p>
      <w:pPr>
        <w:pStyle w:val="Body"/>
        <w:ind w:right="237"/>
        <w:jc w:val="center"/>
        <w:rPr>
          <w:b w:val="1"/>
          <w:bCs w:val="1"/>
          <w:sz w:val="24"/>
          <w:szCs w:val="24"/>
        </w:rPr>
      </w:pPr>
    </w:p>
    <w:p>
      <w:pPr>
        <w:pStyle w:val="Body"/>
        <w:ind w:right="237"/>
        <w:jc w:val="center"/>
        <w:rPr>
          <w:b w:val="1"/>
          <w:bCs w:val="1"/>
          <w:sz w:val="24"/>
          <w:szCs w:val="24"/>
        </w:rPr>
      </w:pPr>
    </w:p>
    <w:p>
      <w:pPr>
        <w:pStyle w:val="Body"/>
        <w:ind w:right="237"/>
        <w:jc w:val="center"/>
        <w:rPr>
          <w:b w:val="1"/>
          <w:bCs w:val="1"/>
          <w:sz w:val="24"/>
          <w:szCs w:val="24"/>
        </w:rPr>
      </w:pPr>
    </w:p>
    <w:p>
      <w:pPr>
        <w:pStyle w:val="Body"/>
        <w:ind w:right="237"/>
        <w:jc w:val="center"/>
        <w:rPr>
          <w:b w:val="1"/>
          <w:bCs w:val="1"/>
          <w:sz w:val="24"/>
          <w:szCs w:val="24"/>
        </w:rPr>
      </w:pPr>
    </w:p>
    <w:p>
      <w:pPr>
        <w:pStyle w:val="Body"/>
        <w:ind w:right="237"/>
        <w:jc w:val="center"/>
        <w:rPr>
          <w:b w:val="1"/>
          <w:bCs w:val="1"/>
          <w:sz w:val="24"/>
          <w:szCs w:val="24"/>
        </w:rPr>
      </w:pPr>
    </w:p>
    <w:p>
      <w:pPr>
        <w:pStyle w:val="Body"/>
        <w:ind w:right="237"/>
        <w:jc w:val="center"/>
        <w:rPr>
          <w:b w:val="1"/>
          <w:bCs w:val="1"/>
          <w:sz w:val="24"/>
          <w:szCs w:val="24"/>
        </w:rPr>
      </w:pPr>
    </w:p>
    <w:p>
      <w:pPr>
        <w:pStyle w:val="Body"/>
        <w:ind w:right="237"/>
        <w:jc w:val="center"/>
        <w:rPr>
          <w:b w:val="1"/>
          <w:bCs w:val="1"/>
          <w:sz w:val="24"/>
          <w:szCs w:val="24"/>
        </w:rPr>
      </w:pPr>
    </w:p>
    <w:p>
      <w:pPr>
        <w:pStyle w:val="Body"/>
        <w:ind w:right="237"/>
        <w:jc w:val="center"/>
        <w:rPr>
          <w:b w:val="1"/>
          <w:bCs w:val="1"/>
          <w:sz w:val="24"/>
          <w:szCs w:val="24"/>
        </w:rPr>
      </w:pPr>
      <w:r>
        <w:rPr>
          <w:b w:val="1"/>
          <w:bCs w:val="1"/>
          <w:sz w:val="24"/>
          <w:szCs w:val="24"/>
          <w:rtl w:val="0"/>
          <w:lang w:val="en-US"/>
        </w:rPr>
        <w:t>Task 2</w:t>
      </w:r>
    </w:p>
    <w:p>
      <w:pPr>
        <w:pStyle w:val="Body"/>
        <w:ind w:right="237"/>
        <w:jc w:val="both"/>
        <w:rPr>
          <w:b w:val="1"/>
          <w:bCs w:val="1"/>
          <w:outline w:val="0"/>
          <w:color w:val="000000"/>
          <w:sz w:val="24"/>
          <w:szCs w:val="24"/>
          <w:u w:color="000000"/>
          <w14:textFill>
            <w14:solidFill>
              <w14:srgbClr w14:val="000000"/>
            </w14:solidFill>
          </w14:textFill>
        </w:rPr>
      </w:pPr>
    </w:p>
    <w:p>
      <w:pPr>
        <w:pStyle w:val="Body"/>
        <w:ind w:right="237"/>
        <w:jc w:val="both"/>
        <w:rPr>
          <w:b w:val="1"/>
          <w:bCs w:val="1"/>
          <w:outline w:val="0"/>
          <w:color w:val="000000"/>
          <w:sz w:val="24"/>
          <w:szCs w:val="24"/>
          <w:u w:color="000000"/>
          <w14:textFill>
            <w14:solidFill>
              <w14:srgbClr w14:val="000000"/>
            </w14:solidFill>
          </w14:textFill>
        </w:rPr>
      </w:pPr>
    </w:p>
    <w:p>
      <w:pPr>
        <w:pStyle w:val="Body"/>
        <w:ind w:right="237"/>
        <w:jc w:val="both"/>
        <w:rPr>
          <w:b w:val="1"/>
          <w:bCs w:val="1"/>
          <w:outline w:val="0"/>
          <w:color w:val="000000"/>
          <w:sz w:val="24"/>
          <w:szCs w:val="24"/>
          <w:u w:color="000000"/>
          <w14:textFill>
            <w14:solidFill>
              <w14:srgbClr w14:val="000000"/>
            </w14:solidFill>
          </w14:textFill>
        </w:rPr>
      </w:pPr>
    </w:p>
    <w:p>
      <w:pPr>
        <w:pStyle w:val="Body"/>
        <w:ind w:right="237"/>
        <w:jc w:val="both"/>
        <w:rPr>
          <w:b w:val="1"/>
          <w:bCs w:val="1"/>
          <w:outline w:val="0"/>
          <w:color w:val="000000"/>
          <w:sz w:val="24"/>
          <w:szCs w:val="24"/>
          <w:u w:color="000000"/>
          <w14:textFill>
            <w14:solidFill>
              <w14:srgbClr w14:val="000000"/>
            </w14:solidFill>
          </w14:textFill>
        </w:rPr>
      </w:pPr>
    </w:p>
    <w:p>
      <w:pPr>
        <w:pStyle w:val="Body"/>
        <w:ind w:right="237"/>
        <w:jc w:val="both"/>
        <w:rPr>
          <w:b w:val="1"/>
          <w:bCs w:val="1"/>
          <w:outline w:val="0"/>
          <w:color w:val="000000"/>
          <w:sz w:val="24"/>
          <w:szCs w:val="24"/>
          <w:u w:color="000000"/>
          <w14:textFill>
            <w14:solidFill>
              <w14:srgbClr w14:val="000000"/>
            </w14:solidFill>
          </w14:textFill>
        </w:rPr>
      </w:pPr>
      <w:r>
        <w:rPr>
          <w:b w:val="1"/>
          <w:bCs w:val="1"/>
          <w:outline w:val="0"/>
          <w:color w:val="000000"/>
          <w:sz w:val="24"/>
          <w:szCs w:val="24"/>
          <w:u w:color="000000"/>
          <w:rtl w:val="0"/>
          <w:lang w:val="en-US"/>
          <w14:textFill>
            <w14:solidFill>
              <w14:srgbClr w14:val="000000"/>
            </w14:solidFill>
          </w14:textFill>
        </w:rPr>
        <w:t xml:space="preserve">Choose 1 of these 5 options to answer </w:t>
      </w:r>
    </w:p>
    <w:p>
      <w:pPr>
        <w:pStyle w:val="Body"/>
        <w:ind w:right="237"/>
        <w:jc w:val="both"/>
        <w:rPr>
          <w:b w:val="1"/>
          <w:bCs w:val="1"/>
          <w:outline w:val="0"/>
          <w:color w:val="000000"/>
          <w:sz w:val="24"/>
          <w:szCs w:val="24"/>
          <w:u w:color="000000"/>
          <w14:textFill>
            <w14:solidFill>
              <w14:srgbClr w14:val="000000"/>
            </w14:solidFill>
          </w14:textFill>
        </w:rPr>
      </w:pPr>
    </w:p>
    <w:p>
      <w:pPr>
        <w:pStyle w:val="Body"/>
        <w:ind w:right="237"/>
        <w:jc w:val="both"/>
        <w:rPr>
          <w:b w:val="1"/>
          <w:bCs w:val="1"/>
          <w:outline w:val="0"/>
          <w:color w:val="000000"/>
          <w:sz w:val="24"/>
          <w:szCs w:val="24"/>
          <w:u w:color="000000"/>
          <w14:textFill>
            <w14:solidFill>
              <w14:srgbClr w14:val="000000"/>
            </w14:solidFill>
          </w14:textFill>
        </w:rPr>
      </w:pPr>
      <w:r>
        <w:rPr>
          <w:b w:val="1"/>
          <w:bCs w:val="1"/>
          <w:outline w:val="0"/>
          <w:color w:val="000000"/>
          <w:sz w:val="24"/>
          <w:szCs w:val="24"/>
          <w:u w:color="000000"/>
          <w:rtl w:val="0"/>
          <w:lang w:val="en-US"/>
          <w14:textFill>
            <w14:solidFill>
              <w14:srgbClr w14:val="000000"/>
            </w14:solidFill>
          </w14:textFill>
        </w:rPr>
        <w:t xml:space="preserve">(Note for officers who have an interest in becoming a detective and wish to specialise in this role, you </w:t>
      </w:r>
      <w:r>
        <w:rPr>
          <w:b w:val="1"/>
          <w:bCs w:val="1"/>
          <w:outline w:val="0"/>
          <w:color w:val="000000"/>
          <w:sz w:val="24"/>
          <w:szCs w:val="24"/>
          <w:u w:val="single" w:color="000000"/>
          <w:rtl w:val="0"/>
          <w:lang w:val="de-DE"/>
          <w14:textFill>
            <w14:solidFill>
              <w14:srgbClr w14:val="000000"/>
            </w14:solidFill>
          </w14:textFill>
        </w:rPr>
        <w:t>MUST</w:t>
      </w:r>
      <w:r>
        <w:rPr>
          <w:b w:val="1"/>
          <w:bCs w:val="1"/>
          <w:outline w:val="0"/>
          <w:color w:val="000000"/>
          <w:sz w:val="24"/>
          <w:szCs w:val="24"/>
          <w:u w:color="000000"/>
          <w:rtl w:val="0"/>
          <w:lang w:val="en-US"/>
          <w14:textFill>
            <w14:solidFill>
              <w14:srgbClr w14:val="000000"/>
            </w14:solidFill>
          </w14:textFill>
        </w:rPr>
        <w:t xml:space="preserve"> choose option 5)</w:t>
      </w:r>
    </w:p>
    <w:p>
      <w:pPr>
        <w:pStyle w:val="Body"/>
        <w:ind w:right="237"/>
        <w:jc w:val="both"/>
        <w:rPr>
          <w:b w:val="1"/>
          <w:bCs w:val="1"/>
          <w:outline w:val="0"/>
          <w:color w:val="000000"/>
          <w:sz w:val="24"/>
          <w:szCs w:val="24"/>
          <w:u w:color="000000"/>
          <w14:textFill>
            <w14:solidFill>
              <w14:srgbClr w14:val="000000"/>
            </w14:solidFill>
          </w14:textFill>
        </w:rPr>
      </w:pPr>
    </w:p>
    <w:p>
      <w:pPr>
        <w:pStyle w:val="Body"/>
        <w:ind w:right="237"/>
        <w:jc w:val="both"/>
        <w:rPr>
          <w:b w:val="1"/>
          <w:bCs w:val="1"/>
          <w:outline w:val="0"/>
          <w:color w:val="000000"/>
          <w:sz w:val="24"/>
          <w:szCs w:val="24"/>
          <w:u w:color="000000"/>
          <w14:textFill>
            <w14:solidFill>
              <w14:srgbClr w14:val="000000"/>
            </w14:solidFill>
          </w14:textFill>
        </w:rPr>
      </w:pPr>
    </w:p>
    <w:p>
      <w:pPr>
        <w:pStyle w:val="List Paragraph"/>
        <w:numPr>
          <w:ilvl w:val="1"/>
          <w:numId w:val="12"/>
        </w:numPr>
        <w:bidi w:val="0"/>
        <w:ind w:right="237"/>
        <w:jc w:val="both"/>
        <w:rPr>
          <w:b w:val="1"/>
          <w:bCs w:val="1"/>
          <w:sz w:val="24"/>
          <w:szCs w:val="24"/>
          <w:rtl w:val="0"/>
          <w:lang w:val="en-US"/>
        </w:rPr>
      </w:pPr>
      <w:r>
        <w:rPr>
          <w:b w:val="1"/>
          <w:bCs w:val="1"/>
          <w:outline w:val="0"/>
          <w:color w:val="000000"/>
          <w:sz w:val="24"/>
          <w:szCs w:val="24"/>
          <w:u w:color="000000"/>
          <w:rtl w:val="0"/>
          <w:lang w:val="en-US"/>
          <w14:textFill>
            <w14:solidFill>
              <w14:srgbClr w14:val="000000"/>
            </w14:solidFill>
          </w14:textFill>
        </w:rPr>
        <w:t>Response Policing.</w:t>
      </w:r>
    </w:p>
    <w:p>
      <w:pPr>
        <w:pStyle w:val="List Paragraph"/>
        <w:numPr>
          <w:ilvl w:val="1"/>
          <w:numId w:val="12"/>
        </w:numPr>
        <w:bidi w:val="0"/>
        <w:ind w:right="237"/>
        <w:jc w:val="both"/>
        <w:rPr>
          <w:b w:val="1"/>
          <w:bCs w:val="1"/>
          <w:sz w:val="24"/>
          <w:szCs w:val="24"/>
          <w:rtl w:val="0"/>
          <w:lang w:val="en-US"/>
        </w:rPr>
      </w:pPr>
      <w:r>
        <w:rPr>
          <w:b w:val="1"/>
          <w:bCs w:val="1"/>
          <w:outline w:val="0"/>
          <w:color w:val="000000"/>
          <w:sz w:val="24"/>
          <w:szCs w:val="24"/>
          <w:u w:color="000000"/>
          <w:rtl w:val="0"/>
          <w:lang w:val="en-US"/>
          <w14:textFill>
            <w14:solidFill>
              <w14:srgbClr w14:val="000000"/>
            </w14:solidFill>
          </w14:textFill>
        </w:rPr>
        <w:t>Policing Communities.</w:t>
      </w:r>
    </w:p>
    <w:p>
      <w:pPr>
        <w:pStyle w:val="List Paragraph"/>
        <w:numPr>
          <w:ilvl w:val="1"/>
          <w:numId w:val="12"/>
        </w:numPr>
        <w:bidi w:val="0"/>
        <w:ind w:right="237"/>
        <w:jc w:val="both"/>
        <w:rPr>
          <w:b w:val="1"/>
          <w:bCs w:val="1"/>
          <w:sz w:val="24"/>
          <w:szCs w:val="24"/>
          <w:rtl w:val="0"/>
          <w:lang w:val="en-US"/>
        </w:rPr>
      </w:pPr>
      <w:r>
        <w:rPr>
          <w:b w:val="1"/>
          <w:bCs w:val="1"/>
          <w:outline w:val="0"/>
          <w:color w:val="000000"/>
          <w:sz w:val="24"/>
          <w:szCs w:val="24"/>
          <w:u w:color="000000"/>
          <w:rtl w:val="0"/>
          <w:lang w:val="en-US"/>
          <w14:textFill>
            <w14:solidFill>
              <w14:srgbClr w14:val="000000"/>
            </w14:solidFill>
          </w14:textFill>
        </w:rPr>
        <w:t>Road Policing.</w:t>
      </w:r>
    </w:p>
    <w:p>
      <w:pPr>
        <w:pStyle w:val="List Paragraph"/>
        <w:numPr>
          <w:ilvl w:val="1"/>
          <w:numId w:val="12"/>
        </w:numPr>
        <w:bidi w:val="0"/>
        <w:ind w:right="237"/>
        <w:jc w:val="both"/>
        <w:rPr>
          <w:b w:val="1"/>
          <w:bCs w:val="1"/>
          <w:sz w:val="24"/>
          <w:szCs w:val="24"/>
          <w:rtl w:val="0"/>
          <w:lang w:val="en-US"/>
        </w:rPr>
      </w:pPr>
      <w:r>
        <w:rPr>
          <w:b w:val="1"/>
          <w:bCs w:val="1"/>
          <w:outline w:val="0"/>
          <w:color w:val="000000"/>
          <w:sz w:val="24"/>
          <w:szCs w:val="24"/>
          <w:u w:color="000000"/>
          <w:rtl w:val="0"/>
          <w:lang w:val="en-US"/>
          <w14:textFill>
            <w14:solidFill>
              <w14:srgbClr w14:val="000000"/>
            </w14:solidFill>
          </w14:textFill>
        </w:rPr>
        <w:t>Information and Intelligence.</w:t>
      </w:r>
    </w:p>
    <w:p>
      <w:pPr>
        <w:pStyle w:val="List Paragraph"/>
        <w:numPr>
          <w:ilvl w:val="1"/>
          <w:numId w:val="12"/>
        </w:numPr>
        <w:bidi w:val="0"/>
        <w:ind w:right="237"/>
        <w:jc w:val="both"/>
        <w:rPr>
          <w:b w:val="1"/>
          <w:bCs w:val="1"/>
          <w:sz w:val="24"/>
          <w:szCs w:val="24"/>
          <w:rtl w:val="0"/>
          <w:lang w:val="en-US"/>
        </w:rPr>
      </w:pPr>
      <w:r>
        <w:rPr>
          <w:b w:val="1"/>
          <w:bCs w:val="1"/>
          <w:outline w:val="0"/>
          <w:color w:val="000000"/>
          <w:sz w:val="24"/>
          <w:szCs w:val="24"/>
          <w:u w:color="000000"/>
          <w:rtl w:val="0"/>
          <w:lang w:val="en-US"/>
          <w14:textFill>
            <w14:solidFill>
              <w14:srgbClr w14:val="000000"/>
            </w14:solidFill>
          </w14:textFill>
        </w:rPr>
        <w:t xml:space="preserve">Conducting Investigations. </w:t>
      </w:r>
    </w:p>
    <w:p>
      <w:pPr>
        <w:pStyle w:val="Body"/>
        <w:ind w:right="237"/>
        <w:jc w:val="both"/>
        <w:rPr>
          <w:outline w:val="0"/>
          <w:color w:val="000000"/>
          <w:sz w:val="24"/>
          <w:szCs w:val="24"/>
          <w:u w:color="000000"/>
          <w14:textFill>
            <w14:solidFill>
              <w14:srgbClr w14:val="000000"/>
            </w14:solidFill>
          </w14:textFill>
        </w:rPr>
      </w:pPr>
    </w:p>
    <w:p>
      <w:pPr>
        <w:pStyle w:val="Body"/>
        <w:ind w:right="237"/>
        <w:jc w:val="both"/>
        <w:rPr>
          <w:outline w:val="0"/>
          <w:color w:val="000000"/>
          <w:sz w:val="24"/>
          <w:szCs w:val="24"/>
          <w:u w:color="000000"/>
          <w14:textFill>
            <w14:solidFill>
              <w14:srgbClr w14:val="000000"/>
            </w14:solidFill>
          </w14:textFill>
        </w:rPr>
      </w:pPr>
    </w:p>
    <w:p>
      <w:pPr>
        <w:pStyle w:val="Body"/>
        <w:ind w:right="237"/>
        <w:jc w:val="both"/>
        <w:rPr>
          <w:outline w:val="0"/>
          <w:color w:val="000000"/>
          <w:sz w:val="24"/>
          <w:szCs w:val="24"/>
          <w:u w:color="000000"/>
          <w14:textFill>
            <w14:solidFill>
              <w14:srgbClr w14:val="000000"/>
            </w14:solidFill>
          </w14:textFill>
        </w:rPr>
      </w:pPr>
    </w:p>
    <w:p>
      <w:pPr>
        <w:pStyle w:val="Body"/>
        <w:ind w:right="237"/>
        <w:jc w:val="both"/>
        <w:rPr>
          <w:outline w:val="0"/>
          <w:color w:val="000000"/>
          <w:sz w:val="24"/>
          <w:szCs w:val="24"/>
          <w:u w:color="000000"/>
          <w14:textFill>
            <w14:solidFill>
              <w14:srgbClr w14:val="000000"/>
            </w14:solidFill>
          </w14:textFill>
        </w:rPr>
      </w:pPr>
    </w:p>
    <w:p>
      <w:pPr>
        <w:pStyle w:val="Body"/>
        <w:ind w:right="237"/>
        <w:jc w:val="center"/>
        <w:rPr>
          <w:b w:val="1"/>
          <w:bCs w:val="1"/>
          <w:outline w:val="0"/>
          <w:color w:val="000000"/>
          <w:sz w:val="28"/>
          <w:szCs w:val="28"/>
          <w:u w:val="single" w:color="000000"/>
          <w14:textFill>
            <w14:solidFill>
              <w14:srgbClr w14:val="000000"/>
            </w14:solidFill>
          </w14:textFill>
        </w:rPr>
      </w:pPr>
      <w:r>
        <w:rPr>
          <w:b w:val="1"/>
          <w:bCs w:val="1"/>
          <w:outline w:val="0"/>
          <w:color w:val="000000"/>
          <w:sz w:val="28"/>
          <w:szCs w:val="28"/>
          <w:u w:val="single" w:color="000000"/>
          <w:rtl w:val="0"/>
          <w:lang w:val="en-US"/>
          <w14:textFill>
            <w14:solidFill>
              <w14:srgbClr w14:val="000000"/>
            </w14:solidFill>
          </w14:textFill>
        </w:rPr>
        <w:t>Task 2 Option 1:</w:t>
      </w:r>
      <w:r>
        <w:rPr>
          <w:b w:val="1"/>
          <w:bCs w:val="1"/>
          <w:outline w:val="0"/>
          <w:color w:val="000000"/>
          <w:sz w:val="28"/>
          <w:szCs w:val="28"/>
          <w:u w:color="000000"/>
          <w:rtl w:val="0"/>
          <w14:textFill>
            <w14:solidFill>
              <w14:srgbClr w14:val="000000"/>
            </w14:solidFill>
          </w14:textFill>
        </w:rPr>
        <w:t xml:space="preserve"> </w:t>
      </w:r>
    </w:p>
    <w:p>
      <w:pPr>
        <w:pStyle w:val="Body"/>
        <w:ind w:right="237"/>
        <w:jc w:val="both"/>
        <w:rPr>
          <w:b w:val="1"/>
          <w:bCs w:val="1"/>
          <w:outline w:val="0"/>
          <w:color w:val="000000"/>
          <w:sz w:val="28"/>
          <w:szCs w:val="28"/>
          <w:u w:color="000000"/>
          <w14:textFill>
            <w14:solidFill>
              <w14:srgbClr w14:val="000000"/>
            </w14:solidFill>
          </w14:textFill>
        </w:rPr>
      </w:pPr>
    </w:p>
    <w:p>
      <w:pPr>
        <w:pStyle w:val="Body"/>
        <w:ind w:right="237"/>
        <w:jc w:val="both"/>
        <w:rPr>
          <w:b w:val="1"/>
          <w:bCs w:val="1"/>
          <w:outline w:val="0"/>
          <w:color w:val="000000"/>
          <w:sz w:val="24"/>
          <w:szCs w:val="24"/>
          <w:u w:color="000000"/>
          <w14:textFill>
            <w14:solidFill>
              <w14:srgbClr w14:val="000000"/>
            </w14:solidFill>
          </w14:textFill>
        </w:rPr>
      </w:pPr>
      <w:r>
        <w:rPr>
          <w:b w:val="1"/>
          <w:bCs w:val="1"/>
          <w:outline w:val="0"/>
          <w:color w:val="000000"/>
          <w:sz w:val="24"/>
          <w:szCs w:val="24"/>
          <w:u w:val="single" w:color="000000"/>
          <w:rtl w:val="0"/>
          <w:lang w:val="en-US"/>
          <w14:textFill>
            <w14:solidFill>
              <w14:srgbClr w14:val="000000"/>
            </w14:solidFill>
          </w14:textFill>
        </w:rPr>
        <w:t>Relevant areas of the National Policing Curriculum:</w:t>
      </w:r>
    </w:p>
    <w:p>
      <w:pPr>
        <w:pStyle w:val="Body"/>
        <w:ind w:right="237"/>
        <w:jc w:val="both"/>
        <w:rPr>
          <w:b w:val="1"/>
          <w:bCs w:val="1"/>
          <w:outline w:val="0"/>
          <w:color w:val="000000"/>
          <w:sz w:val="28"/>
          <w:szCs w:val="28"/>
          <w:u w:color="000000"/>
          <w14:textFill>
            <w14:solidFill>
              <w14:srgbClr w14:val="000000"/>
            </w14:solidFill>
          </w14:textFill>
        </w:rPr>
      </w:pPr>
    </w:p>
    <w:p>
      <w:pPr>
        <w:pStyle w:val="Body"/>
        <w:ind w:right="237"/>
        <w:jc w:val="both"/>
        <w:rPr>
          <w:b w:val="1"/>
          <w:bCs w:val="1"/>
          <w:outline w:val="0"/>
          <w:color w:val="000000"/>
          <w:sz w:val="24"/>
          <w:szCs w:val="24"/>
          <w:u w:val="single" w:color="000000"/>
          <w14:textFill>
            <w14:solidFill>
              <w14:srgbClr w14:val="000000"/>
            </w14:solidFill>
          </w14:textFill>
        </w:rPr>
      </w:pPr>
    </w:p>
    <w:p>
      <w:pPr>
        <w:pStyle w:val="Body"/>
        <w:ind w:right="237"/>
        <w:jc w:val="both"/>
        <w:rPr>
          <w:outline w:val="0"/>
          <w:color w:val="000000"/>
          <w:sz w:val="24"/>
          <w:szCs w:val="24"/>
          <w:u w:val="single" w:color="000000"/>
          <w14:textFill>
            <w14:solidFill>
              <w14:srgbClr w14:val="000000"/>
            </w14:solidFill>
          </w14:textFill>
        </w:rPr>
      </w:pPr>
      <w:r>
        <w:rPr>
          <w:b w:val="1"/>
          <w:bCs w:val="1"/>
          <w:outline w:val="0"/>
          <w:color w:val="000000"/>
          <w:sz w:val="24"/>
          <w:szCs w:val="24"/>
          <w:u w:val="single" w:color="000000"/>
          <w:rtl w:val="0"/>
          <w:lang w:val="en-US"/>
          <w14:textFill>
            <w14:solidFill>
              <w14:srgbClr w14:val="000000"/>
            </w14:solidFill>
          </w14:textFill>
        </w:rPr>
        <w:t>Response Policing</w:t>
      </w:r>
    </w:p>
    <w:p>
      <w:pPr>
        <w:pStyle w:val="Body"/>
        <w:ind w:right="237"/>
        <w:jc w:val="both"/>
        <w:rPr>
          <w:outline w:val="0"/>
          <w:color w:val="000000"/>
          <w:sz w:val="24"/>
          <w:szCs w:val="24"/>
          <w:u w:color="000000"/>
          <w14:textFill>
            <w14:solidFill>
              <w14:srgbClr w14:val="000000"/>
            </w14:solidFill>
          </w14:textFill>
        </w:rPr>
      </w:pPr>
    </w:p>
    <w:p>
      <w:pPr>
        <w:pStyle w:val="Body"/>
        <w:ind w:right="237"/>
        <w:jc w:val="both"/>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A core part of the policing mission is to prevent crime and disorder. Domestic abuse causes both serious harm and constitutes a considerable proportion of overall crime</w:t>
      </w:r>
    </w:p>
    <w:p>
      <w:pPr>
        <w:pStyle w:val="Body"/>
        <w:ind w:right="237"/>
        <w:jc w:val="both"/>
        <w:rPr>
          <w:b w:val="1"/>
          <w:bCs w:val="1"/>
          <w:outline w:val="0"/>
          <w:color w:val="000000"/>
          <w:sz w:val="24"/>
          <w:szCs w:val="24"/>
          <w:u w:color="000000"/>
          <w14:textFill>
            <w14:solidFill>
              <w14:srgbClr w14:val="000000"/>
            </w14:solidFill>
          </w14:textFill>
        </w:rPr>
      </w:pPr>
    </w:p>
    <w:p>
      <w:pPr>
        <w:pStyle w:val="Body"/>
        <w:jc w:val="both"/>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 xml:space="preserve">You should choose </w:t>
      </w:r>
      <w:r>
        <w:rPr>
          <w:b w:val="1"/>
          <w:bCs w:val="1"/>
          <w:outline w:val="0"/>
          <w:color w:val="000000"/>
          <w:sz w:val="24"/>
          <w:szCs w:val="24"/>
          <w:u w:val="single" w:color="000000"/>
          <w:rtl w:val="0"/>
          <w:lang w:val="en-US"/>
          <w14:textFill>
            <w14:solidFill>
              <w14:srgbClr w14:val="000000"/>
            </w14:solidFill>
          </w14:textFill>
        </w:rPr>
        <w:t xml:space="preserve">a domestic abuse incident </w:t>
      </w:r>
      <w:r>
        <w:rPr>
          <w:b w:val="1"/>
          <w:bCs w:val="1"/>
          <w:outline w:val="0"/>
          <w:color w:val="000000"/>
          <w:sz w:val="24"/>
          <w:szCs w:val="24"/>
          <w:u w:color="000000"/>
          <w:rtl w:val="0"/>
          <w:lang w:val="en-US"/>
          <w14:textFill>
            <w14:solidFill>
              <w14:srgbClr w14:val="000000"/>
            </w14:solidFill>
          </w14:textFill>
        </w:rPr>
        <w:t xml:space="preserve">that was of a complex nature, </w:t>
      </w:r>
      <w:r>
        <w:rPr>
          <w:outline w:val="0"/>
          <w:color w:val="000000"/>
          <w:sz w:val="24"/>
          <w:szCs w:val="24"/>
          <w:u w:color="000000"/>
          <w:rtl w:val="0"/>
          <w:lang w:val="en-US"/>
          <w14:textFill>
            <w14:solidFill>
              <w14:srgbClr w14:val="000000"/>
            </w14:solidFill>
          </w14:textFill>
        </w:rPr>
        <w:t>in which you played a significant role in providing a response.</w:t>
      </w:r>
    </w:p>
    <w:p>
      <w:pPr>
        <w:pStyle w:val="Body"/>
        <w:jc w:val="both"/>
      </w:pPr>
      <w:r>
        <w:br w:type="textWrapping"/>
      </w:r>
    </w:p>
    <w:p>
      <w:pPr>
        <w:pStyle w:val="Body"/>
        <w:ind w:right="237"/>
        <w:jc w:val="both"/>
        <w:rPr>
          <w:b w:val="1"/>
          <w:bCs w:val="1"/>
          <w:outline w:val="0"/>
          <w:color w:val="000000"/>
          <w:sz w:val="24"/>
          <w:szCs w:val="24"/>
          <w:u w:color="000000"/>
          <w14:textFill>
            <w14:solidFill>
              <w14:srgbClr w14:val="000000"/>
            </w14:solidFill>
          </w14:textFill>
        </w:rPr>
      </w:pP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016"/>
      </w:tblGrid>
      <w:tr>
        <w:tblPrEx>
          <w:shd w:val="clear" w:color="auto" w:fill="cdd4e9"/>
        </w:tblPrEx>
        <w:trPr>
          <w:trHeight w:val="3102"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317"/>
            </w:tcMar>
            <w:vAlign w:val="top"/>
          </w:tcPr>
          <w:p>
            <w:pPr>
              <w:pStyle w:val="Body"/>
              <w:ind w:right="237"/>
              <w:jc w:val="both"/>
              <w:rPr>
                <w:sz w:val="24"/>
                <w:szCs w:val="24"/>
                <w:shd w:val="nil" w:color="auto" w:fill="auto"/>
              </w:rPr>
            </w:pPr>
            <w:r>
              <w:rPr>
                <w:sz w:val="24"/>
                <w:szCs w:val="24"/>
                <w:shd w:val="nil" w:color="auto" w:fill="auto"/>
                <w:rtl w:val="0"/>
                <w:lang w:val="en-US"/>
              </w:rPr>
              <w:t xml:space="preserve"> </w:t>
            </w:r>
          </w:p>
          <w:p>
            <w:pPr>
              <w:pStyle w:val="Body"/>
              <w:rPr>
                <w:sz w:val="28"/>
                <w:szCs w:val="28"/>
                <w:shd w:val="nil" w:color="auto" w:fill="auto"/>
                <w:lang w:val="en-US"/>
              </w:rPr>
            </w:pPr>
          </w:p>
          <w:p>
            <w:pPr>
              <w:pStyle w:val="Body"/>
              <w:bidi w:val="0"/>
              <w:ind w:left="0" w:right="0" w:firstLine="0"/>
              <w:jc w:val="left"/>
              <w:rPr>
                <w:rFonts w:ascii="Calibri" w:cs="Calibri" w:hAnsi="Calibri" w:eastAsia="Calibri"/>
                <w:sz w:val="24"/>
                <w:szCs w:val="24"/>
                <w:shd w:val="nil" w:color="auto" w:fill="auto"/>
                <w:rtl w:val="0"/>
              </w:rPr>
            </w:pPr>
            <w:r>
              <w:rPr>
                <w:rFonts w:ascii="Calibri" w:hAnsi="Calibri"/>
                <w:sz w:val="28"/>
                <w:szCs w:val="28"/>
                <w:shd w:val="nil" w:color="auto" w:fill="auto"/>
                <w:rtl w:val="0"/>
                <w:lang w:val="en-US"/>
              </w:rPr>
              <w:t xml:space="preserve"> Critically assess the challenges associated with a domestic abuse incident that you have attended, and the strategies developed for effective policing in such challenging situations. </w:t>
            </w:r>
            <w:r>
              <w:rPr>
                <w:rFonts w:ascii="Arial" w:cs="Arial" w:hAnsi="Arial" w:eastAsia="Arial"/>
                <w:sz w:val="20"/>
                <w:szCs w:val="20"/>
                <w:shd w:val="nil" w:color="auto" w:fill="auto"/>
                <w:lang w:val="en-US"/>
              </w:rPr>
              <w:br w:type="textWrapping"/>
            </w:r>
          </w:p>
          <w:p>
            <w:pPr>
              <w:pStyle w:val="Body"/>
              <w:ind w:right="237"/>
              <w:rPr>
                <w:sz w:val="24"/>
                <w:szCs w:val="24"/>
                <w:shd w:val="nil" w:color="auto" w:fill="auto"/>
                <w:lang w:val="en-US"/>
              </w:rPr>
            </w:pPr>
          </w:p>
          <w:p>
            <w:pPr>
              <w:pStyle w:val="Body"/>
              <w:ind w:right="237"/>
              <w:jc w:val="both"/>
              <w:rPr>
                <w:sz w:val="24"/>
                <w:szCs w:val="24"/>
                <w:shd w:val="nil" w:color="auto" w:fill="auto"/>
                <w:lang w:val="en-US"/>
              </w:rPr>
            </w:pPr>
          </w:p>
          <w:p>
            <w:pPr>
              <w:pStyle w:val="Body"/>
              <w:bidi w:val="0"/>
              <w:ind w:left="0" w:right="237" w:firstLine="0"/>
              <w:jc w:val="both"/>
              <w:rPr>
                <w:rtl w:val="0"/>
              </w:rPr>
            </w:pPr>
            <w:r>
              <w:rPr>
                <w:i w:val="0"/>
                <w:iCs w:val="0"/>
                <w:sz w:val="24"/>
                <w:szCs w:val="24"/>
                <w:shd w:val="nil" w:color="auto" w:fill="auto"/>
                <w:rtl w:val="0"/>
                <w:lang w:val="en-US"/>
              </w:rPr>
              <w:t xml:space="preserve">2000 words </w:t>
            </w:r>
            <w:r>
              <w:rPr>
                <w:i w:val="1"/>
                <w:iCs w:val="1"/>
                <w:sz w:val="24"/>
                <w:szCs w:val="24"/>
                <w:shd w:val="nil" w:color="auto" w:fill="auto"/>
                <w:rtl w:val="0"/>
                <w:lang w:val="en-US"/>
              </w:rPr>
              <w:t>(+/- 10%: include your actual word count at the end of each section)</w:t>
            </w:r>
            <w:r>
              <w:rPr>
                <w:i w:val="1"/>
                <w:iCs w:val="1"/>
                <w:sz w:val="24"/>
                <w:szCs w:val="24"/>
                <w:shd w:val="nil" w:color="auto" w:fill="auto"/>
              </w:rPr>
            </w:r>
          </w:p>
        </w:tc>
      </w:tr>
    </w:tbl>
    <w:p>
      <w:pPr>
        <w:pStyle w:val="Body"/>
        <w:widowControl w:val="0"/>
        <w:jc w:val="both"/>
        <w:rPr>
          <w:b w:val="1"/>
          <w:bCs w:val="1"/>
          <w:outline w:val="0"/>
          <w:color w:val="000000"/>
          <w:sz w:val="24"/>
          <w:szCs w:val="24"/>
          <w:u w:color="000000"/>
          <w14:textFill>
            <w14:solidFill>
              <w14:srgbClr w14:val="000000"/>
            </w14:solidFill>
          </w14:textFill>
        </w:rPr>
      </w:pPr>
    </w:p>
    <w:p>
      <w:pPr>
        <w:pStyle w:val="Body"/>
        <w:ind w:right="237"/>
        <w:jc w:val="both"/>
        <w:rPr>
          <w:sz w:val="24"/>
          <w:szCs w:val="24"/>
        </w:rPr>
      </w:pPr>
    </w:p>
    <w:p>
      <w:pPr>
        <w:pStyle w:val="Body"/>
        <w:ind w:right="237"/>
        <w:jc w:val="both"/>
        <w:rPr>
          <w:b w:val="1"/>
          <w:bCs w:val="1"/>
          <w:sz w:val="24"/>
          <w:szCs w:val="24"/>
        </w:rPr>
      </w:pPr>
      <w:r>
        <w:rPr>
          <w:b w:val="1"/>
          <w:bCs w:val="1"/>
          <w:sz w:val="24"/>
          <w:szCs w:val="24"/>
          <w:rtl w:val="0"/>
          <w:lang w:val="de-DE"/>
        </w:rPr>
        <w:t>ANSWER:</w:t>
      </w:r>
    </w:p>
    <w:p>
      <w:pPr>
        <w:pStyle w:val="Body"/>
        <w:ind w:right="237"/>
        <w:jc w:val="both"/>
        <w:rPr>
          <w:sz w:val="24"/>
          <w:szCs w:val="24"/>
        </w:rPr>
      </w:pPr>
    </w:p>
    <w:p>
      <w:pPr>
        <w:pStyle w:val="Body"/>
        <w:ind w:right="237"/>
        <w:jc w:val="both"/>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In this essay I will be critically assessing a domestic incident that I have attended. Throughout the essay I will be adapting Borton</w:t>
      </w:r>
      <w:r>
        <w:rPr>
          <w:outline w:val="0"/>
          <w:color w:val="000000"/>
          <w:sz w:val="24"/>
          <w:szCs w:val="24"/>
          <w:u w:color="000000"/>
          <w:rtl w:val="0"/>
          <w:lang w:val="en-US"/>
          <w14:textFill>
            <w14:solidFill>
              <w14:srgbClr w14:val="000000"/>
            </w14:solidFill>
          </w14:textFill>
        </w:rPr>
        <w:t>’</w:t>
      </w:r>
      <w:r>
        <w:rPr>
          <w:outline w:val="0"/>
          <w:color w:val="000000"/>
          <w:sz w:val="24"/>
          <w:szCs w:val="24"/>
          <w:u w:color="000000"/>
          <w:rtl w:val="0"/>
          <w:lang w:val="en-US"/>
          <w14:textFill>
            <w14:solidFill>
              <w14:srgbClr w14:val="000000"/>
            </w14:solidFill>
          </w14:textFill>
        </w:rPr>
        <w:t>s reflective model, whereby I will describe what domestic abuse is and the statistics surrounding it. Then I shall discuss an incident that I myself have dealt with, and then in the conclusion of the essay I shall reflect on the learning from the situation, what went well and what I could improve upon.</w:t>
      </w:r>
    </w:p>
    <w:p>
      <w:pPr>
        <w:pStyle w:val="Body"/>
        <w:ind w:right="237"/>
        <w:jc w:val="both"/>
        <w:rPr>
          <w:outline w:val="0"/>
          <w:color w:val="000000"/>
          <w:sz w:val="24"/>
          <w:szCs w:val="24"/>
          <w:u w:color="000000"/>
          <w14:textFill>
            <w14:solidFill>
              <w14:srgbClr w14:val="000000"/>
            </w14:solidFill>
          </w14:textFill>
        </w:rPr>
      </w:pPr>
    </w:p>
    <w:p>
      <w:pPr>
        <w:pStyle w:val="Body"/>
        <w:ind w:right="237"/>
        <w:jc w:val="both"/>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 xml:space="preserve">In 2024, approximately 1.35 million incidents of domestic abuse related incidents and crimes were reported. Of this number, 851,062 of these incidents were recorded as domestic abuse related incidents. Of these incidents, 47,361 suspects were charged and 39,198 offenders were convicted </w:t>
      </w:r>
      <w:r>
        <w:rPr>
          <w:outline w:val="0"/>
          <w:color w:val="000000"/>
          <w:sz w:val="24"/>
          <w:szCs w:val="24"/>
          <w:u w:color="000000"/>
          <w:rtl w:val="0"/>
          <w:lang w:val="en-US"/>
          <w14:textFill>
            <w14:solidFill>
              <w14:srgbClr w14:val="000000"/>
            </w14:solidFill>
          </w14:textFill>
        </w:rPr>
        <w:t>(Office for National Statistics, 2023b)</w:t>
      </w:r>
      <w:r>
        <w:rPr>
          <w:outline w:val="0"/>
          <w:color w:val="000000"/>
          <w:sz w:val="24"/>
          <w:szCs w:val="24"/>
          <w:u w:color="000000"/>
          <w:rtl w:val="0"/>
          <w:lang w:val="en-US"/>
          <w14:textFill>
            <w14:solidFill>
              <w14:srgbClr w14:val="000000"/>
            </w14:solidFill>
          </w14:textFill>
        </w:rPr>
        <w:t xml:space="preserve">. In addition to these statistics, approximately one in four women (27%) have experienced domestic abuse since the age of 16. The equates to approximately 1.4 million women being victim to domestic abuse. </w:t>
      </w:r>
      <w:r>
        <w:rPr>
          <w:outline w:val="0"/>
          <w:color w:val="000000"/>
          <w:sz w:val="24"/>
          <w:szCs w:val="24"/>
          <w:u w:color="000000"/>
          <w:rtl w:val="0"/>
          <w:lang w:val="en-US"/>
          <w14:textFill>
            <w14:solidFill>
              <w14:srgbClr w14:val="000000"/>
            </w14:solidFill>
          </w14:textFill>
        </w:rPr>
        <w:t>(Women's Aid, 2024)</w:t>
      </w:r>
      <w:r>
        <w:rPr>
          <w:outline w:val="0"/>
          <w:color w:val="000000"/>
          <w:sz w:val="24"/>
          <w:szCs w:val="24"/>
          <w:u w:color="000000"/>
          <w:rtl w:val="0"/>
          <w:lang w:val="en-US"/>
          <w14:textFill>
            <w14:solidFill>
              <w14:srgbClr w14:val="000000"/>
            </w14:solidFill>
          </w14:textFill>
        </w:rPr>
        <w:t xml:space="preserve">. </w:t>
      </w:r>
    </w:p>
    <w:p>
      <w:pPr>
        <w:pStyle w:val="Body"/>
        <w:ind w:right="237"/>
        <w:jc w:val="both"/>
        <w:rPr>
          <w:outline w:val="0"/>
          <w:color w:val="000000"/>
          <w:sz w:val="24"/>
          <w:szCs w:val="24"/>
          <w:u w:color="000000"/>
          <w14:textFill>
            <w14:solidFill>
              <w14:srgbClr w14:val="000000"/>
            </w14:solidFill>
          </w14:textFill>
        </w:rPr>
      </w:pPr>
    </w:p>
    <w:p>
      <w:pPr>
        <w:pStyle w:val="Body"/>
        <w:ind w:right="237"/>
        <w:jc w:val="both"/>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 xml:space="preserve">The Domestic Abuse Act 2021 outlined the following behaviours as abuse: physical or sexual abuse, violent or threatening behaviour, controlling behaviour, economic abuse, psychological, emotional or other abuse. The Act recognises children under the age of 18 who witness the abuse, through seeing it, hearing it or experiencing it themselves as a victim of domestic abuse if they are related to the victim or the perpetrator of the abuse </w:t>
      </w:r>
      <w:r>
        <w:rPr>
          <w:outline w:val="0"/>
          <w:color w:val="000000"/>
          <w:sz w:val="24"/>
          <w:szCs w:val="24"/>
          <w:u w:color="000000"/>
          <w:rtl w:val="0"/>
          <w:lang w:val="en-US"/>
          <w14:textFill>
            <w14:solidFill>
              <w14:srgbClr w14:val="000000"/>
            </w14:solidFill>
          </w14:textFill>
        </w:rPr>
        <w:t>(The Law Society, 2022)</w:t>
      </w:r>
      <w:r>
        <w:rPr>
          <w:outline w:val="0"/>
          <w:color w:val="000000"/>
          <w:sz w:val="24"/>
          <w:szCs w:val="24"/>
          <w:u w:color="000000"/>
          <w:rtl w:val="0"/>
          <w:lang w:val="en-US"/>
          <w14:textFill>
            <w14:solidFill>
              <w14:srgbClr w14:val="000000"/>
            </w14:solidFill>
          </w14:textFill>
        </w:rPr>
        <w:t xml:space="preserve">. </w:t>
      </w:r>
    </w:p>
    <w:p>
      <w:pPr>
        <w:pStyle w:val="Body"/>
        <w:ind w:right="237"/>
        <w:jc w:val="both"/>
        <w:rPr>
          <w:outline w:val="0"/>
          <w:color w:val="000000"/>
          <w:sz w:val="24"/>
          <w:szCs w:val="24"/>
          <w:u w:color="000000"/>
          <w14:textFill>
            <w14:solidFill>
              <w14:srgbClr w14:val="000000"/>
            </w14:solidFill>
          </w14:textFill>
        </w:rPr>
      </w:pPr>
    </w:p>
    <w:p>
      <w:pPr>
        <w:pStyle w:val="Body"/>
        <w:ind w:right="237"/>
        <w:jc w:val="both"/>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 xml:space="preserve">When dealing with incidents of domestic abuse, Police officers are required to take a positive approach to the incident. A positive approach means that positive outcomes must be sought in relation to dealing with an incident (College of Policing 2024). Positive approaches adopted in resolving domestic abuse can vary widely. In the case of police being called to domestic arguments, it is often advised that the two parties must be separated for a period of time, often this can be for the night. In cases such as these whereby there had been no crimes committed, the positive approach means that the two parties are at least able to cool off, separating themselves from the environment rather than allowing for the potential for the current situation to elevate the risk of further, more serious domestic incidents occurring. </w:t>
      </w:r>
    </w:p>
    <w:p>
      <w:pPr>
        <w:pStyle w:val="Body"/>
        <w:ind w:right="237"/>
        <w:jc w:val="both"/>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 xml:space="preserve">In more serious cases of domestic incidents, whereby a criminal act has occurred, police positive action taken must be more severe. In cases of assault on a partner for example, the course of action taken must result in the arrest of the suspect in the matter, In the past, these sort of incidents were often managed through other means, however due to the inaction on behalf of police, this has allowed abuse to increase and for victims to stay rooted in the environment of their abusers, potentially leading to worse consequences for the victims of domestic abuse in the future. These cases can be even more distressing for the victim, as in domestic cases such as those between partners, they can sometimes feel an allegiance to the perpetrator, and in my experience I have witnessed a fair share of victims attempting to convince officers not to arrest the perpetrator of the domestic abuse. This is not in the best interest of the victim however, and an arrest is always required in order for the perpetrator to be properly dealt with. </w:t>
      </w:r>
    </w:p>
    <w:p>
      <w:pPr>
        <w:pStyle w:val="Body"/>
        <w:ind w:right="237"/>
        <w:jc w:val="both"/>
        <w:rPr>
          <w:outline w:val="0"/>
          <w:color w:val="000000"/>
          <w:sz w:val="24"/>
          <w:szCs w:val="24"/>
          <w:u w:color="000000"/>
          <w14:textFill>
            <w14:solidFill>
              <w14:srgbClr w14:val="000000"/>
            </w14:solidFill>
          </w14:textFill>
        </w:rPr>
      </w:pPr>
    </w:p>
    <w:p>
      <w:pPr>
        <w:pStyle w:val="Body"/>
        <w:ind w:right="237"/>
        <w:jc w:val="both"/>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 xml:space="preserve">In my experience, there was one incident of domestic abuse that stood out to me due to its complex nature. We had been called to attend an incident whereby the victim wished to make a report of domestic abuse to the police regarding her ex partner, who was the perpetrator. She described the abuse that had taken place, whereby the ex partner had physically attacked her on a number of occasions during their short marriage, and had been coercive and controlling. The partner had constantly kept tabs on her whereabouts and required that she explain herself if she took, in his opinion, too long shopping for groceries and other essentials. He had also slowly started to make decisions regarding what friends she was allowed to visit, and constantly monitored her phone for signs of infidelity on her behalf, even though she had not been unfaithful to him. The victim was not aware of the fact that this behaviour was a sign of coercive and controlling behaviour, and believed that he was simply overprotective of her, to which officer informed her otherwise. </w:t>
      </w:r>
    </w:p>
    <w:p>
      <w:pPr>
        <w:pStyle w:val="Body"/>
        <w:ind w:right="237"/>
        <w:jc w:val="both"/>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The aspect of the incident that complicated things was the fact that the victim simply wanted the perpetrator</w:t>
      </w:r>
      <w:r>
        <w:rPr>
          <w:outline w:val="0"/>
          <w:color w:val="000000"/>
          <w:sz w:val="24"/>
          <w:szCs w:val="24"/>
          <w:u w:color="000000"/>
          <w:rtl w:val="0"/>
          <w:lang w:val="en-US"/>
          <w14:textFill>
            <w14:solidFill>
              <w14:srgbClr w14:val="000000"/>
            </w14:solidFill>
          </w14:textFill>
        </w:rPr>
        <w:t>’</w:t>
      </w:r>
      <w:r>
        <w:rPr>
          <w:outline w:val="0"/>
          <w:color w:val="000000"/>
          <w:sz w:val="24"/>
          <w:szCs w:val="24"/>
          <w:u w:color="000000"/>
          <w:rtl w:val="0"/>
          <w:lang w:val="en-US"/>
          <w14:textFill>
            <w14:solidFill>
              <w14:srgbClr w14:val="000000"/>
            </w14:solidFill>
          </w14:textFill>
        </w:rPr>
        <w:t xml:space="preserve">s actions to be </w:t>
      </w:r>
      <w:r>
        <w:rPr>
          <w:outline w:val="0"/>
          <w:color w:val="000000"/>
          <w:sz w:val="24"/>
          <w:szCs w:val="24"/>
          <w:u w:color="000000"/>
          <w:rtl w:val="0"/>
          <w:lang w:val="en-US"/>
          <w14:textFill>
            <w14:solidFill>
              <w14:srgbClr w14:val="000000"/>
            </w14:solidFill>
          </w14:textFill>
        </w:rPr>
        <w:t>“</w:t>
      </w:r>
      <w:r>
        <w:rPr>
          <w:outline w:val="0"/>
          <w:color w:val="000000"/>
          <w:sz w:val="24"/>
          <w:szCs w:val="24"/>
          <w:u w:color="000000"/>
          <w:rtl w:val="0"/>
          <w:lang w:val="en-US"/>
          <w14:textFill>
            <w14:solidFill>
              <w14:srgbClr w14:val="000000"/>
            </w14:solidFill>
          </w14:textFill>
        </w:rPr>
        <w:t>logged</w:t>
      </w:r>
      <w:r>
        <w:rPr>
          <w:outline w:val="0"/>
          <w:color w:val="000000"/>
          <w:sz w:val="24"/>
          <w:szCs w:val="24"/>
          <w:u w:color="000000"/>
          <w:rtl w:val="0"/>
          <w:lang w:val="en-US"/>
          <w14:textFill>
            <w14:solidFill>
              <w14:srgbClr w14:val="000000"/>
            </w14:solidFill>
          </w14:textFill>
        </w:rPr>
        <w:t xml:space="preserve">” </w:t>
      </w:r>
      <w:r>
        <w:rPr>
          <w:outline w:val="0"/>
          <w:color w:val="000000"/>
          <w:sz w:val="24"/>
          <w:szCs w:val="24"/>
          <w:u w:color="000000"/>
          <w:rtl w:val="0"/>
          <w:lang w:val="en-US"/>
          <w14:textFill>
            <w14:solidFill>
              <w14:srgbClr w14:val="000000"/>
            </w14:solidFill>
          </w14:textFill>
        </w:rPr>
        <w:t>in police records, as she was scared that if anything occurred to her own the future then she would need further proof that it had mot been an isolated incident. Where asked, she stated that she was indeed scared of what her ex partner was capable of doing, and this included hurting her and her children for leaving him. Further complications arose from the fact that when they was informed that her ex partner needed to be, and would be arrested. To say that the victim was unhappy with this outcome was an understatement, as her demeanour went form calmly talking about the incident to an erratic state of fear whereby she stated that she did not want intervention from us anymore. We informed her that this was not her choice to make any more due to the domestic violence aspect that had occurred, and that the policy is for us to take positive action against the perpetrator in order for a prompt and effective investigation into the matter. But the victim stated that she was now in fear of the repercussions that would occur once the perpetrator was released, as she feared that he would seek ton cause her great harm, or even kill her for discussing the incidents with police officers.</w:t>
      </w:r>
    </w:p>
    <w:p>
      <w:pPr>
        <w:pStyle w:val="Body"/>
        <w:ind w:right="237"/>
        <w:jc w:val="both"/>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With incidents such as these, the victim</w:t>
      </w:r>
      <w:r>
        <w:rPr>
          <w:outline w:val="0"/>
          <w:color w:val="000000"/>
          <w:sz w:val="24"/>
          <w:szCs w:val="24"/>
          <w:u w:color="000000"/>
          <w:rtl w:val="0"/>
          <w:lang w:val="en-US"/>
          <w14:textFill>
            <w14:solidFill>
              <w14:srgbClr w14:val="000000"/>
            </w14:solidFill>
          </w14:textFill>
        </w:rPr>
        <w:t>’</w:t>
      </w:r>
      <w:r>
        <w:rPr>
          <w:outline w:val="0"/>
          <w:color w:val="000000"/>
          <w:sz w:val="24"/>
          <w:szCs w:val="24"/>
          <w:u w:color="000000"/>
          <w:rtl w:val="0"/>
          <w:lang w:val="en-US"/>
          <w14:textFill>
            <w14:solidFill>
              <w14:srgbClr w14:val="000000"/>
            </w14:solidFill>
          </w14:textFill>
        </w:rPr>
        <w:t>s fears are understandable as the violent nature of domestic abusers can often leave a lasting impact on the victim whereby they are in fear of future retaliation from the perpetrator. The fear was also compounded by the fact that she had two young children, and was afraid of him harming them when they were leaving school or with her at the house. The victim</w:t>
      </w:r>
      <w:r>
        <w:rPr>
          <w:outline w:val="0"/>
          <w:color w:val="000000"/>
          <w:sz w:val="24"/>
          <w:szCs w:val="24"/>
          <w:u w:color="000000"/>
          <w:rtl w:val="0"/>
          <w:lang w:val="en-US"/>
          <w14:textFill>
            <w14:solidFill>
              <w14:srgbClr w14:val="000000"/>
            </w14:solidFill>
          </w14:textFill>
        </w:rPr>
        <w:t>’</w:t>
      </w:r>
      <w:r>
        <w:rPr>
          <w:outline w:val="0"/>
          <w:color w:val="000000"/>
          <w:sz w:val="24"/>
          <w:szCs w:val="24"/>
          <w:u w:color="000000"/>
          <w:rtl w:val="0"/>
          <w:lang w:val="en-US"/>
          <w14:textFill>
            <w14:solidFill>
              <w14:srgbClr w14:val="000000"/>
            </w14:solidFill>
          </w14:textFill>
        </w:rPr>
        <w:t xml:space="preserve">s fear of her abuser attempting to end her life in the future is not completely unfounded either, as the National Police Chiefs Council (NPCC) stated in their 2024 study that statistics have shown that key findings found that 242 domestic abuse related deaths occurred in 2024, and a Toal of 1,012 have unfortunately occurred since 2020 </w:t>
      </w:r>
      <w:r>
        <w:rPr>
          <w:outline w:val="0"/>
          <w:color w:val="000000"/>
          <w:sz w:val="24"/>
          <w:szCs w:val="24"/>
          <w:u w:color="000000"/>
          <w:rtl w:val="0"/>
          <w:lang w:val="en-US"/>
          <w14:textFill>
            <w14:solidFill>
              <w14:srgbClr w14:val="000000"/>
            </w14:solidFill>
          </w14:textFill>
        </w:rPr>
        <w:t>(NPCC, 2024)</w:t>
      </w:r>
      <w:r>
        <w:rPr>
          <w:outline w:val="0"/>
          <w:color w:val="000000"/>
          <w:sz w:val="24"/>
          <w:szCs w:val="24"/>
          <w:u w:color="000000"/>
          <w:rtl w:val="0"/>
          <w:lang w:val="en-US"/>
          <w14:textFill>
            <w14:solidFill>
              <w14:srgbClr w14:val="000000"/>
            </w14:solidFill>
          </w14:textFill>
        </w:rPr>
        <w:t>. It is because of results such as this however, that positive action must be taken, whether the victim understands this or not.</w:t>
      </w:r>
    </w:p>
    <w:p>
      <w:pPr>
        <w:pStyle w:val="Body"/>
        <w:ind w:right="237"/>
        <w:jc w:val="both"/>
        <w:rPr>
          <w:outline w:val="0"/>
          <w:color w:val="000000"/>
          <w:sz w:val="24"/>
          <w:szCs w:val="24"/>
          <w:u w:color="000000"/>
          <w14:textFill>
            <w14:solidFill>
              <w14:srgbClr w14:val="000000"/>
            </w14:solidFill>
          </w14:textFill>
        </w:rPr>
      </w:pPr>
    </w:p>
    <w:p>
      <w:pPr>
        <w:pStyle w:val="Body"/>
        <w:ind w:right="237"/>
        <w:jc w:val="both"/>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 xml:space="preserve">We informed her that we would submit a Public Protection Notice for her and her children. A Public Protection Notice (or PPN) is a form that is filled out by officers and shared with our partner agencies, regarding vulnerable members of society. This can range from domestic abuse to other general </w:t>
      </w:r>
      <w:r>
        <w:rPr>
          <w:outline w:val="0"/>
          <w:color w:val="000000"/>
          <w:sz w:val="24"/>
          <w:szCs w:val="24"/>
          <w:u w:color="000000"/>
          <w:rtl w:val="0"/>
          <w:lang w:val="en-US"/>
          <w14:textFill>
            <w14:solidFill>
              <w14:srgbClr w14:val="000000"/>
            </w14:solidFill>
          </w14:textFill>
        </w:rPr>
        <w:t>concerns</w:t>
      </w:r>
      <w:r>
        <w:rPr>
          <w:outline w:val="0"/>
          <w:color w:val="000000"/>
          <w:sz w:val="24"/>
          <w:szCs w:val="24"/>
          <w:u w:color="000000"/>
          <w:rtl w:val="0"/>
          <w:lang w:val="en-US"/>
          <w14:textFill>
            <w14:solidFill>
              <w14:srgbClr w14:val="000000"/>
            </w14:solidFill>
          </w14:textFill>
        </w:rPr>
        <w:t xml:space="preserve"> for vulnerable adults or children. It is police policy that all victims of domestic abuse are referred to our partner agencies through these Public Protection Notices, as they are able to provide the victims with specialised advice and support that we as police officers are limited in giving. When it was explained to the victim that these would go out to our partner agencies such as Social Services, this also sparked fear in the victim, as it had been failed to mention to her that they would only be offering advice and support, whereas the victim had a negative initial reaction, believing that her children would be taken away. In retrospect, the way in which this explained could have been handled better, as it should have been assumed that due to her heightened emotional state, the possibility for jumping to conclusions would be quite high, especially after we had told her that the police investigation was out of her hands. </w:t>
      </w:r>
      <w:r>
        <w:rPr>
          <w:sz w:val="24"/>
          <w:szCs w:val="24"/>
          <w:rtl w:val="0"/>
          <w:lang w:val="en-US"/>
        </w:rPr>
        <w:t>(His Majesty</w:t>
      </w:r>
      <w:r>
        <w:rPr>
          <w:sz w:val="24"/>
          <w:szCs w:val="24"/>
          <w:rtl w:val="1"/>
        </w:rPr>
        <w:t>’</w:t>
      </w:r>
      <w:r>
        <w:rPr>
          <w:sz w:val="24"/>
          <w:szCs w:val="24"/>
          <w:rtl w:val="0"/>
          <w:lang w:val="en-US"/>
        </w:rPr>
        <w:t>s Inspectorate of Constabulary and Fire &amp; Rescue Services, 2023)</w:t>
      </w:r>
      <w:r>
        <w:rPr>
          <w:sz w:val="24"/>
          <w:szCs w:val="24"/>
          <w:rtl w:val="0"/>
          <w:lang w:val="en-US"/>
        </w:rPr>
        <w:t>.</w:t>
      </w:r>
    </w:p>
    <w:p>
      <w:pPr>
        <w:pStyle w:val="Body"/>
        <w:ind w:right="237"/>
        <w:jc w:val="both"/>
        <w:rPr>
          <w:outline w:val="0"/>
          <w:color w:val="000000"/>
          <w:sz w:val="24"/>
          <w:szCs w:val="24"/>
          <w:u w:color="000000"/>
          <w14:textFill>
            <w14:solidFill>
              <w14:srgbClr w14:val="000000"/>
            </w14:solidFill>
          </w14:textFill>
        </w:rPr>
      </w:pPr>
    </w:p>
    <w:p>
      <w:pPr>
        <w:pStyle w:val="Body"/>
        <w:ind w:right="237"/>
        <w:jc w:val="both"/>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In the end, the situation was dealt with through the perpetrator being arrested, as per the Police powers and policies. Upon reflection, I believe that this incident was handled well, however it could have been improved  with more careful handling in some regards. I believe that certain aspects such as the intervention from partner agencies such as Social Services could have been handled better, as it was an added stress on the victim that was completely avoidable, and could have had a negative impact not only on her, but for our reputation as well. My communication with the victim was open, respectful and honest as per the College of Policing</w:t>
      </w:r>
      <w:r>
        <w:rPr>
          <w:outline w:val="0"/>
          <w:color w:val="000000"/>
          <w:sz w:val="24"/>
          <w:szCs w:val="24"/>
          <w:u w:color="000000"/>
          <w:rtl w:val="0"/>
          <w:lang w:val="en-US"/>
          <w14:textFill>
            <w14:solidFill>
              <w14:srgbClr w14:val="000000"/>
            </w14:solidFill>
          </w14:textFill>
        </w:rPr>
        <w:t>’</w:t>
      </w:r>
      <w:r>
        <w:rPr>
          <w:outline w:val="0"/>
          <w:color w:val="000000"/>
          <w:sz w:val="24"/>
          <w:szCs w:val="24"/>
          <w:u w:color="000000"/>
          <w:rtl w:val="0"/>
          <w:lang w:val="en-US"/>
          <w14:textFill>
            <w14:solidFill>
              <w14:srgbClr w14:val="000000"/>
            </w14:solidFill>
          </w14:textFill>
        </w:rPr>
        <w:t xml:space="preserve">s guidelines, and I actively listened to her and attempted to build a rapport with her as per the guidelines as well. </w:t>
      </w:r>
      <w:r>
        <w:rPr>
          <w:outline w:val="0"/>
          <w:color w:val="000000"/>
          <w:sz w:val="24"/>
          <w:szCs w:val="24"/>
          <w:u w:color="000000"/>
          <w:rtl w:val="0"/>
          <w:lang w:val="en-US"/>
          <w14:textFill>
            <w14:solidFill>
              <w14:srgbClr w14:val="000000"/>
            </w14:solidFill>
          </w14:textFill>
        </w:rPr>
        <w:t>(College of Policing, 2021a)</w:t>
      </w:r>
      <w:r>
        <w:rPr>
          <w:outline w:val="0"/>
          <w:color w:val="000000"/>
          <w:sz w:val="24"/>
          <w:szCs w:val="24"/>
          <w:u w:color="000000"/>
          <w:rtl w:val="0"/>
          <w:lang w:val="en-US"/>
          <w14:textFill>
            <w14:solidFill>
              <w14:srgbClr w14:val="000000"/>
            </w14:solidFill>
          </w14:textFill>
        </w:rPr>
        <w:t>. I do believe that due to the nature of the incident, and the victim</w:t>
      </w:r>
      <w:r>
        <w:rPr>
          <w:outline w:val="0"/>
          <w:color w:val="000000"/>
          <w:sz w:val="24"/>
          <w:szCs w:val="24"/>
          <w:u w:color="000000"/>
          <w:rtl w:val="0"/>
          <w:lang w:val="en-US"/>
          <w14:textFill>
            <w14:solidFill>
              <w14:srgbClr w14:val="000000"/>
            </w14:solidFill>
          </w14:textFill>
        </w:rPr>
        <w:t>’</w:t>
      </w:r>
      <w:r>
        <w:rPr>
          <w:outline w:val="0"/>
          <w:color w:val="000000"/>
          <w:sz w:val="24"/>
          <w:szCs w:val="24"/>
          <w:u w:color="000000"/>
          <w:rtl w:val="0"/>
          <w:lang w:val="en-US"/>
          <w14:textFill>
            <w14:solidFill>
              <w14:srgbClr w14:val="000000"/>
            </w14:solidFill>
          </w14:textFill>
        </w:rPr>
        <w:t>s adverse reaction to police intervention, it added a level of complexity to the incident that meant that the victim was not entirely happy with the outcome regardless of the fact that it was made in order to keep her safe.</w:t>
      </w:r>
    </w:p>
    <w:p>
      <w:pPr>
        <w:pStyle w:val="Body"/>
        <w:ind w:right="237"/>
        <w:jc w:val="both"/>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 xml:space="preserve"> </w:t>
      </w:r>
    </w:p>
    <w:p>
      <w:pPr>
        <w:pStyle w:val="Body"/>
        <w:ind w:right="237"/>
        <w:jc w:val="both"/>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 xml:space="preserve">A DASH questionnaire was also refused by the victim as she did not want further police intervention, however we I was able to use the information that the victim had already divulged to myself and my colleague in order to provide better context to for the Public Protection Notice </w:t>
      </w:r>
      <w:r>
        <w:rPr>
          <w:outline w:val="0"/>
          <w:color w:val="000000"/>
          <w:sz w:val="24"/>
          <w:szCs w:val="24"/>
          <w:u w:color="000000"/>
          <w:rtl w:val="0"/>
          <w:lang w:val="en-US"/>
          <w14:textFill>
            <w14:solidFill>
              <w14:srgbClr w14:val="000000"/>
            </w14:solidFill>
          </w14:textFill>
        </w:rPr>
        <w:t>(His Majesty</w:t>
      </w:r>
      <w:r>
        <w:rPr>
          <w:outline w:val="0"/>
          <w:color w:val="000000"/>
          <w:sz w:val="24"/>
          <w:szCs w:val="24"/>
          <w:u w:color="000000"/>
          <w:rtl w:val="1"/>
          <w14:textFill>
            <w14:solidFill>
              <w14:srgbClr w14:val="000000"/>
            </w14:solidFill>
          </w14:textFill>
        </w:rPr>
        <w:t>’</w:t>
      </w:r>
      <w:r>
        <w:rPr>
          <w:outline w:val="0"/>
          <w:color w:val="000000"/>
          <w:sz w:val="24"/>
          <w:szCs w:val="24"/>
          <w:u w:color="000000"/>
          <w:rtl w:val="0"/>
          <w:lang w:val="en-US"/>
          <w14:textFill>
            <w14:solidFill>
              <w14:srgbClr w14:val="000000"/>
            </w14:solidFill>
          </w14:textFill>
        </w:rPr>
        <w:t>s Inspectorate of Constabulary and Fire &amp; Rescue Services, 2023)</w:t>
      </w:r>
      <w:r>
        <w:rPr>
          <w:outline w:val="0"/>
          <w:color w:val="000000"/>
          <w:sz w:val="24"/>
          <w:szCs w:val="24"/>
          <w:u w:color="000000"/>
          <w:rtl w:val="0"/>
          <w:lang w:val="en-US"/>
          <w14:textFill>
            <w14:solidFill>
              <w14:srgbClr w14:val="000000"/>
            </w14:solidFill>
          </w14:textFill>
        </w:rPr>
        <w:t>.</w:t>
      </w:r>
    </w:p>
    <w:p>
      <w:pPr>
        <w:pStyle w:val="Body"/>
        <w:ind w:right="237"/>
        <w:jc w:val="both"/>
        <w:rPr>
          <w:outline w:val="0"/>
          <w:color w:val="000000"/>
          <w:sz w:val="24"/>
          <w:szCs w:val="24"/>
          <w:u w:color="000000"/>
          <w14:textFill>
            <w14:solidFill>
              <w14:srgbClr w14:val="000000"/>
            </w14:solidFill>
          </w14:textFill>
        </w:rPr>
      </w:pPr>
    </w:p>
    <w:p>
      <w:pPr>
        <w:pStyle w:val="Body"/>
        <w:ind w:right="237"/>
        <w:jc w:val="both"/>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I think that I would have also recommended to the victim for her to have seemed refuse at a women</w:t>
      </w:r>
      <w:r>
        <w:rPr>
          <w:outline w:val="0"/>
          <w:color w:val="000000"/>
          <w:sz w:val="24"/>
          <w:szCs w:val="24"/>
          <w:u w:color="000000"/>
          <w:rtl w:val="0"/>
          <w:lang w:val="en-US"/>
          <w14:textFill>
            <w14:solidFill>
              <w14:srgbClr w14:val="000000"/>
            </w14:solidFill>
          </w14:textFill>
        </w:rPr>
        <w:t>’</w:t>
      </w:r>
      <w:r>
        <w:rPr>
          <w:outline w:val="0"/>
          <w:color w:val="000000"/>
          <w:sz w:val="24"/>
          <w:szCs w:val="24"/>
          <w:u w:color="000000"/>
          <w:rtl w:val="0"/>
          <w:lang w:val="en-US"/>
          <w14:textFill>
            <w14:solidFill>
              <w14:srgbClr w14:val="000000"/>
            </w14:solidFill>
          </w14:textFill>
        </w:rPr>
        <w:t xml:space="preserve">s refuge service. She was not staying at her usual address at that time, however a refuge would have given her a further safety precaution, which in hindsight I believe that she could potentially have benefitted from, as she was clearly scared of the repercussions that may come to her as a result of police intervention into the incident, but also of the retaliation that she believed may possibly come about as a result of her breaking off the relationship with her ex partner. </w:t>
      </w:r>
    </w:p>
    <w:p>
      <w:pPr>
        <w:pStyle w:val="Body"/>
        <w:ind w:right="237"/>
        <w:jc w:val="both"/>
        <w:rPr>
          <w:outline w:val="0"/>
          <w:color w:val="000000"/>
          <w:sz w:val="24"/>
          <w:szCs w:val="24"/>
          <w:u w:color="000000"/>
          <w14:textFill>
            <w14:solidFill>
              <w14:srgbClr w14:val="000000"/>
            </w14:solidFill>
          </w14:textFill>
        </w:rPr>
      </w:pPr>
    </w:p>
    <w:p>
      <w:pPr>
        <w:pStyle w:val="Body"/>
        <w:ind w:right="237"/>
        <w:jc w:val="both"/>
        <w:rPr>
          <w:outline w:val="0"/>
          <w:color w:val="000000"/>
          <w:sz w:val="24"/>
          <w:szCs w:val="24"/>
          <w:u w:color="000000"/>
          <w14:textFill>
            <w14:solidFill>
              <w14:srgbClr w14:val="000000"/>
            </w14:solidFill>
          </w14:textFill>
        </w:rPr>
      </w:pPr>
      <w:r>
        <w:rPr>
          <w:outline w:val="0"/>
          <w:color w:val="000000"/>
          <w:sz w:val="24"/>
          <w:szCs w:val="24"/>
          <w:u w:color="000000"/>
          <w:rtl w:val="0"/>
          <w:lang w:val="en-US"/>
          <w14:textFill>
            <w14:solidFill>
              <w14:srgbClr w14:val="000000"/>
            </w14:solidFill>
          </w14:textFill>
        </w:rPr>
        <w:t xml:space="preserve">Fortunately, the incident was overall dealt with positively, and I believe the actions we took to arrest him to investigate the incident further had a positive outcome and aligned with the values and policies of South Wales Police. </w:t>
      </w:r>
    </w:p>
    <w:p>
      <w:pPr>
        <w:pStyle w:val="Body"/>
        <w:ind w:right="237"/>
        <w:jc w:val="both"/>
        <w:rPr>
          <w:outline w:val="0"/>
          <w:color w:val="000000"/>
          <w:sz w:val="24"/>
          <w:szCs w:val="24"/>
          <w:u w:color="000000"/>
          <w14:textFill>
            <w14:solidFill>
              <w14:srgbClr w14:val="000000"/>
            </w14:solidFill>
          </w14:textFill>
        </w:rPr>
      </w:pPr>
    </w:p>
    <w:p>
      <w:pPr>
        <w:pStyle w:val="Body"/>
        <w:ind w:left="2880" w:right="225" w:firstLine="720"/>
        <w:rPr>
          <w:b w:val="1"/>
          <w:bCs w:val="1"/>
          <w:sz w:val="24"/>
          <w:szCs w:val="24"/>
        </w:rPr>
      </w:pPr>
    </w:p>
    <w:p>
      <w:pPr>
        <w:pStyle w:val="Body"/>
      </w:pPr>
      <w:r>
        <w:rPr>
          <w:b w:val="1"/>
          <w:bCs w:val="1"/>
          <w:outline w:val="0"/>
          <w:color w:val="000000"/>
          <w:sz w:val="24"/>
          <w:szCs w:val="24"/>
          <w:u w:color="000000"/>
          <w:rtl w:val="0"/>
          <w:lang w:val="en-US"/>
          <w14:textFill>
            <w14:solidFill>
              <w14:srgbClr w14:val="000000"/>
            </w14:solidFill>
          </w14:textFill>
        </w:rPr>
        <w:t xml:space="preserve">Authentication signature: </w:t>
      </w:r>
    </w:p>
    <w:p>
      <w:pPr>
        <w:pStyle w:val="Body"/>
      </w:pPr>
      <w:r>
        <w:rPr>
          <w:b w:val="1"/>
          <w:bCs w:val="1"/>
          <w:outline w:val="0"/>
          <w:color w:val="000000"/>
          <w:sz w:val="24"/>
          <w:szCs w:val="24"/>
          <w:u w:color="000000"/>
          <w:rtl w:val="0"/>
          <w14:textFill>
            <w14:solidFill>
              <w14:srgbClr w14:val="000000"/>
            </w14:solidFill>
          </w14:textFill>
        </w:rPr>
        <w:t xml:space="preserve"> </w:t>
      </w:r>
    </w:p>
    <w:p>
      <w:pPr>
        <w:pStyle w:val="Body"/>
      </w:pPr>
      <w:r>
        <w:rPr>
          <w:b w:val="1"/>
          <w:bCs w:val="1"/>
          <w:outline w:val="0"/>
          <w:color w:val="000000"/>
          <w:sz w:val="24"/>
          <w:szCs w:val="24"/>
          <w:u w:color="000000"/>
          <w:rtl w:val="0"/>
          <w:lang w:val="en-US"/>
          <w14:textFill>
            <w14:solidFill>
              <w14:srgbClr w14:val="000000"/>
            </w14:solidFill>
          </w14:textFill>
        </w:rPr>
        <w:t xml:space="preserve">Please sign to confirm that the work submitted is your own and has not been copied from another: </w:t>
      </w:r>
    </w:p>
    <w:p>
      <w:pPr>
        <w:pStyle w:val="Body"/>
      </w:pPr>
      <w:r>
        <w:rPr>
          <w:b w:val="1"/>
          <w:bCs w:val="1"/>
          <w:outline w:val="0"/>
          <w:color w:val="000000"/>
          <w:sz w:val="24"/>
          <w:szCs w:val="24"/>
          <w:u w:color="000000"/>
          <w:rtl w:val="0"/>
          <w14:textFill>
            <w14:solidFill>
              <w14:srgbClr w14:val="000000"/>
            </w14:solidFill>
          </w14:textFill>
        </w:rPr>
        <w:t xml:space="preserve"> </w:t>
      </w:r>
    </w:p>
    <w:p>
      <w:pPr>
        <w:pStyle w:val="Body"/>
      </w:pPr>
      <w:r>
        <w:rPr>
          <w:b w:val="1"/>
          <w:bCs w:val="1"/>
          <w:outline w:val="0"/>
          <w:color w:val="000000"/>
          <w:sz w:val="24"/>
          <w:szCs w:val="24"/>
          <w:u w:color="000000"/>
          <w:rtl w:val="0"/>
          <w:lang w:val="da-DK"/>
          <w14:textFill>
            <w14:solidFill>
              <w14:srgbClr w14:val="000000"/>
            </w14:solidFill>
          </w14:textFill>
        </w:rPr>
        <w:t xml:space="preserve">Signed: </w:t>
      </w:r>
      <w:r>
        <w:rPr>
          <w:b w:val="1"/>
          <w:bCs w:val="1"/>
          <w:outline w:val="0"/>
          <w:color w:val="000000"/>
          <w:sz w:val="24"/>
          <w:szCs w:val="24"/>
          <w:u w:color="000000"/>
          <w:rtl w:val="0"/>
          <w:lang w:val="en-US"/>
          <w14:textFill>
            <w14:solidFill>
              <w14:srgbClr w14:val="000000"/>
            </w14:solidFill>
          </w14:textFill>
        </w:rPr>
        <w:t>Alexander Skinner</w:t>
      </w:r>
    </w:p>
    <w:p>
      <w:pPr>
        <w:pStyle w:val="Body"/>
      </w:pPr>
      <w:r>
        <w:rPr>
          <w:b w:val="1"/>
          <w:bCs w:val="1"/>
          <w:outline w:val="0"/>
          <w:color w:val="000000"/>
          <w:sz w:val="24"/>
          <w:szCs w:val="24"/>
          <w:u w:color="000000"/>
          <w:rtl w:val="0"/>
          <w14:textFill>
            <w14:solidFill>
              <w14:srgbClr w14:val="000000"/>
            </w14:solidFill>
          </w14:textFill>
        </w:rPr>
        <w:t xml:space="preserve"> </w:t>
      </w:r>
    </w:p>
    <w:p>
      <w:pPr>
        <w:pStyle w:val="Body"/>
      </w:pPr>
      <w:r>
        <w:rPr>
          <w:b w:val="1"/>
          <w:bCs w:val="1"/>
          <w:outline w:val="0"/>
          <w:color w:val="000000"/>
          <w:sz w:val="24"/>
          <w:szCs w:val="24"/>
          <w:u w:color="000000"/>
          <w:rtl w:val="0"/>
          <w:lang w:val="de-DE"/>
          <w14:textFill>
            <w14:solidFill>
              <w14:srgbClr w14:val="000000"/>
            </w14:solidFill>
          </w14:textFill>
        </w:rPr>
        <w:t>Date:</w:t>
      </w:r>
      <w:r>
        <w:rPr>
          <w:b w:val="1"/>
          <w:bCs w:val="1"/>
          <w:outline w:val="0"/>
          <w:color w:val="000000"/>
          <w:sz w:val="24"/>
          <w:szCs w:val="24"/>
          <w:u w:color="000000"/>
          <w:rtl w:val="0"/>
          <w:lang w:val="en-US"/>
          <w14:textFill>
            <w14:solidFill>
              <w14:srgbClr w14:val="000000"/>
            </w14:solidFill>
          </w14:textFill>
        </w:rPr>
        <w:t xml:space="preserve"> 28.04.2025</w:t>
      </w:r>
    </w:p>
    <w:p>
      <w:pPr>
        <w:pStyle w:val="Body"/>
        <w:ind w:left="2880" w:right="225" w:firstLine="720"/>
        <w:sectPr>
          <w:headerReference w:type="default" r:id="rId5"/>
          <w:footerReference w:type="default" r:id="rId6"/>
          <w:pgSz w:w="11900" w:h="16840" w:orient="portrait"/>
          <w:pgMar w:top="1440" w:right="1440" w:bottom="1440" w:left="1440" w:header="720" w:footer="720"/>
          <w:bidi w:val="0"/>
        </w:sectPr>
      </w:pPr>
    </w:p>
    <w:p>
      <w:pPr>
        <w:pStyle w:val="Body"/>
        <w:keepNext w:val="1"/>
        <w:spacing w:before="240" w:after="60"/>
        <w:ind w:right="237"/>
        <w:jc w:val="both"/>
        <w:rPr>
          <w:b w:val="1"/>
          <w:bCs w:val="1"/>
          <w:sz w:val="24"/>
          <w:szCs w:val="24"/>
        </w:rPr>
      </w:pPr>
      <w:r>
        <w:rPr>
          <w:b w:val="1"/>
          <w:bCs w:val="1"/>
          <w:sz w:val="24"/>
          <w:szCs w:val="24"/>
          <w:rtl w:val="0"/>
          <w:lang w:val="fr-FR"/>
        </w:rPr>
        <w:t>Bibliography</w:t>
      </w:r>
    </w:p>
    <w:p>
      <w:pPr>
        <w:pStyle w:val="Body"/>
        <w:keepNext w:val="1"/>
        <w:spacing w:before="240" w:after="60"/>
        <w:ind w:right="237"/>
        <w:jc w:val="both"/>
        <w:rPr>
          <w:sz w:val="24"/>
          <w:szCs w:val="24"/>
        </w:rPr>
      </w:pPr>
      <w:r>
        <w:rPr>
          <w:sz w:val="24"/>
          <w:szCs w:val="24"/>
          <w:rtl w:val="0"/>
          <w:lang w:val="en-US"/>
        </w:rPr>
        <w:t xml:space="preserve">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 </w:t>
      </w:r>
    </w:p>
    <w:p>
      <w:pPr>
        <w:pStyle w:val="Default"/>
        <w:suppressAutoHyphens w:val="1"/>
        <w:spacing w:before="0" w:line="240" w:lineRule="auto"/>
        <w:jc w:val="left"/>
        <w:rPr>
          <w:rFonts w:ascii="Arial" w:cs="Arial" w:hAnsi="Arial" w:eastAsia="Arial"/>
          <w:outline w:val="0"/>
          <w:color w:val="2c3e50"/>
          <w:sz w:val="24"/>
          <w:szCs w:val="24"/>
          <w:shd w:val="clear" w:color="auto" w:fill="ffffff"/>
          <w14:textFill>
            <w14:solidFill>
              <w14:srgbClr w14:val="2C3E50"/>
            </w14:solidFill>
          </w14:textFill>
        </w:rPr>
      </w:pPr>
    </w:p>
    <w:p>
      <w:pPr>
        <w:pStyle w:val="Default"/>
        <w:numPr>
          <w:ilvl w:val="0"/>
          <w:numId w:val="14"/>
        </w:numPr>
        <w:suppressAutoHyphens w:val="1"/>
        <w:spacing w:before="0" w:line="240" w:lineRule="auto"/>
        <w:jc w:val="left"/>
        <w:rPr>
          <w:rFonts w:ascii="Arial" w:hAnsi="Arial"/>
          <w:outline w:val="0"/>
          <w:color w:val="2c3e50"/>
          <w:sz w:val="24"/>
          <w:szCs w:val="24"/>
          <w:shd w:val="clear" w:color="auto" w:fill="ffffff"/>
          <w:lang w:val="en-US"/>
          <w14:textFill>
            <w14:solidFill>
              <w14:srgbClr w14:val="2C3E50"/>
            </w14:solidFill>
          </w14:textFill>
        </w:rPr>
      </w:pPr>
      <w:r>
        <w:rPr>
          <w:rFonts w:ascii="Arial" w:hAnsi="Arial"/>
          <w:outline w:val="0"/>
          <w:color w:val="2c3e50"/>
          <w:sz w:val="24"/>
          <w:szCs w:val="24"/>
          <w:shd w:val="clear" w:color="auto" w:fill="ffffff"/>
          <w:rtl w:val="0"/>
          <w:lang w:val="en-US"/>
          <w14:textFill>
            <w14:solidFill>
              <w14:srgbClr w14:val="2C3E50"/>
            </w14:solidFill>
          </w14:textFill>
        </w:rPr>
        <w:t>BBC</w:t>
      </w:r>
      <w:r>
        <w:rPr>
          <w:rFonts w:ascii="Arial" w:hAnsi="Arial"/>
          <w:outline w:val="0"/>
          <w:color w:val="2c3e50"/>
          <w:sz w:val="24"/>
          <w:szCs w:val="24"/>
          <w:shd w:val="clear" w:color="auto" w:fill="ffffff"/>
          <w:rtl w:val="0"/>
          <w:lang w:val="en-US"/>
          <w14:textFill>
            <w14:solidFill>
              <w14:srgbClr w14:val="2C3E50"/>
            </w14:solidFill>
          </w14:textFill>
        </w:rPr>
        <w:t xml:space="preserve"> (2011). Fiona Pilkington officers face misconduct proceedings. BBC News. [online] 24 May. Available at: https://www.bbc.com/news/uk-england-leicestershire-13504618.</w:t>
      </w:r>
    </w:p>
    <w:p>
      <w:pPr>
        <w:pStyle w:val="Default"/>
        <w:suppressAutoHyphens w:val="1"/>
        <w:spacing w:before="0" w:line="240" w:lineRule="auto"/>
        <w:jc w:val="left"/>
        <w:rPr>
          <w:rFonts w:ascii="Arial" w:cs="Arial" w:hAnsi="Arial" w:eastAsia="Arial"/>
          <w:outline w:val="0"/>
          <w:color w:val="2c3e50"/>
          <w:sz w:val="24"/>
          <w:szCs w:val="24"/>
          <w:shd w:val="clear" w:color="auto" w:fill="ffffff"/>
          <w14:textFill>
            <w14:solidFill>
              <w14:srgbClr w14:val="2C3E50"/>
            </w14:solidFill>
          </w14:textFill>
        </w:rPr>
      </w:pPr>
    </w:p>
    <w:p>
      <w:pPr>
        <w:pStyle w:val="Default"/>
        <w:numPr>
          <w:ilvl w:val="0"/>
          <w:numId w:val="14"/>
        </w:numPr>
        <w:suppressAutoHyphens w:val="1"/>
        <w:spacing w:before="0" w:line="240" w:lineRule="auto"/>
        <w:jc w:val="left"/>
        <w:rPr>
          <w:rFonts w:ascii="Arial" w:hAnsi="Arial"/>
          <w:outline w:val="0"/>
          <w:color w:val="2c3e50"/>
          <w:sz w:val="24"/>
          <w:szCs w:val="24"/>
          <w:shd w:val="clear" w:color="auto" w:fill="ffffff"/>
          <w:lang w:val="en-US"/>
          <w14:textFill>
            <w14:solidFill>
              <w14:srgbClr w14:val="2C3E50"/>
            </w14:solidFill>
          </w14:textFill>
        </w:rPr>
      </w:pPr>
      <w:r>
        <w:rPr>
          <w:rFonts w:ascii="Arial" w:hAnsi="Arial"/>
          <w:outline w:val="0"/>
          <w:color w:val="2c3e50"/>
          <w:sz w:val="24"/>
          <w:szCs w:val="24"/>
          <w:shd w:val="clear" w:color="auto" w:fill="ffffff"/>
          <w:rtl w:val="0"/>
          <w:lang w:val="en-US"/>
          <w14:textFill>
            <w14:solidFill>
              <w14:srgbClr w14:val="2C3E50"/>
            </w14:solidFill>
          </w14:textFill>
        </w:rPr>
        <w:t>College of Policing (2021a). Communication. [online] College of Policing. Available at: https://www.college.police.uk/guidance/vulnerability-related-risks/communication.</w:t>
      </w:r>
    </w:p>
    <w:p>
      <w:pPr>
        <w:pStyle w:val="Default"/>
        <w:suppressAutoHyphens w:val="1"/>
        <w:spacing w:before="0" w:line="240" w:lineRule="auto"/>
        <w:jc w:val="left"/>
        <w:rPr>
          <w:rFonts w:ascii="Arial" w:cs="Arial" w:hAnsi="Arial" w:eastAsia="Arial"/>
          <w:outline w:val="0"/>
          <w:color w:val="2c3e50"/>
          <w:sz w:val="24"/>
          <w:szCs w:val="24"/>
          <w:shd w:val="clear" w:color="auto" w:fill="ffffff"/>
          <w14:textFill>
            <w14:solidFill>
              <w14:srgbClr w14:val="2C3E50"/>
            </w14:solidFill>
          </w14:textFill>
        </w:rPr>
      </w:pPr>
    </w:p>
    <w:p>
      <w:pPr>
        <w:pStyle w:val="Default"/>
        <w:numPr>
          <w:ilvl w:val="0"/>
          <w:numId w:val="14"/>
        </w:numPr>
        <w:suppressAutoHyphens w:val="1"/>
        <w:spacing w:before="0" w:line="240" w:lineRule="auto"/>
        <w:jc w:val="left"/>
        <w:rPr>
          <w:rFonts w:ascii="Arial" w:hAnsi="Arial"/>
          <w:outline w:val="0"/>
          <w:color w:val="2c3e50"/>
          <w:sz w:val="24"/>
          <w:szCs w:val="24"/>
          <w:shd w:val="clear" w:color="auto" w:fill="ffffff"/>
          <w:lang w:val="en-US"/>
          <w14:textFill>
            <w14:solidFill>
              <w14:srgbClr w14:val="2C3E50"/>
            </w14:solidFill>
          </w14:textFill>
        </w:rPr>
      </w:pPr>
      <w:r>
        <w:rPr>
          <w:rFonts w:ascii="Arial" w:hAnsi="Arial"/>
          <w:outline w:val="0"/>
          <w:color w:val="2c3e50"/>
          <w:sz w:val="24"/>
          <w:szCs w:val="24"/>
          <w:shd w:val="clear" w:color="auto" w:fill="ffffff"/>
          <w:rtl w:val="0"/>
          <w:lang w:val="en-US"/>
          <w14:textFill>
            <w14:solidFill>
              <w14:srgbClr w14:val="2C3E50"/>
            </w14:solidFill>
          </w14:textFill>
        </w:rPr>
        <w:t>College of Policing (2021). The effectiveness of visible police patrol. [online] College Of Policing. Available at: https://www.college.police.uk/research/what-works-policing-reduce-crime/visible-police-patrol.</w:t>
      </w:r>
    </w:p>
    <w:p>
      <w:pPr>
        <w:pStyle w:val="Default"/>
        <w:suppressAutoHyphens w:val="1"/>
        <w:spacing w:before="0" w:line="240" w:lineRule="auto"/>
        <w:jc w:val="left"/>
        <w:rPr>
          <w:rFonts w:ascii="Arial" w:cs="Arial" w:hAnsi="Arial" w:eastAsia="Arial"/>
          <w:outline w:val="0"/>
          <w:color w:val="2c3e50"/>
          <w:sz w:val="24"/>
          <w:szCs w:val="24"/>
          <w:shd w:val="clear" w:color="auto" w:fill="ffffff"/>
          <w14:textFill>
            <w14:solidFill>
              <w14:srgbClr w14:val="2C3E50"/>
            </w14:solidFill>
          </w14:textFill>
        </w:rPr>
      </w:pPr>
    </w:p>
    <w:p>
      <w:pPr>
        <w:pStyle w:val="Default"/>
        <w:numPr>
          <w:ilvl w:val="0"/>
          <w:numId w:val="14"/>
        </w:numPr>
        <w:suppressAutoHyphens w:val="1"/>
        <w:spacing w:before="0" w:line="240" w:lineRule="auto"/>
        <w:jc w:val="left"/>
        <w:rPr>
          <w:rFonts w:ascii="Arial" w:hAnsi="Arial"/>
          <w:outline w:val="0"/>
          <w:color w:val="2c3e50"/>
          <w:shd w:val="clear" w:color="auto" w:fill="ffffff"/>
          <w:lang w:val="en-US"/>
          <w14:textFill>
            <w14:solidFill>
              <w14:srgbClr w14:val="2C3E50"/>
            </w14:solidFill>
          </w14:textFill>
        </w:rPr>
      </w:pPr>
      <w:r>
        <w:rPr>
          <w:rFonts w:ascii="Arial" w:hAnsi="Arial"/>
          <w:outline w:val="0"/>
          <w:color w:val="2c3e50"/>
          <w:shd w:val="clear" w:color="auto" w:fill="ffffff"/>
          <w:rtl w:val="0"/>
          <w:lang w:val="en-US"/>
          <w14:textFill>
            <w14:solidFill>
              <w14:srgbClr w14:val="2C3E50"/>
            </w14:solidFill>
          </w14:textFill>
        </w:rPr>
        <w:t>College of Policing (2023). Anti-Social Behaviour. [online] College of Policing. Available at: https://www.college.police.uk/anti-social-behaviour.</w:t>
      </w:r>
    </w:p>
    <w:p>
      <w:pPr>
        <w:pStyle w:val="Default"/>
        <w:suppressAutoHyphens w:val="1"/>
        <w:spacing w:before="0" w:line="240" w:lineRule="auto"/>
        <w:jc w:val="left"/>
        <w:rPr>
          <w:rFonts w:ascii="Arial" w:cs="Arial" w:hAnsi="Arial" w:eastAsia="Arial"/>
          <w:outline w:val="0"/>
          <w:color w:val="2c3e50"/>
          <w:shd w:val="clear" w:color="auto" w:fill="ffffff"/>
          <w14:textFill>
            <w14:solidFill>
              <w14:srgbClr w14:val="2C3E50"/>
            </w14:solidFill>
          </w14:textFill>
        </w:rPr>
      </w:pPr>
    </w:p>
    <w:p>
      <w:pPr>
        <w:pStyle w:val="Default"/>
        <w:numPr>
          <w:ilvl w:val="0"/>
          <w:numId w:val="14"/>
        </w:numPr>
        <w:suppressAutoHyphens w:val="1"/>
        <w:spacing w:before="0" w:line="240" w:lineRule="auto"/>
        <w:jc w:val="left"/>
        <w:rPr>
          <w:rFonts w:ascii="Arial" w:hAnsi="Arial"/>
          <w:outline w:val="0"/>
          <w:color w:val="2c3e50"/>
          <w:sz w:val="24"/>
          <w:szCs w:val="24"/>
          <w:shd w:val="clear" w:color="auto" w:fill="ffffff"/>
          <w:lang w:val="en-US"/>
          <w14:textFill>
            <w14:solidFill>
              <w14:srgbClr w14:val="2C3E50"/>
            </w14:solidFill>
          </w14:textFill>
        </w:rPr>
      </w:pPr>
      <w:r>
        <w:rPr>
          <w:rFonts w:ascii="Arial" w:hAnsi="Arial"/>
          <w:outline w:val="0"/>
          <w:color w:val="2c3e50"/>
          <w:sz w:val="24"/>
          <w:szCs w:val="24"/>
          <w:shd w:val="clear" w:color="auto" w:fill="ffffff"/>
          <w:rtl w:val="0"/>
          <w:lang w:val="en-US"/>
          <w14:textFill>
            <w14:solidFill>
              <w14:srgbClr w14:val="2C3E50"/>
            </w14:solidFill>
          </w14:textFill>
        </w:rPr>
        <w:t>GOV.UK (2023). Anti-Social Behaviour Action Plan. [online] GOV.UK. Available at: https://www.gov.uk/government/publications/anti-social-behaviour-action-plan/anti-social-behaviour-action-plan.</w:t>
      </w:r>
    </w:p>
    <w:p>
      <w:pPr>
        <w:pStyle w:val="Default"/>
        <w:suppressAutoHyphens w:val="1"/>
        <w:spacing w:before="0" w:line="240" w:lineRule="auto"/>
        <w:jc w:val="left"/>
        <w:rPr>
          <w:rFonts w:ascii="Arial" w:cs="Arial" w:hAnsi="Arial" w:eastAsia="Arial"/>
          <w:outline w:val="0"/>
          <w:color w:val="2c3e50"/>
          <w:shd w:val="clear" w:color="auto" w:fill="ffffff"/>
          <w14:textFill>
            <w14:solidFill>
              <w14:srgbClr w14:val="2C3E50"/>
            </w14:solidFill>
          </w14:textFill>
        </w:rPr>
      </w:pPr>
    </w:p>
    <w:p>
      <w:pPr>
        <w:pStyle w:val="Default"/>
        <w:numPr>
          <w:ilvl w:val="0"/>
          <w:numId w:val="14"/>
        </w:numPr>
        <w:suppressAutoHyphens w:val="1"/>
        <w:spacing w:before="0" w:line="240" w:lineRule="auto"/>
        <w:jc w:val="left"/>
        <w:rPr>
          <w:rFonts w:ascii="Arial" w:hAnsi="Arial"/>
          <w:outline w:val="0"/>
          <w:color w:val="2c3e50"/>
          <w:shd w:val="clear" w:color="auto" w:fill="ffffff"/>
          <w:lang w:val="en-US"/>
          <w14:textFill>
            <w14:solidFill>
              <w14:srgbClr w14:val="2C3E50"/>
            </w14:solidFill>
          </w14:textFill>
        </w:rPr>
      </w:pPr>
      <w:r>
        <w:rPr>
          <w:rFonts w:ascii="Arial" w:hAnsi="Arial"/>
          <w:outline w:val="0"/>
          <w:color w:val="2c3e50"/>
          <w:shd w:val="clear" w:color="auto" w:fill="ffffff"/>
          <w:rtl w:val="0"/>
          <w:lang w:val="en-US"/>
          <w14:textFill>
            <w14:solidFill>
              <w14:srgbClr w14:val="2C3E50"/>
            </w14:solidFill>
          </w14:textFill>
        </w:rPr>
        <w:t>Heap, V. (2020). Exploring the effects of long-term anti-social behaviour victimisation. International Review of Victimology, [online] 27(2), pp.227</w:t>
      </w:r>
      <w:r>
        <w:rPr>
          <w:rFonts w:ascii="Arial" w:hAnsi="Arial" w:hint="default"/>
          <w:outline w:val="0"/>
          <w:color w:val="2c3e50"/>
          <w:shd w:val="clear" w:color="auto" w:fill="ffffff"/>
          <w:rtl w:val="0"/>
          <w14:textFill>
            <w14:solidFill>
              <w14:srgbClr w14:val="2C3E50"/>
            </w14:solidFill>
          </w14:textFill>
        </w:rPr>
        <w:t>–</w:t>
      </w:r>
      <w:r>
        <w:rPr>
          <w:rFonts w:ascii="Arial" w:hAnsi="Arial"/>
          <w:outline w:val="0"/>
          <w:color w:val="2c3e50"/>
          <w:shd w:val="clear" w:color="auto" w:fill="ffffff"/>
          <w:rtl w:val="0"/>
          <w:lang w:val="en-US"/>
          <w14:textFill>
            <w14:solidFill>
              <w14:srgbClr w14:val="2C3E50"/>
            </w14:solidFill>
          </w14:textFill>
        </w:rPr>
        <w:t>242. doi:https://doi.org/10.1177/0269758020961979.</w:t>
      </w:r>
    </w:p>
    <w:p>
      <w:pPr>
        <w:pStyle w:val="Default"/>
        <w:suppressAutoHyphens w:val="1"/>
        <w:spacing w:before="0" w:line="240" w:lineRule="auto"/>
        <w:jc w:val="left"/>
        <w:rPr>
          <w:rFonts w:ascii="Arial" w:cs="Arial" w:hAnsi="Arial" w:eastAsia="Arial"/>
          <w:outline w:val="0"/>
          <w:color w:val="2c3e50"/>
          <w:shd w:val="clear" w:color="auto" w:fill="ffffff"/>
          <w14:textFill>
            <w14:solidFill>
              <w14:srgbClr w14:val="2C3E50"/>
            </w14:solidFill>
          </w14:textFill>
        </w:rPr>
      </w:pPr>
    </w:p>
    <w:p>
      <w:pPr>
        <w:pStyle w:val="Default"/>
        <w:numPr>
          <w:ilvl w:val="0"/>
          <w:numId w:val="14"/>
        </w:numPr>
        <w:suppressAutoHyphens w:val="1"/>
        <w:spacing w:before="0" w:line="240" w:lineRule="auto"/>
        <w:jc w:val="left"/>
        <w:rPr>
          <w:rFonts w:ascii="Arial" w:hAnsi="Arial"/>
          <w:outline w:val="0"/>
          <w:color w:val="2c3e50"/>
          <w:shd w:val="clear" w:color="auto" w:fill="ffffff"/>
          <w:lang w:val="en-US"/>
          <w14:textFill>
            <w14:solidFill>
              <w14:srgbClr w14:val="2C3E50"/>
            </w14:solidFill>
          </w14:textFill>
        </w:rPr>
      </w:pPr>
      <w:r>
        <w:rPr>
          <w:rFonts w:ascii="Arial" w:hAnsi="Arial"/>
          <w:outline w:val="0"/>
          <w:color w:val="2c3e50"/>
          <w:shd w:val="clear" w:color="auto" w:fill="ffffff"/>
          <w:rtl w:val="0"/>
          <w:lang w:val="en-US"/>
          <w14:textFill>
            <w14:solidFill>
              <w14:srgbClr w14:val="2C3E50"/>
            </w14:solidFill>
          </w14:textFill>
        </w:rPr>
        <w:t>His Majesty</w:t>
      </w:r>
      <w:r>
        <w:rPr>
          <w:rFonts w:ascii="Arial" w:hAnsi="Arial" w:hint="default"/>
          <w:outline w:val="0"/>
          <w:color w:val="2c3e50"/>
          <w:shd w:val="clear" w:color="auto" w:fill="ffffff"/>
          <w:rtl w:val="1"/>
          <w14:textFill>
            <w14:solidFill>
              <w14:srgbClr w14:val="2C3E50"/>
            </w14:solidFill>
          </w14:textFill>
        </w:rPr>
        <w:t>’</w:t>
      </w:r>
      <w:r>
        <w:rPr>
          <w:rFonts w:ascii="Arial" w:hAnsi="Arial"/>
          <w:outline w:val="0"/>
          <w:color w:val="2c3e50"/>
          <w:shd w:val="clear" w:color="auto" w:fill="ffffff"/>
          <w:rtl w:val="0"/>
          <w:lang w:val="en-US"/>
          <w14:textFill>
            <w14:solidFill>
              <w14:srgbClr w14:val="2C3E50"/>
            </w14:solidFill>
          </w14:textFill>
        </w:rPr>
        <w:t>s Inspectorate of Constabulary and Fire &amp; Rescue Services (2023). Public Protection Notice (PPN). [online] His Majesty</w:t>
      </w:r>
      <w:r>
        <w:rPr>
          <w:rFonts w:ascii="Arial" w:hAnsi="Arial" w:hint="default"/>
          <w:outline w:val="0"/>
          <w:color w:val="2c3e50"/>
          <w:shd w:val="clear" w:color="auto" w:fill="ffffff"/>
          <w:rtl w:val="1"/>
          <w14:textFill>
            <w14:solidFill>
              <w14:srgbClr w14:val="2C3E50"/>
            </w14:solidFill>
          </w14:textFill>
        </w:rPr>
        <w:t>’</w:t>
      </w:r>
      <w:r>
        <w:rPr>
          <w:rFonts w:ascii="Arial" w:hAnsi="Arial"/>
          <w:outline w:val="0"/>
          <w:color w:val="2c3e50"/>
          <w:shd w:val="clear" w:color="auto" w:fill="ffffff"/>
          <w:rtl w:val="0"/>
          <w:lang w:val="en-US"/>
          <w14:textFill>
            <w14:solidFill>
              <w14:srgbClr w14:val="2C3E50"/>
            </w14:solidFill>
          </w14:textFill>
        </w:rPr>
        <w:t>s Inspectorate of Constabulary and Fire &amp; Rescue Services. Available at: https://hmicfrs.justiceinspectorates.gov.uk/glossary/public-protection-notice/.</w:t>
      </w:r>
    </w:p>
    <w:p>
      <w:pPr>
        <w:pStyle w:val="Default"/>
        <w:suppressAutoHyphens w:val="1"/>
        <w:spacing w:before="0" w:line="240" w:lineRule="auto"/>
        <w:jc w:val="left"/>
        <w:rPr>
          <w:rFonts w:ascii="Arial" w:cs="Arial" w:hAnsi="Arial" w:eastAsia="Arial"/>
          <w:outline w:val="0"/>
          <w:color w:val="2c3e50"/>
          <w:shd w:val="clear" w:color="auto" w:fill="ffffff"/>
          <w14:textFill>
            <w14:solidFill>
              <w14:srgbClr w14:val="2C3E50"/>
            </w14:solidFill>
          </w14:textFill>
        </w:rPr>
      </w:pPr>
    </w:p>
    <w:p>
      <w:pPr>
        <w:pStyle w:val="Default"/>
        <w:numPr>
          <w:ilvl w:val="0"/>
          <w:numId w:val="14"/>
        </w:numPr>
        <w:suppressAutoHyphens w:val="1"/>
        <w:spacing w:before="0" w:line="240" w:lineRule="auto"/>
        <w:jc w:val="left"/>
        <w:rPr>
          <w:rFonts w:ascii="Arial" w:hAnsi="Arial"/>
          <w:outline w:val="0"/>
          <w:color w:val="2c3e50"/>
          <w:shd w:val="clear" w:color="auto" w:fill="ffffff"/>
          <w:lang w:val="en-US"/>
          <w14:textFill>
            <w14:solidFill>
              <w14:srgbClr w14:val="2C3E50"/>
            </w14:solidFill>
          </w14:textFill>
        </w:rPr>
      </w:pPr>
      <w:r>
        <w:rPr>
          <w:rFonts w:ascii="Arial" w:hAnsi="Arial"/>
          <w:outline w:val="0"/>
          <w:color w:val="2c3e50"/>
          <w:shd w:val="clear" w:color="auto" w:fill="ffffff"/>
          <w:rtl w:val="0"/>
          <w:lang w:val="en-US"/>
          <w14:textFill>
            <w14:solidFill>
              <w14:srgbClr w14:val="2C3E50"/>
            </w14:solidFill>
          </w14:textFill>
        </w:rPr>
        <w:t>Parsons, J. and Bergin, T. (2010). The impact of criminal justice involvement on victims</w:t>
      </w:r>
      <w:r>
        <w:rPr>
          <w:rFonts w:ascii="Arial" w:hAnsi="Arial" w:hint="default"/>
          <w:outline w:val="0"/>
          <w:color w:val="2c3e50"/>
          <w:shd w:val="clear" w:color="auto" w:fill="ffffff"/>
          <w:rtl w:val="1"/>
          <w14:textFill>
            <w14:solidFill>
              <w14:srgbClr w14:val="2C3E50"/>
            </w14:solidFill>
          </w14:textFill>
        </w:rPr>
        <w:t xml:space="preserve">’ </w:t>
      </w:r>
      <w:r>
        <w:rPr>
          <w:rFonts w:ascii="Arial" w:hAnsi="Arial"/>
          <w:outline w:val="0"/>
          <w:color w:val="2c3e50"/>
          <w:shd w:val="clear" w:color="auto" w:fill="ffffff"/>
          <w:rtl w:val="0"/>
          <w:lang w:val="en-US"/>
          <w14:textFill>
            <w14:solidFill>
              <w14:srgbClr w14:val="2C3E50"/>
            </w14:solidFill>
          </w14:textFill>
        </w:rPr>
        <w:t>mental health. Journal of Traumatic Stress, 23(2), pp.182</w:t>
      </w:r>
      <w:r>
        <w:rPr>
          <w:rFonts w:ascii="Arial" w:hAnsi="Arial" w:hint="default"/>
          <w:outline w:val="0"/>
          <w:color w:val="2c3e50"/>
          <w:shd w:val="clear" w:color="auto" w:fill="ffffff"/>
          <w:rtl w:val="0"/>
          <w14:textFill>
            <w14:solidFill>
              <w14:srgbClr w14:val="2C3E50"/>
            </w14:solidFill>
          </w14:textFill>
        </w:rPr>
        <w:t>–</w:t>
      </w:r>
      <w:r>
        <w:rPr>
          <w:rFonts w:ascii="Arial" w:hAnsi="Arial"/>
          <w:outline w:val="0"/>
          <w:color w:val="2c3e50"/>
          <w:shd w:val="clear" w:color="auto" w:fill="ffffff"/>
          <w:rtl w:val="0"/>
          <w:lang w:val="pt-PT"/>
          <w14:textFill>
            <w14:solidFill>
              <w14:srgbClr w14:val="2C3E50"/>
            </w14:solidFill>
          </w14:textFill>
        </w:rPr>
        <w:t>188. doi:https://doi.org/10.1002/jts.20505.</w:t>
      </w:r>
    </w:p>
    <w:p>
      <w:pPr>
        <w:pStyle w:val="Default"/>
        <w:suppressAutoHyphens w:val="1"/>
        <w:spacing w:before="0" w:line="240" w:lineRule="auto"/>
        <w:jc w:val="left"/>
        <w:rPr>
          <w:rFonts w:ascii="Arial" w:cs="Arial" w:hAnsi="Arial" w:eastAsia="Arial"/>
          <w:outline w:val="0"/>
          <w:color w:val="2c3e50"/>
          <w:shd w:val="clear" w:color="auto" w:fill="ffffff"/>
          <w14:textFill>
            <w14:solidFill>
              <w14:srgbClr w14:val="2C3E50"/>
            </w14:solidFill>
          </w14:textFill>
        </w:rPr>
      </w:pPr>
    </w:p>
    <w:p>
      <w:pPr>
        <w:pStyle w:val="Default"/>
        <w:numPr>
          <w:ilvl w:val="0"/>
          <w:numId w:val="14"/>
        </w:numPr>
        <w:suppressAutoHyphens w:val="1"/>
        <w:spacing w:before="0" w:line="240" w:lineRule="auto"/>
        <w:jc w:val="left"/>
        <w:rPr>
          <w:rFonts w:ascii="Arial" w:hAnsi="Arial"/>
          <w:outline w:val="0"/>
          <w:color w:val="2c3e50"/>
          <w:shd w:val="clear" w:color="auto" w:fill="ffffff"/>
          <w:lang w:val="en-US"/>
          <w14:textFill>
            <w14:solidFill>
              <w14:srgbClr w14:val="2C3E50"/>
            </w14:solidFill>
          </w14:textFill>
        </w:rPr>
      </w:pPr>
      <w:r>
        <w:rPr>
          <w:rFonts w:ascii="Arial" w:hAnsi="Arial"/>
          <w:outline w:val="0"/>
          <w:color w:val="2c3e50"/>
          <w:shd w:val="clear" w:color="auto" w:fill="ffffff"/>
          <w:rtl w:val="0"/>
          <w:lang w:val="en-US"/>
          <w14:textFill>
            <w14:solidFill>
              <w14:srgbClr w14:val="2C3E50"/>
            </w14:solidFill>
          </w14:textFill>
        </w:rPr>
        <w:t xml:space="preserve">Office for National Statistics (2024). </w:t>
      </w:r>
      <w:r>
        <w:rPr>
          <w:rFonts w:ascii="Arial" w:hAnsi="Arial"/>
          <w:i w:val="1"/>
          <w:iCs w:val="1"/>
          <w:outline w:val="0"/>
          <w:color w:val="2c3e50"/>
          <w:shd w:val="clear" w:color="auto" w:fill="ffffff"/>
          <w:rtl w:val="0"/>
          <w:lang w:val="en-US"/>
          <w14:textFill>
            <w14:solidFill>
              <w14:srgbClr w14:val="2C3E50"/>
            </w14:solidFill>
          </w14:textFill>
        </w:rPr>
        <w:t>Crime in England and Wales</w:t>
      </w:r>
      <w:r>
        <w:rPr>
          <w:rFonts w:ascii="Arial" w:hAnsi="Arial"/>
          <w:outline w:val="0"/>
          <w:color w:val="2c3e50"/>
          <w:shd w:val="clear" w:color="auto" w:fill="ffffff"/>
          <w:rtl w:val="0"/>
          <w:lang w:val="en-US"/>
          <w14:textFill>
            <w14:solidFill>
              <w14:srgbClr w14:val="2C3E50"/>
            </w14:solidFill>
          </w14:textFill>
        </w:rPr>
        <w:t>. [online] Ons.gov.uk. Available at: https://www.ons.gov.uk/peoplepopulationandcommunity/crimeandjustice/bulletins/crimeinenglandandwales/yearendingjune2024.</w:t>
      </w:r>
    </w:p>
    <w:p>
      <w:pPr>
        <w:pStyle w:val="Default"/>
        <w:suppressAutoHyphens w:val="1"/>
        <w:spacing w:before="0" w:line="240" w:lineRule="auto"/>
        <w:jc w:val="left"/>
        <w:rPr>
          <w:rFonts w:ascii="Arial" w:cs="Arial" w:hAnsi="Arial" w:eastAsia="Arial"/>
          <w:outline w:val="0"/>
          <w:color w:val="2c3e50"/>
          <w:shd w:val="clear" w:color="auto" w:fill="ffffff"/>
          <w14:textFill>
            <w14:solidFill>
              <w14:srgbClr w14:val="2C3E50"/>
            </w14:solidFill>
          </w14:textFill>
        </w:rPr>
      </w:pPr>
    </w:p>
    <w:p>
      <w:pPr>
        <w:pStyle w:val="Default"/>
        <w:numPr>
          <w:ilvl w:val="0"/>
          <w:numId w:val="14"/>
        </w:numPr>
        <w:suppressAutoHyphens w:val="1"/>
        <w:spacing w:before="0" w:line="240" w:lineRule="auto"/>
        <w:jc w:val="left"/>
        <w:rPr>
          <w:rFonts w:ascii="Arial" w:hAnsi="Arial"/>
          <w:outline w:val="0"/>
          <w:color w:val="2c3e50"/>
          <w:shd w:val="clear" w:color="auto" w:fill="ffffff"/>
          <w:lang w:val="en-US"/>
          <w14:textFill>
            <w14:solidFill>
              <w14:srgbClr w14:val="2C3E50"/>
            </w14:solidFill>
          </w14:textFill>
        </w:rPr>
      </w:pPr>
      <w:r>
        <w:rPr>
          <w:rFonts w:ascii="Arial" w:hAnsi="Arial"/>
          <w:outline w:val="0"/>
          <w:color w:val="2c3e50"/>
          <w:shd w:val="clear" w:color="auto" w:fill="ffffff"/>
          <w:rtl w:val="0"/>
          <w:lang w:val="en-US"/>
          <w14:textFill>
            <w14:solidFill>
              <w14:srgbClr w14:val="2C3E50"/>
            </w14:solidFill>
          </w14:textFill>
        </w:rPr>
        <w:t>The Law Society (2022). Domestic Abuse Act 2021. [online] www.lawsociety.org.uk. Available at: https://www.lawsociety.org.uk/topics/family-and-children/domestic-abuse-act-2021.</w:t>
      </w:r>
    </w:p>
    <w:p>
      <w:pPr>
        <w:pStyle w:val="Default"/>
        <w:suppressAutoHyphens w:val="1"/>
        <w:spacing w:before="0" w:line="240" w:lineRule="auto"/>
        <w:jc w:val="left"/>
        <w:rPr>
          <w:rFonts w:ascii="Arial" w:cs="Arial" w:hAnsi="Arial" w:eastAsia="Arial"/>
          <w:outline w:val="0"/>
          <w:color w:val="2c3e50"/>
          <w:shd w:val="clear" w:color="auto" w:fill="ffffff"/>
          <w14:textFill>
            <w14:solidFill>
              <w14:srgbClr w14:val="2C3E50"/>
            </w14:solidFill>
          </w14:textFill>
        </w:rPr>
      </w:pPr>
    </w:p>
    <w:p>
      <w:pPr>
        <w:pStyle w:val="Default"/>
        <w:numPr>
          <w:ilvl w:val="0"/>
          <w:numId w:val="14"/>
        </w:numPr>
        <w:suppressAutoHyphens w:val="1"/>
        <w:spacing w:before="0" w:line="240" w:lineRule="auto"/>
        <w:jc w:val="left"/>
        <w:rPr>
          <w:rFonts w:ascii="Arial" w:hAnsi="Arial"/>
          <w:outline w:val="0"/>
          <w:color w:val="2c3e50"/>
          <w:shd w:val="clear" w:color="auto" w:fill="ffffff"/>
          <w:lang w:val="en-US"/>
          <w14:textFill>
            <w14:solidFill>
              <w14:srgbClr w14:val="2C3E50"/>
            </w14:solidFill>
          </w14:textFill>
        </w:rPr>
      </w:pPr>
      <w:r>
        <w:rPr>
          <w:rFonts w:ascii="Arial" w:hAnsi="Arial"/>
          <w:outline w:val="0"/>
          <w:color w:val="2c3e50"/>
          <w:shd w:val="clear" w:color="auto" w:fill="ffffff"/>
          <w:rtl w:val="0"/>
          <w:lang w:val="en-US"/>
          <w14:textFill>
            <w14:solidFill>
              <w14:srgbClr w14:val="2C3E50"/>
            </w14:solidFill>
          </w14:textFill>
        </w:rPr>
        <w:t>Victim Support (2011). Left in the dark. [online] Available at: https://www.victimsupport.org.uk/wp-content/uploads/documents/files/Left%20in%20the%20dark%20-%20why%20victims%20of%20crime%20need%20to%20be%20kept%20informed.pdf.</w:t>
      </w:r>
    </w:p>
    <w:p>
      <w:pPr>
        <w:pStyle w:val="Default"/>
        <w:suppressAutoHyphens w:val="1"/>
        <w:spacing w:before="0" w:line="240" w:lineRule="auto"/>
        <w:jc w:val="left"/>
        <w:rPr>
          <w:rFonts w:ascii="Arial" w:cs="Arial" w:hAnsi="Arial" w:eastAsia="Arial"/>
          <w:outline w:val="0"/>
          <w:color w:val="2c3e50"/>
          <w:shd w:val="clear" w:color="auto" w:fill="ffffff"/>
          <w14:textFill>
            <w14:solidFill>
              <w14:srgbClr w14:val="2C3E50"/>
            </w14:solidFill>
          </w14:textFill>
        </w:rPr>
      </w:pPr>
    </w:p>
    <w:p>
      <w:pPr>
        <w:pStyle w:val="Default"/>
        <w:numPr>
          <w:ilvl w:val="0"/>
          <w:numId w:val="14"/>
        </w:numPr>
        <w:suppressAutoHyphens w:val="1"/>
        <w:spacing w:before="0" w:line="240" w:lineRule="auto"/>
        <w:jc w:val="left"/>
        <w:rPr>
          <w:rFonts w:ascii="Arial" w:hAnsi="Arial"/>
          <w:outline w:val="0"/>
          <w:color w:val="2c3e50"/>
          <w:shd w:val="clear" w:color="auto" w:fill="ffffff"/>
          <w:lang w:val="en-US"/>
          <w14:textFill>
            <w14:solidFill>
              <w14:srgbClr w14:val="2C3E50"/>
            </w14:solidFill>
          </w14:textFill>
        </w:rPr>
      </w:pPr>
      <w:r>
        <w:rPr>
          <w:rFonts w:ascii="Arial" w:hAnsi="Arial"/>
          <w:outline w:val="0"/>
          <w:color w:val="2c3e50"/>
          <w:shd w:val="clear" w:color="auto" w:fill="ffffff"/>
          <w:rtl w:val="0"/>
          <w:lang w:val="en-US"/>
          <w14:textFill>
            <w14:solidFill>
              <w14:srgbClr w14:val="2C3E50"/>
            </w14:solidFill>
          </w14:textFill>
        </w:rPr>
        <w:t>Victims</w:t>
      </w:r>
      <w:r>
        <w:rPr>
          <w:rFonts w:ascii="Arial" w:hAnsi="Arial" w:hint="default"/>
          <w:outline w:val="0"/>
          <w:color w:val="2c3e50"/>
          <w:shd w:val="clear" w:color="auto" w:fill="ffffff"/>
          <w:rtl w:val="1"/>
          <w14:textFill>
            <w14:solidFill>
              <w14:srgbClr w14:val="2C3E50"/>
            </w14:solidFill>
          </w14:textFill>
        </w:rPr>
        <w:t xml:space="preserve">’ </w:t>
      </w:r>
      <w:r>
        <w:rPr>
          <w:rFonts w:ascii="Arial" w:hAnsi="Arial"/>
          <w:outline w:val="0"/>
          <w:color w:val="2c3e50"/>
          <w:shd w:val="clear" w:color="auto" w:fill="ffffff"/>
          <w:rtl w:val="0"/>
          <w:lang w:val="en-US"/>
          <w14:textFill>
            <w14:solidFill>
              <w14:srgbClr w14:val="2C3E50"/>
            </w14:solidFill>
          </w14:textFill>
        </w:rPr>
        <w:t>Commissioner for England and Wales (2019). Anti-Social Behaviour: Living a Nightmare Victims</w:t>
      </w:r>
      <w:r>
        <w:rPr>
          <w:rFonts w:ascii="Arial" w:hAnsi="Arial" w:hint="default"/>
          <w:outline w:val="0"/>
          <w:color w:val="2c3e50"/>
          <w:shd w:val="clear" w:color="auto" w:fill="ffffff"/>
          <w:rtl w:val="1"/>
          <w14:textFill>
            <w14:solidFill>
              <w14:srgbClr w14:val="2C3E50"/>
            </w14:solidFill>
          </w14:textFill>
        </w:rPr>
        <w:t xml:space="preserve">’ </w:t>
      </w:r>
      <w:r>
        <w:rPr>
          <w:rFonts w:ascii="Arial" w:hAnsi="Arial"/>
          <w:outline w:val="0"/>
          <w:color w:val="2c3e50"/>
          <w:shd w:val="clear" w:color="auto" w:fill="ffffff"/>
          <w:rtl w:val="0"/>
          <w:lang w:val="en-US"/>
          <w14:textFill>
            <w14:solidFill>
              <w14:srgbClr w14:val="2C3E50"/>
            </w14:solidFill>
          </w14:textFill>
        </w:rPr>
        <w:t>Commissioner for. [online] Available at: https://cloud-platform-e218f50a4812967ba1215eaecede923f.s3.amazonaws.com/uploads/sites/6/2021/12/ASB-report.pdf.</w:t>
      </w:r>
    </w:p>
    <w:p>
      <w:pPr>
        <w:pStyle w:val="Default"/>
        <w:suppressAutoHyphens w:val="1"/>
        <w:spacing w:before="0" w:line="240" w:lineRule="auto"/>
        <w:jc w:val="left"/>
        <w:rPr>
          <w:rFonts w:ascii="Arial" w:cs="Arial" w:hAnsi="Arial" w:eastAsia="Arial"/>
          <w:outline w:val="0"/>
          <w:color w:val="2c3e50"/>
          <w:shd w:val="clear" w:color="auto" w:fill="ffffff"/>
          <w14:textFill>
            <w14:solidFill>
              <w14:srgbClr w14:val="2C3E50"/>
            </w14:solidFill>
          </w14:textFill>
        </w:rPr>
      </w:pPr>
    </w:p>
    <w:p>
      <w:pPr>
        <w:pStyle w:val="Default"/>
        <w:numPr>
          <w:ilvl w:val="0"/>
          <w:numId w:val="14"/>
        </w:numPr>
        <w:suppressAutoHyphens w:val="1"/>
        <w:spacing w:before="0" w:line="240" w:lineRule="auto"/>
        <w:jc w:val="left"/>
        <w:rPr>
          <w:rFonts w:ascii="Arial" w:hAnsi="Arial"/>
          <w:outline w:val="0"/>
          <w:color w:val="2c3e50"/>
          <w:shd w:val="clear" w:color="auto" w:fill="ffffff"/>
          <w:lang w:val="en-US"/>
          <w14:textFill>
            <w14:solidFill>
              <w14:srgbClr w14:val="2C3E50"/>
            </w14:solidFill>
          </w14:textFill>
        </w:rPr>
      </w:pPr>
      <w:r>
        <w:rPr>
          <w:rFonts w:ascii="Arial" w:hAnsi="Arial"/>
          <w:outline w:val="0"/>
          <w:color w:val="2c3e50"/>
          <w:shd w:val="clear" w:color="auto" w:fill="ffffff"/>
          <w:rtl w:val="0"/>
          <w:lang w:val="en-US"/>
          <w14:textFill>
            <w14:solidFill>
              <w14:srgbClr w14:val="2C3E50"/>
            </w14:solidFill>
          </w14:textFill>
        </w:rPr>
        <w:t>Women's Aid (2024). Domestic abuse, the facts. [online] Women</w:t>
      </w:r>
      <w:r>
        <w:rPr>
          <w:rFonts w:ascii="Arial" w:hAnsi="Arial" w:hint="default"/>
          <w:outline w:val="0"/>
          <w:color w:val="2c3e50"/>
          <w:shd w:val="clear" w:color="auto" w:fill="ffffff"/>
          <w:rtl w:val="1"/>
          <w14:textFill>
            <w14:solidFill>
              <w14:srgbClr w14:val="2C3E50"/>
            </w14:solidFill>
          </w14:textFill>
        </w:rPr>
        <w:t>’</w:t>
      </w:r>
      <w:r>
        <w:rPr>
          <w:rFonts w:ascii="Arial" w:hAnsi="Arial"/>
          <w:outline w:val="0"/>
          <w:color w:val="2c3e50"/>
          <w:shd w:val="clear" w:color="auto" w:fill="ffffff"/>
          <w:rtl w:val="0"/>
          <w:lang w:val="en-US"/>
          <w14:textFill>
            <w14:solidFill>
              <w14:srgbClr w14:val="2C3E50"/>
            </w14:solidFill>
          </w14:textFill>
        </w:rPr>
        <w:t>s Aid. Available at: https://www.womensaid.org.uk/what-we-do/research/domestic-abuse-the-facts/.</w:t>
      </w:r>
    </w:p>
    <w:p>
      <w:pPr>
        <w:pStyle w:val="Default"/>
        <w:suppressAutoHyphens w:val="1"/>
        <w:spacing w:before="0" w:after="320" w:line="240" w:lineRule="auto"/>
        <w:jc w:val="left"/>
      </w:pPr>
      <w:r>
        <w:rPr>
          <w:rFonts w:ascii="Times Roman" w:hAnsi="Times Roman" w:hint="default"/>
          <w:outline w:val="0"/>
          <w:color w:val="2c3e50"/>
          <w:shd w:val="clear" w:color="auto" w:fill="ffffff"/>
          <w:rtl w:val="1"/>
          <w14:textFill>
            <w14:solidFill>
              <w14:srgbClr w14:val="2C3E50"/>
            </w14:solidFill>
          </w14:textFill>
        </w:rPr>
        <w:t>‌</w:t>
      </w:r>
      <w:r>
        <w:rPr>
          <w:rFonts w:ascii="Times Roman" w:cs="Times Roman" w:hAnsi="Times Roman" w:eastAsia="Times Roman"/>
          <w:outline w:val="0"/>
          <w:color w:val="2c3e50"/>
          <w:shd w:val="clear" w:color="auto" w:fill="ffffff"/>
          <w14:textFill>
            <w14:solidFill>
              <w14:srgbClr w14:val="2C3E50"/>
            </w14:solidFill>
          </w14:textFill>
        </w:rPr>
      </w:r>
    </w:p>
    <w:sectPr>
      <w:headerReference w:type="default" r:id="rId7"/>
      <w:pgSz w:w="11900" w:h="16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Helvetica">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right"/>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3"/>
  </w:abstractNum>
  <w:abstractNum w:abstractNumId="5">
    <w:multiLevelType w:val="hybridMultilevel"/>
    <w:styleLink w:val="Imported Style 3"/>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6">
    <w:multiLevelType w:val="hybridMultilevel"/>
    <w:numStyleLink w:val="Imported Style 4"/>
  </w:abstractNum>
  <w:abstractNum w:abstractNumId="7">
    <w:multiLevelType w:val="hybridMultilevel"/>
    <w:styleLink w:val="Imported Style 4"/>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numStyleLink w:val="Imported Style 5"/>
  </w:abstractNum>
  <w:abstractNum w:abstractNumId="9">
    <w:multiLevelType w:val="hybridMultilevel"/>
    <w:styleLink w:val="Imported Style 5"/>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multiLevelType w:val="hybridMultilevel"/>
    <w:numStyleLink w:val="Imported Style 6"/>
  </w:abstractNum>
  <w:abstractNum w:abstractNumId="11">
    <w:multiLevelType w:val="hybridMultilevel"/>
    <w:styleLink w:val="Imported Style 6"/>
    <w:lvl w:ilvl="0">
      <w:start w:val="1"/>
      <w:numFmt w:val="decimal"/>
      <w:suff w:val="tab"/>
      <w:lvlText w:val="%1."/>
      <w:lvlJc w:val="left"/>
      <w:pPr>
        <w:ind w:left="792" w:hanging="43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1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1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13"/>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12">
    <w:multiLevelType w:val="hybridMultilevel"/>
    <w:numStyleLink w:val="Bullets"/>
  </w:abstractNum>
  <w:abstractNum w:abstractNumId="13">
    <w:multiLevelType w:val="hybridMultilevel"/>
    <w:styleLink w:val="Bullets"/>
    <w:lvl w:ilvl="0">
      <w:start w:val="1"/>
      <w:numFmt w:val="bullet"/>
      <w:suff w:val="tab"/>
      <w:lvlText w:val="•"/>
      <w:lvlJc w:val="left"/>
      <w:pPr>
        <w:ind w:left="284" w:hanging="284"/>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89" w:hanging="189"/>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89" w:hanging="189"/>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89" w:hanging="189"/>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89" w:hanging="189"/>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89" w:hanging="189"/>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89" w:hanging="189"/>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89" w:hanging="189"/>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89" w:hanging="189"/>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 w:numId="7">
    <w:abstractNumId w:val="7"/>
  </w:num>
  <w:num w:numId="8">
    <w:abstractNumId w:val="6"/>
  </w:num>
  <w:num w:numId="9">
    <w:abstractNumId w:val="9"/>
  </w:num>
  <w:num w:numId="10">
    <w:abstractNumId w:val="8"/>
  </w:num>
  <w:num w:numId="11">
    <w:abstractNumId w:val="11"/>
  </w:num>
  <w:num w:numId="12">
    <w:abstractNumId w:val="10"/>
  </w:num>
  <w:num w:numId="13">
    <w:abstractNumId w:val="13"/>
  </w:num>
  <w:num w:numId="14">
    <w:abstractNumId w:val="1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320"/>
        <w:tab w:val="right" w:pos="8640"/>
      </w:tabs>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14:textOutline>
        <w14:noFill/>
      </w14:textOutline>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numbering" w:styleId="Imported Style 1">
    <w:name w:val="Imported Style 1"/>
    <w:pPr>
      <w:numPr>
        <w:numId w:val="1"/>
      </w:numPr>
    </w:pPr>
  </w:style>
  <w:style w:type="character" w:styleId="Link">
    <w:name w:val="Link"/>
    <w:rPr>
      <w:outline w:val="0"/>
      <w:color w:val="0000ff"/>
      <w:u w:val="single" w:color="0000ff"/>
      <w14:textFill>
        <w14:solidFill>
          <w14:srgbClr w14:val="0000FF"/>
        </w14:solidFill>
      </w14:textFill>
    </w:rPr>
  </w:style>
  <w:style w:type="character" w:styleId="Hyperlink.0">
    <w:name w:val="Hyperlink.0"/>
    <w:basedOn w:val="Link"/>
    <w:next w:val="Hyperlink.0"/>
    <w:rPr>
      <w:sz w:val="24"/>
      <w:szCs w:val="24"/>
    </w:rPr>
  </w:style>
  <w:style w:type="numbering" w:styleId="Imported Style 2">
    <w:name w:val="Imported Style 2"/>
    <w:pPr>
      <w:numPr>
        <w:numId w:val="3"/>
      </w:numPr>
    </w:pPr>
  </w:style>
  <w:style w:type="numbering" w:styleId="Imported Style 3">
    <w:name w:val="Imported Style 3"/>
    <w:pPr>
      <w:numPr>
        <w:numId w:val="5"/>
      </w:numPr>
    </w:pPr>
  </w:style>
  <w:style w:type="numbering" w:styleId="Imported Style 4">
    <w:name w:val="Imported Style 4"/>
    <w:pPr>
      <w:numPr>
        <w:numId w:val="7"/>
      </w:numPr>
    </w:pPr>
  </w:style>
  <w:style w:type="numbering" w:styleId="Imported Style 5">
    <w:name w:val="Imported Style 5"/>
    <w:pPr>
      <w:numPr>
        <w:numId w:val="9"/>
      </w:numPr>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numbering" w:styleId="Imported Style 6">
    <w:name w:val="Imported Style 6"/>
    <w:pPr>
      <w:numPr>
        <w:numId w:val="11"/>
      </w:numPr>
    </w:pPr>
  </w:style>
  <w:style w:type="numbering" w:styleId="Bullets">
    <w:name w:val="Bullets"/>
    <w:pPr>
      <w:numPr>
        <w:numId w:val="13"/>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header" Target="header2.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