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kern w:val="2"/>
          <w:sz w:val="72"/>
          <w:szCs w:val="72"/>
          <w:lang w:val="en-GB"/>
        </w:rPr>
        <w:id w:val="10225376"/>
        <w:docPartObj>
          <w:docPartGallery w:val="Cover Pages"/>
          <w:docPartUnique/>
        </w:docPartObj>
      </w:sdtPr>
      <w:sdtEndPr>
        <w:rPr>
          <w:rFonts w:asciiTheme="minorHAnsi" w:eastAsiaTheme="minorHAnsi" w:hAnsiTheme="minorHAnsi" w:cstheme="minorBidi"/>
          <w:sz w:val="22"/>
          <w:szCs w:val="22"/>
        </w:rPr>
      </w:sdtEndPr>
      <w:sdtContent>
        <w:p w14:paraId="29C963BF" w14:textId="77777777" w:rsidR="00984560" w:rsidRDefault="00984560" w:rsidP="00984560">
          <w:pPr>
            <w:pStyle w:val="NoSpacing"/>
            <w:rPr>
              <w:rFonts w:asciiTheme="majorHAnsi" w:eastAsiaTheme="majorEastAsia" w:hAnsiTheme="majorHAnsi" w:cstheme="majorBidi"/>
              <w:sz w:val="72"/>
              <w:szCs w:val="72"/>
            </w:rPr>
          </w:pPr>
        </w:p>
        <w:p w14:paraId="2E0467C3" w14:textId="77777777" w:rsidR="00984560" w:rsidRDefault="00984560" w:rsidP="00984560">
          <w:pPr>
            <w:pStyle w:val="NoSpacing"/>
            <w:rPr>
              <w:rFonts w:asciiTheme="majorHAnsi" w:eastAsiaTheme="majorEastAsia" w:hAnsiTheme="majorHAnsi" w:cstheme="majorBidi"/>
              <w:sz w:val="72"/>
              <w:szCs w:val="72"/>
            </w:rPr>
          </w:pPr>
        </w:p>
        <w:p w14:paraId="7A0D615A" w14:textId="77777777" w:rsidR="00984560" w:rsidRDefault="00000000" w:rsidP="00984560">
          <w:pPr>
            <w:pStyle w:val="NoSpacing"/>
            <w:rPr>
              <w:rFonts w:asciiTheme="majorHAnsi" w:eastAsiaTheme="majorEastAsia" w:hAnsiTheme="majorHAnsi" w:cstheme="majorBidi"/>
              <w:sz w:val="72"/>
              <w:szCs w:val="72"/>
            </w:rPr>
          </w:pPr>
          <w:r>
            <w:rPr>
              <w:rFonts w:eastAsiaTheme="majorEastAsia" w:cstheme="majorBidi"/>
              <w:noProof/>
              <w:lang w:eastAsia="zh-TW"/>
            </w:rPr>
            <w:pict w14:anchorId="2AF0CED3">
              <v:rect id="_x0000_s1026" style="position:absolute;margin-left:0;margin-top:0;width:641.75pt;height:64pt;z-index:251656192;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w14:anchorId="733B30D1">
              <v:rect id="_x0000_s1029" style="position:absolute;margin-left:0;margin-top:0;width:7.15pt;height:830.75pt;z-index:251657216;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w14:anchorId="40CCBCA9">
              <v:rect id="_x0000_s1028" style="position:absolute;margin-left:0;margin-top:0;width:7.15pt;height:830.75pt;z-index:251658240;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w14:anchorId="096E6741">
              <v:rect id="_x0000_s1027" style="position:absolute;margin-left:0;margin-top:0;width:641.75pt;height:64pt;z-index:251659264;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14:paraId="6E5CBEC4" w14:textId="01A02294" w:rsidR="00984560" w:rsidRPr="003104DF" w:rsidRDefault="00984560" w:rsidP="00984560">
          <w:pPr>
            <w:pStyle w:val="NoSpacing"/>
            <w:jc w:val="center"/>
            <w:rPr>
              <w:rFonts w:ascii="Arial" w:eastAsiaTheme="majorEastAsia" w:hAnsi="Arial" w:cs="Arial"/>
              <w:b/>
              <w:sz w:val="44"/>
              <w:szCs w:val="44"/>
            </w:rPr>
          </w:pPr>
          <w:r w:rsidRPr="003104DF">
            <w:rPr>
              <w:rFonts w:ascii="Arial" w:hAnsi="Arial" w:cs="Arial"/>
              <w:b/>
              <w:sz w:val="44"/>
              <w:szCs w:val="44"/>
            </w:rPr>
            <w:t>Business Report - Compa</w:t>
          </w:r>
          <w:r>
            <w:rPr>
              <w:rFonts w:ascii="Arial" w:hAnsi="Arial" w:cs="Arial"/>
              <w:b/>
              <w:sz w:val="44"/>
              <w:szCs w:val="44"/>
            </w:rPr>
            <w:t xml:space="preserve">rison of Two Hospitality </w:t>
          </w:r>
          <w:r w:rsidR="0047455D">
            <w:rPr>
              <w:rFonts w:ascii="Arial" w:hAnsi="Arial" w:cs="Arial"/>
              <w:b/>
              <w:sz w:val="44"/>
              <w:szCs w:val="44"/>
            </w:rPr>
            <w:t>Organiz</w:t>
          </w:r>
          <w:r w:rsidR="0047455D" w:rsidRPr="003104DF">
            <w:rPr>
              <w:rFonts w:ascii="Arial" w:hAnsi="Arial" w:cs="Arial"/>
              <w:b/>
              <w:sz w:val="44"/>
              <w:szCs w:val="44"/>
            </w:rPr>
            <w:t>ations</w:t>
          </w:r>
        </w:p>
        <w:p w14:paraId="770F55D1" w14:textId="77777777" w:rsidR="00984560" w:rsidRDefault="00984560" w:rsidP="00984560">
          <w:pPr>
            <w:pStyle w:val="NoSpacing"/>
            <w:rPr>
              <w:rFonts w:asciiTheme="majorHAnsi" w:eastAsiaTheme="majorEastAsia" w:hAnsiTheme="majorHAnsi" w:cstheme="majorBidi"/>
              <w:sz w:val="36"/>
              <w:szCs w:val="36"/>
            </w:rPr>
          </w:pPr>
        </w:p>
        <w:sdt>
          <w:sdtPr>
            <w:alias w:val="Date"/>
            <w:id w:val="14700083"/>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25C336E" w14:textId="77777777" w:rsidR="00984560" w:rsidRDefault="00984560" w:rsidP="00984560">
              <w:pPr>
                <w:pStyle w:val="NoSpacing"/>
              </w:pPr>
              <w:r>
                <w:t xml:space="preserve">     </w:t>
              </w:r>
            </w:p>
          </w:sdtContent>
        </w:sdt>
        <w:sdt>
          <w:sdtPr>
            <w:alias w:val="Company"/>
            <w:id w:val="14700089"/>
            <w:showingPlcHdr/>
            <w:dataBinding w:prefixMappings="xmlns:ns0='http://schemas.openxmlformats.org/officeDocument/2006/extended-properties'" w:xpath="/ns0:Properties[1]/ns0:Company[1]" w:storeItemID="{6668398D-A668-4E3E-A5EB-62B293D839F1}"/>
            <w:text/>
          </w:sdtPr>
          <w:sdtContent>
            <w:p w14:paraId="462DCA38" w14:textId="77777777" w:rsidR="00984560" w:rsidRDefault="00984560" w:rsidP="00984560">
              <w:pPr>
                <w:pStyle w:val="NoSpacing"/>
              </w:pPr>
              <w:r>
                <w:t xml:space="preserve">     </w:t>
              </w:r>
            </w:p>
          </w:sdtContent>
        </w:sdt>
        <w:p w14:paraId="65B39637" w14:textId="77777777" w:rsidR="00984560" w:rsidRDefault="00984560" w:rsidP="00984560">
          <w:pPr>
            <w:pStyle w:val="NoSpacing"/>
            <w:spacing w:line="360" w:lineRule="auto"/>
            <w:rPr>
              <w:rFonts w:ascii="Arial" w:hAnsi="Arial" w:cs="Arial"/>
              <w:b/>
              <w:sz w:val="24"/>
              <w:szCs w:val="24"/>
            </w:rPr>
          </w:pPr>
        </w:p>
        <w:p w14:paraId="3596ADF3" w14:textId="77777777" w:rsidR="00984560" w:rsidRDefault="00984560" w:rsidP="00984560">
          <w:pPr>
            <w:pStyle w:val="NoSpacing"/>
            <w:spacing w:line="360" w:lineRule="auto"/>
            <w:rPr>
              <w:rFonts w:ascii="Arial" w:hAnsi="Arial" w:cs="Arial"/>
              <w:b/>
              <w:sz w:val="24"/>
              <w:szCs w:val="24"/>
            </w:rPr>
          </w:pPr>
        </w:p>
        <w:p w14:paraId="709C0151" w14:textId="77777777" w:rsidR="00984560" w:rsidRDefault="00984560" w:rsidP="00984560">
          <w:pPr>
            <w:pStyle w:val="NoSpacing"/>
            <w:spacing w:line="360" w:lineRule="auto"/>
            <w:rPr>
              <w:rFonts w:ascii="Arial" w:hAnsi="Arial" w:cs="Arial"/>
              <w:b/>
              <w:sz w:val="24"/>
              <w:szCs w:val="24"/>
            </w:rPr>
          </w:pPr>
        </w:p>
        <w:p w14:paraId="2BEB698D" w14:textId="77777777" w:rsidR="00984560" w:rsidRDefault="00984560" w:rsidP="00984560">
          <w:pPr>
            <w:pStyle w:val="NoSpacing"/>
            <w:spacing w:line="360" w:lineRule="auto"/>
            <w:rPr>
              <w:rFonts w:ascii="Arial" w:hAnsi="Arial" w:cs="Arial"/>
              <w:b/>
              <w:sz w:val="24"/>
              <w:szCs w:val="24"/>
            </w:rPr>
          </w:pPr>
        </w:p>
        <w:p w14:paraId="013D1A12" w14:textId="77777777" w:rsidR="00984560" w:rsidRDefault="00984560" w:rsidP="00984560">
          <w:pPr>
            <w:pStyle w:val="NoSpacing"/>
            <w:spacing w:line="360" w:lineRule="auto"/>
            <w:rPr>
              <w:rFonts w:ascii="Arial" w:hAnsi="Arial" w:cs="Arial"/>
              <w:b/>
              <w:sz w:val="24"/>
              <w:szCs w:val="24"/>
            </w:rPr>
          </w:pPr>
        </w:p>
        <w:p w14:paraId="201DE1D5" w14:textId="77777777" w:rsidR="00984560" w:rsidRDefault="00984560" w:rsidP="00984560">
          <w:pPr>
            <w:pStyle w:val="NoSpacing"/>
            <w:spacing w:line="360" w:lineRule="auto"/>
            <w:rPr>
              <w:rFonts w:ascii="Arial" w:hAnsi="Arial" w:cs="Arial"/>
              <w:sz w:val="24"/>
              <w:szCs w:val="24"/>
            </w:rPr>
          </w:pPr>
        </w:p>
        <w:p w14:paraId="356D722F" w14:textId="77777777" w:rsidR="00984560" w:rsidRDefault="00984560" w:rsidP="00984560">
          <w:pPr>
            <w:pStyle w:val="NoSpacing"/>
            <w:spacing w:line="360" w:lineRule="auto"/>
            <w:rPr>
              <w:rFonts w:ascii="Arial" w:hAnsi="Arial" w:cs="Arial"/>
              <w:sz w:val="24"/>
              <w:szCs w:val="24"/>
            </w:rPr>
          </w:pPr>
        </w:p>
        <w:p w14:paraId="42C25731" w14:textId="77777777" w:rsidR="00984560" w:rsidRDefault="00984560" w:rsidP="00984560">
          <w:pPr>
            <w:pStyle w:val="NoSpacing"/>
            <w:spacing w:line="360" w:lineRule="auto"/>
            <w:rPr>
              <w:rFonts w:ascii="Arial" w:hAnsi="Arial" w:cs="Arial"/>
              <w:sz w:val="24"/>
              <w:szCs w:val="24"/>
            </w:rPr>
          </w:pPr>
        </w:p>
        <w:p w14:paraId="3497DA5A" w14:textId="77777777" w:rsidR="00984560" w:rsidRDefault="00984560" w:rsidP="00984560">
          <w:pPr>
            <w:pStyle w:val="NoSpacing"/>
            <w:spacing w:line="360" w:lineRule="auto"/>
            <w:rPr>
              <w:rFonts w:ascii="Arial" w:hAnsi="Arial" w:cs="Arial"/>
              <w:sz w:val="24"/>
              <w:szCs w:val="24"/>
            </w:rPr>
          </w:pPr>
        </w:p>
        <w:p w14:paraId="40A08995" w14:textId="77777777" w:rsidR="00984560" w:rsidRPr="003104DF" w:rsidRDefault="00984560" w:rsidP="00984560">
          <w:pPr>
            <w:pStyle w:val="NoSpacing"/>
            <w:spacing w:line="360" w:lineRule="auto"/>
            <w:rPr>
              <w:rFonts w:ascii="Arial" w:hAnsi="Arial" w:cs="Arial"/>
              <w:sz w:val="24"/>
              <w:szCs w:val="24"/>
            </w:rPr>
          </w:pPr>
          <w:r w:rsidRPr="003104DF">
            <w:rPr>
              <w:rFonts w:ascii="Arial" w:hAnsi="Arial" w:cs="Arial"/>
              <w:sz w:val="24"/>
              <w:szCs w:val="24"/>
            </w:rPr>
            <w:t>Financial Management for the Hotel Industry</w:t>
          </w:r>
        </w:p>
        <w:p w14:paraId="69CAFFA1" w14:textId="77777777" w:rsidR="00984560" w:rsidRPr="003104DF" w:rsidRDefault="00984560" w:rsidP="00984560">
          <w:pPr>
            <w:pStyle w:val="NoSpacing"/>
            <w:spacing w:line="360" w:lineRule="auto"/>
            <w:rPr>
              <w:rFonts w:ascii="Arial" w:hAnsi="Arial" w:cs="Arial"/>
              <w:sz w:val="24"/>
              <w:szCs w:val="24"/>
            </w:rPr>
          </w:pPr>
          <w:r w:rsidRPr="003104DF">
            <w:rPr>
              <w:rFonts w:ascii="Arial" w:hAnsi="Arial" w:cs="Arial"/>
              <w:sz w:val="24"/>
              <w:szCs w:val="24"/>
            </w:rPr>
            <w:t>BMIH5007</w:t>
          </w:r>
        </w:p>
        <w:p w14:paraId="2BBDAFE9" w14:textId="77777777" w:rsidR="00984560" w:rsidRPr="003104DF" w:rsidRDefault="00984560" w:rsidP="00984560">
          <w:pPr>
            <w:pStyle w:val="NoSpacing"/>
            <w:spacing w:line="360" w:lineRule="auto"/>
            <w:rPr>
              <w:rFonts w:ascii="Arial" w:hAnsi="Arial" w:cs="Arial"/>
              <w:sz w:val="24"/>
              <w:szCs w:val="24"/>
            </w:rPr>
          </w:pPr>
          <w:r w:rsidRPr="003104DF">
            <w:rPr>
              <w:rFonts w:ascii="Arial" w:hAnsi="Arial" w:cs="Arial"/>
              <w:sz w:val="24"/>
              <w:szCs w:val="24"/>
            </w:rPr>
            <w:t>Lecturer: Tristan Hawkins</w:t>
          </w:r>
        </w:p>
        <w:p w14:paraId="2712511E" w14:textId="77777777" w:rsidR="00984560" w:rsidRPr="003104DF" w:rsidRDefault="00984560" w:rsidP="00984560">
          <w:pPr>
            <w:pStyle w:val="NoSpacing"/>
            <w:spacing w:line="360" w:lineRule="auto"/>
            <w:rPr>
              <w:rFonts w:ascii="Arial" w:hAnsi="Arial" w:cs="Arial"/>
              <w:sz w:val="24"/>
              <w:szCs w:val="24"/>
            </w:rPr>
          </w:pPr>
          <w:r>
            <w:rPr>
              <w:rFonts w:ascii="Arial" w:hAnsi="Arial" w:cs="Arial"/>
              <w:sz w:val="24"/>
              <w:szCs w:val="24"/>
            </w:rPr>
            <w:t xml:space="preserve">Student name: </w:t>
          </w:r>
          <w:r w:rsidRPr="003104DF">
            <w:rPr>
              <w:rFonts w:ascii="Arial" w:hAnsi="Arial" w:cs="Arial"/>
              <w:sz w:val="24"/>
              <w:szCs w:val="24"/>
            </w:rPr>
            <w:t>Ionut Gabriel Gheorghe</w:t>
          </w:r>
        </w:p>
        <w:p w14:paraId="04BEACB7" w14:textId="77777777" w:rsidR="00984560" w:rsidRPr="003104DF" w:rsidRDefault="00984560" w:rsidP="00984560">
          <w:pPr>
            <w:pStyle w:val="NoSpacing"/>
            <w:spacing w:line="360" w:lineRule="auto"/>
            <w:rPr>
              <w:rFonts w:ascii="Arial" w:hAnsi="Arial" w:cs="Arial"/>
              <w:sz w:val="24"/>
              <w:szCs w:val="24"/>
            </w:rPr>
          </w:pPr>
          <w:r w:rsidRPr="003104DF">
            <w:rPr>
              <w:rFonts w:ascii="Arial" w:hAnsi="Arial" w:cs="Arial"/>
              <w:sz w:val="24"/>
              <w:szCs w:val="24"/>
            </w:rPr>
            <w:t>Student ID: 2222508</w:t>
          </w:r>
        </w:p>
        <w:p w14:paraId="21F4A087" w14:textId="77777777" w:rsidR="00984560" w:rsidRPr="00E331F8" w:rsidRDefault="00984560" w:rsidP="00984560">
          <w:pPr>
            <w:pStyle w:val="NoSpacing"/>
            <w:spacing w:line="360" w:lineRule="auto"/>
            <w:rPr>
              <w:rFonts w:ascii="Arial" w:hAnsi="Arial" w:cs="Arial"/>
              <w:sz w:val="24"/>
              <w:szCs w:val="24"/>
            </w:rPr>
          </w:pPr>
        </w:p>
        <w:p w14:paraId="40BF2FCA" w14:textId="77777777" w:rsidR="00984560" w:rsidRPr="00F442BF" w:rsidRDefault="00984560" w:rsidP="00984560">
          <w:pPr>
            <w:pStyle w:val="NoSpacing"/>
            <w:spacing w:line="360" w:lineRule="auto"/>
            <w:rPr>
              <w:rFonts w:ascii="Arial" w:hAnsi="Arial" w:cs="Arial"/>
              <w:sz w:val="24"/>
              <w:szCs w:val="24"/>
            </w:rPr>
          </w:pPr>
        </w:p>
        <w:p w14:paraId="01991C92" w14:textId="77777777" w:rsidR="00984560" w:rsidRDefault="00984560" w:rsidP="00984560">
          <w:r>
            <w:br w:type="page"/>
          </w:r>
        </w:p>
      </w:sdtContent>
    </w:sdt>
    <w:p w14:paraId="69E9CBC0" w14:textId="77777777" w:rsidR="00984560" w:rsidRDefault="00984560" w:rsidP="00984560">
      <w:r w:rsidRPr="00984560">
        <w:lastRenderedPageBreak/>
        <w:t xml:space="preserve"> </w:t>
      </w:r>
    </w:p>
    <w:p w14:paraId="493A863A" w14:textId="77777777" w:rsidR="00984560" w:rsidRDefault="00984560" w:rsidP="00984560"/>
    <w:p w14:paraId="653C3F93" w14:textId="77777777" w:rsidR="00984560" w:rsidRDefault="00984560" w:rsidP="00984560"/>
    <w:p w14:paraId="535FE8CE" w14:textId="77777777" w:rsidR="00984560" w:rsidRPr="00B03AA1" w:rsidRDefault="00984560" w:rsidP="008C6F40">
      <w:pPr>
        <w:spacing w:line="360" w:lineRule="auto"/>
        <w:jc w:val="center"/>
        <w:rPr>
          <w:rFonts w:ascii="Arial" w:hAnsi="Arial" w:cs="Arial"/>
          <w:sz w:val="24"/>
          <w:szCs w:val="24"/>
        </w:rPr>
      </w:pPr>
      <w:r w:rsidRPr="00B03AA1">
        <w:rPr>
          <w:rFonts w:ascii="Arial" w:hAnsi="Arial" w:cs="Arial"/>
          <w:sz w:val="24"/>
          <w:szCs w:val="24"/>
        </w:rPr>
        <w:t xml:space="preserve">AI </w:t>
      </w:r>
      <w:r w:rsidR="00533972">
        <w:rPr>
          <w:rFonts w:ascii="Arial" w:hAnsi="Arial" w:cs="Arial"/>
          <w:sz w:val="24"/>
          <w:szCs w:val="24"/>
        </w:rPr>
        <w:t>Declaration</w:t>
      </w:r>
    </w:p>
    <w:p w14:paraId="21731116" w14:textId="77777777" w:rsidR="00984560" w:rsidRPr="00B03AA1" w:rsidRDefault="00984560" w:rsidP="00984560">
      <w:pPr>
        <w:spacing w:line="360" w:lineRule="auto"/>
        <w:jc w:val="center"/>
        <w:rPr>
          <w:rFonts w:ascii="Arial" w:hAnsi="Arial" w:cs="Arial"/>
          <w:sz w:val="24"/>
          <w:szCs w:val="24"/>
        </w:rPr>
      </w:pPr>
    </w:p>
    <w:p w14:paraId="56634232" w14:textId="77777777" w:rsidR="00111427" w:rsidRDefault="00984560" w:rsidP="00984560">
      <w:pPr>
        <w:spacing w:line="360" w:lineRule="auto"/>
        <w:jc w:val="both"/>
      </w:pPr>
      <w:r w:rsidRPr="001832ED">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 xml:space="preserve">.      </w:t>
      </w:r>
    </w:p>
    <w:p w14:paraId="38EF63C3" w14:textId="77777777" w:rsidR="00111427" w:rsidRDefault="00111427" w:rsidP="00984560">
      <w:pPr>
        <w:spacing w:line="360" w:lineRule="auto"/>
        <w:jc w:val="both"/>
      </w:pPr>
    </w:p>
    <w:p w14:paraId="52D30362" w14:textId="77777777" w:rsidR="00111427" w:rsidRDefault="00111427" w:rsidP="00984560">
      <w:pPr>
        <w:spacing w:line="360" w:lineRule="auto"/>
        <w:jc w:val="both"/>
      </w:pPr>
    </w:p>
    <w:p w14:paraId="0435B4C0" w14:textId="77777777" w:rsidR="00111427" w:rsidRDefault="00111427" w:rsidP="00984560">
      <w:pPr>
        <w:spacing w:line="360" w:lineRule="auto"/>
        <w:jc w:val="both"/>
      </w:pPr>
    </w:p>
    <w:p w14:paraId="1B63DDAE" w14:textId="77777777" w:rsidR="00111427" w:rsidRDefault="00111427" w:rsidP="00984560">
      <w:pPr>
        <w:spacing w:line="360" w:lineRule="auto"/>
        <w:jc w:val="both"/>
      </w:pPr>
    </w:p>
    <w:p w14:paraId="613C0AF7" w14:textId="77777777" w:rsidR="00111427" w:rsidRDefault="00111427" w:rsidP="00984560">
      <w:pPr>
        <w:spacing w:line="360" w:lineRule="auto"/>
        <w:jc w:val="both"/>
      </w:pPr>
    </w:p>
    <w:p w14:paraId="577D8CC1" w14:textId="77777777" w:rsidR="00111427" w:rsidRDefault="00111427" w:rsidP="00984560">
      <w:pPr>
        <w:spacing w:line="360" w:lineRule="auto"/>
        <w:jc w:val="both"/>
      </w:pPr>
    </w:p>
    <w:p w14:paraId="068DBEF4" w14:textId="77777777" w:rsidR="00984560" w:rsidRDefault="00984560" w:rsidP="00984560">
      <w:pPr>
        <w:spacing w:line="360" w:lineRule="auto"/>
        <w:jc w:val="both"/>
      </w:pPr>
      <w:r>
        <w:t xml:space="preserve">             </w:t>
      </w:r>
    </w:p>
    <w:p w14:paraId="06E34D44" w14:textId="77777777" w:rsidR="00984560" w:rsidRDefault="00984560" w:rsidP="00984560">
      <w:pPr>
        <w:jc w:val="both"/>
      </w:pPr>
    </w:p>
    <w:p w14:paraId="5917ED23" w14:textId="77777777" w:rsidR="00984560" w:rsidRDefault="00984560" w:rsidP="00984560">
      <w:pPr>
        <w:spacing w:line="360" w:lineRule="auto"/>
        <w:rPr>
          <w:rFonts w:ascii="Arial" w:hAnsi="Arial" w:cs="Arial"/>
          <w:b/>
          <w:sz w:val="28"/>
          <w:szCs w:val="28"/>
        </w:rPr>
      </w:pPr>
    </w:p>
    <w:p w14:paraId="05F143D7" w14:textId="77777777" w:rsidR="00A02076" w:rsidRDefault="00A02076" w:rsidP="00984560">
      <w:pPr>
        <w:spacing w:line="360" w:lineRule="auto"/>
        <w:rPr>
          <w:rFonts w:ascii="Arial" w:hAnsi="Arial" w:cs="Arial"/>
          <w:b/>
          <w:sz w:val="28"/>
          <w:szCs w:val="28"/>
        </w:rPr>
      </w:pPr>
    </w:p>
    <w:p w14:paraId="13C446B5" w14:textId="77777777" w:rsidR="00A02076" w:rsidRDefault="00A02076" w:rsidP="00984560">
      <w:pPr>
        <w:spacing w:line="360" w:lineRule="auto"/>
        <w:rPr>
          <w:rFonts w:ascii="Arial" w:hAnsi="Arial" w:cs="Arial"/>
          <w:b/>
          <w:sz w:val="28"/>
          <w:szCs w:val="28"/>
        </w:rPr>
      </w:pPr>
    </w:p>
    <w:p w14:paraId="6BD938AF" w14:textId="77777777" w:rsidR="00A02076" w:rsidRDefault="00A02076" w:rsidP="00984560">
      <w:pPr>
        <w:spacing w:line="360" w:lineRule="auto"/>
        <w:rPr>
          <w:rFonts w:ascii="Arial" w:hAnsi="Arial" w:cs="Arial"/>
          <w:b/>
          <w:sz w:val="28"/>
          <w:szCs w:val="28"/>
        </w:rPr>
      </w:pPr>
    </w:p>
    <w:p w14:paraId="076094DA" w14:textId="77777777" w:rsidR="00A02076" w:rsidRDefault="00A02076" w:rsidP="00984560">
      <w:pPr>
        <w:spacing w:line="360" w:lineRule="auto"/>
        <w:rPr>
          <w:rFonts w:ascii="Arial" w:hAnsi="Arial" w:cs="Arial"/>
          <w:b/>
          <w:sz w:val="28"/>
          <w:szCs w:val="28"/>
        </w:rPr>
      </w:pPr>
    </w:p>
    <w:p w14:paraId="1F3B2BAA" w14:textId="77777777" w:rsidR="00A02076" w:rsidRDefault="00A02076" w:rsidP="00984560">
      <w:pPr>
        <w:spacing w:line="360" w:lineRule="auto"/>
        <w:rPr>
          <w:rFonts w:ascii="Arial" w:hAnsi="Arial" w:cs="Arial"/>
          <w:b/>
          <w:sz w:val="28"/>
          <w:szCs w:val="28"/>
        </w:rPr>
      </w:pPr>
    </w:p>
    <w:p w14:paraId="3C06E2A3" w14:textId="77777777" w:rsidR="00A02076" w:rsidRDefault="00A02076" w:rsidP="00984560">
      <w:pPr>
        <w:spacing w:line="360" w:lineRule="auto"/>
        <w:rPr>
          <w:rFonts w:ascii="Arial" w:hAnsi="Arial" w:cs="Arial"/>
          <w:b/>
          <w:sz w:val="28"/>
          <w:szCs w:val="28"/>
        </w:rPr>
      </w:pPr>
    </w:p>
    <w:p w14:paraId="6F3164CC"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lastRenderedPageBreak/>
        <w:t>Executive Summary</w:t>
      </w:r>
    </w:p>
    <w:p w14:paraId="54F4E14A"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The report analyses the financial performance of Shangri-La Hotels and Premier Inn in the five years following the disruption caused by the COVID-19 pandemic. The two companies primarily target different market segments, with Shangri-La inclined to upscale</w:t>
      </w:r>
      <w:r w:rsidR="00815228">
        <w:rPr>
          <w:rFonts w:ascii="Arial" w:hAnsi="Arial" w:cs="Arial"/>
          <w:sz w:val="24"/>
          <w:szCs w:val="24"/>
        </w:rPr>
        <w:t>, international guests</w:t>
      </w:r>
      <w:r w:rsidRPr="007560DD">
        <w:rPr>
          <w:rFonts w:ascii="Arial" w:hAnsi="Arial" w:cs="Arial"/>
          <w:sz w:val="24"/>
          <w:szCs w:val="24"/>
        </w:rPr>
        <w:t xml:space="preserve"> and domestic, value-conscious guests for Premier Inn. However, each suffered severe revenue losses from 2019 to 2023. The analysis utilizes corporate reports</w:t>
      </w:r>
      <w:r w:rsidR="009F10C2">
        <w:rPr>
          <w:rFonts w:ascii="Arial" w:hAnsi="Arial" w:cs="Arial"/>
          <w:sz w:val="24"/>
          <w:szCs w:val="24"/>
        </w:rPr>
        <w:t xml:space="preserve"> </w:t>
      </w:r>
      <w:r w:rsidRPr="007560DD">
        <w:rPr>
          <w:rFonts w:ascii="Arial" w:hAnsi="Arial" w:cs="Arial"/>
          <w:sz w:val="24"/>
          <w:szCs w:val="24"/>
        </w:rPr>
        <w:t xml:space="preserve">and insights from the industry to determine how the global travel freeze, lockdowns, and changes in consumer confidence hampered occupancy rates and conference bookings for Shangri-La, while repeated national lockdowns from 2020 to 2021 eroded the usually steady domestic demand for Premier Inn. </w:t>
      </w:r>
    </w:p>
    <w:p w14:paraId="5173C566"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The report explains the core challenges for each brand and especially highlights higher fixed costs for luxury properties and dependence on inbound travel, in the case of Shangri-La, while for Premier Inn volume-driven budget offerings remained a challenge. Both groups undertook cost-cutting measures, and changes were made to their operating models. This was done differently according to their brand positioning—in the prior case, Shangri-La insisted on keeping premium standards, while in the latter case, Premier Inn resorted to discount prices and no-frills services. Closing recommendations include the development of a mid-tier sub-brand for Shangri-La and improvement in data-driven forecasting for Premier Inn. This study, in general, highlights the importance of flexible financial management and socially acceptable practices to retain loyal consumers and deliver more resilient performance in an ever-changing hospitality marketplace.</w:t>
      </w:r>
    </w:p>
    <w:p w14:paraId="6168BB03" w14:textId="77777777" w:rsidR="00A02076" w:rsidRPr="007560DD" w:rsidRDefault="00A02076" w:rsidP="007560DD">
      <w:pPr>
        <w:spacing w:line="360" w:lineRule="auto"/>
        <w:jc w:val="both"/>
        <w:rPr>
          <w:rFonts w:ascii="Arial" w:hAnsi="Arial" w:cs="Arial"/>
          <w:sz w:val="24"/>
          <w:szCs w:val="24"/>
        </w:rPr>
      </w:pPr>
    </w:p>
    <w:p w14:paraId="09DB3D95" w14:textId="77777777" w:rsidR="00A02076" w:rsidRPr="007560DD" w:rsidRDefault="00A02076" w:rsidP="007560DD">
      <w:pPr>
        <w:spacing w:line="360" w:lineRule="auto"/>
        <w:jc w:val="both"/>
        <w:rPr>
          <w:rFonts w:ascii="Arial" w:hAnsi="Arial" w:cs="Arial"/>
          <w:sz w:val="24"/>
          <w:szCs w:val="24"/>
        </w:rPr>
      </w:pPr>
    </w:p>
    <w:p w14:paraId="3AD6284A" w14:textId="77777777" w:rsidR="00A02076" w:rsidRPr="007560DD" w:rsidRDefault="00A02076" w:rsidP="007560DD">
      <w:pPr>
        <w:spacing w:line="360" w:lineRule="auto"/>
        <w:jc w:val="both"/>
        <w:rPr>
          <w:rFonts w:ascii="Arial" w:hAnsi="Arial" w:cs="Arial"/>
          <w:sz w:val="24"/>
          <w:szCs w:val="24"/>
        </w:rPr>
      </w:pPr>
    </w:p>
    <w:p w14:paraId="44D46A56" w14:textId="77777777" w:rsidR="00A02076" w:rsidRPr="007560DD" w:rsidRDefault="00A02076" w:rsidP="007560DD">
      <w:pPr>
        <w:spacing w:line="360" w:lineRule="auto"/>
        <w:jc w:val="both"/>
        <w:rPr>
          <w:rFonts w:ascii="Arial" w:hAnsi="Arial" w:cs="Arial"/>
          <w:sz w:val="24"/>
          <w:szCs w:val="24"/>
        </w:rPr>
      </w:pPr>
    </w:p>
    <w:p w14:paraId="24003BB6" w14:textId="77777777" w:rsidR="00A02076" w:rsidRPr="007560DD" w:rsidRDefault="00A02076" w:rsidP="007560DD">
      <w:pPr>
        <w:spacing w:line="360" w:lineRule="auto"/>
        <w:jc w:val="both"/>
        <w:rPr>
          <w:rFonts w:ascii="Arial" w:hAnsi="Arial" w:cs="Arial"/>
          <w:sz w:val="24"/>
          <w:szCs w:val="24"/>
        </w:rPr>
      </w:pPr>
    </w:p>
    <w:p w14:paraId="37FF801F" w14:textId="77777777" w:rsidR="009F10C2" w:rsidRDefault="009F10C2" w:rsidP="007560DD">
      <w:pPr>
        <w:spacing w:line="360" w:lineRule="auto"/>
        <w:jc w:val="both"/>
        <w:rPr>
          <w:rFonts w:ascii="Arial" w:hAnsi="Arial" w:cs="Arial"/>
          <w:sz w:val="24"/>
          <w:szCs w:val="24"/>
        </w:rPr>
      </w:pPr>
    </w:p>
    <w:p w14:paraId="5FE2F848"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lastRenderedPageBreak/>
        <w:t>1. Introduction</w:t>
      </w:r>
    </w:p>
    <w:p w14:paraId="215BC5E3"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Historically exposed to multiple external shocks, hospitality has been disrupted by economic recessions, natural disasters, and, most pointedly within the last five years, global pandemics (</w:t>
      </w:r>
      <w:proofErr w:type="spellStart"/>
      <w:r w:rsidRPr="007560DD">
        <w:rPr>
          <w:rFonts w:ascii="Arial" w:hAnsi="Arial" w:cs="Arial"/>
          <w:sz w:val="24"/>
          <w:szCs w:val="24"/>
        </w:rPr>
        <w:t>Atrill</w:t>
      </w:r>
      <w:proofErr w:type="spellEnd"/>
      <w:r w:rsidRPr="007560DD">
        <w:rPr>
          <w:rFonts w:ascii="Arial" w:hAnsi="Arial" w:cs="Arial"/>
          <w:sz w:val="24"/>
          <w:szCs w:val="24"/>
        </w:rPr>
        <w:t xml:space="preserve"> and McLaney, 2021). The COVID-19 pandemic especially modified travel demand, compelling both high-end and budget segments to reassess their financial policies. With this report, Shangri-La Hotels, a luxury operator with vast reach across Asia, Europe, and the Middle East, and Premier Inn, the largest budget hotel chain in the U.K. owned by Whitbread PLC, are discussed. While each brand operates at two ends of the market spectrum, both experienced declines in revenue during the 2019-2023 period (Whitbread PLC, 2023; Shangri-La Asia Limited, 2024). </w:t>
      </w:r>
    </w:p>
    <w:p w14:paraId="58C3663D" w14:textId="77777777" w:rsidR="00CA74BD" w:rsidRDefault="00CA74BD" w:rsidP="007560DD">
      <w:pPr>
        <w:spacing w:line="360" w:lineRule="auto"/>
        <w:jc w:val="both"/>
        <w:rPr>
          <w:rFonts w:ascii="Arial" w:hAnsi="Arial" w:cs="Arial"/>
          <w:sz w:val="24"/>
          <w:szCs w:val="24"/>
        </w:rPr>
      </w:pPr>
    </w:p>
    <w:p w14:paraId="5B3604A8"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2. A Hotel Industry during COVID Era</w:t>
      </w:r>
    </w:p>
    <w:p w14:paraId="425D7A59" w14:textId="77777777" w:rsidR="00A02076" w:rsidRPr="007560DD" w:rsidRDefault="001A1F5E" w:rsidP="007560DD">
      <w:pPr>
        <w:spacing w:line="360" w:lineRule="auto"/>
        <w:jc w:val="both"/>
        <w:rPr>
          <w:rFonts w:ascii="Arial" w:hAnsi="Arial" w:cs="Arial"/>
          <w:sz w:val="24"/>
          <w:szCs w:val="24"/>
        </w:rPr>
      </w:pPr>
      <w:r>
        <w:rPr>
          <w:rFonts w:ascii="Arial" w:hAnsi="Arial" w:cs="Arial"/>
          <w:sz w:val="24"/>
          <w:szCs w:val="24"/>
        </w:rPr>
        <w:t>Beginning with 2020</w:t>
      </w:r>
      <w:r w:rsidR="00A02076" w:rsidRPr="007560DD">
        <w:rPr>
          <w:rFonts w:ascii="Arial" w:hAnsi="Arial" w:cs="Arial"/>
          <w:sz w:val="24"/>
          <w:szCs w:val="24"/>
        </w:rPr>
        <w:t>, restrictions imposed via COVID-19 on mobility became severe, with some travel restrictions being initiated ranging from quarantines, lockdowns, and closing of borders (Tranter, Stuart-Hill and Parker, 2014). Large gatherings worldwide such as conferences and weddings were cancelled, thus depriving hotels heavily dependent on event business of a major source of revenue (Jagels, 2007). Such disruptions could result in heavy losses on occupancy levels, especially when an operator relies particularly on inbound international travel (Seal et al., 2019). Luxury brands, on the other hand, have quite historically leaned on high spends travelling and corporate events; hence they have incurred sudden risk under abrupt changing border policies (Shangri-La Asia Limited, 2022).</w:t>
      </w:r>
    </w:p>
    <w:p w14:paraId="172B6F97" w14:textId="77777777" w:rsidR="007166CF" w:rsidRDefault="007166CF" w:rsidP="007560DD">
      <w:pPr>
        <w:spacing w:line="360" w:lineRule="auto"/>
        <w:jc w:val="both"/>
        <w:rPr>
          <w:rFonts w:ascii="Arial" w:hAnsi="Arial" w:cs="Arial"/>
          <w:sz w:val="24"/>
          <w:szCs w:val="24"/>
        </w:rPr>
      </w:pPr>
    </w:p>
    <w:p w14:paraId="7864C3BA"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3. Organization Profile</w:t>
      </w:r>
    </w:p>
    <w:p w14:paraId="4CB5A889"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3.1 Shangri-La Hotels</w:t>
      </w:r>
    </w:p>
    <w:p w14:paraId="700F743F"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 xml:space="preserve">Shangri-La Hotels was founded in 1971 and has earned a name for its shape extremely rich- lived with delivering "hospitality from the heart" (Shangri-La Asia Limited, 2020). Coverage was luxurious hotels in the major cities and resorts across Asia, Middle East, </w:t>
      </w:r>
      <w:r w:rsidRPr="007560DD">
        <w:rPr>
          <w:rFonts w:ascii="Arial" w:hAnsi="Arial" w:cs="Arial"/>
          <w:sz w:val="24"/>
          <w:szCs w:val="24"/>
        </w:rPr>
        <w:lastRenderedPageBreak/>
        <w:t>Europe, and North America (Shangri-La Asia Limited, 2024). The financial model for the brand is based on getting higher ADR with revenues from conferences, F&amp;B (Food and Beverage), and added-value experiences (Bhimani, 2006). Notable among them is massive investment by the group towards signature amenities, such as CHI, The Spa, and its luxury banqueting halls- all of which cost huge upkeep (Seal et al., 2019).</w:t>
      </w:r>
    </w:p>
    <w:p w14:paraId="1BEB84FB"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 xml:space="preserve">For the last five years, the company focused on expansion into major gateway cities on the Mainland of China (Shangri-La Asia Limited, 2023). However, during the time after 2019, new openings increased capacity but also subjected the hosts to higher financial risk within the constraints of travel restrictions. The group's high fixed costs, especially related to </w:t>
      </w:r>
      <w:r w:rsidR="0085211E" w:rsidRPr="007560DD">
        <w:rPr>
          <w:rFonts w:ascii="Arial" w:hAnsi="Arial" w:cs="Arial"/>
          <w:sz w:val="24"/>
          <w:szCs w:val="24"/>
        </w:rPr>
        <w:t>labour</w:t>
      </w:r>
      <w:r w:rsidRPr="007560DD">
        <w:rPr>
          <w:rFonts w:ascii="Arial" w:hAnsi="Arial" w:cs="Arial"/>
          <w:sz w:val="24"/>
          <w:szCs w:val="24"/>
        </w:rPr>
        <w:t xml:space="preserve"> and property maintenance, make it quite difficult to bring down such costs in a downturn (Drury, 2021). This revealed the underlying structural weaknesses of the pandemic and resulted in significant revenue drops, especially in 2020-2021 (Shangri-La Asia Limited, 2021).</w:t>
      </w:r>
    </w:p>
    <w:p w14:paraId="355960D5" w14:textId="77777777" w:rsidR="00A02076" w:rsidRPr="007560DD" w:rsidRDefault="00A02076" w:rsidP="007560DD">
      <w:pPr>
        <w:spacing w:line="360" w:lineRule="auto"/>
        <w:jc w:val="both"/>
        <w:rPr>
          <w:rFonts w:ascii="Arial" w:hAnsi="Arial" w:cs="Arial"/>
          <w:sz w:val="24"/>
          <w:szCs w:val="24"/>
        </w:rPr>
      </w:pPr>
    </w:p>
    <w:p w14:paraId="40E4A871"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3.2 Premier Inn</w:t>
      </w:r>
    </w:p>
    <w:p w14:paraId="1F1EC175"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Premier Inn is the part of Whitbread PLC that has come to join the market in the United Kingdom in budget hotels and has extended its operations into Germany (Whitbread PLC, 2019). Premier Inn is known for standardized rooms and a reliable midscale experience offering accommodation to leisure and business customers on budget (Premier Inn, 2025). Traditionally, the chain has phenomenally recorded strong occupancies due to a plethora of promotional offerings combined with judiciously chosen sites (</w:t>
      </w:r>
      <w:proofErr w:type="spellStart"/>
      <w:r w:rsidRPr="007560DD">
        <w:rPr>
          <w:rFonts w:ascii="Arial" w:hAnsi="Arial" w:cs="Arial"/>
          <w:sz w:val="24"/>
          <w:szCs w:val="24"/>
        </w:rPr>
        <w:t>Guilding</w:t>
      </w:r>
      <w:proofErr w:type="spellEnd"/>
      <w:r w:rsidRPr="007560DD">
        <w:rPr>
          <w:rFonts w:ascii="Arial" w:hAnsi="Arial" w:cs="Arial"/>
          <w:sz w:val="24"/>
          <w:szCs w:val="24"/>
        </w:rPr>
        <w:t>, 2014). Moreover, innovative restaurant brands such as Beefeater further hybridize Premier Inn's revenue sources (Whitbread PLC, 2021).</w:t>
      </w:r>
    </w:p>
    <w:p w14:paraId="79F06723" w14:textId="77777777" w:rsidR="00A02076" w:rsidRPr="007560DD" w:rsidRDefault="00A02076" w:rsidP="007560DD">
      <w:pPr>
        <w:spacing w:line="360" w:lineRule="auto"/>
        <w:jc w:val="both"/>
        <w:rPr>
          <w:rFonts w:ascii="Arial" w:hAnsi="Arial" w:cs="Arial"/>
          <w:sz w:val="24"/>
          <w:szCs w:val="24"/>
        </w:rPr>
      </w:pPr>
    </w:p>
    <w:p w14:paraId="16B1AE6A"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The brand looked to be heading for a very encouraging five years, and then, at the start of 2020, COVID-19 forced the closure of most hotels in the UK (Whitbread PLC, 2022). Reductions in income through furlough schemes and reduction of capacities could not prevent this significant drop in total turnover between 2019 and 2021 (Whitbread PLC, 2023). However, the c</w:t>
      </w:r>
      <w:r w:rsidR="00647A98">
        <w:rPr>
          <w:rFonts w:ascii="Arial" w:hAnsi="Arial" w:cs="Arial"/>
          <w:sz w:val="24"/>
          <w:szCs w:val="24"/>
        </w:rPr>
        <w:t>hain found that budget guests</w:t>
      </w:r>
      <w:r w:rsidRPr="007560DD">
        <w:rPr>
          <w:rFonts w:ascii="Arial" w:hAnsi="Arial" w:cs="Arial"/>
          <w:sz w:val="24"/>
          <w:szCs w:val="24"/>
        </w:rPr>
        <w:t xml:space="preserve"> generally returned fairly quickly </w:t>
      </w:r>
      <w:r w:rsidRPr="007560DD">
        <w:rPr>
          <w:rFonts w:ascii="Arial" w:hAnsi="Arial" w:cs="Arial"/>
          <w:sz w:val="24"/>
          <w:szCs w:val="24"/>
        </w:rPr>
        <w:lastRenderedPageBreak/>
        <w:t>after restrictions were lifted, which offered a faster path to recovery than for many luxury operators (Walker, 2021). However, the widespread quick drop in group business bookings, compounded by retaining staff, required constant realigning of cost structures (Jagels, 2007).</w:t>
      </w:r>
    </w:p>
    <w:p w14:paraId="397CE65C" w14:textId="77777777" w:rsidR="00CA74BD" w:rsidRDefault="00CA74BD" w:rsidP="007560DD">
      <w:pPr>
        <w:spacing w:line="360" w:lineRule="auto"/>
        <w:jc w:val="both"/>
        <w:rPr>
          <w:rFonts w:ascii="Arial" w:hAnsi="Arial" w:cs="Arial"/>
          <w:sz w:val="24"/>
          <w:szCs w:val="24"/>
        </w:rPr>
      </w:pPr>
    </w:p>
    <w:p w14:paraId="079E26B3"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4. Five-Year Revenue Trends</w:t>
      </w:r>
    </w:p>
    <w:p w14:paraId="593F5B3F"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4.1 Shangri-La: Luxury in a Downturn</w:t>
      </w:r>
    </w:p>
    <w:p w14:paraId="6E9C5EE5"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Shangri-La managed moderate revenue growth in 2018-2019 as Asia-Pacific corporate demand was sustainable (Shangri-La Asia Limited, 2019). But with the advent of the pandemic in early 2020, the revenues were struck by a contrasting blow, especially with lo</w:t>
      </w:r>
      <w:r w:rsidR="000654AA">
        <w:rPr>
          <w:rFonts w:ascii="Arial" w:hAnsi="Arial" w:cs="Arial"/>
          <w:sz w:val="24"/>
          <w:szCs w:val="24"/>
        </w:rPr>
        <w:t>ng-haul guests and MICE</w:t>
      </w:r>
      <w:r w:rsidRPr="007560DD">
        <w:rPr>
          <w:rFonts w:ascii="Arial" w:hAnsi="Arial" w:cs="Arial"/>
          <w:sz w:val="24"/>
          <w:szCs w:val="24"/>
        </w:rPr>
        <w:t xml:space="preserve"> bookings completely drying up (Tranter, Stuart-Hill and Parker, 2014). Reports suggested a drop in occupancy of up to 60 percent in some of the flagship properties (Shangri-La Asia Limited, 2021). This was worsened by temporary closures in the Middle East and Europe, where partial re-opening was again at the mercy of local regulations, which often limited capacity (Drury, 2021). Although domestic tourism received a kickback in Mainland China by mid-2021, international arrivals suffered, restricting a full recovery (Shangri-La Asia Limited, 2023).</w:t>
      </w:r>
    </w:p>
    <w:p w14:paraId="7FF15D51"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 xml:space="preserve">To curb the losses, Shangri-La sought all possible cost-cutting measures, including negotiating new supplier terms and discarding non-essential energy consumption (Bhimani, 2006). However, the classic Shangri-La brand is known for its service-driven concept; therefore, cutting costs could not undermine guest experience, engendering a rivalry between the company’s short-term financial survival and long-term reputation (Shangri-La Asia Limited, 2024). According to the group consolidated statements until 2023, revenues remain below pre-pandemic benchmarks, despite some support by the government in some areas (Shangri-La Asia Limited, 2022). </w:t>
      </w:r>
    </w:p>
    <w:p w14:paraId="6995DC71" w14:textId="77777777" w:rsidR="00CA74BD" w:rsidRDefault="00CA74BD" w:rsidP="007560DD">
      <w:pPr>
        <w:spacing w:line="360" w:lineRule="auto"/>
        <w:jc w:val="both"/>
        <w:rPr>
          <w:rFonts w:ascii="Arial" w:hAnsi="Arial" w:cs="Arial"/>
          <w:sz w:val="24"/>
          <w:szCs w:val="24"/>
        </w:rPr>
      </w:pPr>
    </w:p>
    <w:p w14:paraId="3536CA2C" w14:textId="77777777" w:rsidR="008C2EE4" w:rsidRDefault="008C2EE4" w:rsidP="007560DD">
      <w:pPr>
        <w:spacing w:line="360" w:lineRule="auto"/>
        <w:jc w:val="both"/>
        <w:rPr>
          <w:rFonts w:ascii="Arial" w:hAnsi="Arial" w:cs="Arial"/>
          <w:sz w:val="24"/>
          <w:szCs w:val="24"/>
        </w:rPr>
      </w:pPr>
    </w:p>
    <w:p w14:paraId="11F6BBC6" w14:textId="77777777" w:rsidR="008C2EE4" w:rsidRDefault="008C2EE4" w:rsidP="007560DD">
      <w:pPr>
        <w:spacing w:line="360" w:lineRule="auto"/>
        <w:jc w:val="both"/>
        <w:rPr>
          <w:rFonts w:ascii="Arial" w:hAnsi="Arial" w:cs="Arial"/>
          <w:sz w:val="24"/>
          <w:szCs w:val="24"/>
        </w:rPr>
      </w:pPr>
    </w:p>
    <w:p w14:paraId="418E60D7"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lastRenderedPageBreak/>
        <w:t>4.2 Premier Inn: Budget Volume Under Stress</w:t>
      </w:r>
    </w:p>
    <w:p w14:paraId="0E25DDA4"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Actually, Premier Inn undergoing revenue shrinkages have from late 2019 to 2021 expressed in Whitbread PLC annual reports (Whitbread PLC, 2020). Generally, the chain boasts a wide base of domestic travel support that reduces reliance on the vulnerability of international arrivals, but again the lockdowns in the UK meant that even short-distance hotel stays were slim (</w:t>
      </w:r>
      <w:proofErr w:type="spellStart"/>
      <w:r w:rsidRPr="007560DD">
        <w:rPr>
          <w:rFonts w:ascii="Arial" w:hAnsi="Arial" w:cs="Arial"/>
          <w:sz w:val="24"/>
          <w:szCs w:val="24"/>
        </w:rPr>
        <w:t>Guilding</w:t>
      </w:r>
      <w:proofErr w:type="spellEnd"/>
      <w:r w:rsidRPr="007560DD">
        <w:rPr>
          <w:rFonts w:ascii="Arial" w:hAnsi="Arial" w:cs="Arial"/>
          <w:sz w:val="24"/>
          <w:szCs w:val="24"/>
        </w:rPr>
        <w:t xml:space="preserve">, 2014). Net profit margin for the brand has kept on shrinking by way of discounting the prices to fill occupancy (Whitbread PLC, 2022). The restaurants closed down, further diminishing revenues with the restriction or suspension of in-house dining operations, creating a knock-on effect on synergy-based earnings (Jagels, 2007). </w:t>
      </w:r>
    </w:p>
    <w:p w14:paraId="5DB4A5A2" w14:textId="77777777" w:rsidR="00A02076" w:rsidRPr="007560DD" w:rsidRDefault="00A02076" w:rsidP="007560DD">
      <w:pPr>
        <w:spacing w:line="360" w:lineRule="auto"/>
        <w:jc w:val="both"/>
        <w:rPr>
          <w:rFonts w:ascii="Arial" w:hAnsi="Arial" w:cs="Arial"/>
          <w:sz w:val="24"/>
          <w:szCs w:val="24"/>
        </w:rPr>
      </w:pPr>
      <w:r w:rsidRPr="007560DD">
        <w:rPr>
          <w:rFonts w:ascii="Arial" w:hAnsi="Arial" w:cs="Arial"/>
          <w:sz w:val="24"/>
          <w:szCs w:val="24"/>
        </w:rPr>
        <w:t>However, the flexible staffing arrangements and the property design of the brand are indicators of resilience (Premier Inn, 2025). With smaller room numbers and standardized layouts, the hotels were able to reduce housekeeping hours and implement reception desks staffed by a single employee. Furthermore, domestic tourism picked up pace sooner than corporate conferences, so bookings over weekends and school holidays further bridged midweek shortfalls (Whitbread PLC, 2019). Partial revenue restoration was in full swing with the success of “staycation” marketing for Premier Inn in 2022-2023, though not yet reaching pre-pandemic levels (Whitbread PLC, 2023).</w:t>
      </w:r>
    </w:p>
    <w:p w14:paraId="76431582" w14:textId="77777777" w:rsidR="00CA74BD" w:rsidRDefault="00CA74BD" w:rsidP="007560DD">
      <w:pPr>
        <w:spacing w:line="360" w:lineRule="auto"/>
        <w:jc w:val="both"/>
        <w:rPr>
          <w:rFonts w:ascii="Arial" w:hAnsi="Arial" w:cs="Arial"/>
          <w:sz w:val="24"/>
          <w:szCs w:val="24"/>
        </w:rPr>
      </w:pPr>
    </w:p>
    <w:p w14:paraId="069D1E61"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5. Key Differences in Financial Management</w:t>
      </w:r>
    </w:p>
    <w:p w14:paraId="54A33658"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5.1 Pricing Models and Yield Management</w:t>
      </w:r>
    </w:p>
    <w:p w14:paraId="1468B646"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 xml:space="preserve">The average daily rate at Shangri-La is significantly higher than that at Premier Inn, confirming the branding for luxury with full service (Drury 2021). In terms of yield management, Shangri-La uses sophisticated forecasting software for rate adjustments based upon events and air travel patterns. Having a long period when global travel was curtailed, such revenue management systems could hardly avert huge drops in occupancy (Shangri-La Asia Limited, 2020). On the other hand, Premier Inn employed mass-marketing yield tools that addressed smoothing the demand levels from Monday </w:t>
      </w:r>
      <w:r w:rsidRPr="007560DD">
        <w:rPr>
          <w:rFonts w:ascii="Arial" w:hAnsi="Arial" w:cs="Arial"/>
          <w:sz w:val="24"/>
          <w:szCs w:val="24"/>
        </w:rPr>
        <w:lastRenderedPageBreak/>
        <w:t xml:space="preserve">to Thursday by implementing discount promotions and dynamic weekend pricing (Seal et al. 2019). This budget approach translated critically during the COVID-19 surges, as local marketing helped keep some cash flow stable even while corporate bookings were flat (Whitbread PLC, 2021). </w:t>
      </w:r>
    </w:p>
    <w:p w14:paraId="102548EA" w14:textId="77777777" w:rsidR="00CA74BD" w:rsidRDefault="00CA74BD" w:rsidP="007560DD">
      <w:pPr>
        <w:spacing w:line="360" w:lineRule="auto"/>
        <w:jc w:val="both"/>
        <w:rPr>
          <w:rFonts w:ascii="Arial" w:hAnsi="Arial" w:cs="Arial"/>
          <w:sz w:val="24"/>
          <w:szCs w:val="24"/>
        </w:rPr>
      </w:pPr>
    </w:p>
    <w:p w14:paraId="016AF64E"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5.2 Cost Structures and Centralised Processes</w:t>
      </w:r>
    </w:p>
    <w:p w14:paraId="7F77B1C6"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 xml:space="preserve">Luxury hotels such as Shangri-La have to allocate huge budgets towards training of the staff, upkeep of spas, and marketing of events (Bhimani, 2006). Normally, these inputs serve to </w:t>
      </w:r>
      <w:r w:rsidR="00414078" w:rsidRPr="007560DD">
        <w:rPr>
          <w:rFonts w:ascii="Arial" w:hAnsi="Arial" w:cs="Arial"/>
          <w:sz w:val="24"/>
          <w:szCs w:val="24"/>
        </w:rPr>
        <w:t>maintain</w:t>
      </w:r>
      <w:r w:rsidRPr="007560DD">
        <w:rPr>
          <w:rFonts w:ascii="Arial" w:hAnsi="Arial" w:cs="Arial"/>
          <w:sz w:val="24"/>
          <w:szCs w:val="24"/>
        </w:rPr>
        <w:t xml:space="preserve"> brand equity. During a crisis, however, they only serve to become a burden in terms of inflexibility, in the presence of low demand (Shangri-La Asia Limited, 2021). On the other hand, Premier Inn's cost structure strengthens the standardization and mass procurement which lends itself to a lower cost of operations per hotel property (Walker 2021). Such way of thinking would not hurt short-term measures to cut costs, like menu cuts in restaurants or even not servicing rooms every day, without terribly compromising the brand promise. Yet then again, a budget hotel chain cannot withstand an almost total occupancy breakdown (Whitbread PLC, 2020).</w:t>
      </w:r>
    </w:p>
    <w:p w14:paraId="2DEBF5EA" w14:textId="77777777" w:rsidR="00CA74BD" w:rsidRDefault="00CA74BD" w:rsidP="007560DD">
      <w:pPr>
        <w:spacing w:line="360" w:lineRule="auto"/>
        <w:jc w:val="both"/>
        <w:rPr>
          <w:rFonts w:ascii="Arial" w:hAnsi="Arial" w:cs="Arial"/>
          <w:sz w:val="24"/>
          <w:szCs w:val="24"/>
        </w:rPr>
      </w:pPr>
    </w:p>
    <w:p w14:paraId="5045D01F"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6. Corporate Social Responsibility (CSR) and Resilience</w:t>
      </w:r>
    </w:p>
    <w:p w14:paraId="214E255B" w14:textId="77777777" w:rsidR="00A02076"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Together with financial strategies, CSR commitments formed brand images and stakeholder expectations. According to Bhimani (2006), ethical management minimizes reputational risks and strengthens customer loyalty, critical in uncertain times.</w:t>
      </w:r>
    </w:p>
    <w:p w14:paraId="4DFBE3B5" w14:textId="77777777" w:rsidR="00CA74BD" w:rsidRDefault="00CA74BD" w:rsidP="007560DD">
      <w:pPr>
        <w:spacing w:line="360" w:lineRule="auto"/>
        <w:jc w:val="both"/>
        <w:rPr>
          <w:rFonts w:ascii="Arial" w:hAnsi="Arial" w:cs="Arial"/>
          <w:sz w:val="24"/>
          <w:szCs w:val="24"/>
        </w:rPr>
      </w:pPr>
    </w:p>
    <w:p w14:paraId="535B73D0"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6.1 Corporate Social Responsibility in Shangri-La</w:t>
      </w:r>
    </w:p>
    <w:p w14:paraId="7676E354"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Shangri-La prides itself on sustainability programmes ge</w:t>
      </w:r>
      <w:r w:rsidR="00E87059">
        <w:rPr>
          <w:rFonts w:ascii="Arial" w:hAnsi="Arial" w:cs="Arial"/>
          <w:sz w:val="24"/>
          <w:szCs w:val="24"/>
        </w:rPr>
        <w:t>ared towards community uplif</w:t>
      </w:r>
      <w:r w:rsidRPr="007560DD">
        <w:rPr>
          <w:rFonts w:ascii="Arial" w:hAnsi="Arial" w:cs="Arial"/>
          <w:sz w:val="24"/>
          <w:szCs w:val="24"/>
        </w:rPr>
        <w:t>t</w:t>
      </w:r>
      <w:r w:rsidR="00E87059">
        <w:rPr>
          <w:rFonts w:ascii="Arial" w:hAnsi="Arial" w:cs="Arial"/>
          <w:sz w:val="24"/>
          <w:szCs w:val="24"/>
        </w:rPr>
        <w:t>ing</w:t>
      </w:r>
      <w:r w:rsidRPr="007560DD">
        <w:rPr>
          <w:rFonts w:ascii="Arial" w:hAnsi="Arial" w:cs="Arial"/>
          <w:sz w:val="24"/>
          <w:szCs w:val="24"/>
        </w:rPr>
        <w:t xml:space="preserve"> and eco-friendly hospitality, such as reducing plastic usage and reef conservation near their resort properties. During the pandemic, some properties cooperated with local governments to provide quarantine fac</w:t>
      </w:r>
      <w:r w:rsidR="00E87059">
        <w:rPr>
          <w:rFonts w:ascii="Arial" w:hAnsi="Arial" w:cs="Arial"/>
          <w:sz w:val="24"/>
          <w:szCs w:val="24"/>
        </w:rPr>
        <w:t>ilities for essential guests</w:t>
      </w:r>
      <w:r w:rsidRPr="007560DD">
        <w:rPr>
          <w:rFonts w:ascii="Arial" w:hAnsi="Arial" w:cs="Arial"/>
          <w:sz w:val="24"/>
          <w:szCs w:val="24"/>
        </w:rPr>
        <w:t xml:space="preserve"> (Shangri-La Asia Limited, 2023). This helps build goodwill but also meant extra </w:t>
      </w:r>
      <w:r w:rsidRPr="007560DD">
        <w:rPr>
          <w:rFonts w:ascii="Arial" w:hAnsi="Arial" w:cs="Arial"/>
          <w:sz w:val="24"/>
          <w:szCs w:val="24"/>
        </w:rPr>
        <w:lastRenderedPageBreak/>
        <w:t xml:space="preserve">operational expenditure. They may have hurt themselves in the short term, but in the long run, it positively affected the group's brand reputation with travellers concerned about social issues (Walker, 2021). </w:t>
      </w:r>
    </w:p>
    <w:p w14:paraId="49FBF584" w14:textId="77777777" w:rsidR="00CA74BD" w:rsidRDefault="00CA74BD" w:rsidP="007560DD">
      <w:pPr>
        <w:spacing w:line="360" w:lineRule="auto"/>
        <w:jc w:val="both"/>
        <w:rPr>
          <w:rFonts w:ascii="Arial" w:hAnsi="Arial" w:cs="Arial"/>
          <w:sz w:val="24"/>
          <w:szCs w:val="24"/>
        </w:rPr>
      </w:pPr>
    </w:p>
    <w:p w14:paraId="6206A749"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6.2 Corporate Social Responsibility in Premier Inn</w:t>
      </w:r>
    </w:p>
    <w:p w14:paraId="344C8FA9"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 xml:space="preserve">Premier Inn aims to conserve energy with all of its activities and to support community-related charities through Whitbread's wider ESG framework (Whitbread PLC, 2023). Some hotels in the chain provided temporary accommodation to support frontline workers during the pandemic (Whitbread PLC, 2021). While the brand is less lavishly endowed with sustainability projects, it can be said that it benefits instead from simpler standardization, whereby all properties can fairly uniformly implement any number of resource-saving technologies (Seal et al., 2019). </w:t>
      </w:r>
    </w:p>
    <w:p w14:paraId="78300EB2" w14:textId="77777777" w:rsidR="00E87059" w:rsidRDefault="00E87059" w:rsidP="007560DD">
      <w:pPr>
        <w:spacing w:line="360" w:lineRule="auto"/>
        <w:jc w:val="both"/>
        <w:rPr>
          <w:rFonts w:ascii="Arial" w:hAnsi="Arial" w:cs="Arial"/>
          <w:sz w:val="24"/>
          <w:szCs w:val="24"/>
        </w:rPr>
      </w:pPr>
    </w:p>
    <w:p w14:paraId="66B0CDBB"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7. Additional Thoughts: Revenue Management, Technology, and Branding</w:t>
      </w:r>
    </w:p>
    <w:p w14:paraId="27D15D92"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7.1 Tools of Revenue Management</w:t>
      </w:r>
    </w:p>
    <w:p w14:paraId="25FF6D54" w14:textId="77777777" w:rsidR="0088649A" w:rsidRDefault="000F7178" w:rsidP="007560DD">
      <w:pPr>
        <w:spacing w:line="360" w:lineRule="auto"/>
        <w:jc w:val="both"/>
        <w:rPr>
          <w:rFonts w:ascii="Arial" w:hAnsi="Arial" w:cs="Arial"/>
          <w:sz w:val="24"/>
          <w:szCs w:val="24"/>
        </w:rPr>
      </w:pPr>
      <w:r w:rsidRPr="007560DD">
        <w:rPr>
          <w:rFonts w:ascii="Arial" w:hAnsi="Arial" w:cs="Arial"/>
          <w:sz w:val="24"/>
          <w:szCs w:val="24"/>
        </w:rPr>
        <w:t>Shangri-La combines state-of-the-art forecasting with external data such as flight schedules and worldwide calendar events, allowing it to set premium pricing. Unfortunately, the sudden cancellations engendered by the pandemic have worked to discredit the predictive model (Tranter, Stuart-Hill, and Parker, 2014). As a counter, the group introduced flexible cancellat</w:t>
      </w:r>
      <w:r w:rsidR="0088649A">
        <w:rPr>
          <w:rFonts w:ascii="Arial" w:hAnsi="Arial" w:cs="Arial"/>
          <w:sz w:val="24"/>
          <w:szCs w:val="24"/>
        </w:rPr>
        <w:t>ions and packages for domestic guests</w:t>
      </w:r>
      <w:r w:rsidRPr="007560DD">
        <w:rPr>
          <w:rFonts w:ascii="Arial" w:hAnsi="Arial" w:cs="Arial"/>
          <w:sz w:val="24"/>
          <w:szCs w:val="24"/>
        </w:rPr>
        <w:t xml:space="preserve">, hoping to entice the local guest. On the other hand, Premier Inn management is quite straightforward and revolves around pricing thresholds based on occupancy (Whitbread PLC, 2019). </w:t>
      </w:r>
    </w:p>
    <w:p w14:paraId="5311E756" w14:textId="77777777" w:rsidR="0088649A" w:rsidRPr="007560DD" w:rsidRDefault="0088649A" w:rsidP="007560DD">
      <w:pPr>
        <w:spacing w:line="360" w:lineRule="auto"/>
        <w:jc w:val="both"/>
        <w:rPr>
          <w:rFonts w:ascii="Arial" w:hAnsi="Arial" w:cs="Arial"/>
          <w:sz w:val="24"/>
          <w:szCs w:val="24"/>
        </w:rPr>
      </w:pPr>
    </w:p>
    <w:p w14:paraId="70E4B471"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7.2 Technological Upgrades</w:t>
      </w:r>
    </w:p>
    <w:p w14:paraId="10EB49F7" w14:textId="77777777" w:rsidR="000F7178" w:rsidRDefault="000F7178" w:rsidP="007560DD">
      <w:pPr>
        <w:spacing w:line="360" w:lineRule="auto"/>
        <w:jc w:val="both"/>
        <w:rPr>
          <w:rFonts w:ascii="Arial" w:hAnsi="Arial" w:cs="Arial"/>
          <w:sz w:val="24"/>
          <w:szCs w:val="24"/>
        </w:rPr>
      </w:pPr>
      <w:r w:rsidRPr="007560DD">
        <w:rPr>
          <w:rFonts w:ascii="Arial" w:hAnsi="Arial" w:cs="Arial"/>
          <w:sz w:val="24"/>
          <w:szCs w:val="24"/>
        </w:rPr>
        <w:t xml:space="preserve">Both operators have introduced contactless check-ins along with app-driven controls in their rooms in certain properties, in part to reassure the safety-conscious guest (Walker, </w:t>
      </w:r>
      <w:r w:rsidRPr="007560DD">
        <w:rPr>
          <w:rFonts w:ascii="Arial" w:hAnsi="Arial" w:cs="Arial"/>
          <w:sz w:val="24"/>
          <w:szCs w:val="24"/>
        </w:rPr>
        <w:lastRenderedPageBreak/>
        <w:t>2021). In contrast, Shangri-La has introduced improved platforms for digital concierge services, while Premier Inn fine-tuned its online booking system to favour flexible cancellation terms (Whitbread PLC, 2022). Such innovations required an initial investment, but they are in line with changes seen in customer expectations since COVID (Drury, 2021)</w:t>
      </w:r>
    </w:p>
    <w:p w14:paraId="2D814666" w14:textId="77777777" w:rsidR="003D4568" w:rsidRPr="007560DD" w:rsidRDefault="003D4568" w:rsidP="007560DD">
      <w:pPr>
        <w:spacing w:line="360" w:lineRule="auto"/>
        <w:jc w:val="both"/>
        <w:rPr>
          <w:rFonts w:ascii="Arial" w:hAnsi="Arial" w:cs="Arial"/>
          <w:sz w:val="24"/>
          <w:szCs w:val="24"/>
        </w:rPr>
      </w:pPr>
    </w:p>
    <w:p w14:paraId="53767D56"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7.3 Equity of Brands in Times of Crisis</w:t>
      </w:r>
    </w:p>
    <w:p w14:paraId="03B3349F"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 xml:space="preserve">Luxury travellers would expect a heightened level of service. Shangri-La's brand equity is based on the valuable traits of personalization and extravagant facilities; very expensive traits to keep when occupancy is low (Shangri-La Asia Limited, 2021). Budget-conscious </w:t>
      </w:r>
      <w:r w:rsidR="009B7350">
        <w:rPr>
          <w:rFonts w:ascii="Arial" w:hAnsi="Arial" w:cs="Arial"/>
          <w:sz w:val="24"/>
          <w:szCs w:val="24"/>
        </w:rPr>
        <w:t>guest</w:t>
      </w:r>
      <w:r w:rsidRPr="007560DD">
        <w:rPr>
          <w:rFonts w:ascii="Arial" w:hAnsi="Arial" w:cs="Arial"/>
          <w:sz w:val="24"/>
          <w:szCs w:val="24"/>
        </w:rPr>
        <w:t>s are pricier but expect cleanliness and consistency. Premier Inn fits in well with the message of "safe and reliable", which arguably has been able to bridge the trust gap during times of uncertainty (Whitbread PLC, 2023). This alignment has enabled some occupancy even when corporate travel was non-existent. Still, the loyal following of each brand has served well for direct bookings, which is a cutthroat advantage in combating online travel agencies for a dwindling pool of guests (Tranter, Stuart-Hill, and Parker, 2014).</w:t>
      </w:r>
    </w:p>
    <w:p w14:paraId="0CF66C37" w14:textId="77777777" w:rsidR="009B7350" w:rsidRDefault="009B7350" w:rsidP="007560DD">
      <w:pPr>
        <w:spacing w:line="360" w:lineRule="auto"/>
        <w:jc w:val="both"/>
        <w:rPr>
          <w:rFonts w:ascii="Arial" w:hAnsi="Arial" w:cs="Arial"/>
          <w:sz w:val="24"/>
          <w:szCs w:val="24"/>
        </w:rPr>
      </w:pPr>
    </w:p>
    <w:p w14:paraId="64A23326" w14:textId="77777777" w:rsidR="000F7178" w:rsidRPr="007560DD" w:rsidRDefault="000F7178" w:rsidP="007560DD">
      <w:pPr>
        <w:spacing w:line="360" w:lineRule="auto"/>
        <w:jc w:val="both"/>
        <w:rPr>
          <w:rFonts w:ascii="Arial" w:hAnsi="Arial" w:cs="Arial"/>
          <w:sz w:val="24"/>
          <w:szCs w:val="24"/>
        </w:rPr>
      </w:pPr>
      <w:r w:rsidRPr="007560DD">
        <w:rPr>
          <w:rFonts w:ascii="Arial" w:hAnsi="Arial" w:cs="Arial"/>
          <w:sz w:val="24"/>
          <w:szCs w:val="24"/>
        </w:rPr>
        <w:t>8. Conclusion</w:t>
      </w:r>
    </w:p>
    <w:p w14:paraId="3D912959" w14:textId="77777777" w:rsidR="000F7178" w:rsidRDefault="000F7178" w:rsidP="007560DD">
      <w:pPr>
        <w:spacing w:line="360" w:lineRule="auto"/>
        <w:jc w:val="both"/>
        <w:rPr>
          <w:rFonts w:ascii="Arial" w:hAnsi="Arial" w:cs="Arial"/>
          <w:sz w:val="24"/>
          <w:szCs w:val="24"/>
        </w:rPr>
      </w:pPr>
      <w:r w:rsidRPr="007560DD">
        <w:rPr>
          <w:rFonts w:ascii="Arial" w:hAnsi="Arial" w:cs="Arial"/>
          <w:sz w:val="24"/>
          <w:szCs w:val="24"/>
        </w:rPr>
        <w:t xml:space="preserve">Over a five-year framework, revenue decreases for both Shangri-La and Premier Inn were essentially a consequence of the COVID-19 pandemic. Shangri-La was struck with a sudden decline in international arrivals and event cancellations due to declining demand for its luxury, high-touch model, culminating in sharp reductions in average daily rate (ADR) and occupancy (Shangri-La Asia Limited, 2021). </w:t>
      </w:r>
      <w:r w:rsidR="009B7350">
        <w:rPr>
          <w:rFonts w:ascii="Arial" w:hAnsi="Arial" w:cs="Arial"/>
          <w:sz w:val="24"/>
          <w:szCs w:val="24"/>
        </w:rPr>
        <w:t>The difference can be seen</w:t>
      </w:r>
      <w:r w:rsidRPr="007560DD">
        <w:rPr>
          <w:rFonts w:ascii="Arial" w:hAnsi="Arial" w:cs="Arial"/>
          <w:sz w:val="24"/>
          <w:szCs w:val="24"/>
        </w:rPr>
        <w:t xml:space="preserve"> in terms of the operational agility between the two chains; for example, Premier Inn utilised standardised properties and simple service in the name of lowering operating costs (</w:t>
      </w:r>
      <w:proofErr w:type="spellStart"/>
      <w:r w:rsidRPr="007560DD">
        <w:rPr>
          <w:rFonts w:ascii="Arial" w:hAnsi="Arial" w:cs="Arial"/>
          <w:sz w:val="24"/>
          <w:szCs w:val="24"/>
        </w:rPr>
        <w:t>Guilding</w:t>
      </w:r>
      <w:proofErr w:type="spellEnd"/>
      <w:r w:rsidRPr="007560DD">
        <w:rPr>
          <w:rFonts w:ascii="Arial" w:hAnsi="Arial" w:cs="Arial"/>
          <w:sz w:val="24"/>
          <w:szCs w:val="24"/>
        </w:rPr>
        <w:t xml:space="preserve">, 2014). Although Shangri-La's brand promise was strong, it prevented the company from pursuing certain measures to cut costs and keep product consistency in luxury (Bhimani, 2006). Nevertheless, there was a significant adaptation </w:t>
      </w:r>
      <w:r w:rsidRPr="007560DD">
        <w:rPr>
          <w:rFonts w:ascii="Arial" w:hAnsi="Arial" w:cs="Arial"/>
          <w:sz w:val="24"/>
          <w:szCs w:val="24"/>
        </w:rPr>
        <w:lastRenderedPageBreak/>
        <w:t xml:space="preserve">in both groups toward broader digital booking channels, refining CSR agendas, and seeking new target segments, such as domestic </w:t>
      </w:r>
      <w:r w:rsidR="00841208">
        <w:rPr>
          <w:rFonts w:ascii="Arial" w:hAnsi="Arial" w:cs="Arial"/>
          <w:sz w:val="24"/>
          <w:szCs w:val="24"/>
        </w:rPr>
        <w:t>guests</w:t>
      </w:r>
      <w:r w:rsidRPr="007560DD">
        <w:rPr>
          <w:rFonts w:ascii="Arial" w:hAnsi="Arial" w:cs="Arial"/>
          <w:sz w:val="24"/>
          <w:szCs w:val="24"/>
        </w:rPr>
        <w:t xml:space="preserve"> (Walker, 2021).</w:t>
      </w:r>
    </w:p>
    <w:p w14:paraId="04EC0E6E" w14:textId="77777777" w:rsidR="00841208" w:rsidRPr="007560DD" w:rsidRDefault="00841208" w:rsidP="007560DD">
      <w:pPr>
        <w:spacing w:line="360" w:lineRule="auto"/>
        <w:jc w:val="both"/>
        <w:rPr>
          <w:rFonts w:ascii="Arial" w:hAnsi="Arial" w:cs="Arial"/>
          <w:sz w:val="24"/>
          <w:szCs w:val="24"/>
        </w:rPr>
      </w:pPr>
    </w:p>
    <w:p w14:paraId="6EF2564B" w14:textId="77777777" w:rsidR="009340EE" w:rsidRPr="007560DD" w:rsidRDefault="00827F57" w:rsidP="007560DD">
      <w:pPr>
        <w:spacing w:line="360" w:lineRule="auto"/>
        <w:jc w:val="both"/>
        <w:rPr>
          <w:rFonts w:ascii="Arial" w:hAnsi="Arial" w:cs="Arial"/>
          <w:sz w:val="24"/>
          <w:szCs w:val="24"/>
        </w:rPr>
      </w:pPr>
      <w:r w:rsidRPr="007560DD">
        <w:rPr>
          <w:rFonts w:ascii="Arial" w:hAnsi="Arial" w:cs="Arial"/>
          <w:sz w:val="24"/>
          <w:szCs w:val="24"/>
        </w:rPr>
        <w:t>9</w:t>
      </w:r>
      <w:r w:rsidR="009340EE" w:rsidRPr="007560DD">
        <w:rPr>
          <w:rFonts w:ascii="Arial" w:hAnsi="Arial" w:cs="Arial"/>
          <w:sz w:val="24"/>
          <w:szCs w:val="24"/>
        </w:rPr>
        <w:t xml:space="preserve">. Recommendations </w:t>
      </w:r>
    </w:p>
    <w:p w14:paraId="61E56E42" w14:textId="77777777" w:rsidR="009340EE" w:rsidRPr="007560DD" w:rsidRDefault="00827F57" w:rsidP="007560DD">
      <w:pPr>
        <w:spacing w:line="360" w:lineRule="auto"/>
        <w:jc w:val="both"/>
        <w:rPr>
          <w:rFonts w:ascii="Arial" w:hAnsi="Arial" w:cs="Arial"/>
          <w:sz w:val="24"/>
          <w:szCs w:val="24"/>
        </w:rPr>
      </w:pPr>
      <w:r w:rsidRPr="007560DD">
        <w:rPr>
          <w:rFonts w:ascii="Arial" w:hAnsi="Arial" w:cs="Arial"/>
          <w:sz w:val="24"/>
          <w:szCs w:val="24"/>
        </w:rPr>
        <w:t>9</w:t>
      </w:r>
      <w:r w:rsidR="009340EE" w:rsidRPr="007560DD">
        <w:rPr>
          <w:rFonts w:ascii="Arial" w:hAnsi="Arial" w:cs="Arial"/>
          <w:sz w:val="24"/>
          <w:szCs w:val="24"/>
        </w:rPr>
        <w:t>.1 For Shangri-La:</w:t>
      </w:r>
    </w:p>
    <w:p w14:paraId="39C3D349" w14:textId="77777777" w:rsidR="009340EE" w:rsidRPr="007560DD" w:rsidRDefault="009340EE" w:rsidP="007560DD">
      <w:pPr>
        <w:spacing w:line="360" w:lineRule="auto"/>
        <w:jc w:val="both"/>
        <w:rPr>
          <w:rFonts w:ascii="Arial" w:hAnsi="Arial" w:cs="Arial"/>
          <w:sz w:val="24"/>
          <w:szCs w:val="24"/>
        </w:rPr>
      </w:pPr>
      <w:r w:rsidRPr="007560DD">
        <w:rPr>
          <w:rFonts w:ascii="Arial" w:hAnsi="Arial" w:cs="Arial"/>
          <w:sz w:val="24"/>
          <w:szCs w:val="24"/>
        </w:rPr>
        <w:t xml:space="preserve">Introduce Mid-Tier Concepts: Launching a sub-brand or smaller-scale format with simpler amenities can cushion revenues during low demand times for the luxury segment (Drury, 2021). This approach will capitalize on the parent brand's cache while attracting domestic or midscale </w:t>
      </w:r>
      <w:r w:rsidR="003F386A">
        <w:rPr>
          <w:rFonts w:ascii="Arial" w:hAnsi="Arial" w:cs="Arial"/>
          <w:sz w:val="24"/>
          <w:szCs w:val="24"/>
        </w:rPr>
        <w:t>guests</w:t>
      </w:r>
      <w:r w:rsidRPr="007560DD">
        <w:rPr>
          <w:rFonts w:ascii="Arial" w:hAnsi="Arial" w:cs="Arial"/>
          <w:sz w:val="24"/>
          <w:szCs w:val="24"/>
        </w:rPr>
        <w:t xml:space="preserve"> with more diverse occupant profiles (Jagels, 2007).</w:t>
      </w:r>
    </w:p>
    <w:p w14:paraId="288D7448" w14:textId="77777777" w:rsidR="009340EE" w:rsidRPr="007560DD" w:rsidRDefault="009340EE" w:rsidP="007560DD">
      <w:pPr>
        <w:spacing w:line="360" w:lineRule="auto"/>
        <w:jc w:val="both"/>
        <w:rPr>
          <w:rFonts w:ascii="Arial" w:hAnsi="Arial" w:cs="Arial"/>
          <w:sz w:val="24"/>
          <w:szCs w:val="24"/>
        </w:rPr>
      </w:pPr>
      <w:r w:rsidRPr="007560DD">
        <w:rPr>
          <w:rFonts w:ascii="Arial" w:hAnsi="Arial" w:cs="Arial"/>
          <w:sz w:val="24"/>
          <w:szCs w:val="24"/>
        </w:rPr>
        <w:t>Digital Distribution Leverage: Deepen direct booking channels, offer flexible loyalty rewards, and flexible last-minute deals (Shangri-La Asia Limited, 2024). Combine this with partnerships with local airlines or event organisers to lessen their reliance on corporate MICE as a whole (Bhimani, 2006).</w:t>
      </w:r>
    </w:p>
    <w:p w14:paraId="55B2C30D" w14:textId="77777777" w:rsidR="003F386A" w:rsidRDefault="003F386A" w:rsidP="007560DD">
      <w:pPr>
        <w:spacing w:line="360" w:lineRule="auto"/>
        <w:jc w:val="both"/>
        <w:rPr>
          <w:rFonts w:ascii="Arial" w:hAnsi="Arial" w:cs="Arial"/>
          <w:sz w:val="24"/>
          <w:szCs w:val="24"/>
        </w:rPr>
      </w:pPr>
    </w:p>
    <w:p w14:paraId="45F19BD8" w14:textId="77777777" w:rsidR="00973362" w:rsidRPr="007560DD" w:rsidRDefault="00827F57" w:rsidP="007560DD">
      <w:pPr>
        <w:spacing w:line="360" w:lineRule="auto"/>
        <w:jc w:val="both"/>
        <w:rPr>
          <w:rFonts w:ascii="Arial" w:hAnsi="Arial" w:cs="Arial"/>
          <w:sz w:val="24"/>
          <w:szCs w:val="24"/>
        </w:rPr>
      </w:pPr>
      <w:r w:rsidRPr="007560DD">
        <w:rPr>
          <w:rFonts w:ascii="Arial" w:hAnsi="Arial" w:cs="Arial"/>
          <w:sz w:val="24"/>
          <w:szCs w:val="24"/>
        </w:rPr>
        <w:t>9</w:t>
      </w:r>
      <w:r w:rsidR="009340EE" w:rsidRPr="007560DD">
        <w:rPr>
          <w:rFonts w:ascii="Arial" w:hAnsi="Arial" w:cs="Arial"/>
          <w:sz w:val="24"/>
          <w:szCs w:val="24"/>
        </w:rPr>
        <w:t xml:space="preserve">.2 For Premier Inn </w:t>
      </w:r>
    </w:p>
    <w:p w14:paraId="60F48A4E" w14:textId="77777777" w:rsidR="009340EE" w:rsidRPr="007560DD" w:rsidRDefault="009340EE" w:rsidP="007560DD">
      <w:pPr>
        <w:spacing w:line="360" w:lineRule="auto"/>
        <w:jc w:val="both"/>
        <w:rPr>
          <w:rFonts w:ascii="Arial" w:hAnsi="Arial" w:cs="Arial"/>
          <w:sz w:val="24"/>
          <w:szCs w:val="24"/>
        </w:rPr>
      </w:pPr>
      <w:r w:rsidRPr="007560DD">
        <w:rPr>
          <w:rFonts w:ascii="Arial" w:hAnsi="Arial" w:cs="Arial"/>
          <w:sz w:val="24"/>
          <w:szCs w:val="24"/>
        </w:rPr>
        <w:t xml:space="preserve">Move Ahead with Data Analysis: The real-time yield systems must be integrated with current local COVID-19 trends or economic indices so as to refashion the already existing dynamic pricing model. Such a system would respond quickly to dynamically changing consumer sentiment, thus ensuring continued occupancy across the midweek and off-peak times (Whitbread PLC, 2021). </w:t>
      </w:r>
    </w:p>
    <w:p w14:paraId="206AAE33" w14:textId="77777777" w:rsidR="009340EE" w:rsidRPr="007560DD" w:rsidRDefault="009340EE" w:rsidP="007560DD">
      <w:pPr>
        <w:spacing w:line="360" w:lineRule="auto"/>
        <w:jc w:val="both"/>
        <w:rPr>
          <w:rFonts w:ascii="Arial" w:hAnsi="Arial" w:cs="Arial"/>
          <w:sz w:val="24"/>
          <w:szCs w:val="24"/>
        </w:rPr>
      </w:pPr>
      <w:r w:rsidRPr="007560DD">
        <w:rPr>
          <w:rFonts w:ascii="Arial" w:hAnsi="Arial" w:cs="Arial"/>
          <w:sz w:val="24"/>
          <w:szCs w:val="24"/>
        </w:rPr>
        <w:t xml:space="preserve">Speed </w:t>
      </w:r>
      <w:r w:rsidR="003F386A" w:rsidRPr="007560DD">
        <w:rPr>
          <w:rFonts w:ascii="Arial" w:hAnsi="Arial" w:cs="Arial"/>
          <w:sz w:val="24"/>
          <w:szCs w:val="24"/>
        </w:rPr>
        <w:t>up</w:t>
      </w:r>
      <w:r w:rsidRPr="007560DD">
        <w:rPr>
          <w:rFonts w:ascii="Arial" w:hAnsi="Arial" w:cs="Arial"/>
          <w:sz w:val="24"/>
          <w:szCs w:val="24"/>
        </w:rPr>
        <w:t xml:space="preserve"> German Market Entry: International expansion risk is too high at the moment, but Germany is a long-term strategic priority with its strong culture of domestic travel. </w:t>
      </w:r>
    </w:p>
    <w:p w14:paraId="37A9A887" w14:textId="77777777" w:rsidR="00384588" w:rsidRDefault="00384588" w:rsidP="007560DD">
      <w:pPr>
        <w:spacing w:line="360" w:lineRule="auto"/>
        <w:jc w:val="both"/>
        <w:rPr>
          <w:rFonts w:ascii="Arial" w:hAnsi="Arial" w:cs="Arial"/>
          <w:sz w:val="24"/>
          <w:szCs w:val="24"/>
        </w:rPr>
      </w:pPr>
    </w:p>
    <w:p w14:paraId="02B32042" w14:textId="77777777" w:rsidR="00384588" w:rsidRDefault="00384588" w:rsidP="007560DD">
      <w:pPr>
        <w:spacing w:line="360" w:lineRule="auto"/>
        <w:jc w:val="both"/>
        <w:rPr>
          <w:rFonts w:ascii="Arial" w:hAnsi="Arial" w:cs="Arial"/>
          <w:sz w:val="24"/>
          <w:szCs w:val="24"/>
        </w:rPr>
      </w:pPr>
    </w:p>
    <w:p w14:paraId="2CE935F5" w14:textId="77777777" w:rsidR="000C6FF1" w:rsidRDefault="00DC257A" w:rsidP="007560DD">
      <w:pPr>
        <w:spacing w:line="360" w:lineRule="auto"/>
        <w:jc w:val="both"/>
        <w:rPr>
          <w:rFonts w:ascii="Arial" w:hAnsi="Arial" w:cs="Arial"/>
          <w:sz w:val="24"/>
          <w:szCs w:val="24"/>
        </w:rPr>
      </w:pPr>
      <w:r>
        <w:rPr>
          <w:rFonts w:ascii="Arial" w:hAnsi="Arial" w:cs="Arial"/>
          <w:sz w:val="24"/>
          <w:szCs w:val="24"/>
        </w:rPr>
        <w:t xml:space="preserve">Word count: </w:t>
      </w:r>
      <w:r w:rsidR="00CB1CB9">
        <w:rPr>
          <w:rFonts w:ascii="Arial" w:hAnsi="Arial" w:cs="Arial"/>
          <w:sz w:val="24"/>
          <w:szCs w:val="24"/>
        </w:rPr>
        <w:t>2175 words</w:t>
      </w:r>
    </w:p>
    <w:sdt>
      <w:sdtPr>
        <w:rPr>
          <w:rFonts w:ascii="Arial" w:eastAsiaTheme="minorHAnsi" w:hAnsi="Arial" w:cs="Arial"/>
          <w:b w:val="0"/>
          <w:bCs w:val="0"/>
          <w:color w:val="auto"/>
          <w:sz w:val="24"/>
          <w:szCs w:val="24"/>
        </w:rPr>
        <w:id w:val="1605610322"/>
        <w:docPartObj>
          <w:docPartGallery w:val="Bibliographies"/>
          <w:docPartUnique/>
        </w:docPartObj>
      </w:sdtPr>
      <w:sdtContent>
        <w:p w14:paraId="09C7B168" w14:textId="77777777" w:rsidR="009C4FFC" w:rsidRDefault="00DD0CD6" w:rsidP="00DD0CD6">
          <w:pPr>
            <w:pStyle w:val="Heading1"/>
            <w:spacing w:line="360" w:lineRule="auto"/>
            <w:jc w:val="both"/>
            <w:rPr>
              <w:rFonts w:ascii="Arial" w:hAnsi="Arial" w:cs="Arial"/>
              <w:sz w:val="24"/>
              <w:szCs w:val="24"/>
            </w:rPr>
          </w:pPr>
          <w:r w:rsidRPr="003838E7">
            <w:rPr>
              <w:rFonts w:ascii="Arial" w:hAnsi="Arial" w:cs="Arial"/>
              <w:sz w:val="24"/>
              <w:szCs w:val="24"/>
            </w:rPr>
            <w:t>References</w:t>
          </w:r>
        </w:p>
        <w:p w14:paraId="4CED8C24" w14:textId="77777777" w:rsidR="00DD0CD6" w:rsidRPr="009C4FFC" w:rsidRDefault="00000000" w:rsidP="009C4FFC"/>
      </w:sdtContent>
    </w:sdt>
    <w:p w14:paraId="5026251B" w14:textId="47655417" w:rsidR="00DD0CD6" w:rsidRPr="003838E7" w:rsidRDefault="00DD0CD6" w:rsidP="00DD0CD6">
      <w:pPr>
        <w:spacing w:line="360" w:lineRule="auto"/>
        <w:jc w:val="both"/>
        <w:rPr>
          <w:rFonts w:ascii="Arial" w:hAnsi="Arial" w:cs="Arial"/>
        </w:rPr>
      </w:pPr>
      <w:proofErr w:type="spellStart"/>
      <w:r w:rsidRPr="003838E7">
        <w:rPr>
          <w:rFonts w:ascii="Arial" w:hAnsi="Arial" w:cs="Arial"/>
        </w:rPr>
        <w:t>Atrill</w:t>
      </w:r>
      <w:proofErr w:type="spellEnd"/>
      <w:r w:rsidRPr="003838E7">
        <w:rPr>
          <w:rFonts w:ascii="Arial" w:hAnsi="Arial" w:cs="Arial"/>
        </w:rPr>
        <w:t xml:space="preserve">, P. and McLaney, E.J. (2021) </w:t>
      </w:r>
      <w:r w:rsidRPr="003838E7">
        <w:rPr>
          <w:rFonts w:ascii="Arial" w:hAnsi="Arial" w:cs="Arial"/>
          <w:i/>
          <w:iCs/>
        </w:rPr>
        <w:t>Management Accounting for Decision Makers.</w:t>
      </w:r>
      <w:r w:rsidRPr="003838E7">
        <w:rPr>
          <w:rFonts w:ascii="Arial" w:hAnsi="Arial" w:cs="Arial"/>
        </w:rPr>
        <w:t xml:space="preserve"> 10th </w:t>
      </w:r>
      <w:proofErr w:type="spellStart"/>
      <w:r w:rsidRPr="003838E7">
        <w:rPr>
          <w:rFonts w:ascii="Arial" w:hAnsi="Arial" w:cs="Arial"/>
        </w:rPr>
        <w:t>edn</w:t>
      </w:r>
      <w:proofErr w:type="spellEnd"/>
      <w:r w:rsidRPr="003838E7">
        <w:rPr>
          <w:rFonts w:ascii="Arial" w:hAnsi="Arial" w:cs="Arial"/>
        </w:rPr>
        <w:t>. Pearson.</w:t>
      </w:r>
      <w:r w:rsidR="00BF1B03">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6" w:history="1">
        <w:r w:rsidR="007B7015" w:rsidRPr="00A3309A">
          <w:rPr>
            <w:rStyle w:val="Hyperlink"/>
            <w:rFonts w:ascii="Arial" w:hAnsi="Arial" w:cs="Arial"/>
          </w:rPr>
          <w:t>https://librarysearch.uwtsd.ac.uk/permalink/44WHELF_UWTSD/tj3s4p/alma99100407602602421</w:t>
        </w:r>
      </w:hyperlink>
      <w:r w:rsidR="007B7015">
        <w:rPr>
          <w:rFonts w:ascii="Arial" w:hAnsi="Arial" w:cs="Arial"/>
        </w:rPr>
        <w:t>&gt;</w:t>
      </w:r>
      <w:r w:rsidR="00522232">
        <w:rPr>
          <w:rFonts w:ascii="Arial" w:hAnsi="Arial" w:cs="Arial"/>
        </w:rPr>
        <w:t xml:space="preserve"> (Accessed: 25</w:t>
      </w:r>
      <w:r w:rsidRPr="003838E7">
        <w:rPr>
          <w:rFonts w:ascii="Arial" w:hAnsi="Arial" w:cs="Arial"/>
        </w:rPr>
        <w:t xml:space="preserve"> February 2025).</w:t>
      </w:r>
    </w:p>
    <w:p w14:paraId="626A6974"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55–59</w:t>
      </w:r>
    </w:p>
    <w:p w14:paraId="275C6F84" w14:textId="77777777" w:rsidR="00DD0CD6" w:rsidRPr="003838E7" w:rsidRDefault="00DD0CD6" w:rsidP="00DD0CD6">
      <w:pPr>
        <w:spacing w:line="360" w:lineRule="auto"/>
        <w:jc w:val="both"/>
        <w:rPr>
          <w:rFonts w:ascii="Arial" w:hAnsi="Arial" w:cs="Arial"/>
        </w:rPr>
      </w:pPr>
      <w:r w:rsidRPr="003838E7">
        <w:rPr>
          <w:rFonts w:ascii="Arial" w:hAnsi="Arial" w:cs="Arial"/>
        </w:rPr>
        <w:t xml:space="preserve">Bhimani, A. (2006) </w:t>
      </w:r>
      <w:r w:rsidRPr="003838E7">
        <w:rPr>
          <w:rFonts w:ascii="Arial" w:hAnsi="Arial" w:cs="Arial"/>
          <w:i/>
          <w:iCs/>
        </w:rPr>
        <w:t>Contemporary Issues in Management Accounting.</w:t>
      </w:r>
      <w:r w:rsidRPr="003838E7">
        <w:rPr>
          <w:rFonts w:ascii="Arial" w:hAnsi="Arial" w:cs="Arial"/>
        </w:rPr>
        <w:t xml:space="preserve"> Oxford University Press.</w:t>
      </w:r>
    </w:p>
    <w:p w14:paraId="202EF5C5" w14:textId="0DB8A127" w:rsidR="00DD0CD6" w:rsidRPr="003838E7" w:rsidRDefault="00DD0CD6" w:rsidP="00DD0CD6">
      <w:pPr>
        <w:spacing w:line="360" w:lineRule="auto"/>
        <w:jc w:val="both"/>
        <w:rPr>
          <w:rFonts w:ascii="Arial" w:hAnsi="Arial" w:cs="Arial"/>
        </w:rPr>
      </w:pPr>
      <w:r w:rsidRPr="003838E7">
        <w:rPr>
          <w:rFonts w:ascii="Arial" w:hAnsi="Arial" w:cs="Arial"/>
        </w:rPr>
        <w:t>Available at:</w:t>
      </w:r>
      <w:r w:rsidR="00BF1B03">
        <w:rPr>
          <w:rFonts w:ascii="Arial" w:hAnsi="Arial" w:cs="Arial"/>
        </w:rPr>
        <w:t xml:space="preserve"> </w:t>
      </w:r>
      <w:r w:rsidR="007B7015">
        <w:rPr>
          <w:rFonts w:ascii="Arial" w:hAnsi="Arial" w:cs="Arial"/>
        </w:rPr>
        <w:t>&lt;</w:t>
      </w:r>
      <w:hyperlink r:id="rId7" w:history="1">
        <w:r w:rsidR="007B7015" w:rsidRPr="00A3309A">
          <w:rPr>
            <w:rStyle w:val="Hyperlink"/>
            <w:rFonts w:ascii="Arial" w:hAnsi="Arial" w:cs="Arial"/>
          </w:rPr>
          <w:t>https://librarysearch.uwtsd.ac.uk/permalink/44WHELF_UWTSD/upgrip/alma99100361958202421</w:t>
        </w:r>
      </w:hyperlink>
      <w:r w:rsidR="007B7015">
        <w:rPr>
          <w:rFonts w:ascii="Arial" w:hAnsi="Arial" w:cs="Arial"/>
        </w:rPr>
        <w:t>&gt;</w:t>
      </w:r>
      <w:r w:rsidR="00522232">
        <w:rPr>
          <w:rFonts w:ascii="Arial" w:hAnsi="Arial" w:cs="Arial"/>
        </w:rPr>
        <w:t xml:space="preserve"> (Accessed: 22</w:t>
      </w:r>
      <w:r w:rsidRPr="003838E7">
        <w:rPr>
          <w:rFonts w:ascii="Arial" w:hAnsi="Arial" w:cs="Arial"/>
        </w:rPr>
        <w:t xml:space="preserve"> February 2025).</w:t>
      </w:r>
    </w:p>
    <w:p w14:paraId="44973FBD"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97, 119</w:t>
      </w:r>
    </w:p>
    <w:p w14:paraId="7974FFD6" w14:textId="6FDB883B" w:rsidR="00DD0CD6" w:rsidRPr="003838E7" w:rsidRDefault="00DD0CD6" w:rsidP="00DD0CD6">
      <w:pPr>
        <w:spacing w:line="360" w:lineRule="auto"/>
        <w:jc w:val="both"/>
        <w:rPr>
          <w:rFonts w:ascii="Arial" w:hAnsi="Arial" w:cs="Arial"/>
        </w:rPr>
      </w:pPr>
      <w:r w:rsidRPr="003838E7">
        <w:rPr>
          <w:rFonts w:ascii="Arial" w:hAnsi="Arial" w:cs="Arial"/>
        </w:rPr>
        <w:t xml:space="preserve">Drury, C. (2021) </w:t>
      </w:r>
      <w:r w:rsidRPr="003838E7">
        <w:rPr>
          <w:rFonts w:ascii="Arial" w:hAnsi="Arial" w:cs="Arial"/>
          <w:i/>
          <w:iCs/>
        </w:rPr>
        <w:t>Management &amp; Cost Accounting.</w:t>
      </w:r>
      <w:r w:rsidRPr="003838E7">
        <w:rPr>
          <w:rFonts w:ascii="Arial" w:hAnsi="Arial" w:cs="Arial"/>
        </w:rPr>
        <w:t xml:space="preserve"> 11th </w:t>
      </w:r>
      <w:proofErr w:type="spellStart"/>
      <w:r w:rsidRPr="003838E7">
        <w:rPr>
          <w:rFonts w:ascii="Arial" w:hAnsi="Arial" w:cs="Arial"/>
        </w:rPr>
        <w:t>edn</w:t>
      </w:r>
      <w:proofErr w:type="spellEnd"/>
      <w:r w:rsidRPr="003838E7">
        <w:rPr>
          <w:rFonts w:ascii="Arial" w:hAnsi="Arial" w:cs="Arial"/>
        </w:rPr>
        <w:t>. Cengage Learning.</w:t>
      </w:r>
      <w:r w:rsidR="00BF1B03">
        <w:rPr>
          <w:rFonts w:ascii="Arial" w:hAnsi="Arial" w:cs="Arial"/>
        </w:rPr>
        <w:t xml:space="preserve"> </w:t>
      </w:r>
      <w:r w:rsidRPr="003838E7">
        <w:rPr>
          <w:rFonts w:ascii="Arial" w:hAnsi="Arial" w:cs="Arial"/>
        </w:rPr>
        <w:t>Available at:</w:t>
      </w:r>
      <w:r w:rsidR="00BB6C20" w:rsidRPr="00BB6C20">
        <w:t xml:space="preserve"> </w:t>
      </w:r>
      <w:r w:rsidR="007B7015">
        <w:t>&lt;</w:t>
      </w:r>
      <w:hyperlink r:id="rId8" w:history="1">
        <w:r w:rsidR="007B7015" w:rsidRPr="00A3309A">
          <w:rPr>
            <w:rStyle w:val="Hyperlink"/>
            <w:rFonts w:ascii="Arial" w:hAnsi="Arial" w:cs="Arial"/>
          </w:rPr>
          <w:t>https://rudyct.com/acct/Management%20and%20Cost%20Accounting,%2011th%20Edition%20(Colin%20Drury)2021.pdf</w:t>
        </w:r>
      </w:hyperlink>
      <w:r w:rsidR="007B7015">
        <w:rPr>
          <w:rFonts w:ascii="Arial" w:hAnsi="Arial" w:cs="Arial"/>
        </w:rPr>
        <w:t>&gt;</w:t>
      </w:r>
      <w:r w:rsidR="00BB6C20">
        <w:rPr>
          <w:rFonts w:ascii="Arial" w:hAnsi="Arial" w:cs="Arial"/>
        </w:rPr>
        <w:t xml:space="preserve"> </w:t>
      </w:r>
      <w:r w:rsidRPr="003838E7">
        <w:rPr>
          <w:rFonts w:ascii="Arial" w:hAnsi="Arial" w:cs="Arial"/>
        </w:rPr>
        <w:t xml:space="preserve"> </w:t>
      </w:r>
      <w:r w:rsidR="00522232">
        <w:rPr>
          <w:rFonts w:ascii="Arial" w:hAnsi="Arial" w:cs="Arial"/>
        </w:rPr>
        <w:t>(Accessed: 25</w:t>
      </w:r>
      <w:r w:rsidRPr="003838E7">
        <w:rPr>
          <w:rFonts w:ascii="Arial" w:hAnsi="Arial" w:cs="Arial"/>
        </w:rPr>
        <w:t xml:space="preserve"> February 2025).</w:t>
      </w:r>
    </w:p>
    <w:p w14:paraId="1887AE34"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99, 150, 334</w:t>
      </w:r>
    </w:p>
    <w:p w14:paraId="2832C54D" w14:textId="77777777" w:rsidR="00DD0CD6" w:rsidRPr="003838E7" w:rsidRDefault="00DD0CD6" w:rsidP="00DD0CD6">
      <w:pPr>
        <w:spacing w:line="360" w:lineRule="auto"/>
        <w:jc w:val="both"/>
        <w:rPr>
          <w:rFonts w:ascii="Arial" w:hAnsi="Arial" w:cs="Arial"/>
        </w:rPr>
      </w:pPr>
      <w:proofErr w:type="spellStart"/>
      <w:r w:rsidRPr="003838E7">
        <w:rPr>
          <w:rFonts w:ascii="Arial" w:hAnsi="Arial" w:cs="Arial"/>
        </w:rPr>
        <w:t>Guilding</w:t>
      </w:r>
      <w:proofErr w:type="spellEnd"/>
      <w:r w:rsidRPr="003838E7">
        <w:rPr>
          <w:rFonts w:ascii="Arial" w:hAnsi="Arial" w:cs="Arial"/>
        </w:rPr>
        <w:t xml:space="preserve">, C. (2014) </w:t>
      </w:r>
      <w:r w:rsidRPr="003838E7">
        <w:rPr>
          <w:rFonts w:ascii="Arial" w:hAnsi="Arial" w:cs="Arial"/>
          <w:i/>
          <w:iCs/>
        </w:rPr>
        <w:t>Accounting Essentials for Hospitality Managers.</w:t>
      </w:r>
      <w:r w:rsidRPr="003838E7">
        <w:rPr>
          <w:rFonts w:ascii="Arial" w:hAnsi="Arial" w:cs="Arial"/>
        </w:rPr>
        <w:t xml:space="preserve"> 3rd </w:t>
      </w:r>
      <w:proofErr w:type="spellStart"/>
      <w:r w:rsidRPr="003838E7">
        <w:rPr>
          <w:rFonts w:ascii="Arial" w:hAnsi="Arial" w:cs="Arial"/>
        </w:rPr>
        <w:t>edn</w:t>
      </w:r>
      <w:proofErr w:type="spellEnd"/>
      <w:r w:rsidRPr="003838E7">
        <w:rPr>
          <w:rFonts w:ascii="Arial" w:hAnsi="Arial" w:cs="Arial"/>
        </w:rPr>
        <w:t>. Routledge.</w:t>
      </w:r>
    </w:p>
    <w:p w14:paraId="3EC7EE98" w14:textId="050E101B" w:rsidR="00DD0CD6" w:rsidRPr="003838E7" w:rsidRDefault="00DD0CD6" w:rsidP="00DD0CD6">
      <w:pPr>
        <w:spacing w:line="360" w:lineRule="auto"/>
        <w:jc w:val="both"/>
        <w:rPr>
          <w:rFonts w:ascii="Arial" w:hAnsi="Arial" w:cs="Arial"/>
        </w:rPr>
      </w:pPr>
      <w:r w:rsidRPr="003838E7">
        <w:rPr>
          <w:rFonts w:ascii="Arial" w:hAnsi="Arial" w:cs="Arial"/>
        </w:rPr>
        <w:t xml:space="preserve">Available at: </w:t>
      </w:r>
      <w:r w:rsidR="007B7015">
        <w:rPr>
          <w:rFonts w:ascii="Arial" w:hAnsi="Arial" w:cs="Arial"/>
        </w:rPr>
        <w:t>&lt;</w:t>
      </w:r>
      <w:hyperlink r:id="rId9" w:history="1">
        <w:r w:rsidR="007B7015" w:rsidRPr="00A3309A">
          <w:rPr>
            <w:rStyle w:val="Hyperlink"/>
            <w:rFonts w:ascii="Arial" w:hAnsi="Arial" w:cs="Arial"/>
          </w:rPr>
          <w:t>https://doi.org/10.4324/9780203766668</w:t>
        </w:r>
      </w:hyperlink>
      <w:r w:rsidR="007B7015">
        <w:rPr>
          <w:rFonts w:ascii="Arial" w:hAnsi="Arial" w:cs="Arial"/>
        </w:rPr>
        <w:t>&gt;</w:t>
      </w:r>
      <w:r w:rsidR="00522232">
        <w:rPr>
          <w:rFonts w:ascii="Arial" w:hAnsi="Arial" w:cs="Arial"/>
        </w:rPr>
        <w:t xml:space="preserve"> (Accessed: 25</w:t>
      </w:r>
      <w:r w:rsidRPr="003838E7">
        <w:rPr>
          <w:rFonts w:ascii="Arial" w:hAnsi="Arial" w:cs="Arial"/>
        </w:rPr>
        <w:t xml:space="preserve"> February 2025).</w:t>
      </w:r>
    </w:p>
    <w:p w14:paraId="17190BF9"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125, 159</w:t>
      </w:r>
    </w:p>
    <w:p w14:paraId="36ECFF43" w14:textId="52D960DD" w:rsidR="00DD0CD6" w:rsidRPr="003838E7" w:rsidRDefault="00DD0CD6" w:rsidP="00DD0CD6">
      <w:pPr>
        <w:spacing w:line="360" w:lineRule="auto"/>
        <w:jc w:val="both"/>
        <w:rPr>
          <w:rFonts w:ascii="Arial" w:hAnsi="Arial" w:cs="Arial"/>
        </w:rPr>
      </w:pPr>
      <w:r w:rsidRPr="003838E7">
        <w:rPr>
          <w:rFonts w:ascii="Arial" w:hAnsi="Arial" w:cs="Arial"/>
        </w:rPr>
        <w:t xml:space="preserve">Jagels, M. (2007) </w:t>
      </w:r>
      <w:r w:rsidRPr="003838E7">
        <w:rPr>
          <w:rFonts w:ascii="Arial" w:hAnsi="Arial" w:cs="Arial"/>
          <w:i/>
          <w:iCs/>
        </w:rPr>
        <w:t>Hospitality Management Accounting.</w:t>
      </w:r>
      <w:r w:rsidRPr="003838E7">
        <w:rPr>
          <w:rFonts w:ascii="Arial" w:hAnsi="Arial" w:cs="Arial"/>
        </w:rPr>
        <w:t xml:space="preserve"> 8th </w:t>
      </w:r>
      <w:proofErr w:type="spellStart"/>
      <w:r w:rsidRPr="003838E7">
        <w:rPr>
          <w:rFonts w:ascii="Arial" w:hAnsi="Arial" w:cs="Arial"/>
        </w:rPr>
        <w:t>edn</w:t>
      </w:r>
      <w:proofErr w:type="spellEnd"/>
      <w:r w:rsidRPr="003838E7">
        <w:rPr>
          <w:rFonts w:ascii="Arial" w:hAnsi="Arial" w:cs="Arial"/>
        </w:rPr>
        <w:t>. Wiley.</w:t>
      </w:r>
      <w:r w:rsidR="009C4FFC">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0" w:history="1">
        <w:r w:rsidR="007B7015" w:rsidRPr="00A3309A">
          <w:rPr>
            <w:rStyle w:val="Hyperlink"/>
            <w:rFonts w:ascii="Arial" w:hAnsi="Arial" w:cs="Arial"/>
          </w:rPr>
          <w:t>https://nibmehub.com/opac-service/pdf/read/Hospitality%20management%20accounting-%208th%20edition.pdf</w:t>
        </w:r>
      </w:hyperlink>
      <w:r w:rsidR="007B7015">
        <w:rPr>
          <w:rFonts w:ascii="Arial" w:hAnsi="Arial" w:cs="Arial"/>
        </w:rPr>
        <w:t>&gt;</w:t>
      </w:r>
      <w:r w:rsidR="00522232">
        <w:rPr>
          <w:rFonts w:ascii="Arial" w:hAnsi="Arial" w:cs="Arial"/>
        </w:rPr>
        <w:t xml:space="preserve"> (Accessed: 26</w:t>
      </w:r>
      <w:r w:rsidRPr="003838E7">
        <w:rPr>
          <w:rFonts w:ascii="Arial" w:hAnsi="Arial" w:cs="Arial"/>
        </w:rPr>
        <w:t xml:space="preserve"> February 2025).</w:t>
      </w:r>
    </w:p>
    <w:p w14:paraId="3D0982D5"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203, 278</w:t>
      </w:r>
    </w:p>
    <w:p w14:paraId="30ED08E3" w14:textId="031505DB" w:rsidR="00DD0CD6" w:rsidRPr="003838E7" w:rsidRDefault="00DD0CD6" w:rsidP="00DD0CD6">
      <w:pPr>
        <w:spacing w:line="360" w:lineRule="auto"/>
        <w:jc w:val="both"/>
        <w:rPr>
          <w:rFonts w:ascii="Arial" w:hAnsi="Arial" w:cs="Arial"/>
        </w:rPr>
      </w:pPr>
      <w:r w:rsidRPr="003838E7">
        <w:rPr>
          <w:rFonts w:ascii="Arial" w:hAnsi="Arial" w:cs="Arial"/>
        </w:rPr>
        <w:t>Premier Inn (2025) ‘About Us’.</w:t>
      </w:r>
      <w:r w:rsidR="00502714">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1" w:history="1">
        <w:r w:rsidR="007B7015" w:rsidRPr="00A3309A">
          <w:rPr>
            <w:rStyle w:val="Hyperlink"/>
            <w:rFonts w:ascii="Arial" w:hAnsi="Arial" w:cs="Arial"/>
          </w:rPr>
          <w:t>https://www.premierinn.com/gb/en/why.html</w:t>
        </w:r>
      </w:hyperlink>
      <w:r w:rsidR="007B7015">
        <w:rPr>
          <w:rFonts w:ascii="Arial" w:hAnsi="Arial" w:cs="Arial"/>
        </w:rPr>
        <w:t>&gt;</w:t>
      </w:r>
      <w:r w:rsidR="00522232">
        <w:rPr>
          <w:rFonts w:ascii="Arial" w:hAnsi="Arial" w:cs="Arial"/>
        </w:rPr>
        <w:t xml:space="preserve"> (Accessed: 22</w:t>
      </w:r>
      <w:r w:rsidRPr="003838E7">
        <w:rPr>
          <w:rFonts w:ascii="Arial" w:hAnsi="Arial" w:cs="Arial"/>
        </w:rPr>
        <w:t xml:space="preserve"> February 2025).</w:t>
      </w:r>
    </w:p>
    <w:p w14:paraId="107AA856" w14:textId="77777777" w:rsidR="006B2761" w:rsidRDefault="006B2761" w:rsidP="00DD0CD6">
      <w:pPr>
        <w:spacing w:line="360" w:lineRule="auto"/>
        <w:jc w:val="both"/>
        <w:rPr>
          <w:rFonts w:ascii="Arial" w:hAnsi="Arial" w:cs="Arial"/>
        </w:rPr>
      </w:pPr>
    </w:p>
    <w:p w14:paraId="4C98A3BD" w14:textId="77777777" w:rsidR="006B2761" w:rsidRDefault="006B2761" w:rsidP="00DD0CD6">
      <w:pPr>
        <w:spacing w:line="360" w:lineRule="auto"/>
        <w:jc w:val="both"/>
        <w:rPr>
          <w:rFonts w:ascii="Arial" w:hAnsi="Arial" w:cs="Arial"/>
        </w:rPr>
      </w:pPr>
    </w:p>
    <w:p w14:paraId="16CE61DB" w14:textId="4C97B69C" w:rsidR="00DD0CD6" w:rsidRPr="003838E7" w:rsidRDefault="00DD0CD6" w:rsidP="00DD0CD6">
      <w:pPr>
        <w:spacing w:line="360" w:lineRule="auto"/>
        <w:jc w:val="both"/>
        <w:rPr>
          <w:rFonts w:ascii="Arial" w:hAnsi="Arial" w:cs="Arial"/>
        </w:rPr>
      </w:pPr>
      <w:r w:rsidRPr="003838E7">
        <w:rPr>
          <w:rFonts w:ascii="Arial" w:hAnsi="Arial" w:cs="Arial"/>
        </w:rPr>
        <w:lastRenderedPageBreak/>
        <w:t xml:space="preserve">Seal, W.B., Rohde, C., Garrison, R.H. and Noreen, E.W. (2019) </w:t>
      </w:r>
      <w:r w:rsidRPr="003838E7">
        <w:rPr>
          <w:rFonts w:ascii="Arial" w:hAnsi="Arial" w:cs="Arial"/>
          <w:i/>
          <w:iCs/>
        </w:rPr>
        <w:t>Management Accounting.</w:t>
      </w:r>
      <w:r w:rsidRPr="003838E7">
        <w:rPr>
          <w:rFonts w:ascii="Arial" w:hAnsi="Arial" w:cs="Arial"/>
        </w:rPr>
        <w:t xml:space="preserve"> 6th </w:t>
      </w:r>
      <w:proofErr w:type="spellStart"/>
      <w:r w:rsidRPr="003838E7">
        <w:rPr>
          <w:rFonts w:ascii="Arial" w:hAnsi="Arial" w:cs="Arial"/>
        </w:rPr>
        <w:t>edn</w:t>
      </w:r>
      <w:proofErr w:type="spellEnd"/>
      <w:r w:rsidRPr="003838E7">
        <w:rPr>
          <w:rFonts w:ascii="Arial" w:hAnsi="Arial" w:cs="Arial"/>
        </w:rPr>
        <w:t>. McGraw-Hill Education.</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2" w:history="1">
        <w:r w:rsidR="007B7015" w:rsidRPr="00A3309A">
          <w:rPr>
            <w:rStyle w:val="Hyperlink"/>
            <w:rFonts w:ascii="Arial" w:hAnsi="Arial" w:cs="Arial"/>
          </w:rPr>
          <w:t>https://librarysearch.uwtsd.ac.uk/permalink/44WHELF_UWTSD/upgrip/alma99100519402602421</w:t>
        </w:r>
      </w:hyperlink>
      <w:r w:rsidR="007B7015">
        <w:t>&gt;</w:t>
      </w:r>
      <w:r w:rsidR="00522232">
        <w:rPr>
          <w:rFonts w:ascii="Arial" w:hAnsi="Arial" w:cs="Arial"/>
        </w:rPr>
        <w:t xml:space="preserve"> (Accessed: 21</w:t>
      </w:r>
      <w:r w:rsidRPr="003838E7">
        <w:rPr>
          <w:rFonts w:ascii="Arial" w:hAnsi="Arial" w:cs="Arial"/>
        </w:rPr>
        <w:t xml:space="preserve"> February 2025).</w:t>
      </w:r>
    </w:p>
    <w:p w14:paraId="068CBA05"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74, 120</w:t>
      </w:r>
    </w:p>
    <w:p w14:paraId="5FC912C7" w14:textId="3D23F096" w:rsidR="00DD0CD6" w:rsidRPr="003838E7" w:rsidRDefault="00DD0CD6" w:rsidP="00DD0CD6">
      <w:pPr>
        <w:spacing w:line="360" w:lineRule="auto"/>
        <w:jc w:val="both"/>
        <w:rPr>
          <w:rFonts w:ascii="Arial" w:hAnsi="Arial" w:cs="Arial"/>
        </w:rPr>
      </w:pPr>
      <w:r w:rsidRPr="003838E7">
        <w:rPr>
          <w:rFonts w:ascii="Arial" w:hAnsi="Arial" w:cs="Arial"/>
        </w:rPr>
        <w:t>Shangri-La Asia Limited (2020) ‘2019 Final Results Announcement’.</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3" w:history="1">
        <w:r w:rsidR="007B7015" w:rsidRPr="00A3309A">
          <w:rPr>
            <w:rStyle w:val="Hyperlink"/>
            <w:rFonts w:ascii="Arial" w:hAnsi="Arial" w:cs="Arial"/>
          </w:rPr>
          <w:t>https://sitecore-cd.shangri-la.com/-/media/Project/Shangri-La-Group/Investor/Files/Public-Disclosures/Financial-Information/Results-Announcements/2020-03-27-Financial-results---Final-results-2019.pdf</w:t>
        </w:r>
      </w:hyperlink>
      <w:r w:rsidR="007B7015">
        <w:rPr>
          <w:rFonts w:ascii="Arial" w:hAnsi="Arial" w:cs="Arial"/>
        </w:rPr>
        <w:t>&gt;</w:t>
      </w:r>
      <w:r w:rsidR="00522232">
        <w:rPr>
          <w:rFonts w:ascii="Arial" w:hAnsi="Arial" w:cs="Arial"/>
        </w:rPr>
        <w:t xml:space="preserve"> (Accessed: 22</w:t>
      </w:r>
      <w:r w:rsidRPr="003838E7">
        <w:rPr>
          <w:rFonts w:ascii="Arial" w:hAnsi="Arial" w:cs="Arial"/>
        </w:rPr>
        <w:t xml:space="preserve"> February 2025).</w:t>
      </w:r>
    </w:p>
    <w:p w14:paraId="3FE248A4"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 7</w:t>
      </w:r>
    </w:p>
    <w:p w14:paraId="67098814" w14:textId="0FE8AC85" w:rsidR="00DD0CD6" w:rsidRPr="003838E7" w:rsidRDefault="00DD0CD6" w:rsidP="00DD0CD6">
      <w:pPr>
        <w:spacing w:line="360" w:lineRule="auto"/>
        <w:jc w:val="both"/>
        <w:rPr>
          <w:rFonts w:ascii="Arial" w:hAnsi="Arial" w:cs="Arial"/>
        </w:rPr>
      </w:pPr>
      <w:r w:rsidRPr="003838E7">
        <w:rPr>
          <w:rFonts w:ascii="Arial" w:hAnsi="Arial" w:cs="Arial"/>
        </w:rPr>
        <w:t>Shangri-La Asia Limited (2021) ‘2020 Final Results Announcement’.</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4" w:history="1">
        <w:r w:rsidR="007B7015" w:rsidRPr="00A3309A">
          <w:rPr>
            <w:rStyle w:val="Hyperlink"/>
            <w:rFonts w:ascii="Arial" w:hAnsi="Arial" w:cs="Arial"/>
          </w:rPr>
          <w:t>https://sitecore-cd.shangri-la.com/-/media/Project/Shangri-La-Group/Investor/Files/Public-Disclosures/Announcements-and-Circulars/2021/2021-03-26-final-results_E.pdf</w:t>
        </w:r>
      </w:hyperlink>
      <w:r w:rsidR="007B7015">
        <w:rPr>
          <w:rFonts w:ascii="Arial" w:hAnsi="Arial" w:cs="Arial"/>
        </w:rPr>
        <w:t>&gt;</w:t>
      </w:r>
      <w:r w:rsidR="00522232">
        <w:rPr>
          <w:rFonts w:ascii="Arial" w:hAnsi="Arial" w:cs="Arial"/>
        </w:rPr>
        <w:t xml:space="preserve"> (Accessed: 23</w:t>
      </w:r>
      <w:r w:rsidRPr="003838E7">
        <w:rPr>
          <w:rFonts w:ascii="Arial" w:hAnsi="Arial" w:cs="Arial"/>
        </w:rPr>
        <w:t xml:space="preserve"> February 2025).</w:t>
      </w:r>
    </w:p>
    <w:p w14:paraId="73B6528F"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 14</w:t>
      </w:r>
    </w:p>
    <w:p w14:paraId="348A3C59" w14:textId="0F967785" w:rsidR="00DD0CD6" w:rsidRPr="003838E7" w:rsidRDefault="00DD0CD6" w:rsidP="00DD0CD6">
      <w:pPr>
        <w:spacing w:line="360" w:lineRule="auto"/>
        <w:jc w:val="both"/>
        <w:rPr>
          <w:rFonts w:ascii="Arial" w:hAnsi="Arial" w:cs="Arial"/>
        </w:rPr>
      </w:pPr>
      <w:r w:rsidRPr="003838E7">
        <w:rPr>
          <w:rFonts w:ascii="Arial" w:hAnsi="Arial" w:cs="Arial"/>
        </w:rPr>
        <w:t>Shangri-La Asia Limited (2022) ‘2021 Final Results Announcement’.</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5" w:history="1">
        <w:r w:rsidR="007B7015" w:rsidRPr="00A3309A">
          <w:rPr>
            <w:rStyle w:val="Hyperlink"/>
            <w:rFonts w:ascii="Arial" w:hAnsi="Arial" w:cs="Arial"/>
          </w:rPr>
          <w:t>https://sitecore-cd.shangri-la.com/-/media/Project/Shangri-La-Group/Investor/Files/Public-Disclosures/Financial-Information/Results-Announcements/2022-03-24-Final-Results-2021_E.pdf</w:t>
        </w:r>
      </w:hyperlink>
      <w:r w:rsidR="007B7015">
        <w:rPr>
          <w:rFonts w:ascii="Arial" w:hAnsi="Arial" w:cs="Arial"/>
        </w:rPr>
        <w:t>&gt;</w:t>
      </w:r>
      <w:r w:rsidR="00522232">
        <w:rPr>
          <w:rFonts w:ascii="Arial" w:hAnsi="Arial" w:cs="Arial"/>
        </w:rPr>
        <w:t xml:space="preserve"> (Accessed: 21</w:t>
      </w:r>
      <w:r w:rsidRPr="003838E7">
        <w:rPr>
          <w:rFonts w:ascii="Arial" w:hAnsi="Arial" w:cs="Arial"/>
        </w:rPr>
        <w:t xml:space="preserve"> February 2025).</w:t>
      </w:r>
    </w:p>
    <w:p w14:paraId="3639FAAC"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 10</w:t>
      </w:r>
    </w:p>
    <w:p w14:paraId="6952783E" w14:textId="1DEA2974" w:rsidR="00DD0CD6" w:rsidRPr="003838E7" w:rsidRDefault="00DD0CD6" w:rsidP="00DD0CD6">
      <w:pPr>
        <w:spacing w:line="360" w:lineRule="auto"/>
        <w:jc w:val="both"/>
        <w:rPr>
          <w:rFonts w:ascii="Arial" w:hAnsi="Arial" w:cs="Arial"/>
        </w:rPr>
      </w:pPr>
      <w:r w:rsidRPr="003838E7">
        <w:rPr>
          <w:rFonts w:ascii="Arial" w:hAnsi="Arial" w:cs="Arial"/>
        </w:rPr>
        <w:t xml:space="preserve"> Shangri-La Asia Limited (2023) ‘2022 Final Results Announcement’.</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6" w:history="1">
        <w:r w:rsidR="007B7015" w:rsidRPr="00A3309A">
          <w:rPr>
            <w:rStyle w:val="Hyperlink"/>
            <w:rFonts w:ascii="Arial" w:hAnsi="Arial" w:cs="Arial"/>
          </w:rPr>
          <w:t>https://sitecore-cd.shangri-la.com/-/media/Project/Shangri-La-Group/Investor/Files/Public-Disclosures/Financial-Information/Results-Announcements/e_final-results_20230324.pdf</w:t>
        </w:r>
      </w:hyperlink>
      <w:r w:rsidR="007B7015">
        <w:rPr>
          <w:rFonts w:ascii="Arial" w:hAnsi="Arial" w:cs="Arial"/>
        </w:rPr>
        <w:t>&gt;</w:t>
      </w:r>
      <w:r w:rsidR="00522232">
        <w:rPr>
          <w:rFonts w:ascii="Arial" w:hAnsi="Arial" w:cs="Arial"/>
        </w:rPr>
        <w:t xml:space="preserve"> (Accessed: 20</w:t>
      </w:r>
      <w:r w:rsidRPr="003838E7">
        <w:rPr>
          <w:rFonts w:ascii="Arial" w:hAnsi="Arial" w:cs="Arial"/>
        </w:rPr>
        <w:t xml:space="preserve"> February 2025).</w:t>
      </w:r>
    </w:p>
    <w:p w14:paraId="1BDBC19C"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 18</w:t>
      </w:r>
    </w:p>
    <w:p w14:paraId="589F4467" w14:textId="720FE066" w:rsidR="00DD0CD6" w:rsidRPr="003838E7" w:rsidRDefault="00DD0CD6" w:rsidP="00DD0CD6">
      <w:pPr>
        <w:spacing w:line="360" w:lineRule="auto"/>
        <w:jc w:val="both"/>
        <w:rPr>
          <w:rFonts w:ascii="Arial" w:hAnsi="Arial" w:cs="Arial"/>
        </w:rPr>
      </w:pPr>
      <w:r w:rsidRPr="003838E7">
        <w:rPr>
          <w:rFonts w:ascii="Arial" w:hAnsi="Arial" w:cs="Arial"/>
        </w:rPr>
        <w:t>Shangri-La Asia Limited (2024) ‘2023 Final Results Announcement’.</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7" w:history="1">
        <w:r w:rsidR="007B7015" w:rsidRPr="00A3309A">
          <w:rPr>
            <w:rStyle w:val="Hyperlink"/>
            <w:rFonts w:ascii="Arial" w:hAnsi="Arial" w:cs="Arial"/>
          </w:rPr>
          <w:t>https://sitecore-cd.shangri-la.com/-/media/Project/Shangri-La-Group/Investor/Files/Public-Disclosures/Financial-Information/Results-Announcements/Results-Announcements-Chinese/2024-03-22-Final-Results-Announcement_E.pdf</w:t>
        </w:r>
      </w:hyperlink>
      <w:r w:rsidR="007B7015">
        <w:t>&gt;</w:t>
      </w:r>
      <w:r w:rsidR="00522232">
        <w:rPr>
          <w:rFonts w:ascii="Arial" w:hAnsi="Arial" w:cs="Arial"/>
        </w:rPr>
        <w:t xml:space="preserve"> (Accessed: 20</w:t>
      </w:r>
      <w:r w:rsidRPr="003838E7">
        <w:rPr>
          <w:rFonts w:ascii="Arial" w:hAnsi="Arial" w:cs="Arial"/>
        </w:rPr>
        <w:t xml:space="preserve"> February 2025).</w:t>
      </w:r>
    </w:p>
    <w:p w14:paraId="71100F3D" w14:textId="77777777" w:rsidR="00DD0CD6" w:rsidRPr="003838E7" w:rsidRDefault="00DD0CD6" w:rsidP="00DD0CD6">
      <w:pPr>
        <w:spacing w:line="360" w:lineRule="auto"/>
        <w:jc w:val="both"/>
        <w:rPr>
          <w:rFonts w:ascii="Arial" w:hAnsi="Arial" w:cs="Arial"/>
        </w:rPr>
      </w:pPr>
      <w:r w:rsidRPr="003838E7">
        <w:rPr>
          <w:rFonts w:ascii="Arial" w:hAnsi="Arial" w:cs="Arial"/>
        </w:rPr>
        <w:lastRenderedPageBreak/>
        <w:t>Referenced page: 2</w:t>
      </w:r>
    </w:p>
    <w:p w14:paraId="10257F9D" w14:textId="651490C5" w:rsidR="00DD0CD6" w:rsidRPr="003838E7" w:rsidRDefault="00DD0CD6" w:rsidP="00DD0CD6">
      <w:pPr>
        <w:spacing w:line="360" w:lineRule="auto"/>
        <w:jc w:val="both"/>
        <w:rPr>
          <w:rFonts w:ascii="Arial" w:hAnsi="Arial" w:cs="Arial"/>
        </w:rPr>
      </w:pPr>
      <w:r w:rsidRPr="003838E7">
        <w:rPr>
          <w:rFonts w:ascii="Arial" w:hAnsi="Arial" w:cs="Arial"/>
        </w:rPr>
        <w:t>Shangri-La Asia Limited (2019) ‘About us in 2019 Final Results’ [within 2019 PDF version, referencing brand background].</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8" w:history="1">
        <w:r w:rsidR="007B7015" w:rsidRPr="00A3309A">
          <w:rPr>
            <w:rStyle w:val="Hyperlink"/>
            <w:rFonts w:ascii="Arial" w:hAnsi="Arial" w:cs="Arial"/>
          </w:rPr>
          <w:t>https://sitecore-cd.shangri-la.com/-/media/Project/Shangri-La-Group/Investor/Files/Public-Disclosures/Financial-Information/Results-Announcements/2020-03-27-Financial-results---Final-results-2019.pdf</w:t>
        </w:r>
      </w:hyperlink>
      <w:r w:rsidR="007B7015">
        <w:rPr>
          <w:rFonts w:ascii="Arial" w:hAnsi="Arial" w:cs="Arial"/>
        </w:rPr>
        <w:t>&gt;</w:t>
      </w:r>
      <w:r w:rsidR="00522232">
        <w:rPr>
          <w:rFonts w:ascii="Arial" w:hAnsi="Arial" w:cs="Arial"/>
        </w:rPr>
        <w:t xml:space="preserve"> (Accessed: 22</w:t>
      </w:r>
      <w:r w:rsidRPr="003838E7">
        <w:rPr>
          <w:rFonts w:ascii="Arial" w:hAnsi="Arial" w:cs="Arial"/>
        </w:rPr>
        <w:t xml:space="preserve"> February 2025).</w:t>
      </w:r>
    </w:p>
    <w:p w14:paraId="099D659B"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 5</w:t>
      </w:r>
    </w:p>
    <w:p w14:paraId="764FAE4B" w14:textId="78B38FE5" w:rsidR="00DD0CD6" w:rsidRPr="003838E7" w:rsidRDefault="00DD0CD6" w:rsidP="00DD0CD6">
      <w:pPr>
        <w:spacing w:line="360" w:lineRule="auto"/>
        <w:jc w:val="both"/>
        <w:rPr>
          <w:rFonts w:ascii="Arial" w:hAnsi="Arial" w:cs="Arial"/>
        </w:rPr>
      </w:pPr>
      <w:r w:rsidRPr="003838E7">
        <w:rPr>
          <w:rFonts w:ascii="Arial" w:hAnsi="Arial" w:cs="Arial"/>
        </w:rPr>
        <w:t>Shangri-La Group (n.d.) ‘About Shangri-La: A Trusted Partner in Asia’s Economic Growth’.</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19" w:history="1">
        <w:r w:rsidR="007B7015" w:rsidRPr="00A3309A">
          <w:rPr>
            <w:rStyle w:val="Hyperlink"/>
            <w:rFonts w:ascii="Arial" w:hAnsi="Arial" w:cs="Arial"/>
          </w:rPr>
          <w:t>https://www.shangri-la.com/group/our-story/about-shangri-la</w:t>
        </w:r>
      </w:hyperlink>
      <w:r w:rsidR="007B7015">
        <w:rPr>
          <w:rFonts w:ascii="Arial" w:hAnsi="Arial" w:cs="Arial"/>
        </w:rPr>
        <w:t>&gt;</w:t>
      </w:r>
      <w:r w:rsidRPr="003838E7">
        <w:rPr>
          <w:rFonts w:ascii="Arial" w:hAnsi="Arial" w:cs="Arial"/>
        </w:rPr>
        <w:t xml:space="preserve"> (Accessed: 27 February 2025).</w:t>
      </w:r>
    </w:p>
    <w:p w14:paraId="69DE5BEB" w14:textId="033F8868" w:rsidR="00DD0CD6" w:rsidRPr="003838E7" w:rsidRDefault="00DD0CD6" w:rsidP="00DD0CD6">
      <w:pPr>
        <w:spacing w:line="360" w:lineRule="auto"/>
        <w:jc w:val="both"/>
        <w:rPr>
          <w:rFonts w:ascii="Arial" w:hAnsi="Arial" w:cs="Arial"/>
        </w:rPr>
      </w:pPr>
      <w:r w:rsidRPr="003838E7">
        <w:rPr>
          <w:rFonts w:ascii="Arial" w:hAnsi="Arial" w:cs="Arial"/>
        </w:rPr>
        <w:t xml:space="preserve">Tranter, K.A., Stuart-Hill, T. and Parker, J. (2014) </w:t>
      </w:r>
      <w:r w:rsidRPr="003838E7">
        <w:rPr>
          <w:rFonts w:ascii="Arial" w:hAnsi="Arial" w:cs="Arial"/>
          <w:i/>
          <w:iCs/>
        </w:rPr>
        <w:t>An Introduction to Revenue Management for the Hospitality Industry.</w:t>
      </w:r>
      <w:r w:rsidRPr="003838E7">
        <w:rPr>
          <w:rFonts w:ascii="Arial" w:hAnsi="Arial" w:cs="Arial"/>
        </w:rPr>
        <w:t xml:space="preserve"> Pearson.</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20" w:history="1">
        <w:r w:rsidR="007B7015" w:rsidRPr="00A3309A">
          <w:rPr>
            <w:rStyle w:val="Hyperlink"/>
            <w:rFonts w:ascii="Arial" w:hAnsi="Arial" w:cs="Arial"/>
          </w:rPr>
          <w:t>https://librarysearch.uwtsd.ac.uk/permalink/44WHELF_UWTSD/upgrip/alma99100284558802421</w:t>
        </w:r>
      </w:hyperlink>
      <w:r w:rsidR="007B7015">
        <w:rPr>
          <w:rFonts w:ascii="Arial" w:hAnsi="Arial" w:cs="Arial"/>
        </w:rPr>
        <w:t>&gt;</w:t>
      </w:r>
      <w:r w:rsidR="00522232">
        <w:rPr>
          <w:rFonts w:ascii="Arial" w:hAnsi="Arial" w:cs="Arial"/>
        </w:rPr>
        <w:t xml:space="preserve"> (Accessed: 20</w:t>
      </w:r>
      <w:r w:rsidRPr="003838E7">
        <w:rPr>
          <w:rFonts w:ascii="Arial" w:hAnsi="Arial" w:cs="Arial"/>
        </w:rPr>
        <w:t xml:space="preserve"> February 2025).</w:t>
      </w:r>
    </w:p>
    <w:p w14:paraId="12793D23"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48, 72, 101</w:t>
      </w:r>
    </w:p>
    <w:p w14:paraId="502B175E" w14:textId="35A1B1E5" w:rsidR="00DD0CD6" w:rsidRPr="003838E7" w:rsidRDefault="00DD0CD6" w:rsidP="00DD0CD6">
      <w:pPr>
        <w:spacing w:line="360" w:lineRule="auto"/>
        <w:jc w:val="both"/>
        <w:rPr>
          <w:rFonts w:ascii="Arial" w:hAnsi="Arial" w:cs="Arial"/>
        </w:rPr>
      </w:pPr>
      <w:r w:rsidRPr="003838E7">
        <w:rPr>
          <w:rFonts w:ascii="Arial" w:hAnsi="Arial" w:cs="Arial"/>
        </w:rPr>
        <w:t xml:space="preserve">Walker, J.R. (2021) </w:t>
      </w:r>
      <w:r w:rsidRPr="003838E7">
        <w:rPr>
          <w:rFonts w:ascii="Arial" w:hAnsi="Arial" w:cs="Arial"/>
          <w:i/>
          <w:iCs/>
        </w:rPr>
        <w:t>Introduction to Hospitality.</w:t>
      </w:r>
      <w:r w:rsidRPr="003838E7">
        <w:rPr>
          <w:rFonts w:ascii="Arial" w:hAnsi="Arial" w:cs="Arial"/>
        </w:rPr>
        <w:t xml:space="preserve"> 8th Global </w:t>
      </w:r>
      <w:proofErr w:type="spellStart"/>
      <w:r w:rsidRPr="003838E7">
        <w:rPr>
          <w:rFonts w:ascii="Arial" w:hAnsi="Arial" w:cs="Arial"/>
        </w:rPr>
        <w:t>edn</w:t>
      </w:r>
      <w:proofErr w:type="spellEnd"/>
      <w:r w:rsidRPr="003838E7">
        <w:rPr>
          <w:rFonts w:ascii="Arial" w:hAnsi="Arial" w:cs="Arial"/>
        </w:rPr>
        <w:t>. Pearson.</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21" w:history="1">
        <w:r w:rsidR="007B7015" w:rsidRPr="00A3309A">
          <w:rPr>
            <w:rStyle w:val="Hyperlink"/>
            <w:rFonts w:ascii="Arial" w:hAnsi="Arial" w:cs="Arial"/>
          </w:rPr>
          <w:t>https://librarysearch.uwtsd.ac.uk/permalink/44WHELF_UWTSD/tj3s4p/alma99100345960202421</w:t>
        </w:r>
      </w:hyperlink>
      <w:r w:rsidR="007B7015">
        <w:rPr>
          <w:rFonts w:ascii="Arial" w:hAnsi="Arial" w:cs="Arial"/>
        </w:rPr>
        <w:t>&gt;</w:t>
      </w:r>
      <w:r w:rsidR="00522232">
        <w:rPr>
          <w:rFonts w:ascii="Arial" w:hAnsi="Arial" w:cs="Arial"/>
        </w:rPr>
        <w:t xml:space="preserve"> (Accessed: 22</w:t>
      </w:r>
      <w:r w:rsidRPr="003838E7">
        <w:rPr>
          <w:rFonts w:ascii="Arial" w:hAnsi="Arial" w:cs="Arial"/>
        </w:rPr>
        <w:t xml:space="preserve"> February 2025).</w:t>
      </w:r>
    </w:p>
    <w:p w14:paraId="202C5F12"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63, 140</w:t>
      </w:r>
    </w:p>
    <w:p w14:paraId="6147FAEC" w14:textId="4DCAC2E6" w:rsidR="00DD0CD6" w:rsidRPr="003838E7" w:rsidRDefault="00DD0CD6" w:rsidP="00DD0CD6">
      <w:pPr>
        <w:spacing w:line="360" w:lineRule="auto"/>
        <w:jc w:val="both"/>
        <w:rPr>
          <w:rFonts w:ascii="Arial" w:hAnsi="Arial" w:cs="Arial"/>
        </w:rPr>
      </w:pPr>
      <w:r w:rsidRPr="003838E7">
        <w:rPr>
          <w:rFonts w:ascii="Arial" w:hAnsi="Arial" w:cs="Arial"/>
        </w:rPr>
        <w:t xml:space="preserve">Whitbread PLC (2019) </w:t>
      </w:r>
      <w:r w:rsidRPr="003838E7">
        <w:rPr>
          <w:rFonts w:ascii="Arial" w:hAnsi="Arial" w:cs="Arial"/>
          <w:i/>
          <w:iCs/>
        </w:rPr>
        <w:t>Premier Inn Annual Report 2018/19.</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22" w:history="1">
        <w:r w:rsidR="007B7015" w:rsidRPr="00A3309A">
          <w:rPr>
            <w:rStyle w:val="Hyperlink"/>
            <w:rFonts w:ascii="Arial" w:hAnsi="Arial" w:cs="Arial"/>
          </w:rPr>
          <w:t>https://www.annualreports.com/HostedData/AnnualReportArchive/w/LSE_WTB_2019.pdf</w:t>
        </w:r>
      </w:hyperlink>
      <w:r w:rsidR="007B7015">
        <w:rPr>
          <w:rFonts w:ascii="Arial" w:hAnsi="Arial" w:cs="Arial"/>
        </w:rPr>
        <w:t>&gt;</w:t>
      </w:r>
      <w:r w:rsidR="00522232">
        <w:rPr>
          <w:rFonts w:ascii="Arial" w:hAnsi="Arial" w:cs="Arial"/>
        </w:rPr>
        <w:t xml:space="preserve"> (Accessed: 23</w:t>
      </w:r>
      <w:r w:rsidRPr="003838E7">
        <w:rPr>
          <w:rFonts w:ascii="Arial" w:hAnsi="Arial" w:cs="Arial"/>
        </w:rPr>
        <w:t xml:space="preserve"> February 2025).</w:t>
      </w:r>
    </w:p>
    <w:p w14:paraId="21721138"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 8</w:t>
      </w:r>
    </w:p>
    <w:p w14:paraId="300B50E2" w14:textId="2F4E766A" w:rsidR="00DD0CD6" w:rsidRPr="003838E7" w:rsidRDefault="00DD0CD6" w:rsidP="00DD0CD6">
      <w:pPr>
        <w:spacing w:line="360" w:lineRule="auto"/>
        <w:jc w:val="both"/>
        <w:rPr>
          <w:rFonts w:ascii="Arial" w:hAnsi="Arial" w:cs="Arial"/>
        </w:rPr>
      </w:pPr>
      <w:r w:rsidRPr="003838E7">
        <w:rPr>
          <w:rFonts w:ascii="Arial" w:hAnsi="Arial" w:cs="Arial"/>
        </w:rPr>
        <w:t xml:space="preserve">Whitbread PLC (2020) </w:t>
      </w:r>
      <w:r w:rsidRPr="003838E7">
        <w:rPr>
          <w:rFonts w:ascii="Arial" w:hAnsi="Arial" w:cs="Arial"/>
          <w:i/>
          <w:iCs/>
        </w:rPr>
        <w:t>Premier Inn Annual Report 2019/20.</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23" w:history="1">
        <w:r w:rsidR="007B7015" w:rsidRPr="00A3309A">
          <w:rPr>
            <w:rStyle w:val="Hyperlink"/>
            <w:rFonts w:ascii="Arial" w:hAnsi="Arial" w:cs="Arial"/>
          </w:rPr>
          <w:t>https://www.annualreports.com/HostedData/AnnualReportArchive/w/LSE_WTB_2020.pdf</w:t>
        </w:r>
      </w:hyperlink>
      <w:r w:rsidR="007B7015">
        <w:rPr>
          <w:rFonts w:ascii="Arial" w:hAnsi="Arial" w:cs="Arial"/>
        </w:rPr>
        <w:t>&gt;</w:t>
      </w:r>
      <w:r w:rsidR="00522232">
        <w:rPr>
          <w:rFonts w:ascii="Arial" w:hAnsi="Arial" w:cs="Arial"/>
        </w:rPr>
        <w:t xml:space="preserve"> (Accessed: 21</w:t>
      </w:r>
      <w:r w:rsidRPr="003838E7">
        <w:rPr>
          <w:rFonts w:ascii="Arial" w:hAnsi="Arial" w:cs="Arial"/>
        </w:rPr>
        <w:t xml:space="preserve"> February 2025).</w:t>
      </w:r>
    </w:p>
    <w:p w14:paraId="3D2AC924"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 24</w:t>
      </w:r>
    </w:p>
    <w:p w14:paraId="2D733828" w14:textId="77777777" w:rsidR="00CE531D" w:rsidRDefault="00CE531D" w:rsidP="00DD0CD6">
      <w:pPr>
        <w:spacing w:line="360" w:lineRule="auto"/>
        <w:jc w:val="both"/>
        <w:rPr>
          <w:rFonts w:ascii="Arial" w:hAnsi="Arial" w:cs="Arial"/>
        </w:rPr>
      </w:pPr>
    </w:p>
    <w:p w14:paraId="383E1459" w14:textId="77777777" w:rsidR="00CE531D" w:rsidRDefault="00CE531D" w:rsidP="00DD0CD6">
      <w:pPr>
        <w:spacing w:line="360" w:lineRule="auto"/>
        <w:jc w:val="both"/>
        <w:rPr>
          <w:rFonts w:ascii="Arial" w:hAnsi="Arial" w:cs="Arial"/>
        </w:rPr>
      </w:pPr>
    </w:p>
    <w:p w14:paraId="409F6E8D" w14:textId="4526F25E" w:rsidR="00DD0CD6" w:rsidRPr="003838E7" w:rsidRDefault="00DD0CD6" w:rsidP="00DD0CD6">
      <w:pPr>
        <w:spacing w:line="360" w:lineRule="auto"/>
        <w:jc w:val="both"/>
        <w:rPr>
          <w:rFonts w:ascii="Arial" w:hAnsi="Arial" w:cs="Arial"/>
        </w:rPr>
      </w:pPr>
      <w:r w:rsidRPr="003838E7">
        <w:rPr>
          <w:rFonts w:ascii="Arial" w:hAnsi="Arial" w:cs="Arial"/>
        </w:rPr>
        <w:lastRenderedPageBreak/>
        <w:t xml:space="preserve">Whitbread PLC (2021) </w:t>
      </w:r>
      <w:r w:rsidRPr="003838E7">
        <w:rPr>
          <w:rFonts w:ascii="Arial" w:hAnsi="Arial" w:cs="Arial"/>
          <w:i/>
          <w:iCs/>
        </w:rPr>
        <w:t>Premier Inn Annual Report 2020/21.</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24" w:history="1">
        <w:r w:rsidR="007B7015" w:rsidRPr="00A3309A">
          <w:rPr>
            <w:rStyle w:val="Hyperlink"/>
            <w:rFonts w:ascii="Arial" w:hAnsi="Arial" w:cs="Arial"/>
          </w:rPr>
          <w:t>https://www.annualreports.com/HostedData/AnnualReportArchive/w/LSE_WTB_2021.pdf</w:t>
        </w:r>
      </w:hyperlink>
      <w:r w:rsidR="007B7015">
        <w:rPr>
          <w:rFonts w:ascii="Arial" w:hAnsi="Arial" w:cs="Arial"/>
        </w:rPr>
        <w:t>&gt;</w:t>
      </w:r>
      <w:r w:rsidR="00522232">
        <w:rPr>
          <w:rFonts w:ascii="Arial" w:hAnsi="Arial" w:cs="Arial"/>
        </w:rPr>
        <w:t xml:space="preserve"> (Accessed: 22</w:t>
      </w:r>
      <w:r w:rsidRPr="003838E7">
        <w:rPr>
          <w:rFonts w:ascii="Arial" w:hAnsi="Arial" w:cs="Arial"/>
        </w:rPr>
        <w:t xml:space="preserve"> February 2025).</w:t>
      </w:r>
    </w:p>
    <w:p w14:paraId="3F60F75B"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36–40, 56</w:t>
      </w:r>
    </w:p>
    <w:p w14:paraId="05FE39A0" w14:textId="326EA9FD" w:rsidR="00DD0CD6" w:rsidRPr="003838E7" w:rsidRDefault="00DD0CD6" w:rsidP="00DD0CD6">
      <w:pPr>
        <w:spacing w:line="360" w:lineRule="auto"/>
        <w:jc w:val="both"/>
        <w:rPr>
          <w:rFonts w:ascii="Arial" w:hAnsi="Arial" w:cs="Arial"/>
        </w:rPr>
      </w:pPr>
      <w:r w:rsidRPr="003838E7">
        <w:rPr>
          <w:rFonts w:ascii="Arial" w:hAnsi="Arial" w:cs="Arial"/>
        </w:rPr>
        <w:t xml:space="preserve">Whitbread PLC (2022) </w:t>
      </w:r>
      <w:r w:rsidRPr="003838E7">
        <w:rPr>
          <w:rFonts w:ascii="Arial" w:hAnsi="Arial" w:cs="Arial"/>
          <w:i/>
          <w:iCs/>
        </w:rPr>
        <w:t>Premier Inn Annual Report 2021/22.</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25" w:history="1">
        <w:r w:rsidR="007B7015" w:rsidRPr="00A3309A">
          <w:rPr>
            <w:rStyle w:val="Hyperlink"/>
            <w:rFonts w:ascii="Arial" w:hAnsi="Arial" w:cs="Arial"/>
          </w:rPr>
          <w:t>https://www.annualreports.com/HostedData/AnnualReportArchive/w/LSE_WTB_2022.pdf</w:t>
        </w:r>
      </w:hyperlink>
      <w:r w:rsidR="007B7015">
        <w:t>&gt;</w:t>
      </w:r>
      <w:r w:rsidR="00522232">
        <w:rPr>
          <w:rFonts w:ascii="Arial" w:hAnsi="Arial" w:cs="Arial"/>
        </w:rPr>
        <w:t xml:space="preserve"> (Accessed: 22</w:t>
      </w:r>
      <w:r w:rsidRPr="003838E7">
        <w:rPr>
          <w:rFonts w:ascii="Arial" w:hAnsi="Arial" w:cs="Arial"/>
        </w:rPr>
        <w:t xml:space="preserve"> February 2025).</w:t>
      </w:r>
    </w:p>
    <w:p w14:paraId="04F56142"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pages: 13, 29</w:t>
      </w:r>
    </w:p>
    <w:p w14:paraId="54A0C1F2" w14:textId="4C0BC983" w:rsidR="00DD0CD6" w:rsidRPr="003838E7" w:rsidRDefault="00DD0CD6" w:rsidP="00DD0CD6">
      <w:pPr>
        <w:spacing w:line="360" w:lineRule="auto"/>
        <w:jc w:val="both"/>
        <w:rPr>
          <w:rFonts w:ascii="Arial" w:hAnsi="Arial" w:cs="Arial"/>
        </w:rPr>
      </w:pPr>
      <w:r w:rsidRPr="003838E7">
        <w:rPr>
          <w:rFonts w:ascii="Arial" w:hAnsi="Arial" w:cs="Arial"/>
        </w:rPr>
        <w:t xml:space="preserve">Whitbread PLC (2023) </w:t>
      </w:r>
      <w:r w:rsidRPr="003838E7">
        <w:rPr>
          <w:rFonts w:ascii="Arial" w:hAnsi="Arial" w:cs="Arial"/>
          <w:i/>
          <w:iCs/>
        </w:rPr>
        <w:t>Premier Inn Annual Report 2022/23.</w:t>
      </w:r>
      <w:r w:rsidR="00CE531D">
        <w:rPr>
          <w:rFonts w:ascii="Arial" w:hAnsi="Arial" w:cs="Arial"/>
        </w:rPr>
        <w:t xml:space="preserve"> </w:t>
      </w:r>
      <w:r w:rsidRPr="003838E7">
        <w:rPr>
          <w:rFonts w:ascii="Arial" w:hAnsi="Arial" w:cs="Arial"/>
        </w:rPr>
        <w:t xml:space="preserve">Available at: </w:t>
      </w:r>
      <w:r w:rsidR="007B7015">
        <w:rPr>
          <w:rFonts w:ascii="Arial" w:hAnsi="Arial" w:cs="Arial"/>
        </w:rPr>
        <w:t>&lt;</w:t>
      </w:r>
      <w:hyperlink r:id="rId26" w:history="1">
        <w:r w:rsidR="007B7015" w:rsidRPr="00A3309A">
          <w:rPr>
            <w:rStyle w:val="Hyperlink"/>
            <w:rFonts w:ascii="Arial" w:hAnsi="Arial" w:cs="Arial"/>
          </w:rPr>
          <w:t>https://www.annualreports.com/HostedData/AnnualReports/PDF/LSE_WTB_2023.pdf</w:t>
        </w:r>
      </w:hyperlink>
      <w:r w:rsidR="007B7015">
        <w:rPr>
          <w:rFonts w:ascii="Arial" w:hAnsi="Arial" w:cs="Arial"/>
        </w:rPr>
        <w:t>&gt;</w:t>
      </w:r>
      <w:r w:rsidR="00522232">
        <w:rPr>
          <w:rFonts w:ascii="Arial" w:hAnsi="Arial" w:cs="Arial"/>
        </w:rPr>
        <w:t xml:space="preserve"> (Accessed: 22</w:t>
      </w:r>
      <w:r w:rsidRPr="003838E7">
        <w:rPr>
          <w:rFonts w:ascii="Arial" w:hAnsi="Arial" w:cs="Arial"/>
        </w:rPr>
        <w:t xml:space="preserve"> February 2025).</w:t>
      </w:r>
    </w:p>
    <w:p w14:paraId="363D37C2" w14:textId="77777777" w:rsidR="00DD0CD6" w:rsidRPr="003838E7" w:rsidRDefault="00DD0CD6" w:rsidP="00DD0CD6">
      <w:pPr>
        <w:spacing w:line="360" w:lineRule="auto"/>
        <w:jc w:val="both"/>
        <w:rPr>
          <w:rFonts w:ascii="Arial" w:hAnsi="Arial" w:cs="Arial"/>
        </w:rPr>
      </w:pPr>
      <w:r w:rsidRPr="003838E7">
        <w:rPr>
          <w:rFonts w:ascii="Arial" w:hAnsi="Arial" w:cs="Arial"/>
        </w:rPr>
        <w:t>Referenced page: 31</w:t>
      </w:r>
    </w:p>
    <w:p w14:paraId="6590D4F5" w14:textId="77777777" w:rsidR="00DD0CD6" w:rsidRPr="003838E7" w:rsidRDefault="00DD0CD6" w:rsidP="00DD0CD6">
      <w:pPr>
        <w:spacing w:line="360" w:lineRule="auto"/>
        <w:jc w:val="both"/>
        <w:rPr>
          <w:rFonts w:ascii="Arial" w:hAnsi="Arial" w:cs="Arial"/>
        </w:rPr>
      </w:pPr>
    </w:p>
    <w:p w14:paraId="00469FC9" w14:textId="77777777" w:rsidR="00DD0CD6" w:rsidRDefault="00DD0CD6" w:rsidP="00DD0CD6"/>
    <w:p w14:paraId="306CA143" w14:textId="77777777" w:rsidR="000C6FF1" w:rsidRDefault="000C6FF1" w:rsidP="007560DD">
      <w:pPr>
        <w:spacing w:line="360" w:lineRule="auto"/>
        <w:jc w:val="both"/>
        <w:rPr>
          <w:rFonts w:ascii="Arial" w:hAnsi="Arial" w:cs="Arial"/>
          <w:sz w:val="24"/>
          <w:szCs w:val="24"/>
        </w:rPr>
      </w:pPr>
    </w:p>
    <w:p w14:paraId="52734681" w14:textId="77777777" w:rsidR="000C6FF1" w:rsidRDefault="000C6FF1" w:rsidP="007560DD">
      <w:pPr>
        <w:spacing w:line="360" w:lineRule="auto"/>
        <w:jc w:val="both"/>
        <w:rPr>
          <w:rFonts w:ascii="Arial" w:hAnsi="Arial" w:cs="Arial"/>
          <w:sz w:val="24"/>
          <w:szCs w:val="24"/>
        </w:rPr>
      </w:pPr>
    </w:p>
    <w:p w14:paraId="2B64AFD0" w14:textId="77777777" w:rsidR="000C6FF1" w:rsidRDefault="000C6FF1" w:rsidP="007560DD">
      <w:pPr>
        <w:spacing w:line="360" w:lineRule="auto"/>
        <w:jc w:val="both"/>
        <w:rPr>
          <w:rFonts w:ascii="Arial" w:hAnsi="Arial" w:cs="Arial"/>
          <w:sz w:val="24"/>
          <w:szCs w:val="24"/>
        </w:rPr>
      </w:pPr>
    </w:p>
    <w:p w14:paraId="50B97615" w14:textId="77777777" w:rsidR="000C6FF1" w:rsidRDefault="000C6FF1" w:rsidP="007560DD">
      <w:pPr>
        <w:spacing w:line="360" w:lineRule="auto"/>
        <w:jc w:val="both"/>
        <w:rPr>
          <w:rFonts w:ascii="Arial" w:hAnsi="Arial" w:cs="Arial"/>
          <w:sz w:val="24"/>
          <w:szCs w:val="24"/>
        </w:rPr>
      </w:pPr>
    </w:p>
    <w:p w14:paraId="75F3F451" w14:textId="77777777" w:rsidR="000C6FF1" w:rsidRPr="007560DD" w:rsidRDefault="000C6FF1" w:rsidP="007560DD">
      <w:pPr>
        <w:spacing w:line="360" w:lineRule="auto"/>
        <w:jc w:val="both"/>
        <w:rPr>
          <w:rFonts w:ascii="Arial" w:hAnsi="Arial" w:cs="Arial"/>
          <w:sz w:val="24"/>
          <w:szCs w:val="24"/>
        </w:rPr>
      </w:pPr>
    </w:p>
    <w:sectPr w:rsidR="000C6FF1" w:rsidRPr="007560DD" w:rsidSect="008256B1">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B7AC3"/>
    <w:multiLevelType w:val="multilevel"/>
    <w:tmpl w:val="ABB02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A6343"/>
    <w:multiLevelType w:val="multilevel"/>
    <w:tmpl w:val="9CECB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15496"/>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5459BE"/>
    <w:multiLevelType w:val="multilevel"/>
    <w:tmpl w:val="4AD05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61BCD"/>
    <w:multiLevelType w:val="multilevel"/>
    <w:tmpl w:val="A1E8B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BD76CB"/>
    <w:multiLevelType w:val="multilevel"/>
    <w:tmpl w:val="14E26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965E2B"/>
    <w:multiLevelType w:val="multilevel"/>
    <w:tmpl w:val="A40AB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B20267"/>
    <w:multiLevelType w:val="multilevel"/>
    <w:tmpl w:val="CF4A0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E91D8F"/>
    <w:multiLevelType w:val="multilevel"/>
    <w:tmpl w:val="757A2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347A8E"/>
    <w:multiLevelType w:val="multilevel"/>
    <w:tmpl w:val="ED068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943290"/>
    <w:multiLevelType w:val="multilevel"/>
    <w:tmpl w:val="FFBA1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6579F3"/>
    <w:multiLevelType w:val="multilevel"/>
    <w:tmpl w:val="48EE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8A7A20"/>
    <w:multiLevelType w:val="hybridMultilevel"/>
    <w:tmpl w:val="B746A5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3793CAA"/>
    <w:multiLevelType w:val="hybridMultilevel"/>
    <w:tmpl w:val="CFF0B664"/>
    <w:lvl w:ilvl="0" w:tplc="449A585A">
      <w:start w:val="1"/>
      <w:numFmt w:val="decimal"/>
      <w:lvlText w:val="%1."/>
      <w:lvlJc w:val="left"/>
      <w:pPr>
        <w:ind w:left="750" w:hanging="360"/>
      </w:pPr>
      <w:rPr>
        <w:rFonts w:hint="default"/>
      </w:rPr>
    </w:lvl>
    <w:lvl w:ilvl="1" w:tplc="04090019" w:tentative="1">
      <w:start w:val="1"/>
      <w:numFmt w:val="lowerLetter"/>
      <w:lvlText w:val="%2."/>
      <w:lvlJc w:val="left"/>
      <w:pPr>
        <w:ind w:left="1470" w:hanging="360"/>
      </w:pPr>
    </w:lvl>
    <w:lvl w:ilvl="2" w:tplc="0409001B" w:tentative="1">
      <w:start w:val="1"/>
      <w:numFmt w:val="lowerRoman"/>
      <w:lvlText w:val="%3."/>
      <w:lvlJc w:val="right"/>
      <w:pPr>
        <w:ind w:left="2190" w:hanging="180"/>
      </w:pPr>
    </w:lvl>
    <w:lvl w:ilvl="3" w:tplc="0409000F" w:tentative="1">
      <w:start w:val="1"/>
      <w:numFmt w:val="decimal"/>
      <w:lvlText w:val="%4."/>
      <w:lvlJc w:val="left"/>
      <w:pPr>
        <w:ind w:left="2910" w:hanging="360"/>
      </w:pPr>
    </w:lvl>
    <w:lvl w:ilvl="4" w:tplc="04090019" w:tentative="1">
      <w:start w:val="1"/>
      <w:numFmt w:val="lowerLetter"/>
      <w:lvlText w:val="%5."/>
      <w:lvlJc w:val="left"/>
      <w:pPr>
        <w:ind w:left="3630" w:hanging="360"/>
      </w:pPr>
    </w:lvl>
    <w:lvl w:ilvl="5" w:tplc="0409001B" w:tentative="1">
      <w:start w:val="1"/>
      <w:numFmt w:val="lowerRoman"/>
      <w:lvlText w:val="%6."/>
      <w:lvlJc w:val="right"/>
      <w:pPr>
        <w:ind w:left="4350" w:hanging="180"/>
      </w:pPr>
    </w:lvl>
    <w:lvl w:ilvl="6" w:tplc="0409000F" w:tentative="1">
      <w:start w:val="1"/>
      <w:numFmt w:val="decimal"/>
      <w:lvlText w:val="%7."/>
      <w:lvlJc w:val="left"/>
      <w:pPr>
        <w:ind w:left="5070" w:hanging="360"/>
      </w:pPr>
    </w:lvl>
    <w:lvl w:ilvl="7" w:tplc="04090019" w:tentative="1">
      <w:start w:val="1"/>
      <w:numFmt w:val="lowerLetter"/>
      <w:lvlText w:val="%8."/>
      <w:lvlJc w:val="left"/>
      <w:pPr>
        <w:ind w:left="5790" w:hanging="360"/>
      </w:pPr>
    </w:lvl>
    <w:lvl w:ilvl="8" w:tplc="0409001B" w:tentative="1">
      <w:start w:val="1"/>
      <w:numFmt w:val="lowerRoman"/>
      <w:lvlText w:val="%9."/>
      <w:lvlJc w:val="right"/>
      <w:pPr>
        <w:ind w:left="6510" w:hanging="180"/>
      </w:pPr>
    </w:lvl>
  </w:abstractNum>
  <w:abstractNum w:abstractNumId="14" w15:restartNumberingAfterBreak="0">
    <w:nsid w:val="4F66541A"/>
    <w:multiLevelType w:val="multilevel"/>
    <w:tmpl w:val="4BB0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EB3D97"/>
    <w:multiLevelType w:val="multilevel"/>
    <w:tmpl w:val="F8348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1A031A"/>
    <w:multiLevelType w:val="multilevel"/>
    <w:tmpl w:val="40D8E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266B8A"/>
    <w:multiLevelType w:val="multilevel"/>
    <w:tmpl w:val="D04A3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293DE0"/>
    <w:multiLevelType w:val="multilevel"/>
    <w:tmpl w:val="118EB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9D4F17"/>
    <w:multiLevelType w:val="multilevel"/>
    <w:tmpl w:val="D5D01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2E0776"/>
    <w:multiLevelType w:val="multilevel"/>
    <w:tmpl w:val="BCACC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5D151E"/>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0EE612A"/>
    <w:multiLevelType w:val="multilevel"/>
    <w:tmpl w:val="C25CF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3E078D"/>
    <w:multiLevelType w:val="multilevel"/>
    <w:tmpl w:val="B516B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A64EEF"/>
    <w:multiLevelType w:val="multilevel"/>
    <w:tmpl w:val="BEB81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2029304">
    <w:abstractNumId w:val="21"/>
  </w:num>
  <w:num w:numId="2" w16cid:durableId="1965191118">
    <w:abstractNumId w:val="2"/>
  </w:num>
  <w:num w:numId="3" w16cid:durableId="591860219">
    <w:abstractNumId w:val="13"/>
  </w:num>
  <w:num w:numId="4" w16cid:durableId="1689793672">
    <w:abstractNumId w:val="12"/>
  </w:num>
  <w:num w:numId="5" w16cid:durableId="1079712965">
    <w:abstractNumId w:val="4"/>
  </w:num>
  <w:num w:numId="6" w16cid:durableId="341707913">
    <w:abstractNumId w:val="14"/>
  </w:num>
  <w:num w:numId="7" w16cid:durableId="46535795">
    <w:abstractNumId w:val="18"/>
  </w:num>
  <w:num w:numId="8" w16cid:durableId="175194489">
    <w:abstractNumId w:val="7"/>
  </w:num>
  <w:num w:numId="9" w16cid:durableId="798305740">
    <w:abstractNumId w:val="5"/>
  </w:num>
  <w:num w:numId="10" w16cid:durableId="1002199062">
    <w:abstractNumId w:val="24"/>
  </w:num>
  <w:num w:numId="11" w16cid:durableId="1252659394">
    <w:abstractNumId w:val="15"/>
  </w:num>
  <w:num w:numId="12" w16cid:durableId="2135708986">
    <w:abstractNumId w:val="9"/>
  </w:num>
  <w:num w:numId="13" w16cid:durableId="1348407909">
    <w:abstractNumId w:val="23"/>
  </w:num>
  <w:num w:numId="14" w16cid:durableId="1305429431">
    <w:abstractNumId w:val="11"/>
  </w:num>
  <w:num w:numId="15" w16cid:durableId="1432504687">
    <w:abstractNumId w:val="3"/>
  </w:num>
  <w:num w:numId="16" w16cid:durableId="1205604173">
    <w:abstractNumId w:val="16"/>
  </w:num>
  <w:num w:numId="17" w16cid:durableId="97259357">
    <w:abstractNumId w:val="19"/>
  </w:num>
  <w:num w:numId="18" w16cid:durableId="1323044169">
    <w:abstractNumId w:val="10"/>
  </w:num>
  <w:num w:numId="19" w16cid:durableId="1993827720">
    <w:abstractNumId w:val="6"/>
  </w:num>
  <w:num w:numId="20" w16cid:durableId="1051807774">
    <w:abstractNumId w:val="17"/>
  </w:num>
  <w:num w:numId="21" w16cid:durableId="798303322">
    <w:abstractNumId w:val="20"/>
  </w:num>
  <w:num w:numId="22" w16cid:durableId="2079739514">
    <w:abstractNumId w:val="1"/>
  </w:num>
  <w:num w:numId="23" w16cid:durableId="1766459768">
    <w:abstractNumId w:val="8"/>
  </w:num>
  <w:num w:numId="24" w16cid:durableId="569072810">
    <w:abstractNumId w:val="22"/>
  </w:num>
  <w:num w:numId="25" w16cid:durableId="1660380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84560"/>
    <w:rsid w:val="000654AA"/>
    <w:rsid w:val="000C6FF1"/>
    <w:rsid w:val="000F7178"/>
    <w:rsid w:val="00111427"/>
    <w:rsid w:val="001209FF"/>
    <w:rsid w:val="001A1F5E"/>
    <w:rsid w:val="0030131A"/>
    <w:rsid w:val="00384588"/>
    <w:rsid w:val="00387BDD"/>
    <w:rsid w:val="003D4568"/>
    <w:rsid w:val="003F386A"/>
    <w:rsid w:val="00414078"/>
    <w:rsid w:val="0047455D"/>
    <w:rsid w:val="00502714"/>
    <w:rsid w:val="00522232"/>
    <w:rsid w:val="00533972"/>
    <w:rsid w:val="0055124A"/>
    <w:rsid w:val="00605D3A"/>
    <w:rsid w:val="00647A98"/>
    <w:rsid w:val="006A482C"/>
    <w:rsid w:val="006B12BB"/>
    <w:rsid w:val="006B2761"/>
    <w:rsid w:val="006F599C"/>
    <w:rsid w:val="007166CF"/>
    <w:rsid w:val="007560DD"/>
    <w:rsid w:val="00760517"/>
    <w:rsid w:val="007B7015"/>
    <w:rsid w:val="00804C0B"/>
    <w:rsid w:val="00815228"/>
    <w:rsid w:val="00827F57"/>
    <w:rsid w:val="00841208"/>
    <w:rsid w:val="0085211E"/>
    <w:rsid w:val="0088649A"/>
    <w:rsid w:val="008C2EE4"/>
    <w:rsid w:val="008C6F40"/>
    <w:rsid w:val="009340EE"/>
    <w:rsid w:val="00973362"/>
    <w:rsid w:val="00984560"/>
    <w:rsid w:val="009A7870"/>
    <w:rsid w:val="009B7350"/>
    <w:rsid w:val="009C4FFC"/>
    <w:rsid w:val="009E64C9"/>
    <w:rsid w:val="009F10C2"/>
    <w:rsid w:val="00A02076"/>
    <w:rsid w:val="00AD5A47"/>
    <w:rsid w:val="00B70927"/>
    <w:rsid w:val="00BB6C20"/>
    <w:rsid w:val="00BD1431"/>
    <w:rsid w:val="00BF1B03"/>
    <w:rsid w:val="00CA74BD"/>
    <w:rsid w:val="00CB1CB9"/>
    <w:rsid w:val="00CC7C51"/>
    <w:rsid w:val="00CD7598"/>
    <w:rsid w:val="00CE531D"/>
    <w:rsid w:val="00D74BA5"/>
    <w:rsid w:val="00D861D2"/>
    <w:rsid w:val="00DC257A"/>
    <w:rsid w:val="00DD0CD6"/>
    <w:rsid w:val="00E60307"/>
    <w:rsid w:val="00E87059"/>
    <w:rsid w:val="00ED1D19"/>
    <w:rsid w:val="00F34DF8"/>
    <w:rsid w:val="00FE60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50563FE"/>
  <w15:docId w15:val="{469AAE18-8FE3-447A-A0E6-9A221C7E1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560"/>
    <w:pPr>
      <w:spacing w:after="160" w:line="259" w:lineRule="auto"/>
    </w:pPr>
    <w:rPr>
      <w:kern w:val="2"/>
      <w:lang w:val="en-GB"/>
    </w:rPr>
  </w:style>
  <w:style w:type="paragraph" w:styleId="Heading1">
    <w:name w:val="heading 1"/>
    <w:basedOn w:val="Normal"/>
    <w:next w:val="Normal"/>
    <w:link w:val="Heading1Char"/>
    <w:uiPriority w:val="9"/>
    <w:qFormat/>
    <w:rsid w:val="009845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4560"/>
    <w:pPr>
      <w:spacing w:after="0" w:line="240" w:lineRule="auto"/>
    </w:pPr>
    <w:rPr>
      <w:rFonts w:eastAsiaTheme="minorEastAsia"/>
    </w:rPr>
  </w:style>
  <w:style w:type="character" w:customStyle="1" w:styleId="NoSpacingChar">
    <w:name w:val="No Spacing Char"/>
    <w:basedOn w:val="DefaultParagraphFont"/>
    <w:link w:val="NoSpacing"/>
    <w:uiPriority w:val="1"/>
    <w:rsid w:val="00984560"/>
    <w:rPr>
      <w:rFonts w:eastAsiaTheme="minorEastAsia"/>
    </w:rPr>
  </w:style>
  <w:style w:type="character" w:customStyle="1" w:styleId="Heading1Char">
    <w:name w:val="Heading 1 Char"/>
    <w:basedOn w:val="DefaultParagraphFont"/>
    <w:link w:val="Heading1"/>
    <w:uiPriority w:val="9"/>
    <w:rsid w:val="00984560"/>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unhideWhenUsed/>
    <w:qFormat/>
    <w:rsid w:val="00984560"/>
    <w:pPr>
      <w:spacing w:line="276" w:lineRule="auto"/>
      <w:outlineLvl w:val="9"/>
    </w:pPr>
    <w:rPr>
      <w:kern w:val="0"/>
      <w:lang w:val="en-US"/>
    </w:rPr>
  </w:style>
  <w:style w:type="paragraph" w:styleId="ListParagraph">
    <w:name w:val="List Paragraph"/>
    <w:basedOn w:val="Normal"/>
    <w:uiPriority w:val="34"/>
    <w:qFormat/>
    <w:rsid w:val="00984560"/>
    <w:pPr>
      <w:ind w:left="720"/>
      <w:contextualSpacing/>
    </w:pPr>
  </w:style>
  <w:style w:type="table" w:styleId="TableGrid">
    <w:name w:val="Table Grid"/>
    <w:basedOn w:val="TableNormal"/>
    <w:uiPriority w:val="59"/>
    <w:rsid w:val="00984560"/>
    <w:pPr>
      <w:spacing w:after="0" w:line="240" w:lineRule="auto"/>
    </w:pPr>
    <w:rPr>
      <w:kern w:val="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845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4560"/>
    <w:rPr>
      <w:rFonts w:ascii="Tahoma" w:hAnsi="Tahoma" w:cs="Tahoma"/>
      <w:kern w:val="2"/>
      <w:sz w:val="16"/>
      <w:szCs w:val="16"/>
      <w:lang w:val="en-GB"/>
    </w:rPr>
  </w:style>
  <w:style w:type="character" w:styleId="Hyperlink">
    <w:name w:val="Hyperlink"/>
    <w:basedOn w:val="DefaultParagraphFont"/>
    <w:uiPriority w:val="99"/>
    <w:unhideWhenUsed/>
    <w:rsid w:val="000C6FF1"/>
    <w:rPr>
      <w:color w:val="0000FF" w:themeColor="hyperlink"/>
      <w:u w:val="single"/>
    </w:rPr>
  </w:style>
  <w:style w:type="character" w:styleId="UnresolvedMention">
    <w:name w:val="Unresolved Mention"/>
    <w:basedOn w:val="DefaultParagraphFont"/>
    <w:uiPriority w:val="99"/>
    <w:semiHidden/>
    <w:unhideWhenUsed/>
    <w:rsid w:val="007B70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rudyct.com/acct/Management%20and%20Cost%20Accounting,%2011th%20Edition%20(Colin%20Drury)2021.pdf" TargetMode="External"/><Relationship Id="rId13" Type="http://schemas.openxmlformats.org/officeDocument/2006/relationships/hyperlink" Target="https://sitecore-cd.shangri-la.com/-/media/Project/Shangri-La-Group/Investor/Files/Public-Disclosures/Financial-Information/Results-Announcements/2020-03-27-Financial-results---Final-results-2019.pdf" TargetMode="External"/><Relationship Id="rId18" Type="http://schemas.openxmlformats.org/officeDocument/2006/relationships/hyperlink" Target="https://sitecore-cd.shangri-la.com/-/media/Project/Shangri-La-Group/Investor/Files/Public-Disclosures/Financial-Information/Results-Announcements/2020-03-27-Financial-results---Final-results-2019.pdf" TargetMode="External"/><Relationship Id="rId26" Type="http://schemas.openxmlformats.org/officeDocument/2006/relationships/hyperlink" Target="https://www.annualreports.com/HostedData/AnnualReports/PDF/LSE_WTB_2023.pdf" TargetMode="External"/><Relationship Id="rId3" Type="http://schemas.openxmlformats.org/officeDocument/2006/relationships/styles" Target="styles.xml"/><Relationship Id="rId21" Type="http://schemas.openxmlformats.org/officeDocument/2006/relationships/hyperlink" Target="https://librarysearch.uwtsd.ac.uk/permalink/44WHELF_UWTSD/tj3s4p/alma99100345960202421" TargetMode="External"/><Relationship Id="rId7" Type="http://schemas.openxmlformats.org/officeDocument/2006/relationships/hyperlink" Target="https://librarysearch.uwtsd.ac.uk/permalink/44WHELF_UWTSD/upgrip/alma99100361958202421" TargetMode="External"/><Relationship Id="rId12" Type="http://schemas.openxmlformats.org/officeDocument/2006/relationships/hyperlink" Target="https://librarysearch.uwtsd.ac.uk/permalink/44WHELF_UWTSD/upgrip/alma99100519402602421" TargetMode="External"/><Relationship Id="rId17" Type="http://schemas.openxmlformats.org/officeDocument/2006/relationships/hyperlink" Target="https://sitecore-cd.shangri-la.com/-/media/Project/Shangri-La-Group/Investor/Files/Public-Disclosures/Financial-Information/Results-Announcements/Results-Announcements-Chinese/2024-03-22-Final-Results-Announcement_E.pdf" TargetMode="External"/><Relationship Id="rId25" Type="http://schemas.openxmlformats.org/officeDocument/2006/relationships/hyperlink" Target="https://www.annualreports.com/HostedData/AnnualReportArchive/w/LSE_WTB_2022.pdf" TargetMode="External"/><Relationship Id="rId2" Type="http://schemas.openxmlformats.org/officeDocument/2006/relationships/numbering" Target="numbering.xml"/><Relationship Id="rId16" Type="http://schemas.openxmlformats.org/officeDocument/2006/relationships/hyperlink" Target="https://sitecore-cd.shangri-la.com/-/media/Project/Shangri-La-Group/Investor/Files/Public-Disclosures/Financial-Information/Results-Announcements/e_final-results_20230324.pdf" TargetMode="External"/><Relationship Id="rId20" Type="http://schemas.openxmlformats.org/officeDocument/2006/relationships/hyperlink" Target="https://librarysearch.uwtsd.ac.uk/permalink/44WHELF_UWTSD/upgrip/alma99100284558802421" TargetMode="External"/><Relationship Id="rId1" Type="http://schemas.openxmlformats.org/officeDocument/2006/relationships/customXml" Target="../customXml/item1.xml"/><Relationship Id="rId6" Type="http://schemas.openxmlformats.org/officeDocument/2006/relationships/hyperlink" Target="https://librarysearch.uwtsd.ac.uk/permalink/44WHELF_UWTSD/tj3s4p/alma99100407602602421" TargetMode="External"/><Relationship Id="rId11" Type="http://schemas.openxmlformats.org/officeDocument/2006/relationships/hyperlink" Target="https://www.premierinn.com/gb/en/why.html" TargetMode="External"/><Relationship Id="rId24" Type="http://schemas.openxmlformats.org/officeDocument/2006/relationships/hyperlink" Target="https://www.annualreports.com/HostedData/AnnualReportArchive/w/LSE_WTB_2021.pdf" TargetMode="External"/><Relationship Id="rId5" Type="http://schemas.openxmlformats.org/officeDocument/2006/relationships/webSettings" Target="webSettings.xml"/><Relationship Id="rId15" Type="http://schemas.openxmlformats.org/officeDocument/2006/relationships/hyperlink" Target="https://sitecore-cd.shangri-la.com/-/media/Project/Shangri-La-Group/Investor/Files/Public-Disclosures/Financial-Information/Results-Announcements/2022-03-24-Final-Results-2021_E.pdf" TargetMode="External"/><Relationship Id="rId23" Type="http://schemas.openxmlformats.org/officeDocument/2006/relationships/hyperlink" Target="https://www.annualreports.com/HostedData/AnnualReportArchive/w/LSE_WTB_2020.pdf" TargetMode="External"/><Relationship Id="rId28" Type="http://schemas.openxmlformats.org/officeDocument/2006/relationships/theme" Target="theme/theme1.xml"/><Relationship Id="rId10" Type="http://schemas.openxmlformats.org/officeDocument/2006/relationships/hyperlink" Target="https://nibmehub.com/opac-service/pdf/read/Hospitality%20management%20accounting-%208th%20edition.pdf" TargetMode="External"/><Relationship Id="rId19" Type="http://schemas.openxmlformats.org/officeDocument/2006/relationships/hyperlink" Target="https://www.shangri-la.com/group/our-story/about-shangri-la" TargetMode="External"/><Relationship Id="rId4" Type="http://schemas.openxmlformats.org/officeDocument/2006/relationships/settings" Target="settings.xml"/><Relationship Id="rId9" Type="http://schemas.openxmlformats.org/officeDocument/2006/relationships/hyperlink" Target="https://doi.org/10.4324/9780203766668" TargetMode="External"/><Relationship Id="rId14" Type="http://schemas.openxmlformats.org/officeDocument/2006/relationships/hyperlink" Target="https://sitecore-cd.shangri-la.com/-/media/Project/Shangri-La-Group/Investor/Files/Public-Disclosures/Announcements-and-Circulars/2021/2021-03-26-final-results_E.pdf" TargetMode="External"/><Relationship Id="rId22" Type="http://schemas.openxmlformats.org/officeDocument/2006/relationships/hyperlink" Target="https://www.annualreports.com/HostedData/AnnualReportArchive/w/LSE_WTB_2019.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376D21-434D-42B9-B226-13CD966C2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15</Pages>
  <Words>3783</Words>
  <Characters>21568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Gabriel Gheorghe (2222508)</cp:lastModifiedBy>
  <cp:revision>74</cp:revision>
  <dcterms:created xsi:type="dcterms:W3CDTF">2025-01-25T12:23:00Z</dcterms:created>
  <dcterms:modified xsi:type="dcterms:W3CDTF">2025-02-28T22:34:00Z</dcterms:modified>
</cp:coreProperties>
</file>