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54A9528B"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186787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Pr="00D7526E">
              <w:rPr>
                <w:b/>
                <w:color w:val="auto"/>
                <w:sz w:val="32"/>
                <w:u w:val="single"/>
              </w:rPr>
              <w:t>_</w:t>
            </w:r>
            <w:r w:rsidR="00D7526E" w:rsidRPr="00D7526E">
              <w:rPr>
                <w:b/>
                <w:color w:val="auto"/>
                <w:sz w:val="32"/>
                <w:u w:val="single"/>
              </w:rPr>
              <w:t xml:space="preserve">           </w:t>
            </w:r>
            <w:r w:rsidR="008A02D3">
              <w:rPr>
                <w:color w:val="auto"/>
                <w:sz w:val="32"/>
              </w:rPr>
              <w:t>George Noel</w:t>
            </w:r>
            <w:r w:rsidR="00D7526E">
              <w:rPr>
                <w:b/>
                <w:color w:val="auto"/>
                <w:sz w:val="32"/>
              </w:rPr>
              <w:t>______</w:t>
            </w:r>
            <w:r>
              <w:rPr>
                <w:b/>
                <w:color w:val="auto"/>
                <w:sz w:val="32"/>
              </w:rPr>
              <w:t>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B228EC4" w:rsidR="00575A8F" w:rsidRPr="00D7526E" w:rsidRDefault="00575A8F" w:rsidP="00E6298B">
            <w:pPr>
              <w:overflowPunct/>
              <w:autoSpaceDE/>
              <w:autoSpaceDN/>
              <w:adjustRightInd/>
              <w:ind w:right="107"/>
              <w:textAlignment w:val="auto"/>
              <w:rPr>
                <w:b/>
                <w:color w:val="auto"/>
                <w:sz w:val="32"/>
                <w:u w:val="single"/>
              </w:rPr>
            </w:pPr>
            <w:r w:rsidRPr="00D7526E">
              <w:rPr>
                <w:b/>
                <w:color w:val="auto"/>
                <w:sz w:val="32"/>
                <w:u w:val="single"/>
              </w:rPr>
              <w:t>____</w:t>
            </w:r>
            <w:r w:rsidR="00D7526E" w:rsidRPr="00D7526E">
              <w:rPr>
                <w:b/>
                <w:color w:val="auto"/>
                <w:sz w:val="32"/>
                <w:u w:val="single"/>
              </w:rPr>
              <w:t xml:space="preserve">                </w:t>
            </w:r>
            <w:r w:rsidRPr="00D7526E">
              <w:rPr>
                <w:b/>
                <w:color w:val="auto"/>
                <w:sz w:val="32"/>
                <w:u w:val="single"/>
              </w:rPr>
              <w:t>_</w:t>
            </w:r>
            <w:r w:rsidR="007C7F35">
              <w:rPr>
                <w:color w:val="auto"/>
                <w:sz w:val="32"/>
              </w:rPr>
              <w:t>2016391</w:t>
            </w:r>
            <w:r w:rsidR="00D7526E" w:rsidRPr="00D7526E">
              <w:rPr>
                <w:b/>
                <w:color w:val="auto"/>
                <w:sz w:val="32"/>
                <w:u w:val="single"/>
              </w:rPr>
              <w:t>__________</w:t>
            </w:r>
            <w:r w:rsidRPr="00D7526E">
              <w:rPr>
                <w:b/>
                <w:color w:val="auto"/>
                <w:sz w:val="32"/>
                <w:u w:val="single"/>
              </w:rPr>
              <w:t>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146FF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146FF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146FF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146FF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146FF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146FFE">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146FF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146FF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146FF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146FF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146FF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146FF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9322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lastRenderedPageBreak/>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137675" w:rsidRDefault="00FF7784" w:rsidP="00E6298B">
      <w:pPr>
        <w:ind w:right="107"/>
        <w:jc w:val="both"/>
        <w:rPr>
          <w:rFonts w:asciiTheme="majorHAnsi" w:hAnsiTheme="majorHAnsi" w:cstheme="majorHAnsi"/>
          <w:sz w:val="22"/>
          <w:szCs w:val="22"/>
        </w:rPr>
      </w:pPr>
    </w:p>
    <w:p w14:paraId="3111AD68" w14:textId="77777777" w:rsidR="00950FC7" w:rsidRPr="00137675" w:rsidRDefault="00950FC7" w:rsidP="00950FC7">
      <w:pPr>
        <w:pStyle w:val="NormalWeb"/>
        <w:spacing w:before="0" w:beforeAutospacing="0" w:after="0" w:afterAutospacing="0"/>
        <w:rPr>
          <w:rFonts w:asciiTheme="majorHAnsi" w:hAnsiTheme="majorHAnsi" w:cstheme="majorHAnsi"/>
          <w:sz w:val="22"/>
          <w:szCs w:val="22"/>
        </w:rPr>
      </w:pPr>
      <w:r w:rsidRPr="00137675">
        <w:rPr>
          <w:rFonts w:asciiTheme="majorHAnsi" w:hAnsiTheme="majorHAnsi" w:cstheme="majorHAnsi"/>
          <w:sz w:val="22"/>
          <w:szCs w:val="22"/>
        </w:rPr>
        <w:t xml:space="preserve">In 2020 it is argued that it was the year of stress and new stresses coming about; be it from spending copious amounts of time at home or from having to work long hours during a pandemic. All of these versions of stress effect people differently but all have an impact on the way in which a person functions on a daily basis. Over the last 6 months I have faced numerous new stresses and have attempted to create coping strategies. In the last 6 months I have changed jobs, moved house with my partner, been unable to see family due to the Covid-19 crisis as well as having the stress of trying to revise for examinations. The NHS website states stress as “Stress is the body's reaction to feeling threatened or under pressure. It's very common, can be motivating to help us achieve things in our daily life, and can help us meet the demands of home, work and family life.” </w:t>
      </w:r>
      <w:hyperlink r:id="rId14" w:history="1">
        <w:r w:rsidRPr="00137675">
          <w:rPr>
            <w:rStyle w:val="Hyperlink"/>
            <w:rFonts w:asciiTheme="majorHAnsi" w:hAnsiTheme="majorHAnsi" w:cstheme="majorHAnsi"/>
            <w:sz w:val="22"/>
            <w:szCs w:val="22"/>
          </w:rPr>
          <w:t>https://www.nhs.uk/oneyou/every-mind-matters/stress/</w:t>
        </w:r>
      </w:hyperlink>
      <w:r w:rsidRPr="00137675">
        <w:rPr>
          <w:rFonts w:asciiTheme="majorHAnsi" w:hAnsiTheme="majorHAnsi" w:cstheme="majorHAnsi"/>
          <w:sz w:val="22"/>
          <w:szCs w:val="22"/>
        </w:rPr>
        <w:t xml:space="preserve">  stress is about the way in which the body processes change and copes. Some people are able to use stress as a motivating factor as suggested by the NHS as the stress can focus a person into focussing on the task at hand to relieve the stress. The way in which a person copes and progresses through the stresses is known as a coping strategy, personally I have many strategies such as: listening to podcasts and going for a walk, listening to both new and old music whilst I complete house chores but the method which I prefer is completing exercise of heavy lifting and cardio mixed together.  A definition of coping strategies comes from the scientific journal </w:t>
      </w:r>
      <w:hyperlink r:id="rId15" w:history="1">
        <w:r w:rsidRPr="00137675">
          <w:rPr>
            <w:rStyle w:val="Hyperlink"/>
            <w:rFonts w:asciiTheme="majorHAnsi" w:hAnsiTheme="majorHAnsi" w:cstheme="majorHAnsi"/>
            <w:sz w:val="22"/>
            <w:szCs w:val="22"/>
          </w:rPr>
          <w:t>Coping Strategies - an overview | ScienceDirect Topics</w:t>
        </w:r>
      </w:hyperlink>
      <w:r w:rsidRPr="00137675">
        <w:rPr>
          <w:rFonts w:asciiTheme="majorHAnsi" w:hAnsiTheme="majorHAnsi" w:cstheme="majorHAnsi"/>
          <w:sz w:val="22"/>
          <w:szCs w:val="22"/>
        </w:rPr>
        <w:t xml:space="preserve"> stating that “ Coping strategies are psychological patterns that individuals use to manage thoughts, feeling, and actions encountered during various stages of ill health and treatments.” Essentially saying how the way a person copes with exterior forces, which influence our lives, can be both physical and psychological. Physical methods such as exercise are known to both help improve physical health through hypertrophy and release endorphins. Psychological strategies involve things such as listening to music and meditation which allows the brain to focus on the new information incoming which can reaffirm psychological connections to times of past or of things which bring joy, thus releasing serotonin and some endorphins at the same time.</w:t>
      </w:r>
    </w:p>
    <w:p w14:paraId="0E363345" w14:textId="77777777" w:rsidR="00950FC7" w:rsidRPr="00137675" w:rsidRDefault="00950FC7" w:rsidP="00950FC7">
      <w:pPr>
        <w:pStyle w:val="NormalWeb"/>
        <w:spacing w:before="0" w:beforeAutospacing="0" w:after="0" w:afterAutospacing="0"/>
        <w:rPr>
          <w:rFonts w:asciiTheme="majorHAnsi" w:hAnsiTheme="majorHAnsi" w:cstheme="majorHAnsi"/>
          <w:sz w:val="22"/>
          <w:szCs w:val="22"/>
        </w:rPr>
      </w:pPr>
    </w:p>
    <w:p w14:paraId="5059924A" w14:textId="77777777" w:rsidR="00950FC7" w:rsidRPr="00137675" w:rsidRDefault="00950FC7" w:rsidP="00950FC7">
      <w:pPr>
        <w:pStyle w:val="NormalWeb"/>
        <w:spacing w:before="0" w:beforeAutospacing="0" w:after="0" w:afterAutospacing="0"/>
        <w:rPr>
          <w:rFonts w:asciiTheme="majorHAnsi" w:hAnsiTheme="majorHAnsi" w:cstheme="majorHAnsi"/>
          <w:sz w:val="22"/>
          <w:szCs w:val="22"/>
        </w:rPr>
      </w:pPr>
    </w:p>
    <w:p w14:paraId="174E11E1" w14:textId="77777777" w:rsidR="00950FC7" w:rsidRPr="00137675" w:rsidRDefault="00950FC7" w:rsidP="00950FC7">
      <w:pPr>
        <w:pStyle w:val="NormalWeb"/>
        <w:spacing w:before="0" w:beforeAutospacing="0" w:after="0" w:afterAutospacing="0"/>
        <w:rPr>
          <w:rFonts w:asciiTheme="majorHAnsi" w:hAnsiTheme="majorHAnsi" w:cstheme="majorHAnsi"/>
          <w:sz w:val="22"/>
          <w:szCs w:val="22"/>
        </w:rPr>
      </w:pPr>
      <w:r w:rsidRPr="00137675">
        <w:rPr>
          <w:rFonts w:asciiTheme="majorHAnsi" w:hAnsiTheme="majorHAnsi" w:cstheme="majorHAnsi"/>
          <w:sz w:val="22"/>
          <w:szCs w:val="22"/>
        </w:rPr>
        <w:t xml:space="preserve">Since September 2020 I have began a new role with South Wales police and have had to complete exams in this initial entrance phase, which historically I have struggled with either through my newly noted issues with screens or via stress induced forgetfulness. In an effort to counter act this I began engaging in physical activities outdoors like going to five mile runs and long ten mile walks around my local area listening to music and taking in the sights. As noted in many journals, engaging in sporting activities outdoors has a perceived effect in reducing stress in individuals as stated by:  </w:t>
      </w:r>
      <w:hyperlink r:id="rId16" w:history="1">
        <w:r w:rsidRPr="00137675">
          <w:rPr>
            <w:rStyle w:val="Hyperlink"/>
            <w:rFonts w:asciiTheme="majorHAnsi" w:hAnsiTheme="majorHAnsi" w:cstheme="majorHAnsi"/>
            <w:sz w:val="22"/>
            <w:szCs w:val="22"/>
          </w:rPr>
          <w:t>https://whel-primo.hosted.exlibrisgroup.com/primo-explore/fulldisplay?docid=TN_cdi_crossref_primary_10_1016_j_mhp_2019_200173&amp;context=PC&amp;vid=44WHELF_UWTSD_VU1&amp;lang=en_US&amp;search_scope=CSCOP_EVERYTHING&amp;adaptor=primo_central_multiple_fe&amp;tab=tab1&amp;query=any,contains,stress%20benefits%20of%20exercise&amp;mode=basic</w:t>
        </w:r>
      </w:hyperlink>
      <w:r w:rsidRPr="00137675">
        <w:rPr>
          <w:rFonts w:asciiTheme="majorHAnsi" w:hAnsiTheme="majorHAnsi" w:cstheme="majorHAnsi"/>
          <w:color w:val="595959"/>
          <w:sz w:val="22"/>
          <w:szCs w:val="22"/>
        </w:rPr>
        <w:t xml:space="preserve"> “  </w:t>
      </w:r>
      <w:r w:rsidRPr="00137675">
        <w:rPr>
          <w:rFonts w:asciiTheme="majorHAnsi" w:hAnsiTheme="majorHAnsi" w:cstheme="majorHAnsi"/>
          <w:sz w:val="22"/>
          <w:szCs w:val="22"/>
        </w:rPr>
        <w:t xml:space="preserve">Previous studies indicated that exercising in natural settings could have more positive mental health effects than other types of exercise. </w:t>
      </w:r>
      <w:r w:rsidRPr="00137675">
        <w:rPr>
          <w:rFonts w:asciiTheme="majorHAnsi" w:hAnsiTheme="majorHAnsi" w:cstheme="majorHAnsi"/>
          <w:sz w:val="22"/>
          <w:szCs w:val="22"/>
        </w:rPr>
        <w:lastRenderedPageBreak/>
        <w:t xml:space="preserve">This article further investigates the role of different exercise environment characteristics and compares effects of indoor and outdoor exercise sessions on acute wellbeing and stress levels. A field study with N = 140 collegiate sports participants was conducted. Mood, state stress and state anxiety as well as perceived exercise intensity and the naturalness and calmness of the exercise environment were assessed by means of questionnaires immediately before and after engagement in an indoor or an outdoor exercise session. Results strongly support previous evidence on the beneficial effects of acute exercise on wellbeing and stress levels. Engagement in outdoor exercise did not per se lead to more beneficial changes than engagement in exercise sessions indoors. However, outdoor exercise environments were perceived as more calming and exercise sessions in more calming environments were associated with more stress-reductive effects. Thus, future studies should further investigate the impact of exercise environment characteristics as this could help to maximize beneficial preventive health effects of physical exercise.” This study was completed in the United States on Collegiate athletes who are under enormous scrutiny and stress to perform, a similar feeling to which I was under. However, the stress was self-inflicted which may create a variable in the N=140 equation the scrutiny faced was from a third party in terms of the marking board as well as my trainers throughout the course. It is too soon to scrutinise the effect of having to be indoors more than prior years with the lockdown that has been experienced recently so there is a chance that the positive effects of outdoor activity could have a drastic improvement in comparison to when the study was conducted. Conversely, there could be an issue with the data method as despite the questionnaires being anonymous allowing for an increase in honesty there is potential for false responses or for responses being filled out in conjunction with others partaking in the study and wanting to have similar results, thus deems us to question the validity of the study  </w:t>
      </w:r>
    </w:p>
    <w:p w14:paraId="291094EB" w14:textId="77777777" w:rsidR="00950FC7" w:rsidRPr="00137675" w:rsidRDefault="00950FC7" w:rsidP="00950FC7">
      <w:pPr>
        <w:pStyle w:val="NormalWeb"/>
        <w:spacing w:before="0" w:beforeAutospacing="0" w:after="0" w:afterAutospacing="0"/>
        <w:rPr>
          <w:rFonts w:asciiTheme="majorHAnsi" w:hAnsiTheme="majorHAnsi" w:cstheme="majorHAnsi"/>
          <w:sz w:val="22"/>
          <w:szCs w:val="22"/>
        </w:rPr>
      </w:pPr>
    </w:p>
    <w:p w14:paraId="7C2DCD57" w14:textId="77777777" w:rsidR="00950FC7" w:rsidRPr="00137675" w:rsidRDefault="00950FC7" w:rsidP="00950FC7">
      <w:pPr>
        <w:pStyle w:val="NormalWeb"/>
        <w:spacing w:before="0" w:beforeAutospacing="0" w:after="0" w:afterAutospacing="0"/>
        <w:rPr>
          <w:rFonts w:asciiTheme="majorHAnsi" w:hAnsiTheme="majorHAnsi" w:cstheme="majorHAnsi"/>
          <w:sz w:val="22"/>
          <w:szCs w:val="22"/>
        </w:rPr>
      </w:pPr>
      <w:r w:rsidRPr="00137675">
        <w:rPr>
          <w:rFonts w:asciiTheme="majorHAnsi" w:hAnsiTheme="majorHAnsi" w:cstheme="majorHAnsi"/>
          <w:sz w:val="22"/>
          <w:szCs w:val="22"/>
        </w:rPr>
        <w:t xml:space="preserve">Furthermore, I also listened to music during these exercise period and in my down time which has been proven clinically to help with stress and act as a soothing influence in stressful situations. A study conducted by University of Trinity Saint David Wales attempted to judged the benefit in care giving to those requiring long term treatment with the introduction of musical therapy to their treatment which resulted in huge positive response and results to both the care givers and the patients “The goal of the study was to gather data about patient satisfaction with and benefit from music therapy (MT) services to inform development of a model of MT service in emergency departments (EDs). The objectives were to compare patient satisfaction scores on pain control, ED recommendation, and staff care of ED patients who received MT with patients who did not receive MT services; to examine the benefit of MT services to manage ED patients’ stress and pain; and to gather information about staff members’ perceptions about MT services for ED patients. Over 1,500 patients engaged in MT with a board-certified music therapist during the 3-year term of the study. Treatment included music-assisted relaxation, therapeutic listening/musical requests, musical diversion, song writing, and therapeutic singing. Using items from the Press Ganey ED Survey to measure patient satisfaction of 90 MT patients who received and responded to the survey with a matched control group, no statistically significant differences in patient satisfaction were found. Significant improvements were seen in both stress and pain for MT patients, and the benefit of MT in procedural support was explored. A staff questionnaire revealed that 92% of respondents would be likely to recommend MT sessions for future patients, and 80% indicated that the music therapist’s practice improved their caregiving experience. All MT patients indicated that they would request future MT in the ED. The study provides important information for the development of MT programming in hospital EDs.' The study found that there was significant improvement to stress and pain relief for the patients with 92% of the care givers recommending it for future treatments and 80% of patients improved their experience. With those under huge external factors affecting their physical and mental health and stresses the benefits were clearly found and proves the benefits of listening to music as a form of therapy or coping mechanism for those under strain. What was key to me with this coping mechanism was the ability to access music at various times and its’ ease of accessibility, furthermore the fact that this mechanism has proven benefits for both users and those giving care. </w:t>
      </w:r>
    </w:p>
    <w:p w14:paraId="042B77DF" w14:textId="77777777" w:rsidR="00950FC7" w:rsidRPr="00137675" w:rsidRDefault="00950FC7" w:rsidP="00950FC7">
      <w:pPr>
        <w:pStyle w:val="NormalWeb"/>
        <w:spacing w:before="0" w:beforeAutospacing="0" w:after="0" w:afterAutospacing="0"/>
        <w:rPr>
          <w:rFonts w:asciiTheme="majorHAnsi" w:hAnsiTheme="majorHAnsi" w:cstheme="majorHAnsi"/>
          <w:sz w:val="22"/>
          <w:szCs w:val="22"/>
        </w:rPr>
      </w:pPr>
    </w:p>
    <w:p w14:paraId="12A263D5" w14:textId="77777777" w:rsidR="00950FC7" w:rsidRPr="00137675" w:rsidRDefault="00950FC7" w:rsidP="00950FC7">
      <w:pPr>
        <w:pStyle w:val="NormalWeb"/>
        <w:spacing w:before="0" w:beforeAutospacing="0" w:after="0" w:afterAutospacing="0"/>
        <w:rPr>
          <w:rFonts w:asciiTheme="majorHAnsi" w:hAnsiTheme="majorHAnsi" w:cstheme="majorHAnsi"/>
          <w:sz w:val="22"/>
          <w:szCs w:val="22"/>
        </w:rPr>
      </w:pPr>
    </w:p>
    <w:p w14:paraId="7ADC903B" w14:textId="77777777" w:rsidR="00950FC7" w:rsidRPr="00137675" w:rsidRDefault="00950FC7" w:rsidP="00950FC7">
      <w:pPr>
        <w:pStyle w:val="NormalWeb"/>
        <w:spacing w:before="0" w:beforeAutospacing="0" w:after="0" w:afterAutospacing="0"/>
        <w:rPr>
          <w:rFonts w:asciiTheme="majorHAnsi" w:hAnsiTheme="majorHAnsi" w:cstheme="majorHAnsi"/>
          <w:color w:val="595959"/>
          <w:sz w:val="22"/>
          <w:szCs w:val="22"/>
        </w:rPr>
      </w:pPr>
      <w:r w:rsidRPr="00137675">
        <w:rPr>
          <w:rFonts w:asciiTheme="majorHAnsi" w:hAnsiTheme="majorHAnsi" w:cstheme="majorHAnsi"/>
          <w:sz w:val="22"/>
          <w:szCs w:val="22"/>
        </w:rPr>
        <w:t xml:space="preserve">In conclusion I have combined multiple coping mechanisms to improve my stress relief capabilities as well as improving my serotonin production which helps the positive feelings and associations created internally. It is my belief that in order to cope most efficiently is to use methods in tandem rather than in seldom usage. </w:t>
      </w:r>
      <w:r w:rsidRPr="00137675">
        <w:rPr>
          <w:rFonts w:asciiTheme="majorHAnsi" w:hAnsiTheme="majorHAnsi" w:cstheme="majorHAnsi"/>
          <w:sz w:val="22"/>
          <w:szCs w:val="22"/>
        </w:rPr>
        <w:lastRenderedPageBreak/>
        <w:t>There are flaws in most studies noted as there always is, despite this it is my belief that the proven positives and links between each coping mechanism and the positive reactions are too strong to discount the benefits.</w:t>
      </w:r>
    </w:p>
    <w:p w14:paraId="79171335" w14:textId="4855E0A1" w:rsidR="001A01A4" w:rsidRDefault="001A01A4" w:rsidP="28A9B94D">
      <w:pPr>
        <w:ind w:right="107"/>
        <w:jc w:val="center"/>
        <w:rPr>
          <w:sz w:val="24"/>
          <w:szCs w:val="24"/>
        </w:rPr>
      </w:pPr>
    </w:p>
    <w:p w14:paraId="21975F6D" w14:textId="11120A6A" w:rsidR="003C6130" w:rsidRDefault="003C6130" w:rsidP="28A9B94D">
      <w:pPr>
        <w:ind w:right="107"/>
        <w:jc w:val="center"/>
        <w:rPr>
          <w:sz w:val="24"/>
          <w:szCs w:val="24"/>
        </w:rPr>
      </w:pPr>
    </w:p>
    <w:p w14:paraId="7C263353" w14:textId="462A9204" w:rsidR="003C6130" w:rsidRDefault="003C6130" w:rsidP="28A9B94D">
      <w:pPr>
        <w:ind w:right="107"/>
        <w:jc w:val="center"/>
        <w:rPr>
          <w:sz w:val="24"/>
          <w:szCs w:val="24"/>
        </w:rPr>
      </w:pPr>
    </w:p>
    <w:p w14:paraId="0FCD3517" w14:textId="77777777" w:rsidR="00137675" w:rsidRDefault="00137675" w:rsidP="00137675">
      <w:pPr>
        <w:ind w:right="107"/>
        <w:jc w:val="both"/>
        <w:rPr>
          <w:b/>
          <w:sz w:val="24"/>
          <w:szCs w:val="24"/>
        </w:rPr>
      </w:pPr>
      <w:r>
        <w:rPr>
          <w:b/>
          <w:sz w:val="24"/>
          <w:szCs w:val="24"/>
        </w:rPr>
        <w:t>Word Count (including all quotes and resource references: 1381/1500 (including 10% allowance)</w:t>
      </w:r>
    </w:p>
    <w:p w14:paraId="6A307CFD" w14:textId="7A170337" w:rsidR="003C6130" w:rsidRDefault="003C6130" w:rsidP="28A9B94D">
      <w:pPr>
        <w:ind w:right="107"/>
        <w:jc w:val="center"/>
        <w:rPr>
          <w:sz w:val="24"/>
          <w:szCs w:val="24"/>
        </w:rPr>
      </w:pPr>
    </w:p>
    <w:p w14:paraId="5FE351CF" w14:textId="481A1328" w:rsidR="003C6130" w:rsidRDefault="003C6130" w:rsidP="28A9B94D">
      <w:pPr>
        <w:ind w:right="107"/>
        <w:jc w:val="center"/>
        <w:rPr>
          <w:sz w:val="24"/>
          <w:szCs w:val="24"/>
        </w:rPr>
      </w:pPr>
    </w:p>
    <w:p w14:paraId="2B5DBE79" w14:textId="5179C686" w:rsidR="003C6130" w:rsidRDefault="003C6130" w:rsidP="28A9B94D">
      <w:pPr>
        <w:ind w:right="107"/>
        <w:jc w:val="center"/>
        <w:rPr>
          <w:sz w:val="24"/>
          <w:szCs w:val="24"/>
        </w:rPr>
      </w:pPr>
    </w:p>
    <w:p w14:paraId="47C1E2AA" w14:textId="7034A05A" w:rsidR="003C6130" w:rsidRDefault="003C6130" w:rsidP="28A9B94D">
      <w:pPr>
        <w:ind w:right="107"/>
        <w:jc w:val="center"/>
        <w:rPr>
          <w:sz w:val="24"/>
          <w:szCs w:val="24"/>
        </w:rPr>
      </w:pPr>
    </w:p>
    <w:p w14:paraId="2DF87E1B" w14:textId="7D83921E" w:rsidR="003C6130" w:rsidRDefault="003C6130" w:rsidP="28A9B94D">
      <w:pPr>
        <w:ind w:right="107"/>
        <w:jc w:val="center"/>
        <w:rPr>
          <w:sz w:val="24"/>
          <w:szCs w:val="24"/>
        </w:rPr>
      </w:pPr>
    </w:p>
    <w:p w14:paraId="3B897146" w14:textId="2AD032FF" w:rsidR="003C6130" w:rsidRDefault="003C6130" w:rsidP="28A9B94D">
      <w:pPr>
        <w:ind w:right="107"/>
        <w:jc w:val="center"/>
        <w:rPr>
          <w:sz w:val="24"/>
          <w:szCs w:val="24"/>
        </w:rPr>
      </w:pPr>
    </w:p>
    <w:p w14:paraId="1041176A" w14:textId="2EAA5FBD" w:rsidR="003C6130" w:rsidRDefault="003C6130" w:rsidP="28A9B94D">
      <w:pPr>
        <w:ind w:right="107"/>
        <w:jc w:val="center"/>
        <w:rPr>
          <w:sz w:val="24"/>
          <w:szCs w:val="24"/>
        </w:rPr>
      </w:pPr>
    </w:p>
    <w:p w14:paraId="5927A43F" w14:textId="6C4F1EB6" w:rsidR="003C6130" w:rsidRDefault="003C6130" w:rsidP="28A9B94D">
      <w:pPr>
        <w:ind w:right="107"/>
        <w:jc w:val="center"/>
        <w:rPr>
          <w:sz w:val="24"/>
          <w:szCs w:val="24"/>
        </w:rPr>
      </w:pPr>
    </w:p>
    <w:p w14:paraId="325A1D09" w14:textId="093DBC6E" w:rsidR="003C6130" w:rsidRDefault="003C6130" w:rsidP="28A9B94D">
      <w:pPr>
        <w:ind w:right="107"/>
        <w:jc w:val="center"/>
        <w:rPr>
          <w:sz w:val="24"/>
          <w:szCs w:val="24"/>
        </w:rPr>
      </w:pPr>
    </w:p>
    <w:p w14:paraId="2072816F" w14:textId="56B11AA1" w:rsidR="003C6130" w:rsidRDefault="003C6130" w:rsidP="28A9B94D">
      <w:pPr>
        <w:ind w:right="107"/>
        <w:jc w:val="center"/>
        <w:rPr>
          <w:sz w:val="24"/>
          <w:szCs w:val="24"/>
        </w:rPr>
      </w:pPr>
    </w:p>
    <w:p w14:paraId="63577DB5" w14:textId="1A9D9111" w:rsidR="003C6130" w:rsidRDefault="003C6130" w:rsidP="28A9B94D">
      <w:pPr>
        <w:ind w:right="107"/>
        <w:jc w:val="center"/>
        <w:rPr>
          <w:sz w:val="24"/>
          <w:szCs w:val="24"/>
        </w:rPr>
      </w:pPr>
    </w:p>
    <w:p w14:paraId="29D3006F" w14:textId="6562AEE9" w:rsidR="003C6130" w:rsidRDefault="003C6130" w:rsidP="28A9B94D">
      <w:pPr>
        <w:ind w:right="107"/>
        <w:jc w:val="center"/>
        <w:rPr>
          <w:sz w:val="24"/>
          <w:szCs w:val="24"/>
        </w:rPr>
      </w:pPr>
    </w:p>
    <w:p w14:paraId="15DCFD55" w14:textId="5E58D83F" w:rsidR="003C6130" w:rsidRDefault="003C6130" w:rsidP="28A9B94D">
      <w:pPr>
        <w:ind w:right="107"/>
        <w:jc w:val="center"/>
        <w:rPr>
          <w:sz w:val="24"/>
          <w:szCs w:val="24"/>
        </w:rPr>
      </w:pPr>
    </w:p>
    <w:p w14:paraId="116CC43A" w14:textId="1A760D55" w:rsidR="003C6130" w:rsidRDefault="003C6130" w:rsidP="28A9B94D">
      <w:pPr>
        <w:ind w:right="107"/>
        <w:jc w:val="center"/>
        <w:rPr>
          <w:sz w:val="24"/>
          <w:szCs w:val="24"/>
        </w:rPr>
      </w:pPr>
    </w:p>
    <w:p w14:paraId="3DEA2F80" w14:textId="0D1E8095" w:rsidR="003C6130" w:rsidRDefault="003C6130" w:rsidP="28A9B94D">
      <w:pPr>
        <w:ind w:right="107"/>
        <w:jc w:val="center"/>
        <w:rPr>
          <w:sz w:val="24"/>
          <w:szCs w:val="24"/>
        </w:rPr>
      </w:pPr>
    </w:p>
    <w:p w14:paraId="66378ECC" w14:textId="6153D468" w:rsidR="003C6130" w:rsidRDefault="003C6130" w:rsidP="28A9B94D">
      <w:pPr>
        <w:ind w:right="107"/>
        <w:jc w:val="center"/>
        <w:rPr>
          <w:sz w:val="24"/>
          <w:szCs w:val="24"/>
        </w:rPr>
      </w:pPr>
    </w:p>
    <w:p w14:paraId="68089569" w14:textId="6351A202" w:rsidR="003C6130" w:rsidRDefault="003C6130" w:rsidP="28A9B94D">
      <w:pPr>
        <w:ind w:right="107"/>
        <w:jc w:val="center"/>
        <w:rPr>
          <w:sz w:val="24"/>
          <w:szCs w:val="24"/>
        </w:rPr>
      </w:pPr>
    </w:p>
    <w:p w14:paraId="4DC1086F" w14:textId="7CAB34A1" w:rsidR="003C6130" w:rsidRDefault="003C6130" w:rsidP="28A9B94D">
      <w:pPr>
        <w:ind w:right="107"/>
        <w:jc w:val="center"/>
        <w:rPr>
          <w:sz w:val="24"/>
          <w:szCs w:val="24"/>
        </w:rPr>
      </w:pPr>
    </w:p>
    <w:p w14:paraId="4F0EFFE5" w14:textId="2413663A" w:rsidR="003C6130" w:rsidRDefault="003C6130" w:rsidP="28A9B94D">
      <w:pPr>
        <w:ind w:right="107"/>
        <w:jc w:val="center"/>
        <w:rPr>
          <w:sz w:val="24"/>
          <w:szCs w:val="24"/>
        </w:rPr>
      </w:pPr>
    </w:p>
    <w:p w14:paraId="1745868E" w14:textId="529598C8" w:rsidR="003C6130" w:rsidRDefault="003C6130" w:rsidP="28A9B94D">
      <w:pPr>
        <w:ind w:right="107"/>
        <w:jc w:val="center"/>
        <w:rPr>
          <w:sz w:val="24"/>
          <w:szCs w:val="24"/>
        </w:rPr>
      </w:pPr>
    </w:p>
    <w:p w14:paraId="501320E6" w14:textId="6B74159A" w:rsidR="003C6130" w:rsidRDefault="003C6130" w:rsidP="28A9B94D">
      <w:pPr>
        <w:ind w:right="107"/>
        <w:jc w:val="center"/>
        <w:rPr>
          <w:sz w:val="24"/>
          <w:szCs w:val="24"/>
        </w:rPr>
      </w:pPr>
    </w:p>
    <w:p w14:paraId="5F6DACD4" w14:textId="28718E92" w:rsidR="003C6130" w:rsidRDefault="003C6130" w:rsidP="28A9B94D">
      <w:pPr>
        <w:ind w:right="107"/>
        <w:jc w:val="center"/>
        <w:rPr>
          <w:sz w:val="24"/>
          <w:szCs w:val="24"/>
        </w:rPr>
      </w:pPr>
    </w:p>
    <w:p w14:paraId="277747D0" w14:textId="67CF71C6" w:rsidR="003C6130" w:rsidRDefault="003C6130" w:rsidP="28A9B94D">
      <w:pPr>
        <w:ind w:right="107"/>
        <w:jc w:val="center"/>
        <w:rPr>
          <w:sz w:val="24"/>
          <w:szCs w:val="24"/>
        </w:rPr>
      </w:pPr>
    </w:p>
    <w:p w14:paraId="1C4CAB46" w14:textId="7AB4173A" w:rsidR="003C6130" w:rsidRDefault="003C6130" w:rsidP="28A9B94D">
      <w:pPr>
        <w:ind w:right="107"/>
        <w:jc w:val="center"/>
        <w:rPr>
          <w:sz w:val="24"/>
          <w:szCs w:val="24"/>
        </w:rPr>
      </w:pPr>
    </w:p>
    <w:p w14:paraId="69EC01EE" w14:textId="62FB8016" w:rsidR="003C6130" w:rsidRDefault="003C6130" w:rsidP="28A9B94D">
      <w:pPr>
        <w:ind w:right="107"/>
        <w:jc w:val="center"/>
        <w:rPr>
          <w:sz w:val="24"/>
          <w:szCs w:val="24"/>
        </w:rPr>
      </w:pPr>
    </w:p>
    <w:p w14:paraId="656DC8AC" w14:textId="5E442EBE" w:rsidR="003C6130" w:rsidRDefault="003C6130" w:rsidP="28A9B94D">
      <w:pPr>
        <w:ind w:right="107"/>
        <w:jc w:val="center"/>
        <w:rPr>
          <w:sz w:val="24"/>
          <w:szCs w:val="24"/>
        </w:rPr>
      </w:pPr>
    </w:p>
    <w:p w14:paraId="78C22A21" w14:textId="62AB2077" w:rsidR="003C6130" w:rsidRDefault="003C6130" w:rsidP="28A9B94D">
      <w:pPr>
        <w:ind w:right="107"/>
        <w:jc w:val="center"/>
        <w:rPr>
          <w:sz w:val="24"/>
          <w:szCs w:val="24"/>
        </w:rPr>
      </w:pPr>
    </w:p>
    <w:p w14:paraId="5A096925" w14:textId="12C2E5FA" w:rsidR="003C6130" w:rsidRDefault="003C6130" w:rsidP="28A9B94D">
      <w:pPr>
        <w:ind w:right="107"/>
        <w:jc w:val="center"/>
        <w:rPr>
          <w:sz w:val="24"/>
          <w:szCs w:val="24"/>
        </w:rPr>
      </w:pPr>
    </w:p>
    <w:p w14:paraId="59FD5E4B" w14:textId="409DFBD5" w:rsidR="003C6130" w:rsidRDefault="003C6130" w:rsidP="28A9B94D">
      <w:pPr>
        <w:ind w:right="107"/>
        <w:jc w:val="center"/>
        <w:rPr>
          <w:sz w:val="24"/>
          <w:szCs w:val="24"/>
        </w:rPr>
      </w:pPr>
    </w:p>
    <w:p w14:paraId="51354ED1" w14:textId="28A8D210" w:rsidR="003C6130" w:rsidRDefault="003C6130" w:rsidP="28A9B94D">
      <w:pPr>
        <w:ind w:right="107"/>
        <w:jc w:val="center"/>
        <w:rPr>
          <w:b/>
          <w:bCs/>
          <w:color w:val="auto"/>
          <w:sz w:val="24"/>
          <w:szCs w:val="24"/>
        </w:rPr>
      </w:pPr>
    </w:p>
    <w:p w14:paraId="53439940" w14:textId="77777777" w:rsidR="001A01A4" w:rsidRDefault="001A01A4" w:rsidP="28A9B94D">
      <w:pPr>
        <w:ind w:right="107"/>
        <w:jc w:val="center"/>
        <w:rPr>
          <w:b/>
          <w:bCs/>
          <w:color w:val="auto"/>
          <w:sz w:val="24"/>
          <w:szCs w:val="24"/>
        </w:rPr>
      </w:pPr>
    </w:p>
    <w:p w14:paraId="34B322AF" w14:textId="4F5069ED" w:rsidR="00450C83" w:rsidRPr="00270EEB" w:rsidRDefault="28A9B94D" w:rsidP="00D35392">
      <w:pPr>
        <w:ind w:right="107"/>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lastRenderedPageBreak/>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432E6214" w:rsidR="00AA666E" w:rsidRPr="00137675" w:rsidRDefault="00AA666E" w:rsidP="00E6298B">
      <w:pPr>
        <w:ind w:right="107"/>
        <w:jc w:val="both"/>
        <w:rPr>
          <w:rFonts w:asciiTheme="majorHAnsi" w:hAnsiTheme="majorHAnsi" w:cstheme="majorHAnsi"/>
          <w:sz w:val="22"/>
          <w:szCs w:val="22"/>
        </w:rPr>
      </w:pPr>
    </w:p>
    <w:p w14:paraId="3AC14519" w14:textId="77777777" w:rsidR="00137675" w:rsidRPr="00137675" w:rsidRDefault="00137675" w:rsidP="00137675">
      <w:pPr>
        <w:rPr>
          <w:rFonts w:asciiTheme="majorHAnsi" w:hAnsiTheme="majorHAnsi" w:cstheme="majorHAnsi"/>
          <w:sz w:val="22"/>
          <w:szCs w:val="22"/>
        </w:rPr>
      </w:pPr>
      <w:r w:rsidRPr="00137675">
        <w:rPr>
          <w:rFonts w:asciiTheme="majorHAnsi" w:hAnsiTheme="majorHAnsi" w:cstheme="majorHAnsi"/>
          <w:sz w:val="22"/>
          <w:szCs w:val="22"/>
        </w:rPr>
        <w:t>Conflict management and the effect of different styles and approaches can distinctly influence the outcome or direction of a given confrontation. During April 2021 I had not long begun being apart of South Wales Police and was essentially getting my feet wet and learning the application of theoretical learning. One of the first things and most important things I had to learn was about my conflict management skills and the ability to evaluate a situation and assess what course of action to take. The very first thing which is an instinctual action to myself at this point is to immediately take the information given to me about the incident and being to evaluate my options, this wheel of evaluation is known as the NATIONAL DECISION MAKING MODEL. This model involves using rationale to make fast decisions off the information given using local police searches to try and protect myself, those who work with me as well as those who are requiring our help. South Wales Police has a national computer storing information about each occurrence assigned to us or attached to us which can be accessed remotely via work mobiles. This allows us to gather information and intelligence as well as share this with others who attend scenes together. From here as we approach a scene together my tutor and myself discussed our options and what considerations we need to take into account such as warning markers and also what sort powers we have in the incoming incident. Beyond this we make contingency plans between us and inform those around us who may be required to help so they can be prepared should it be needed. I am also going to discuss the effective use of MODE theory as well as relevant supporting studies alongside these theories.</w:t>
      </w:r>
    </w:p>
    <w:p w14:paraId="2384935F" w14:textId="77777777" w:rsidR="00137675" w:rsidRPr="00137675" w:rsidRDefault="00137675" w:rsidP="00137675">
      <w:pPr>
        <w:rPr>
          <w:rFonts w:asciiTheme="majorHAnsi" w:hAnsiTheme="majorHAnsi" w:cstheme="majorHAnsi"/>
          <w:sz w:val="22"/>
          <w:szCs w:val="22"/>
        </w:rPr>
      </w:pPr>
    </w:p>
    <w:p w14:paraId="30165B56" w14:textId="77777777" w:rsidR="00137675" w:rsidRPr="00137675" w:rsidRDefault="00137675" w:rsidP="00137675">
      <w:pPr>
        <w:rPr>
          <w:rFonts w:asciiTheme="majorHAnsi" w:hAnsiTheme="majorHAnsi" w:cstheme="majorHAnsi"/>
          <w:sz w:val="22"/>
          <w:szCs w:val="22"/>
        </w:rPr>
      </w:pPr>
    </w:p>
    <w:p w14:paraId="64BAB214" w14:textId="77777777" w:rsidR="00137675" w:rsidRPr="00137675" w:rsidRDefault="00137675" w:rsidP="00137675">
      <w:pPr>
        <w:rPr>
          <w:rFonts w:asciiTheme="majorHAnsi" w:hAnsiTheme="majorHAnsi" w:cstheme="majorHAnsi"/>
          <w:sz w:val="22"/>
          <w:szCs w:val="22"/>
        </w:rPr>
      </w:pPr>
      <w:r w:rsidRPr="00137675">
        <w:rPr>
          <w:rFonts w:asciiTheme="majorHAnsi" w:hAnsiTheme="majorHAnsi" w:cstheme="majorHAnsi"/>
          <w:sz w:val="22"/>
          <w:szCs w:val="22"/>
        </w:rPr>
        <w:t xml:space="preserve">During this situation I am going to be talking about in more detail we were called to a disturbance within a Hospital setting, related to drunk and disorderly behaviour. As we prepared for this and made preparations we gathered more information from the custody Sergeant that the female we were attending too was wanted for both theft and common assault. With this information our approach and tact had to be adjusted due to this. It was also important to us that due to the knowledge we had of her previously being known to self harm as well as carry harmful items such as needles we decided to make the call to request a female officer to join us to complete a search of the suspect to not only protect ourselves but the others in attendance of the hospital as it is a public place and considerations need to be taken to protect them as a priority. Starting the response by utilising the NDM puts us off on a good foot as it allows for flexibility and for information changing so it  allowed myself and my tutor to change our approach quickly on a short drive as well as allowed for information to be continually be added and evaluated from other stations. One of the greatest assets to policing is using this model but also allowing it to remain being used at all times to mitigate risk and conflict whilst allowing for continuous evaluations of ever changing and dynamic surroundings. This type of use of the NDM is known as dynamic risk assessment, meaning that rather than a static evaluation of a steady and non </w:t>
      </w:r>
      <w:r w:rsidRPr="00137675">
        <w:rPr>
          <w:rFonts w:asciiTheme="majorHAnsi" w:hAnsiTheme="majorHAnsi" w:cstheme="majorHAnsi"/>
          <w:sz w:val="22"/>
          <w:szCs w:val="22"/>
        </w:rPr>
        <w:lastRenderedPageBreak/>
        <w:t>fluctuating incident it allows for multiple risk assessments to occur and to have them change as to meet the current demands. During all of this information uptake, and planning based upon the NDM it is essential that we keep the Code of Ethics at the heart of all police decision making” (College of Policing, 2014). Ensuring that all those who we deal with are done so in the safest and most correct form of action.</w:t>
      </w:r>
    </w:p>
    <w:p w14:paraId="694EA02D" w14:textId="77777777" w:rsidR="00137675" w:rsidRPr="00137675" w:rsidRDefault="00137675" w:rsidP="00137675">
      <w:pPr>
        <w:rPr>
          <w:rFonts w:asciiTheme="majorHAnsi" w:hAnsiTheme="majorHAnsi" w:cstheme="majorHAnsi"/>
          <w:sz w:val="22"/>
          <w:szCs w:val="22"/>
        </w:rPr>
      </w:pPr>
    </w:p>
    <w:p w14:paraId="0863C24E" w14:textId="77777777" w:rsidR="00137675" w:rsidRPr="00137675" w:rsidRDefault="00137675" w:rsidP="00137675">
      <w:pPr>
        <w:rPr>
          <w:rFonts w:asciiTheme="majorHAnsi" w:hAnsiTheme="majorHAnsi" w:cstheme="majorHAnsi"/>
          <w:sz w:val="22"/>
          <w:szCs w:val="22"/>
        </w:rPr>
      </w:pPr>
    </w:p>
    <w:p w14:paraId="7621E9A6" w14:textId="77777777" w:rsidR="00137675" w:rsidRPr="00137675" w:rsidRDefault="00137675" w:rsidP="00137675">
      <w:pPr>
        <w:rPr>
          <w:rFonts w:asciiTheme="majorHAnsi" w:hAnsiTheme="majorHAnsi" w:cstheme="majorHAnsi"/>
          <w:sz w:val="22"/>
          <w:szCs w:val="22"/>
        </w:rPr>
      </w:pPr>
      <w:r w:rsidRPr="00137675">
        <w:rPr>
          <w:rFonts w:asciiTheme="majorHAnsi" w:hAnsiTheme="majorHAnsi" w:cstheme="majorHAnsi"/>
          <w:sz w:val="22"/>
          <w:szCs w:val="22"/>
        </w:rPr>
        <w:t>As the situation progressed I had to continue using the NDM to remain in control of the situation. Due to the condition of the female being dealt with there was a potential for her mood and the dynamic of the situation could and would constantly change. Due to the mental state of the female her perception of who and how she was being dealt with meant her willingness to help and be compliant would flippantly change. The changing in personalities can be attributed to both physical and psychological factors; in turn these personality types can come across more brash to others dependant on their experience with dealing with them.  The personality types also have a direct correlation with their propensity to commit criminal activities, this is stated by HANS EYSENCK in a theory put forward by EYESENCK and EYESENCK 1991 based on a three factor model. “The traits in this model were extraversion-introversion, neuroticism-stability and psychotism. Extraverts are more likely to act on impulse and seek out excitement: they tend to crave excitement (while acting) on spur of the moment.” The theory defines how a persons personality and cravings will depend based on the reactions received. The ability to change and adapt to the resulting personality changes. Whilst conversing with the female whilst conveying her to the custody suite my colleague and I had to establish basic details from her I.E name, date of birth, residence as well as whether she had any illnesses or conditions prior to arriving in the custody suite. Whilst attempting to gain this information my colleague attempted to engage with her but in a fairly short and brash manner which is just his tone but to the female this way of talking with her raised her wanting of attention and as such she began acting up; swearing and shouting, giving false information as well as spitting in the back of the van. This is a very similar reaction from a personality which could be seen from the Eysenck 1991 model and conclusion whereby someone who clearly was extroverted and wanted the attention on her throughout the entirety of her arrest and when she did not receive this she began to lash out in order to gather the attention she required. Combining the National decision making model with the information being gained from the new conversations combined with my knowledge of this research from Eysenck and Eysenck 1991 helped me decide to take a softer and more engaging approach with her. I decided to attempt to bring her aggression levels down as well as subconsciously letting her know that my attention was on her by engaging in conversation with her and building a rapport up before attempting to gain the information required from her. This ability to adapt such as the NDM requires created a mental diversion from the hostility previously displayed and helped us to establish where she needed conveying too in order to best meet her needs. These needs could stem from either psychological or physical needs and attempting to establish whether there are any dependencies before arriving in custody so that the custodial staff can properly be prepared for the arrival of the female and care for her correctly. The way in which this is done is through non invasive questions as well as making an evaluation based on behaviour as it was key to establish whether the female was intoxicated or not as this would determine how quickly they can be processed through custody. This is because the code of ethics which governs the entirety of the National Decision Making Model and the level of intoxication could have reduced their ability to comprehend and consent to any decisions being made. The females changing character and moods towards different officers and approaches can be managed effectively by utilising the appropriate range of conflict management styles relating– i.e. collaborating, compromising, competing, accommodating and avoiding, as theorised in the Thomas-Killmann Conflict Management of Differences Instrument (MODE). These are based on a person’s ability to assess the conflict using assertiveness and cooperativeness as explained by Womack; “Assertiveness refers to an attempt to satisfy one’s own concerns while cooperativeness is as attempt to satisfy the concerns of another” (Womack, 1988, p. 321-322). This research reinforces the ability to adapt and change the approach based on what characteristics are presented.</w:t>
      </w:r>
    </w:p>
    <w:p w14:paraId="0E0D71CE" w14:textId="77777777" w:rsidR="00137675" w:rsidRPr="00137675" w:rsidRDefault="00137675" w:rsidP="00137675">
      <w:pPr>
        <w:rPr>
          <w:rFonts w:asciiTheme="majorHAnsi" w:hAnsiTheme="majorHAnsi" w:cstheme="majorHAnsi"/>
          <w:sz w:val="22"/>
          <w:szCs w:val="22"/>
        </w:rPr>
      </w:pPr>
    </w:p>
    <w:p w14:paraId="34D39FEA" w14:textId="77777777" w:rsidR="00137675" w:rsidRPr="00137675" w:rsidRDefault="00137675" w:rsidP="00137675">
      <w:pPr>
        <w:rPr>
          <w:rFonts w:asciiTheme="majorHAnsi" w:hAnsiTheme="majorHAnsi" w:cstheme="majorHAnsi"/>
          <w:sz w:val="22"/>
          <w:szCs w:val="22"/>
        </w:rPr>
      </w:pPr>
      <w:r w:rsidRPr="00137675">
        <w:rPr>
          <w:rFonts w:asciiTheme="majorHAnsi" w:hAnsiTheme="majorHAnsi" w:cstheme="majorHAnsi"/>
          <w:sz w:val="22"/>
          <w:szCs w:val="22"/>
        </w:rPr>
        <w:t xml:space="preserve">Whilst dealing with the female I had to make a decision using the NDM on the course of action taken during the conveyance of her to the custody suites. The NDM allows us to process the needs of either being verbal </w:t>
      </w:r>
      <w:r w:rsidRPr="00137675">
        <w:rPr>
          <w:rFonts w:asciiTheme="majorHAnsi" w:hAnsiTheme="majorHAnsi" w:cstheme="majorHAnsi"/>
          <w:sz w:val="22"/>
          <w:szCs w:val="22"/>
        </w:rPr>
        <w:lastRenderedPageBreak/>
        <w:t>interaction when the sheer presence of police staff is not enough. This tends to be the case with people who have constant contact with the police as they have become rather desensitised from them. When deciding to engage in a verbal manner, I had already decided and established the tone in which I needed to appeal to the female in order to gain the response wanted as described in the above section, based on the work of EYSENCK and EYSENCK 1991 using the personality traits of the person engaged to establish a strong rapport. However it was also clear that a verbal appeal would be beneficial provided the right side of her psyche was being engaged. This was key in my approach as the subject was clearly intoxicated therefore making clear communication difficult to create. Based on the work of Freud, it was evident that appealing to the female purely based on the gratification desired by the ID would not help to rationalise the reason for the care we were attempting to give the female. Therefore it was imperative to engage her EGO and SUPEREGO, these two states of psyche would in theory allow her to establish a basis in reality for her actions and apply them to current circumstances without allowing her basic needs which were dominant at this point being generated by the ID.  The Superego was described by Cameron 1963 as “an organisation of mental systems whose major functions are those of scanning ego activities at all levels, of supplying approval and disapproval, self-esteem and self-criticism.” Essentially grounding the brains functions and creating satisfaction from basic tasks and being able to comprehend the conversations being presented and engaging with them thus creating approval.</w:t>
      </w:r>
    </w:p>
    <w:p w14:paraId="35AA90B3" w14:textId="77777777" w:rsidR="00137675" w:rsidRPr="00137675" w:rsidRDefault="00137675" w:rsidP="00137675">
      <w:pPr>
        <w:rPr>
          <w:rFonts w:asciiTheme="majorHAnsi" w:hAnsiTheme="majorHAnsi" w:cstheme="majorHAnsi"/>
          <w:sz w:val="22"/>
          <w:szCs w:val="22"/>
        </w:rPr>
      </w:pPr>
    </w:p>
    <w:p w14:paraId="6B7E01CF" w14:textId="77777777" w:rsidR="00137675" w:rsidRPr="00137675" w:rsidRDefault="00137675" w:rsidP="00137675">
      <w:pPr>
        <w:rPr>
          <w:rFonts w:asciiTheme="majorHAnsi" w:hAnsiTheme="majorHAnsi" w:cstheme="majorHAnsi"/>
          <w:sz w:val="22"/>
          <w:szCs w:val="22"/>
        </w:rPr>
      </w:pPr>
      <w:r w:rsidRPr="00137675">
        <w:rPr>
          <w:rFonts w:asciiTheme="majorHAnsi" w:hAnsiTheme="majorHAnsi" w:cstheme="majorHAnsi"/>
          <w:sz w:val="22"/>
          <w:szCs w:val="22"/>
        </w:rPr>
        <w:t>Essentially this initial assessment and engagement with people and reacting based on their ‘levels’ presented back leads directly into the cyclical nature of Betaris box theorem. This theory establishes the link between my attitude and the behaviour to the correlating behaviour and attitude received back.  From the starting point of my attitude it is important to note that an attitude can be outwardly presented by some one via not only their verbal but physical communication. The attitude can be prejudicial based on previous experiences which could be taken into account using the NDM alone as this method, although it is flexible it allows for previous experiences with certain situations or people to cloud judgement and means that the model needs to remain and be flexible as for example the person who was being dealt with had plenty of previous experience with the police which led us to prepare circumstances of defiance. However, being able to adapt fits perfectly with this model as it was clearly a situation in which no need for escalation was required as police presence and tactical communications where more than enough to establish a compliance. Combining the tactical communications with Freuds theory of the ID, EGO and SUPEREGO allowed for myself and for others to understand that certain types of communication and appeals to other parts of the brain and subconscious which are not being engaged can be fruitful as it can allow for de-escalation and renewed positive engagement. Creating the cycle and understanding that the reciprocation of attitudes are often part and parcel of the job. It is animal and human nature to mimic the tone and attitudes of those you are in contact with, especially with those in some form of power. It is clear that each section of the box model is beneficial to the effective communication with people without having an escalation occur, however the cycle needs to be maintained otherwise a breakdown can cause damage to a rapport which has already been established. Betaris box must be used consciously as the initial engagement with someone is key in establishing a pattern of desired actions and behaviours but without conscious efforts, subconscious prejudices can cloud and influence the behaviour of those within the interaction. It is also key to establish the current encounter as separate to any before as it may stir up thoughts and memories of negative interactions thus hindering any kind of progress. Once it is established with the interacting party what area of the subconscious and conscious is being communicated with we then must decide which approach is best to be taken. The action section of the Nation Decision Making Model allows for more than one choice, with things such as tactical communication and presence to ethical and legal actions. If the immediate response is negative to the appearance of a policing presence, which it was in this situation, using Betaris model, I decided not to flood the subjects perception with other police officers and rather attempt to diffuse any friction by using tactical communications, drawing the focus into one person whilst then allowing for other policing staff to take up tactical positions to ensure the safe guarding of the involved officers and subjects without causing a negative response again. Upon seeing the response this garners form the subject from here that information which is gathered from physical cues and body language is then input into the National Decision Making Model as it continued to process and attempt to establish the best course of action for the female before arriving at custody.</w:t>
      </w:r>
    </w:p>
    <w:p w14:paraId="5C1859C9" w14:textId="77777777" w:rsidR="00137675" w:rsidRPr="00137675" w:rsidRDefault="00137675" w:rsidP="00137675">
      <w:pPr>
        <w:rPr>
          <w:rFonts w:asciiTheme="majorHAnsi" w:hAnsiTheme="majorHAnsi" w:cstheme="majorHAnsi"/>
          <w:sz w:val="22"/>
          <w:szCs w:val="22"/>
        </w:rPr>
      </w:pPr>
    </w:p>
    <w:p w14:paraId="2D3949F7" w14:textId="77777777" w:rsidR="00137675" w:rsidRPr="00137675" w:rsidRDefault="00137675" w:rsidP="00137675">
      <w:pPr>
        <w:rPr>
          <w:rFonts w:asciiTheme="majorHAnsi" w:hAnsiTheme="majorHAnsi" w:cstheme="majorHAnsi"/>
          <w:sz w:val="22"/>
          <w:szCs w:val="22"/>
        </w:rPr>
      </w:pPr>
      <w:r w:rsidRPr="00137675">
        <w:rPr>
          <w:rFonts w:asciiTheme="majorHAnsi" w:hAnsiTheme="majorHAnsi" w:cstheme="majorHAnsi"/>
          <w:sz w:val="22"/>
          <w:szCs w:val="22"/>
        </w:rPr>
        <w:lastRenderedPageBreak/>
        <w:t>In conclusion it is clear that the real world application of Betaris model is applicable with knowledge of the outcomes. However it must be stated how effective this model has helped me with conflict management when applied along side models and knowledge of different theories, all whilst being underpinned by the national decision making model which is the key basis in which South Wales Police make all decisions on both a micro and macro level. It is essential to understand that whilst applying Betaris box along with multiple other theories into practice that there are limitations on what can be achieved. All of our actions must be considered, justified, proportionate, appropriate, legal and ethical. In order to understand whether the approach we have decided to take meets these criteria we have the code of ethics within the centre of the National Decision Making Model, to ensure that all of the decisions are based in the ethics of south wales police.</w:t>
      </w:r>
    </w:p>
    <w:p w14:paraId="09D74953" w14:textId="77777777" w:rsidR="00137675" w:rsidRDefault="00137675" w:rsidP="00137675"/>
    <w:p w14:paraId="2324984C" w14:textId="77777777" w:rsidR="00137675" w:rsidRDefault="00137675" w:rsidP="00137675"/>
    <w:p w14:paraId="4DF3565A" w14:textId="77777777" w:rsidR="00137675" w:rsidRDefault="00137675" w:rsidP="00137675">
      <w:pPr>
        <w:ind w:right="107"/>
        <w:jc w:val="both"/>
        <w:rPr>
          <w:b/>
          <w:sz w:val="24"/>
          <w:szCs w:val="24"/>
        </w:rPr>
      </w:pPr>
      <w:r>
        <w:rPr>
          <w:b/>
          <w:sz w:val="24"/>
          <w:szCs w:val="24"/>
        </w:rPr>
        <w:t>Word Count (including all quotes and resource references: 2448/2500 (including 10% allowance)</w:t>
      </w:r>
    </w:p>
    <w:p w14:paraId="3578E7C2" w14:textId="42668DD3" w:rsidR="005B6B0B" w:rsidRDefault="005B6B0B" w:rsidP="00E6298B">
      <w:pPr>
        <w:ind w:right="107"/>
        <w:rPr>
          <w:sz w:val="24"/>
          <w:szCs w:val="24"/>
        </w:rPr>
      </w:pPr>
    </w:p>
    <w:p w14:paraId="735BAF8A" w14:textId="1F6A43CF" w:rsidR="003C6130" w:rsidRDefault="003C6130" w:rsidP="00E6298B">
      <w:pPr>
        <w:ind w:right="107"/>
        <w:rPr>
          <w:sz w:val="24"/>
          <w:szCs w:val="24"/>
        </w:rPr>
      </w:pPr>
    </w:p>
    <w:p w14:paraId="4AB82DA5" w14:textId="69A40EBD" w:rsidR="003C6130" w:rsidRDefault="003C6130" w:rsidP="00E6298B">
      <w:pPr>
        <w:ind w:right="107"/>
        <w:rPr>
          <w:sz w:val="24"/>
          <w:szCs w:val="24"/>
        </w:rPr>
      </w:pPr>
    </w:p>
    <w:p w14:paraId="55D65DEC" w14:textId="62C12D56" w:rsidR="003C6130" w:rsidRDefault="003C6130" w:rsidP="00E6298B">
      <w:pPr>
        <w:ind w:right="107"/>
        <w:rPr>
          <w:sz w:val="24"/>
          <w:szCs w:val="24"/>
        </w:rPr>
      </w:pPr>
    </w:p>
    <w:p w14:paraId="27F51F39" w14:textId="32ED2D54" w:rsidR="003C6130" w:rsidRDefault="003C6130" w:rsidP="00E6298B">
      <w:pPr>
        <w:ind w:right="107"/>
        <w:rPr>
          <w:sz w:val="24"/>
          <w:szCs w:val="24"/>
        </w:rPr>
      </w:pPr>
    </w:p>
    <w:p w14:paraId="4FF0CF93" w14:textId="64580EFF" w:rsidR="003C6130" w:rsidRDefault="003C6130" w:rsidP="00E6298B">
      <w:pPr>
        <w:ind w:right="107"/>
        <w:rPr>
          <w:sz w:val="24"/>
          <w:szCs w:val="24"/>
        </w:rPr>
      </w:pPr>
    </w:p>
    <w:p w14:paraId="21442940" w14:textId="4D68D77D" w:rsidR="003C6130" w:rsidRDefault="003C6130" w:rsidP="00E6298B">
      <w:pPr>
        <w:ind w:right="107"/>
        <w:rPr>
          <w:sz w:val="24"/>
          <w:szCs w:val="24"/>
        </w:rPr>
      </w:pPr>
    </w:p>
    <w:p w14:paraId="4A1FAFE0" w14:textId="63A1D1B8" w:rsidR="003C6130" w:rsidRDefault="003C6130" w:rsidP="00E6298B">
      <w:pPr>
        <w:ind w:right="107"/>
        <w:rPr>
          <w:sz w:val="24"/>
          <w:szCs w:val="24"/>
        </w:rPr>
      </w:pPr>
    </w:p>
    <w:p w14:paraId="51F77DCC" w14:textId="19B278ED" w:rsidR="003C6130" w:rsidRDefault="003C6130" w:rsidP="00E6298B">
      <w:pPr>
        <w:ind w:right="107"/>
        <w:rPr>
          <w:sz w:val="24"/>
          <w:szCs w:val="24"/>
        </w:rPr>
      </w:pPr>
    </w:p>
    <w:p w14:paraId="6ED5DBC7" w14:textId="0655983D" w:rsidR="003C6130" w:rsidRDefault="003C6130" w:rsidP="00E6298B">
      <w:pPr>
        <w:ind w:right="107"/>
        <w:rPr>
          <w:sz w:val="24"/>
          <w:szCs w:val="24"/>
        </w:rPr>
      </w:pPr>
    </w:p>
    <w:p w14:paraId="1CBE1E06" w14:textId="5D4850F1" w:rsidR="003C6130" w:rsidRDefault="003C6130" w:rsidP="00E6298B">
      <w:pPr>
        <w:ind w:right="107"/>
        <w:rPr>
          <w:sz w:val="24"/>
          <w:szCs w:val="24"/>
        </w:rPr>
      </w:pPr>
    </w:p>
    <w:p w14:paraId="3A561CD2" w14:textId="149C7404" w:rsidR="003C6130" w:rsidRDefault="003C6130" w:rsidP="00E6298B">
      <w:pPr>
        <w:ind w:right="107"/>
        <w:rPr>
          <w:sz w:val="24"/>
          <w:szCs w:val="24"/>
        </w:rPr>
      </w:pPr>
    </w:p>
    <w:p w14:paraId="511B7B1E" w14:textId="40C9D49E" w:rsidR="003C6130" w:rsidRDefault="003C6130" w:rsidP="00E6298B">
      <w:pPr>
        <w:ind w:right="107"/>
        <w:rPr>
          <w:sz w:val="24"/>
          <w:szCs w:val="24"/>
        </w:rPr>
      </w:pPr>
    </w:p>
    <w:p w14:paraId="19EE847F" w14:textId="283C8CCA" w:rsidR="003C6130" w:rsidRDefault="003C6130" w:rsidP="00E6298B">
      <w:pPr>
        <w:ind w:right="107"/>
        <w:rPr>
          <w:sz w:val="24"/>
          <w:szCs w:val="24"/>
        </w:rPr>
      </w:pPr>
    </w:p>
    <w:p w14:paraId="35F1F381" w14:textId="1B78796A" w:rsidR="003C6130" w:rsidRDefault="003C6130" w:rsidP="00E6298B">
      <w:pPr>
        <w:ind w:right="107"/>
        <w:rPr>
          <w:sz w:val="24"/>
          <w:szCs w:val="24"/>
        </w:rPr>
      </w:pPr>
    </w:p>
    <w:p w14:paraId="77D690E6" w14:textId="53DBA966" w:rsidR="003C6130" w:rsidRDefault="003C6130" w:rsidP="00E6298B">
      <w:pPr>
        <w:ind w:right="107"/>
        <w:rPr>
          <w:sz w:val="24"/>
          <w:szCs w:val="24"/>
        </w:rPr>
      </w:pPr>
    </w:p>
    <w:p w14:paraId="2CFE97EE" w14:textId="77777777" w:rsidR="003C6130" w:rsidRDefault="003C6130" w:rsidP="00E6298B">
      <w:pPr>
        <w:ind w:right="107"/>
      </w:pPr>
    </w:p>
    <w:p w14:paraId="6737B1A5" w14:textId="5EA6E6EC" w:rsidR="005B6B0B" w:rsidRDefault="005B6B0B" w:rsidP="00E6298B">
      <w:pPr>
        <w:ind w:right="107"/>
      </w:pPr>
    </w:p>
    <w:p w14:paraId="43F5DFB9" w14:textId="154F0872" w:rsidR="005B6B0B" w:rsidRDefault="005B6B0B" w:rsidP="00E6298B">
      <w:pPr>
        <w:ind w:right="107"/>
      </w:pPr>
    </w:p>
    <w:p w14:paraId="1403B982" w14:textId="6DF07DA0" w:rsidR="005B6B0B" w:rsidRDefault="005B6B0B" w:rsidP="00E6298B">
      <w:pPr>
        <w:ind w:right="107"/>
      </w:pPr>
    </w:p>
    <w:p w14:paraId="3E105551" w14:textId="4FDEBA44" w:rsidR="005B6B0B" w:rsidRDefault="005B6B0B" w:rsidP="00E6298B">
      <w:pPr>
        <w:ind w:right="107"/>
      </w:pPr>
    </w:p>
    <w:p w14:paraId="2E9C9E91" w14:textId="51B2BB9E" w:rsidR="005B6B0B" w:rsidRDefault="005B6B0B" w:rsidP="00E6298B">
      <w:pPr>
        <w:ind w:right="107"/>
      </w:pPr>
    </w:p>
    <w:p w14:paraId="50D482AD" w14:textId="77777777" w:rsidR="005B6B0B" w:rsidRDefault="005B6B0B" w:rsidP="00E6298B">
      <w:pPr>
        <w:ind w:right="107"/>
      </w:pPr>
    </w:p>
    <w:p w14:paraId="13F4B7E0" w14:textId="5AD2D1ED" w:rsidR="00082668" w:rsidRPr="00270EEB" w:rsidRDefault="28A9B94D" w:rsidP="005A5171">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376F6E1" w14:textId="77777777" w:rsidR="00276C45" w:rsidRPr="00137675" w:rsidRDefault="00276C45" w:rsidP="00276C45">
      <w:pPr>
        <w:ind w:right="107"/>
        <w:jc w:val="both"/>
        <w:rPr>
          <w:rFonts w:asciiTheme="majorHAnsi" w:hAnsiTheme="majorHAnsi" w:cstheme="majorHAnsi"/>
          <w:sz w:val="22"/>
          <w:szCs w:val="22"/>
        </w:rPr>
      </w:pPr>
      <w:r w:rsidRPr="00137675">
        <w:rPr>
          <w:rFonts w:asciiTheme="majorHAnsi" w:hAnsiTheme="majorHAnsi" w:cstheme="majorHAnsi"/>
          <w:sz w:val="22"/>
          <w:szCs w:val="22"/>
        </w:rPr>
        <w:t>The next piece of work I am going to be writing about is considering the justice system and how our service users respond to the system. I am going to explain how I considered all justice options whilst considering the feelings and desires of the users. It is important to consider their desires as whilst being the service users it is important that we are reminded of the Peelian principals and the over-arching policing principal of serving by public consent. South Wales Police helps to keep this principle alive by trying its best to be a victim led force. What this means moving forward is that ultimately the victims of crimes have a powerful say and influence in which disposal methods are used. It is important for the victims to understand the power that each different option they have at their disposal. As well as considering all the judicial options available to the victims and allowing them to lead us in the direction of how they want the investigation to be we need to ensure we understand their needs and requirements. This means we have to be inclusive and adaptable to those who may have different needs or social expectations of the police, we must value differences. , I will outline the many investigative steps I took to ensure the victim was dealt with fairly and respectfully by discussing my responsibilities and the procedures I carried out to safeguard her. This evaluation will reference various legislative contexts such as the Victim’s Code of Practise, Victim Personal Statements (VPS), the Policing Code of Ethics and other methods to support the victim.</w:t>
      </w:r>
    </w:p>
    <w:p w14:paraId="75E9D5F3" w14:textId="77777777" w:rsidR="00276C45" w:rsidRPr="00137675" w:rsidRDefault="00276C45" w:rsidP="00276C45">
      <w:pPr>
        <w:rPr>
          <w:rFonts w:asciiTheme="majorHAnsi" w:hAnsiTheme="majorHAnsi" w:cstheme="majorHAnsi"/>
          <w:sz w:val="22"/>
          <w:szCs w:val="22"/>
        </w:rPr>
      </w:pPr>
    </w:p>
    <w:p w14:paraId="26C1BEAB" w14:textId="77777777" w:rsidR="00276C45" w:rsidRPr="00137675" w:rsidRDefault="00276C45" w:rsidP="00276C45">
      <w:pPr>
        <w:rPr>
          <w:rFonts w:asciiTheme="majorHAnsi" w:hAnsiTheme="majorHAnsi" w:cstheme="majorHAnsi"/>
          <w:sz w:val="22"/>
          <w:szCs w:val="22"/>
        </w:rPr>
      </w:pPr>
    </w:p>
    <w:p w14:paraId="71BC7578" w14:textId="77777777" w:rsidR="00276C45" w:rsidRPr="00137675" w:rsidRDefault="00276C45" w:rsidP="00276C45">
      <w:pPr>
        <w:rPr>
          <w:rFonts w:asciiTheme="majorHAnsi" w:hAnsiTheme="majorHAnsi" w:cstheme="majorHAnsi"/>
          <w:sz w:val="22"/>
          <w:szCs w:val="22"/>
        </w:rPr>
      </w:pPr>
      <w:r w:rsidRPr="00137675">
        <w:rPr>
          <w:rFonts w:asciiTheme="majorHAnsi" w:hAnsiTheme="majorHAnsi" w:cstheme="majorHAnsi"/>
          <w:sz w:val="22"/>
          <w:szCs w:val="22"/>
        </w:rPr>
        <w:t xml:space="preserve">The incident I wish to talk about refers to one which I attended with colleagues to what was a minor report which vastly escalated beyond anyones control. It required constant re-evaluation from all of us involved before even being able to consider the victims needs as the initial problem we had encountered was securing the victim whilst not endangering them further. My colleague and myself attended a property late in the evening which we were informed that they were still inside the property but had been bitten on the hand by a dog. Whilst having a discussion with my colleague en route to the location we both agreed that taking an assessment of the property and the victim inside were the priority. Upon arrival we were greeted by multiple members of the public in the street. It was clear that in the current location it was a highly sociable in which there was a lot of interaction between those around. This holds it own benefits but also negatives, such as the sharing of information and interpretation of information as well as increasing the likelihood of someone potentially contaminating a scene. I had taken mental and physical notes on arrival and walking to the property of those around who had gathered to try and determine who may have any information which could help with our investigation. “neighbourhood differences in willingness to report crimes make efficient police efforts problematic (Baumer 2002), as it is all the more difficult for them to know where to best focus their scarce time and attention.” Based off this quote from BAUMER I knew it was imperative to establish a close relationship to try and ensure that the resources deployed to this incident, which were police dog units as well as extra units to attend, were best utilized and were helping to contain any issues which could arise as well as gather the maximum amount of information required. The differences in neighbourhoods as described by Baumer can be diversified and created by either social, racial or ecological differences which in turn affect the perception of police attendance. During this incident there was a clear divide between the adjoining streets, where by one side was extremely forthcoming and helpful with police and their requests. However in contrast, the adjacent housing and people involved were far more distanced from officers when attempting to gather information or simply give information back. I encountered this behaviour from a female who, in turn </w:t>
      </w:r>
      <w:r w:rsidRPr="00137675">
        <w:rPr>
          <w:rFonts w:asciiTheme="majorHAnsi" w:hAnsiTheme="majorHAnsi" w:cstheme="majorHAnsi"/>
          <w:sz w:val="22"/>
          <w:szCs w:val="22"/>
        </w:rPr>
        <w:lastRenderedPageBreak/>
        <w:t xml:space="preserve">was established to be a witness later on. However due to her and her families I encountered this behaviour from a female who, in turn was established to be a witness later on. However due to her and her families frequent contact with South Wales Police it was clear that she was far more reserved but also negative towards our attendance. Even whilst asking questions to myself, I went out of my way to answer any questions she had and feed the appropriate information back she was still extremely hesitant to engage. This is a prime example of how Baumer attempted to explain how the neighbourhood difficulties can make an effective investigation difficult for policing. However It is not stated anywhere that these views can not be changed as by making the effort to engage and help her understand what was happening and her roles in what was continuing to unfold. By creating this engagement she eventually become more forthcoming to eventually give us a statement which she was willing to attend court for was a huge success in helping us not only overturn the thoughts and feelings held prior based on her interactions with police but in turn it could help mend future relationships with people she engages with but also with her. </w:t>
      </w:r>
    </w:p>
    <w:p w14:paraId="65F36425" w14:textId="77777777" w:rsidR="00276C45" w:rsidRPr="00137675" w:rsidRDefault="00276C45" w:rsidP="00276C45">
      <w:pPr>
        <w:rPr>
          <w:rFonts w:asciiTheme="majorHAnsi" w:hAnsiTheme="majorHAnsi" w:cstheme="majorHAnsi"/>
          <w:sz w:val="22"/>
          <w:szCs w:val="22"/>
        </w:rPr>
      </w:pPr>
    </w:p>
    <w:p w14:paraId="4555BA7B" w14:textId="77777777" w:rsidR="00276C45" w:rsidRPr="00137675" w:rsidRDefault="00276C45" w:rsidP="00276C45">
      <w:pPr>
        <w:rPr>
          <w:rFonts w:asciiTheme="majorHAnsi" w:hAnsiTheme="majorHAnsi" w:cstheme="majorHAnsi"/>
          <w:sz w:val="22"/>
          <w:szCs w:val="22"/>
        </w:rPr>
      </w:pPr>
      <w:r w:rsidRPr="00137675">
        <w:rPr>
          <w:rFonts w:asciiTheme="majorHAnsi" w:hAnsiTheme="majorHAnsi" w:cstheme="majorHAnsi"/>
          <w:sz w:val="22"/>
          <w:szCs w:val="22"/>
        </w:rPr>
        <w:t xml:space="preserve">Prior to arriving it was key to establish those who had been directly involved before trying to establish all those who were involved later on. In order to be able to deal with the scenario most effectively and plan the best, we need as much detail as possible but this relies on information sharing. </w:t>
      </w:r>
    </w:p>
    <w:p w14:paraId="04DFCEC3" w14:textId="77777777" w:rsidR="00276C45" w:rsidRPr="00137675" w:rsidRDefault="00276C45" w:rsidP="00276C45">
      <w:pPr>
        <w:rPr>
          <w:rFonts w:asciiTheme="majorHAnsi" w:hAnsiTheme="majorHAnsi" w:cstheme="majorHAnsi"/>
          <w:sz w:val="22"/>
          <w:szCs w:val="22"/>
        </w:rPr>
      </w:pPr>
    </w:p>
    <w:p w14:paraId="190BCCA9" w14:textId="77777777" w:rsidR="00276C45" w:rsidRPr="00137675" w:rsidRDefault="00276C45" w:rsidP="00276C45">
      <w:pPr>
        <w:rPr>
          <w:rFonts w:asciiTheme="majorHAnsi" w:hAnsiTheme="majorHAnsi" w:cstheme="majorHAnsi"/>
          <w:sz w:val="22"/>
          <w:szCs w:val="22"/>
        </w:rPr>
      </w:pPr>
    </w:p>
    <w:p w14:paraId="74B71D3F" w14:textId="77777777" w:rsidR="00276C45" w:rsidRPr="00137675" w:rsidRDefault="00276C45" w:rsidP="00276C45">
      <w:pPr>
        <w:rPr>
          <w:rFonts w:asciiTheme="majorHAnsi" w:hAnsiTheme="majorHAnsi" w:cstheme="majorHAnsi"/>
          <w:sz w:val="22"/>
          <w:szCs w:val="22"/>
        </w:rPr>
      </w:pPr>
      <w:r w:rsidRPr="00137675">
        <w:rPr>
          <w:rFonts w:asciiTheme="majorHAnsi" w:hAnsiTheme="majorHAnsi" w:cstheme="majorHAnsi"/>
          <w:sz w:val="22"/>
          <w:szCs w:val="22"/>
        </w:rPr>
        <w:t>Based on pre learned reactions a persons reaction to the justice system could already be an established pattern which could become a problem long term should they have or need extended exposure to the judicial system. For these actions the remnants of such actions would be visible from initial interactions. Being able to establish where the first contact has come from and how these interactions are still affecting them. This idea that every interaction leaves a trace comes from LOCARD who has established that every interaction leaves a trace and therefore this ‘trace’ is the newly learned behaviours. As LOCARDS exchange principle states “with contact between two items, there will be an exchange”. This establishes that so long as two parties have an interaction that this interaction will share an exchange between the two parties in both directions. This can be both a physical interaction and mind set, therefore it can be surmised that a persons actions are somewhat moulded and shaped by meetings in the past with similar persons of the same positions. This pre- determined and established pattern of behaviour was evident when attempting to interact with the service user who was clearly distressed however also was extremely concerned about her own actions whilst interacting with the police. This could be attributed to their past interactions with policing where they may have been a suspect or even a victim but have been treated in a way which could be detrimental to the current situations circumstances. In order to combat this principle was to establish helpful and good behaviours within them by rewarding them with what was wanted, which in turn became evident was simply just attention from someone they perceived to be in charge. This in turn would be an attempt to create a symbiotic relationship through positive conditioning so that future interactions with the person could be far more fruitful and easier to manage. Creating a larger exchange with someone should theoretically counter-act the smaller but negative exchange previously established. Using the positive reinforcement comes from the psychologist IVAN PAVLOV and BF SKINNERS research. Assessing the benefits of positive to negative reinforcement and evaluating the chances of success for using either technique varies between persons. Consistent variables apply however the main consideration thought to effect the behaviour and probability of success is the success rate once the reinforcement is removed. David and Victoria Kraines stated that “</w:t>
      </w:r>
      <w:r w:rsidRPr="00137675">
        <w:rPr>
          <w:rFonts w:asciiTheme="majorHAnsi" w:hAnsiTheme="majorHAnsi" w:cstheme="majorHAnsi"/>
          <w:color w:val="333333"/>
          <w:sz w:val="22"/>
          <w:szCs w:val="22"/>
          <w:shd w:val="clear" w:color="auto" w:fill="FCFCFC"/>
        </w:rPr>
        <w:t xml:space="preserve">Our Pavlov learns by conditioned response, through rewards and punishments, to cooperate or defect. We analyze the behavior of an extended play Prisoner's Dilemma with Pavlov against various opponents and compute the time and cost to train Pavlov to cooperate. Among our results is that Pavlov and his clone would learn to cooperate more rapidly than if Pavlov played against the Tit for Tat strategy. This fact has implications for the evolution of cooperation.” What this implies that the rate of success for positive reinforcement is high, however the chances of success greatly depend on the amount of time allowed to establish a relationship. However Kraine et al  established a stronger correlation when the positive reinforcement “tit for tat” is not played into as it may allow for an establishment of power between the parties, instead the ‘prisoners’ would learn desired behaviours faster if they were not indulged in positive reinforcement. Being able to establish the fastest way </w:t>
      </w:r>
      <w:r w:rsidRPr="00137675">
        <w:rPr>
          <w:rFonts w:asciiTheme="majorHAnsi" w:hAnsiTheme="majorHAnsi" w:cstheme="majorHAnsi"/>
          <w:color w:val="333333"/>
          <w:sz w:val="22"/>
          <w:szCs w:val="22"/>
          <w:shd w:val="clear" w:color="auto" w:fill="FCFCFC"/>
        </w:rPr>
        <w:lastRenderedPageBreak/>
        <w:t xml:space="preserve">for a person to learn desired behaviour requires an amount of teamwork, where in a real application such as this, having one officer not allow for positive reinforcement for a period but instead establish a power dynamic and view how the subject reacts and adjust. This method was employed by myself and my colleague during  this occurrence helped us to establish a power dynamic but also detect and attempt to predict behaviours. Our ability to predict behaviours is based on a knowledge dynamic and using prior knowledge of reactions to help predict actions, this access knowledge is gained by all prior interactions and information passed by officers who have previously had contact with the person in. This creates a direct need for Locards principle whereby all interactions leave a trace or fingerprint. These fingerprints may not always be physical but they may instead be a paper trail. These paper trails help generate a larger picture of a person based on previous dealings but also with how the person has been dealt with before and how the reactions changed based on the approaches made but also by the progression of a persons personality over time and their exposure to certain circumstances. </w:t>
      </w:r>
    </w:p>
    <w:p w14:paraId="2FEA0062" w14:textId="77777777" w:rsidR="00276C45" w:rsidRPr="00137675" w:rsidRDefault="00276C45" w:rsidP="00276C45">
      <w:pPr>
        <w:rPr>
          <w:rFonts w:asciiTheme="majorHAnsi" w:hAnsiTheme="majorHAnsi" w:cstheme="majorHAnsi"/>
          <w:sz w:val="22"/>
          <w:szCs w:val="22"/>
        </w:rPr>
      </w:pPr>
    </w:p>
    <w:p w14:paraId="3F1D8B3D" w14:textId="77777777" w:rsidR="00276C45" w:rsidRPr="00137675" w:rsidRDefault="00276C45" w:rsidP="00276C45">
      <w:pPr>
        <w:rPr>
          <w:rFonts w:asciiTheme="majorHAnsi" w:hAnsiTheme="majorHAnsi" w:cstheme="majorHAnsi"/>
          <w:sz w:val="22"/>
          <w:szCs w:val="22"/>
        </w:rPr>
      </w:pPr>
    </w:p>
    <w:p w14:paraId="6B73829E" w14:textId="77777777" w:rsidR="00276C45" w:rsidRPr="00137675" w:rsidRDefault="00276C45" w:rsidP="00276C45">
      <w:pPr>
        <w:rPr>
          <w:rFonts w:asciiTheme="majorHAnsi" w:hAnsiTheme="majorHAnsi" w:cstheme="majorHAnsi"/>
          <w:sz w:val="22"/>
          <w:szCs w:val="22"/>
        </w:rPr>
      </w:pPr>
    </w:p>
    <w:p w14:paraId="4966D0F9" w14:textId="77777777" w:rsidR="00276C45" w:rsidRPr="00137675" w:rsidRDefault="00276C45" w:rsidP="00276C45">
      <w:pPr>
        <w:rPr>
          <w:rFonts w:asciiTheme="majorHAnsi" w:hAnsiTheme="majorHAnsi" w:cstheme="majorHAnsi"/>
          <w:sz w:val="22"/>
          <w:szCs w:val="22"/>
        </w:rPr>
      </w:pPr>
      <w:r w:rsidRPr="00137675">
        <w:rPr>
          <w:rFonts w:asciiTheme="majorHAnsi" w:hAnsiTheme="majorHAnsi" w:cstheme="majorHAnsi"/>
          <w:sz w:val="22"/>
          <w:szCs w:val="22"/>
        </w:rPr>
        <w:t xml:space="preserve">Based on my research and knowledge gained through experiences I can safely say that the best way in which to approach someone in a dynamic environment is to be flexible. This flexibility is created by being able to read and learn from each situation and bring this knowledge forward as well as share the knowledge. This knowledge share and usage is best used in the police in the National Decision Making model, this model, which centres the code of ethics, is designed to be dynamically used and constantly assessed. It also allows for other methods to be implemented around it and added in to have the maximum effect. One of the most vital, in my opinion, stages of the National Decision making Model is the intelligence stage whereby using the historical knowledge and emerging knowledge is evaluated and then applied into how we as the police are willing to approach and deal with someone. This knowledge is generated by previous interactions with the person, which is then essentially the bases of Locards principle whereby every touch and interactions leaves a trace or ‘fingerprint’. These ‘fingerprints’ are paper trails and knowledge or just a verbal discussion with an officer who has dealt with similar situations or the person in the past who can help to make the best and most effective decisions. When it comes to actions and decision making with certain scenarios the decision to approach can often be based on whether a positive or negative reinforcement strategy would be the most effective, also depending on the attachments which are created by the officers can dictate how to approach someone. This then would help create a dynamic in which how to approach the victim and decide how move forward with any potential decision. With South Wales Police being a victim led service, the victim has to confirm whether or not they want to prosecute but they also need to understand their options. The victim in this situation, once they had confirmed their desire to prosecute, was explained how a low level disciplinary route such as restorative justice were not available due to the severity of the crime and injuries, therefore any criminal approach taken would have needed to be taken through the crown prosecution service for judicial decisions. </w:t>
      </w:r>
    </w:p>
    <w:p w14:paraId="086BB7C1" w14:textId="77777777" w:rsidR="00276C45" w:rsidRPr="00137675" w:rsidRDefault="00276C45" w:rsidP="00276C45">
      <w:pPr>
        <w:rPr>
          <w:rFonts w:asciiTheme="majorHAnsi" w:hAnsiTheme="majorHAnsi" w:cstheme="majorHAnsi"/>
          <w:sz w:val="22"/>
          <w:szCs w:val="22"/>
        </w:rPr>
      </w:pPr>
    </w:p>
    <w:p w14:paraId="27750BAE" w14:textId="77777777" w:rsidR="00276C45" w:rsidRPr="00137675" w:rsidRDefault="00276C45" w:rsidP="00276C45">
      <w:pPr>
        <w:rPr>
          <w:rFonts w:asciiTheme="majorHAnsi" w:hAnsiTheme="majorHAnsi" w:cstheme="majorHAnsi"/>
          <w:sz w:val="22"/>
          <w:szCs w:val="22"/>
        </w:rPr>
      </w:pPr>
    </w:p>
    <w:p w14:paraId="504DDE43" w14:textId="77777777" w:rsidR="00276C45" w:rsidRPr="00137675" w:rsidRDefault="00276C45" w:rsidP="00276C45">
      <w:pPr>
        <w:rPr>
          <w:rFonts w:asciiTheme="majorHAnsi" w:hAnsiTheme="majorHAnsi" w:cstheme="majorHAnsi"/>
          <w:sz w:val="22"/>
          <w:szCs w:val="22"/>
        </w:rPr>
      </w:pPr>
      <w:r w:rsidRPr="00137675">
        <w:rPr>
          <w:rFonts w:asciiTheme="majorHAnsi" w:hAnsiTheme="majorHAnsi" w:cstheme="majorHAnsi"/>
          <w:sz w:val="22"/>
          <w:szCs w:val="22"/>
        </w:rPr>
        <w:t>In order to best serve the vulnerable in all scenarios it is key that establishing a victim and their first account is done as accurately and promptly as possible. A victim is described as “a person who has suffered harm, including physical, mental or emotional harm or economic loss which was directly caused by a criminal offence” and this can include close relatives who have lost someone from a criminal offence (Victim’s Code of Practise, 2020). In order to ensure the safety of our victims in situations as such, whilst taking a statement from them is to explain the benefits of offering a victim person statement, VPS, which offers a less factual but more emotional recount of events for the crown prosecution service to view. All of this is to ensure that as a person and a force we are adhering to the Victim’s Code of Practise (2015), which is a legal document setting out the minimum level of care and service expected for victims of crime from organisations, i.e. the police. It outlines the rights of the victim during the CJS process including; providing information on the CJS process, the right to give a Victim Personal Statement (VPS), to be updated with the investigation as it progresses and to be referred to victim support for specialist services. All of this information is needed to be gathered and to be updated regularly.</w:t>
      </w:r>
    </w:p>
    <w:p w14:paraId="56549830" w14:textId="77777777" w:rsidR="00276C45" w:rsidRPr="00137675" w:rsidRDefault="00276C45" w:rsidP="00276C45">
      <w:pPr>
        <w:rPr>
          <w:rFonts w:asciiTheme="majorHAnsi" w:hAnsiTheme="majorHAnsi" w:cstheme="majorHAnsi"/>
          <w:sz w:val="22"/>
          <w:szCs w:val="22"/>
        </w:rPr>
      </w:pPr>
    </w:p>
    <w:p w14:paraId="065F6034" w14:textId="77777777" w:rsidR="00276C45" w:rsidRPr="00137675" w:rsidRDefault="00276C45" w:rsidP="00276C45">
      <w:pPr>
        <w:rPr>
          <w:rFonts w:asciiTheme="majorHAnsi" w:hAnsiTheme="majorHAnsi" w:cstheme="majorHAnsi"/>
          <w:sz w:val="22"/>
          <w:szCs w:val="22"/>
        </w:rPr>
      </w:pPr>
      <w:r w:rsidRPr="00137675">
        <w:rPr>
          <w:rFonts w:asciiTheme="majorHAnsi" w:hAnsiTheme="majorHAnsi" w:cstheme="majorHAnsi"/>
          <w:sz w:val="22"/>
          <w:szCs w:val="22"/>
        </w:rPr>
        <w:lastRenderedPageBreak/>
        <w:t>Therefore in conclusion, I would surmise that the necessity for service users to understand their options when proceeding within the judicial system but also for the service providers to be aware that they have a responsibility to provide the user with the best service possible whilst also being able to ensure the safety of the public. The approach of the police in situations of interest when dealing with members of the public it is vital to give as much information as allowed to the victims to ensure they are as aware of their options as possible whilst also being able to employ a mix of the national decision making model with the ability to use previous interactions to, as established by Locard to help attempt to predict behaviours and desires wanted by the victim but also by those potentially committing crimes to gain the best results possible in the most effective and safe way for all involved. Whether this is done by establishing a power dynamic or by positively reinforcing behaviours via Pavlovian training, is all subjective based on external variables presented at the time of arriving on scene, however these variables should be considered in the National decision making process and constantly be evaluated. So long as the code of ethics is being presented as the central spoke in a decision making wheel, coupled with following from the victims code of practice, victims should be protected and fully informed at all major decision making points and be able to have the best outcome for them via disposal from the crown prosecution services.</w:t>
      </w:r>
    </w:p>
    <w:p w14:paraId="13FA5A8C" w14:textId="77777777" w:rsidR="00276C45" w:rsidRDefault="00276C45" w:rsidP="00276C45">
      <w:pPr>
        <w:ind w:right="107"/>
        <w:jc w:val="both"/>
        <w:rPr>
          <w:b/>
          <w:sz w:val="24"/>
          <w:szCs w:val="24"/>
        </w:rPr>
      </w:pPr>
      <w:r>
        <w:rPr>
          <w:b/>
          <w:sz w:val="24"/>
          <w:szCs w:val="24"/>
        </w:rPr>
        <w:t>Word Count (including all quotes and resource references): 2591/2500 (including 10% allowance)</w:t>
      </w:r>
    </w:p>
    <w:p w14:paraId="61DEA750" w14:textId="77777777" w:rsidR="000D7898" w:rsidRPr="00270EEB" w:rsidRDefault="000D7898"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005A5171">
      <w:pPr>
        <w:spacing w:line="259" w:lineRule="auto"/>
        <w:ind w:right="107"/>
        <w:jc w:val="center"/>
        <w:rPr>
          <w:b/>
          <w:bCs/>
          <w:sz w:val="24"/>
          <w:szCs w:val="24"/>
        </w:rPr>
      </w:pPr>
      <w:r w:rsidRPr="005A5171">
        <w:rPr>
          <w:b/>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DA516AB" w14:textId="77777777" w:rsidR="00276C45" w:rsidRPr="00137675" w:rsidRDefault="00276C45" w:rsidP="00276C45">
      <w:pPr>
        <w:rPr>
          <w:rFonts w:asciiTheme="majorHAnsi" w:hAnsiTheme="majorHAnsi" w:cstheme="majorHAnsi"/>
          <w:sz w:val="22"/>
          <w:szCs w:val="22"/>
        </w:rPr>
      </w:pPr>
      <w:r w:rsidRPr="00137675">
        <w:rPr>
          <w:rFonts w:asciiTheme="majorHAnsi" w:hAnsiTheme="majorHAnsi" w:cstheme="majorHAnsi"/>
          <w:sz w:val="22"/>
          <w:szCs w:val="22"/>
        </w:rPr>
        <w:t xml:space="preserve">In daily policing our actions our constantly scrutinised. Because of this our decision making process is paramount. For South Wales police the key tool applied to help make decisions in each situation is known as the National Decision Making model. Whilst making all decisions, the consideration on the discretion of our actions must be thought about all the time, this stretches from potential subjects all the way through to potential victims. What dictates the amount of discretion and the levels of privacy is something called the criminal proceeding and information act. The CPIA informs those involved in investigations on which material can be disclosed at certain parts of the investigation and to which party. Actions which are required to safeguard all parties involved in an investigation include things like redactions to initial phone calls, medical records, medical consent forms and redactions to body worn footage during personal interactions. Whilst I discuss the implications of the CPIA and the application of the national decision making model I will apply these models and legislative directives to a real world investigation I have taken a lead role in. This investigation is constantly ongoing and developing and currently has real world implications to a wider community and the issues of safeguarding is taking a huge priority. </w:t>
      </w:r>
    </w:p>
    <w:p w14:paraId="516385F9" w14:textId="77777777" w:rsidR="00276C45" w:rsidRPr="00137675" w:rsidRDefault="00276C45" w:rsidP="00276C45">
      <w:pPr>
        <w:rPr>
          <w:rFonts w:asciiTheme="majorHAnsi" w:hAnsiTheme="majorHAnsi" w:cstheme="majorHAnsi"/>
          <w:sz w:val="22"/>
          <w:szCs w:val="22"/>
        </w:rPr>
      </w:pPr>
    </w:p>
    <w:p w14:paraId="721771DA" w14:textId="77777777" w:rsidR="00276C45" w:rsidRPr="00137675" w:rsidRDefault="00276C45" w:rsidP="00276C45">
      <w:pPr>
        <w:rPr>
          <w:rFonts w:asciiTheme="majorHAnsi" w:hAnsiTheme="majorHAnsi" w:cstheme="majorHAnsi"/>
          <w:sz w:val="22"/>
          <w:szCs w:val="22"/>
        </w:rPr>
      </w:pPr>
      <w:r w:rsidRPr="00137675">
        <w:rPr>
          <w:rFonts w:asciiTheme="majorHAnsi" w:hAnsiTheme="majorHAnsi" w:cstheme="majorHAnsi"/>
          <w:sz w:val="22"/>
          <w:szCs w:val="22"/>
        </w:rPr>
        <w:t>The CPIA has a central aim to remain impartial and ensure that all lines of enquiry are investigated to the fullest potential. Whilst working within the police I have dealt with many incidents in which the ability to remain impartial whilst also being able to make dynamic decisions was key. In order to best identify suitable lines of enquiry involves using the national decision making model, gathering information and beginning to make a decision from there. The national decision making model allows for a dynamic assessment in situations which are constantly developing. During my time with the police I have had to attend an incident where by a male was suspected of committing a serious offence, however due to the severity of the allegations decisions had to be made to keep identities from the general public in order to preserve their dignity.</w:t>
      </w:r>
    </w:p>
    <w:p w14:paraId="0877B494" w14:textId="77777777" w:rsidR="00276C45" w:rsidRPr="00137675" w:rsidRDefault="00276C45" w:rsidP="00276C45">
      <w:pPr>
        <w:rPr>
          <w:rFonts w:asciiTheme="majorHAnsi" w:hAnsiTheme="majorHAnsi" w:cstheme="majorHAnsi"/>
          <w:sz w:val="22"/>
          <w:szCs w:val="22"/>
        </w:rPr>
      </w:pPr>
    </w:p>
    <w:p w14:paraId="73575952" w14:textId="77777777" w:rsidR="00276C45" w:rsidRPr="00137675" w:rsidRDefault="00276C45" w:rsidP="00276C45">
      <w:pPr>
        <w:ind w:right="107"/>
        <w:jc w:val="both"/>
        <w:rPr>
          <w:rFonts w:asciiTheme="majorHAnsi" w:hAnsiTheme="majorHAnsi" w:cstheme="majorHAnsi"/>
          <w:sz w:val="22"/>
          <w:szCs w:val="22"/>
        </w:rPr>
      </w:pPr>
      <w:r w:rsidRPr="00137675">
        <w:rPr>
          <w:rFonts w:asciiTheme="majorHAnsi" w:hAnsiTheme="majorHAnsi" w:cstheme="majorHAnsi"/>
          <w:sz w:val="22"/>
          <w:szCs w:val="22"/>
        </w:rPr>
        <w:lastRenderedPageBreak/>
        <w:t>The CPIA (Criminal Procedures and Investigations Act 1996) is UK statutory legislation that “sets out the manner in which police officers are to record, retain and reveal to the prosecutor material obtained in a criminal investigation and which may be relevant to the investigation, and related matters” (</w:t>
      </w:r>
      <w:r w:rsidRPr="00137675">
        <w:rPr>
          <w:rFonts w:asciiTheme="majorHAnsi" w:hAnsiTheme="majorHAnsi" w:cstheme="majorHAnsi"/>
          <w:i/>
          <w:sz w:val="22"/>
          <w:szCs w:val="22"/>
        </w:rPr>
        <w:t>CPIA Revised Code of Practise</w:t>
      </w:r>
      <w:r w:rsidRPr="00137675">
        <w:rPr>
          <w:rFonts w:asciiTheme="majorHAnsi" w:hAnsiTheme="majorHAnsi" w:cstheme="majorHAnsi"/>
          <w:sz w:val="22"/>
          <w:szCs w:val="22"/>
        </w:rPr>
        <w:t>, 2015). The act also gives us a definition of elements involved within criminal proceedings - most importantly, what a criminal investigation is and what this includes. It also details the responsibilities expected by the police in conducting these investigations.</w:t>
      </w:r>
    </w:p>
    <w:p w14:paraId="790A8A88" w14:textId="77777777" w:rsidR="00276C45" w:rsidRPr="00137675" w:rsidRDefault="00276C45" w:rsidP="00276C45">
      <w:pPr>
        <w:ind w:right="107"/>
        <w:jc w:val="both"/>
        <w:rPr>
          <w:rFonts w:asciiTheme="majorHAnsi" w:hAnsiTheme="majorHAnsi" w:cstheme="majorHAnsi"/>
          <w:sz w:val="22"/>
          <w:szCs w:val="22"/>
        </w:rPr>
      </w:pPr>
    </w:p>
    <w:p w14:paraId="24718B67" w14:textId="77777777" w:rsidR="00276C45" w:rsidRPr="00137675" w:rsidRDefault="00276C45" w:rsidP="00276C45">
      <w:pPr>
        <w:ind w:right="107"/>
        <w:jc w:val="both"/>
        <w:rPr>
          <w:rFonts w:asciiTheme="majorHAnsi" w:hAnsiTheme="majorHAnsi" w:cstheme="majorHAnsi"/>
          <w:sz w:val="22"/>
          <w:szCs w:val="22"/>
        </w:rPr>
      </w:pPr>
      <w:r w:rsidRPr="00137675">
        <w:rPr>
          <w:rFonts w:asciiTheme="majorHAnsi" w:hAnsiTheme="majorHAnsi" w:cstheme="majorHAnsi"/>
          <w:sz w:val="22"/>
          <w:szCs w:val="22"/>
        </w:rPr>
        <w:t>Discretion is a very handy tool for making decisions for any police member as other methods may not be the most appropriate. Discretion is the key and lead element of the CPIA being involved in policing practices. It is about applying your professional opinion to create results that are the best for all parties involved. Discretion can be defined as the “use of professional judgement and action, gives one authority to decide and choose and selecting the best course of action after considering all of the alternatives” (taken from my notes). There are many factors to deliberate, but the main ones to keep in mind is whether this process will result in more positive outcomes; i.e. a reduction in crime and an improvement in community and public perception.</w:t>
      </w:r>
    </w:p>
    <w:p w14:paraId="32FDBBF8" w14:textId="77777777" w:rsidR="00276C45" w:rsidRPr="00137675" w:rsidRDefault="00276C45" w:rsidP="00276C45">
      <w:pPr>
        <w:ind w:right="107"/>
        <w:jc w:val="both"/>
        <w:rPr>
          <w:rFonts w:asciiTheme="majorHAnsi" w:hAnsiTheme="majorHAnsi" w:cstheme="majorHAnsi"/>
          <w:sz w:val="22"/>
          <w:szCs w:val="22"/>
        </w:rPr>
      </w:pPr>
    </w:p>
    <w:p w14:paraId="4B20F2DC" w14:textId="77777777" w:rsidR="00276C45" w:rsidRPr="00137675" w:rsidRDefault="00276C45" w:rsidP="00276C45">
      <w:pPr>
        <w:ind w:right="107"/>
        <w:jc w:val="both"/>
        <w:rPr>
          <w:rFonts w:asciiTheme="majorHAnsi" w:hAnsiTheme="majorHAnsi" w:cstheme="majorHAnsi"/>
          <w:sz w:val="22"/>
          <w:szCs w:val="22"/>
        </w:rPr>
      </w:pPr>
    </w:p>
    <w:p w14:paraId="4A11ACA0" w14:textId="77777777" w:rsidR="00276C45" w:rsidRPr="00137675" w:rsidRDefault="00276C45" w:rsidP="00276C45">
      <w:pPr>
        <w:ind w:right="107"/>
        <w:jc w:val="both"/>
        <w:rPr>
          <w:rFonts w:asciiTheme="majorHAnsi" w:hAnsiTheme="majorHAnsi" w:cstheme="majorHAnsi"/>
          <w:sz w:val="22"/>
          <w:szCs w:val="22"/>
        </w:rPr>
      </w:pPr>
      <w:r w:rsidRPr="00137675">
        <w:rPr>
          <w:rFonts w:asciiTheme="majorHAnsi" w:hAnsiTheme="majorHAnsi" w:cstheme="majorHAnsi"/>
          <w:sz w:val="22"/>
          <w:szCs w:val="22"/>
        </w:rPr>
        <w:t>The second key tool in the discretion and decision making process is the national Decision Making Model. The National Decision Model (NDM) is a key decision-making tool for any police officer and staff member. It contains five key, steps with the ability to interact and develop from each other as well as the ability to interchange, with one element being at the centre of it all, the code of ethics. The first part is ‘Gathering Information and Intelligence’, followed by “Assess Threat and Risk and Develop a Working Strategy” with the next stage being to “Consider Powers and Policy”. The next step is “Identifying Options and Contingencies” and the fifth element is “Action and Review”, Finally, all these elements work in conjunction with the Code of Ethics which ties all of our decisions together</w:t>
      </w:r>
    </w:p>
    <w:p w14:paraId="231853A3" w14:textId="77777777" w:rsidR="00276C45" w:rsidRPr="00137675" w:rsidRDefault="00276C45" w:rsidP="00276C45">
      <w:pPr>
        <w:rPr>
          <w:rFonts w:asciiTheme="majorHAnsi" w:hAnsiTheme="majorHAnsi" w:cstheme="majorHAnsi"/>
          <w:sz w:val="22"/>
          <w:szCs w:val="22"/>
        </w:rPr>
      </w:pPr>
    </w:p>
    <w:p w14:paraId="774D6210"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r w:rsidRPr="00137675">
        <w:rPr>
          <w:rFonts w:asciiTheme="majorHAnsi" w:hAnsiTheme="majorHAnsi" w:cstheme="majorHAnsi"/>
          <w:sz w:val="22"/>
          <w:szCs w:val="22"/>
        </w:rPr>
        <w:t xml:space="preserve">However whilst keeping in mind the rights of the potential suspect it was imperative that the victim is satisfied with the lines of enquiry. This means that assessing further lines of enquiry, despite how invasive the methods may be, can be taken should the meet a policing purpose. A policing purpose is defined as “Anything that prevents crime, apprehend and prosecute offenders, maintain law and order, protect life and property, render assistance to members of the public”. Being able to evaluate whether a line of enquiry meets this threshold without encroaching on the rights of the victim falls within the assessing part of the national decision making model. In order to have the best decision on the lines of enquiry which I had identified as- taking statements from a witness, talking with other named individuals during taking a statement, requesting medical records from those as well as developing knowledge in the subject area. In order to gather further intelligence I decided it was prudent to speak with other officers and my line manager to establish whether they had any further knowledge. I also knew that due to the offence being of a sexual nature that the criminal investigation department had to be involved. </w:t>
      </w:r>
    </w:p>
    <w:p w14:paraId="6EB7F573"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p>
    <w:p w14:paraId="22501D83"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p>
    <w:p w14:paraId="7688F13F"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r w:rsidRPr="00137675">
        <w:rPr>
          <w:rFonts w:asciiTheme="majorHAnsi" w:hAnsiTheme="majorHAnsi" w:cstheme="majorHAnsi"/>
          <w:sz w:val="22"/>
          <w:szCs w:val="22"/>
        </w:rPr>
        <w:t>It was imperative that whilst evaluating the lines of enquiry and potential legal options I had to determine my responsibilities in the incident and where my priorities lied in progressing the case. In order to maintain a clear line of enquiry a paper trail is required, therefore creating documents such as witness statements being signed and having permissions to share information with partner agencies prior to submitting forms. This is to ensure that the human rights of the victim and those involved were met to an adequate standard and that they were safeguarded at all times. Offering services such as ‘LIVE FEAR FREE’ as well as completing public protection notices, helps to establish the potential risk and harm to the victims and potential witnesses.</w:t>
      </w:r>
    </w:p>
    <w:p w14:paraId="7E9BE2BD"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p>
    <w:p w14:paraId="3D565962"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p>
    <w:p w14:paraId="34AFCDA8"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p>
    <w:p w14:paraId="577183B1"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p>
    <w:p w14:paraId="38D5F917" w14:textId="77777777" w:rsidR="00276C45" w:rsidRPr="00137675" w:rsidRDefault="00276C45" w:rsidP="00276C45">
      <w:pPr>
        <w:pStyle w:val="NormalWeb"/>
        <w:spacing w:before="0" w:beforeAutospacing="0" w:after="0" w:afterAutospacing="0"/>
        <w:rPr>
          <w:rFonts w:asciiTheme="majorHAnsi" w:hAnsiTheme="majorHAnsi" w:cstheme="majorHAnsi"/>
          <w:sz w:val="22"/>
          <w:szCs w:val="22"/>
        </w:rPr>
      </w:pPr>
      <w:r w:rsidRPr="00137675">
        <w:rPr>
          <w:rFonts w:asciiTheme="majorHAnsi" w:hAnsiTheme="majorHAnsi" w:cstheme="majorHAnsi"/>
          <w:sz w:val="22"/>
          <w:szCs w:val="22"/>
        </w:rPr>
        <w:lastRenderedPageBreak/>
        <w:t>Whilst making a decision about the future lines of enquiry and how to progress the case further one of the main considerations needed to be understood was the public perception of how our investigation was conducted. This is key to all policing as the police force as we know it operates under the basic Peelian principle of policing by consent. What this essentially means is that working within a manner which the general public would approve of the methods used to respond to policing incidents. This is especially key due to the public nature of work undertaken and the scrutiny with which it would be placed. During the incident in question, the main questions around the public consent of policing would be based on the cautious use of information gathered in accordance with the CPIA and the disclosures made to witnesses involved without endangering the identity of the person of subject.</w:t>
      </w:r>
    </w:p>
    <w:p w14:paraId="03C1AE64" w14:textId="77777777" w:rsidR="00276C45" w:rsidRPr="00137675" w:rsidRDefault="00276C45" w:rsidP="00276C45">
      <w:pPr>
        <w:rPr>
          <w:rFonts w:asciiTheme="majorHAnsi" w:hAnsiTheme="majorHAnsi" w:cstheme="majorHAnsi"/>
          <w:sz w:val="22"/>
          <w:szCs w:val="22"/>
        </w:rPr>
      </w:pPr>
    </w:p>
    <w:p w14:paraId="384BED4C" w14:textId="77777777" w:rsidR="00276C45" w:rsidRPr="00137675" w:rsidRDefault="00276C45" w:rsidP="00276C45">
      <w:pPr>
        <w:rPr>
          <w:rFonts w:asciiTheme="majorHAnsi" w:hAnsiTheme="majorHAnsi" w:cstheme="majorHAnsi"/>
          <w:color w:val="444444"/>
          <w:sz w:val="22"/>
          <w:szCs w:val="22"/>
          <w:shd w:val="clear" w:color="auto" w:fill="FFFFFF"/>
        </w:rPr>
      </w:pPr>
      <w:r w:rsidRPr="00137675">
        <w:rPr>
          <w:rFonts w:asciiTheme="majorHAnsi" w:hAnsiTheme="majorHAnsi" w:cstheme="majorHAnsi"/>
          <w:sz w:val="22"/>
          <w:szCs w:val="22"/>
        </w:rPr>
        <w:t xml:space="preserve">This incident came to myself and my colleague as a G2 response which gave us plenty of time to prepare for what was being implied. The reporting person was accusing a former partner of potentially inflicting harm to others via a sexually transmitted disease. This type of offence, specifically “ reckless transmission: Section 20 offences against the person act 1861: </w:t>
      </w:r>
      <w:r w:rsidRPr="00137675">
        <w:rPr>
          <w:rFonts w:asciiTheme="majorHAnsi" w:hAnsiTheme="majorHAnsi" w:cstheme="majorHAnsi"/>
          <w:color w:val="444444"/>
          <w:sz w:val="22"/>
          <w:szCs w:val="22"/>
          <w:shd w:val="clear" w:color="auto" w:fill="FFFFFF"/>
        </w:rPr>
        <w:t>Recklessness in this context means that a defendant foresaw that the complainant might contract the infection via unprotected sexual activity but still went on to take that risk. Once the prosecutor is satisfied that the suspect had foreseen the risk of infection, the reasonableness of taking such a risk must be considered. Reasonableness is dependant upon the circumstances known to that person at the time he or she decided to take the risk.”</w:t>
      </w:r>
    </w:p>
    <w:p w14:paraId="53DB5493" w14:textId="77777777" w:rsidR="00276C45" w:rsidRPr="00137675" w:rsidRDefault="00276C45" w:rsidP="00276C45">
      <w:pPr>
        <w:rPr>
          <w:rFonts w:asciiTheme="majorHAnsi" w:hAnsiTheme="majorHAnsi" w:cstheme="majorHAnsi"/>
          <w:color w:val="444444"/>
          <w:sz w:val="22"/>
          <w:szCs w:val="22"/>
          <w:shd w:val="clear" w:color="auto" w:fill="FFFFFF"/>
        </w:rPr>
      </w:pPr>
      <w:r w:rsidRPr="00137675">
        <w:rPr>
          <w:rFonts w:asciiTheme="majorHAnsi" w:hAnsiTheme="majorHAnsi" w:cstheme="majorHAnsi"/>
          <w:color w:val="444444"/>
          <w:sz w:val="22"/>
          <w:szCs w:val="22"/>
          <w:shd w:val="clear" w:color="auto" w:fill="FFFFFF"/>
        </w:rPr>
        <w:t xml:space="preserve">In order to establish whether the involved person was reckless as to whether they are potentially infecting others it was key to establish the likelihood of them having the infection as well as determining what precautions have been taken. For this to be known to us, I initially began to search internal systems such as Niche and previous custody logs for both the reporting party as well as the accused. This will help us to develop intelligence before approaching other parties and thus allowing us to prepare a plan of action for multiple scenarios.  </w:t>
      </w:r>
    </w:p>
    <w:p w14:paraId="20486EAF" w14:textId="77777777" w:rsidR="00276C45" w:rsidRPr="00137675" w:rsidRDefault="00276C45" w:rsidP="00276C45">
      <w:pPr>
        <w:rPr>
          <w:rFonts w:asciiTheme="majorHAnsi" w:hAnsiTheme="majorHAnsi" w:cstheme="majorHAnsi"/>
          <w:color w:val="444444"/>
          <w:sz w:val="22"/>
          <w:szCs w:val="22"/>
          <w:shd w:val="clear" w:color="auto" w:fill="FFFFFF"/>
        </w:rPr>
      </w:pPr>
    </w:p>
    <w:p w14:paraId="15CAFCE7" w14:textId="77777777" w:rsidR="00276C45" w:rsidRPr="00137675" w:rsidRDefault="00276C45" w:rsidP="00276C45">
      <w:pPr>
        <w:rPr>
          <w:rFonts w:asciiTheme="majorHAnsi" w:hAnsiTheme="majorHAnsi" w:cstheme="majorHAnsi"/>
          <w:color w:val="444444"/>
          <w:sz w:val="22"/>
          <w:szCs w:val="22"/>
          <w:shd w:val="clear" w:color="auto" w:fill="FFFFFF"/>
        </w:rPr>
      </w:pPr>
      <w:r w:rsidRPr="00137675">
        <w:rPr>
          <w:rFonts w:asciiTheme="majorHAnsi" w:hAnsiTheme="majorHAnsi" w:cstheme="majorHAnsi"/>
          <w:color w:val="444444"/>
          <w:sz w:val="22"/>
          <w:szCs w:val="22"/>
          <w:shd w:val="clear" w:color="auto" w:fill="FFFFFF"/>
        </w:rPr>
        <w:t>We attended the reporting party to gather further information and intelligence, allowing us to create a greater overview of the situation as it develops. We asked for a version of events from the reporting party, who made disclosures to ourselves which initially ruled out the potential for us to apply the previously mentioned section 20 offences against the person act. However what the reporting party did disclose was the potential for this act to be applied to further potential victims, as due to the reporting party being subjected to the infection, she was aware of the risk at the time of contraction and therefore her willingness to proceed with sexual activity whilst having all the information available therefore meant that the involved person had taken all reasonable precautions. We discovered that based on the stated case of R v Konzani 2005, EWCA, consent was the considered factor in what becomes a necessity of arrest. The judge in this case made sure that the jury understood that the complainants in the case did not consciously consent to the risk they were being subjected too and did not have adequate information nor time to consider the long term implications in order to make an informed decision. With the judge emphasising that having the knowledge and consent, along with proper consideration time would nullify any potential legal case.</w:t>
      </w:r>
    </w:p>
    <w:p w14:paraId="2754EEC7" w14:textId="77777777" w:rsidR="00276C45" w:rsidRPr="00137675" w:rsidRDefault="00276C45" w:rsidP="00276C45">
      <w:pPr>
        <w:rPr>
          <w:rFonts w:asciiTheme="majorHAnsi" w:hAnsiTheme="majorHAnsi" w:cstheme="majorHAnsi"/>
          <w:color w:val="444444"/>
          <w:sz w:val="22"/>
          <w:szCs w:val="22"/>
          <w:shd w:val="clear" w:color="auto" w:fill="FFFFFF"/>
        </w:rPr>
      </w:pPr>
    </w:p>
    <w:p w14:paraId="00591F5D" w14:textId="77777777" w:rsidR="00276C45" w:rsidRPr="00137675" w:rsidRDefault="00276C45" w:rsidP="00276C45">
      <w:pPr>
        <w:rPr>
          <w:rFonts w:asciiTheme="majorHAnsi" w:hAnsiTheme="majorHAnsi" w:cstheme="majorHAnsi"/>
          <w:color w:val="444444"/>
          <w:sz w:val="22"/>
          <w:szCs w:val="22"/>
          <w:shd w:val="clear" w:color="auto" w:fill="FFFFFF"/>
        </w:rPr>
      </w:pPr>
      <w:r w:rsidRPr="00137675">
        <w:rPr>
          <w:rFonts w:asciiTheme="majorHAnsi" w:hAnsiTheme="majorHAnsi" w:cstheme="majorHAnsi"/>
          <w:color w:val="444444"/>
          <w:sz w:val="22"/>
          <w:szCs w:val="22"/>
          <w:shd w:val="clear" w:color="auto" w:fill="FFFFFF"/>
        </w:rPr>
        <w:t>The reporting person however was concerned that the involved person, who was a former partner, had begun sexual relations with other people and had not informed them of the potential risk and therefore would create a necessity for arrest as well as immediately fulfilling our code of ethics desire for duty of care.</w:t>
      </w:r>
    </w:p>
    <w:p w14:paraId="7614E8CE" w14:textId="77777777" w:rsidR="00276C45" w:rsidRPr="00137675" w:rsidRDefault="00276C45" w:rsidP="00276C45">
      <w:pPr>
        <w:rPr>
          <w:rFonts w:asciiTheme="majorHAnsi" w:hAnsiTheme="majorHAnsi" w:cstheme="majorHAnsi"/>
          <w:color w:val="444444"/>
          <w:sz w:val="22"/>
          <w:szCs w:val="22"/>
          <w:shd w:val="clear" w:color="auto" w:fill="FFFFFF"/>
        </w:rPr>
      </w:pPr>
    </w:p>
    <w:p w14:paraId="1B34259E" w14:textId="77777777" w:rsidR="00276C45" w:rsidRPr="00137675" w:rsidRDefault="00276C45" w:rsidP="00276C45">
      <w:pPr>
        <w:rPr>
          <w:rFonts w:asciiTheme="majorHAnsi" w:hAnsiTheme="majorHAnsi" w:cstheme="majorHAnsi"/>
          <w:color w:val="444444"/>
          <w:sz w:val="22"/>
          <w:szCs w:val="22"/>
          <w:shd w:val="clear" w:color="auto" w:fill="FFFFFF"/>
        </w:rPr>
      </w:pPr>
      <w:r w:rsidRPr="00137675">
        <w:rPr>
          <w:rFonts w:asciiTheme="majorHAnsi" w:hAnsiTheme="majorHAnsi" w:cstheme="majorHAnsi"/>
          <w:color w:val="444444"/>
          <w:sz w:val="22"/>
          <w:szCs w:val="22"/>
          <w:shd w:val="clear" w:color="auto" w:fill="FFFFFF"/>
        </w:rPr>
        <w:t xml:space="preserve">In order for us to make the correct decision legally and ethically all information from all potential parties was required. My colleague and I gathered the information of the potential partners from the reporting partner and began to make contact in person, making the conversation as private as possible in order to allow for the privacy of these persons. The persons potentially involved were approached by myself and my colleague, informing them about the potential situation and the next steps. These next steps were to establish whether sexual contact had been made with the involved person, which they had, and whether any admissions had been made; thus meaning that suitable precautions and consent had been given. Instead by two separate persons no admissions had been made but instead a denial of any potential infection. In order to establish any infections being spread after what was described to us as a denial, was to get a medical consent form to confirm or deny any potential issue. As defined by the Crown Prosecution Service </w:t>
      </w:r>
      <w:hyperlink r:id="rId17" w:history="1">
        <w:r w:rsidRPr="00137675">
          <w:rPr>
            <w:rStyle w:val="Hyperlink"/>
            <w:rFonts w:asciiTheme="majorHAnsi" w:hAnsiTheme="majorHAnsi" w:cstheme="majorHAnsi"/>
            <w:sz w:val="22"/>
            <w:szCs w:val="22"/>
          </w:rPr>
          <w:t>Intentional or Reckless Sexual Transmission of Infection | The Crown Prosecution Service (cps.gov.uk)</w:t>
        </w:r>
      </w:hyperlink>
      <w:r w:rsidRPr="00137675">
        <w:rPr>
          <w:rFonts w:asciiTheme="majorHAnsi" w:hAnsiTheme="majorHAnsi" w:cstheme="majorHAnsi"/>
          <w:sz w:val="22"/>
          <w:szCs w:val="22"/>
        </w:rPr>
        <w:t xml:space="preserve"> The medical evidence of </w:t>
      </w:r>
      <w:r w:rsidRPr="00137675">
        <w:rPr>
          <w:rFonts w:asciiTheme="majorHAnsi" w:hAnsiTheme="majorHAnsi" w:cstheme="majorHAnsi"/>
          <w:sz w:val="22"/>
          <w:szCs w:val="22"/>
        </w:rPr>
        <w:lastRenderedPageBreak/>
        <w:t>infection may not always be enough due to the variations of strain but instead the considerations of all aspects within the case must be considered “P</w:t>
      </w:r>
      <w:r w:rsidRPr="00137675">
        <w:rPr>
          <w:rFonts w:asciiTheme="majorHAnsi" w:hAnsiTheme="majorHAnsi" w:cstheme="majorHAnsi"/>
          <w:color w:val="444444"/>
          <w:sz w:val="22"/>
          <w:szCs w:val="22"/>
          <w:shd w:val="clear" w:color="auto" w:fill="FFFFFF"/>
        </w:rPr>
        <w:t>rosecutors will always have in their minds the fact that the scientific evidence will only be evidence of the fact of infection - not of the identity of the person who infected. Prosecutors will need to discuss with their expert witness all the ramifications of their findings and have clearly in their minds exactly how far they are able to rely on the scientific and/or medical evidence to support their case against the defendant and what additional factual evidence is necessary to satisfy the evidential stage of the Code.” What the CPS states here is that despite medical evidence being present, evidence of an expert witness along with all aspects of the case, such as the consent element must be considered in order to prove guilt.</w:t>
      </w:r>
    </w:p>
    <w:p w14:paraId="3A93ED26" w14:textId="77777777" w:rsidR="00276C45" w:rsidRPr="00137675" w:rsidRDefault="00276C45" w:rsidP="00276C45">
      <w:pPr>
        <w:pStyle w:val="NormalWeb"/>
        <w:shd w:val="clear" w:color="auto" w:fill="FFFFFF"/>
        <w:spacing w:before="240" w:beforeAutospacing="0" w:after="240" w:afterAutospacing="0" w:line="360" w:lineRule="atLeast"/>
        <w:rPr>
          <w:rFonts w:asciiTheme="majorHAnsi" w:hAnsiTheme="majorHAnsi" w:cstheme="majorHAnsi"/>
          <w:color w:val="444444"/>
          <w:sz w:val="22"/>
          <w:szCs w:val="22"/>
        </w:rPr>
      </w:pPr>
      <w:r w:rsidRPr="00137675">
        <w:rPr>
          <w:rFonts w:asciiTheme="majorHAnsi" w:hAnsiTheme="majorHAnsi" w:cstheme="majorHAnsi"/>
          <w:color w:val="444444"/>
          <w:sz w:val="22"/>
          <w:szCs w:val="22"/>
          <w:shd w:val="clear" w:color="auto" w:fill="FFFFFF"/>
        </w:rPr>
        <w:t>Further mores it could be that should the involved person become implicated to have negated any consensual responsibilities, they could also be liable based on the section 20 of the offences against a person act, based on the writings of the CPS “</w:t>
      </w:r>
      <w:r w:rsidRPr="00137675">
        <w:rPr>
          <w:rFonts w:asciiTheme="majorHAnsi" w:hAnsiTheme="majorHAnsi" w:cstheme="majorHAnsi"/>
          <w:color w:val="444444"/>
          <w:sz w:val="22"/>
          <w:szCs w:val="22"/>
        </w:rPr>
        <w:t>The suspect may have admitted to having a sexually transmitted infection and consented to the provision of a blood sample. Medical evidence establishing that the complainant had a sexually transmitted infection of a similar type to that of the suspect's may mean that a prosecution could proceed in the absence of scientific evidence.”</w:t>
      </w:r>
    </w:p>
    <w:p w14:paraId="57FDA0F9" w14:textId="77777777" w:rsidR="00276C45" w:rsidRPr="00137675" w:rsidRDefault="00276C45" w:rsidP="00276C45">
      <w:pPr>
        <w:rPr>
          <w:rFonts w:asciiTheme="majorHAnsi" w:hAnsiTheme="majorHAnsi" w:cstheme="majorHAnsi"/>
          <w:color w:val="444444"/>
          <w:sz w:val="22"/>
          <w:szCs w:val="22"/>
          <w:shd w:val="clear" w:color="auto" w:fill="FFFFFF"/>
        </w:rPr>
      </w:pPr>
    </w:p>
    <w:p w14:paraId="381545F3" w14:textId="77777777" w:rsidR="00276C45" w:rsidRPr="00137675" w:rsidRDefault="00276C45" w:rsidP="00276C45">
      <w:pPr>
        <w:rPr>
          <w:rFonts w:asciiTheme="majorHAnsi" w:hAnsiTheme="majorHAnsi" w:cstheme="majorHAnsi"/>
          <w:color w:val="444444"/>
          <w:sz w:val="22"/>
          <w:szCs w:val="22"/>
          <w:shd w:val="clear" w:color="auto" w:fill="FFFFFF"/>
        </w:rPr>
      </w:pPr>
      <w:r w:rsidRPr="00137675">
        <w:rPr>
          <w:rFonts w:asciiTheme="majorHAnsi" w:hAnsiTheme="majorHAnsi" w:cstheme="majorHAnsi"/>
          <w:color w:val="444444"/>
          <w:sz w:val="22"/>
          <w:szCs w:val="22"/>
          <w:shd w:val="clear" w:color="auto" w:fill="FFFFFF"/>
        </w:rPr>
        <w:t>What the CPS states here is that so long as all other lines of enquiry have been conducted in accordance with the CPIA, as well as proving that consent had not been given to potential harm as well as adequate knowledge and time to consider potential risk, the involved person could still be triable in a court of law so long as any other potential contributing and infecting factors have been ruled out. This Is the importance of the CPIA, by following all reasonable lines of enquiry, we have ruled out any other risk factors. By requesting medical records of those involved, we have removed any chances that the reporting party, whose records proved the existence of the infection within her system. Also proves that the infection had only came from one source and not from other potential variables such as blood transfusions or any other shared needles.</w:t>
      </w:r>
    </w:p>
    <w:p w14:paraId="23295EC9" w14:textId="77777777" w:rsidR="00276C45" w:rsidRPr="00137675" w:rsidRDefault="00276C45" w:rsidP="00276C45">
      <w:pPr>
        <w:rPr>
          <w:rFonts w:asciiTheme="majorHAnsi" w:hAnsiTheme="majorHAnsi" w:cstheme="majorHAnsi"/>
          <w:color w:val="444444"/>
          <w:sz w:val="22"/>
          <w:szCs w:val="22"/>
          <w:shd w:val="clear" w:color="auto" w:fill="FFFFFF"/>
        </w:rPr>
      </w:pPr>
    </w:p>
    <w:p w14:paraId="052600E4" w14:textId="77777777" w:rsidR="00276C45" w:rsidRPr="00137675" w:rsidRDefault="00276C45" w:rsidP="00276C45">
      <w:pPr>
        <w:rPr>
          <w:rFonts w:asciiTheme="majorHAnsi" w:hAnsiTheme="majorHAnsi" w:cstheme="majorHAnsi"/>
          <w:color w:val="444444"/>
          <w:sz w:val="22"/>
          <w:szCs w:val="22"/>
          <w:shd w:val="clear" w:color="auto" w:fill="FFFFFF"/>
        </w:rPr>
      </w:pPr>
      <w:r w:rsidRPr="00137675">
        <w:rPr>
          <w:rFonts w:asciiTheme="majorHAnsi" w:hAnsiTheme="majorHAnsi" w:cstheme="majorHAnsi"/>
          <w:color w:val="444444"/>
          <w:sz w:val="22"/>
          <w:szCs w:val="22"/>
          <w:shd w:val="clear" w:color="auto" w:fill="FFFFFF"/>
        </w:rPr>
        <w:t>In conclusion, with the case still ongoing by ensuring that CPIA is followed exactly, with all reasonable lines of enquiry being completed within the best interest of those involved, keeping in line with the codes of practice, it ensures that the CPS has all the information available and is able to safeguard lives. Following the knowledge from stated cases it allows officers such as myself to learn from past cases and ensure that all information was utilised in the best way possible, optimising the NDM, allowing for a new officer like myself to protect myself and members of the public receive the justice in the best way possible and maintain a standard of judicial and policing practice.</w:t>
      </w:r>
    </w:p>
    <w:p w14:paraId="1DFCE354" w14:textId="77777777" w:rsidR="00276C45" w:rsidRDefault="00276C45" w:rsidP="00276C45">
      <w:pPr>
        <w:rPr>
          <w:rFonts w:asciiTheme="majorHAnsi" w:hAnsiTheme="majorHAnsi" w:cstheme="majorHAnsi"/>
          <w:color w:val="444444"/>
          <w:shd w:val="clear" w:color="auto" w:fill="FFFFFF"/>
        </w:rPr>
      </w:pPr>
    </w:p>
    <w:p w14:paraId="09A9BF59" w14:textId="77777777" w:rsidR="00276C45" w:rsidRDefault="00276C45" w:rsidP="00276C45">
      <w:pPr>
        <w:rPr>
          <w:rFonts w:asciiTheme="majorHAnsi" w:hAnsiTheme="majorHAnsi" w:cstheme="majorHAnsi"/>
          <w:color w:val="444444"/>
          <w:shd w:val="clear" w:color="auto" w:fill="FFFFFF"/>
        </w:rPr>
      </w:pPr>
    </w:p>
    <w:p w14:paraId="501E64CA" w14:textId="77777777" w:rsidR="00276C45" w:rsidRDefault="00276C45" w:rsidP="00276C45">
      <w:pPr>
        <w:ind w:right="107"/>
        <w:jc w:val="both"/>
        <w:rPr>
          <w:b/>
          <w:sz w:val="24"/>
          <w:szCs w:val="24"/>
        </w:rPr>
      </w:pPr>
      <w:r>
        <w:rPr>
          <w:b/>
          <w:sz w:val="24"/>
          <w:szCs w:val="24"/>
        </w:rPr>
        <w:t>Word Count (including all quotes and resource references): 2390/2500 (including 10% allowance)</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146FFE">
          <w:headerReference w:type="even" r:id="rId18"/>
          <w:headerReference w:type="default" r:id="rId19"/>
          <w:footerReference w:type="even" r:id="rId20"/>
          <w:footerReference w:type="default" r:id="rId21"/>
          <w:headerReference w:type="first" r:id="rId22"/>
          <w:footerReference w:type="first" r:id="rId23"/>
          <w:pgSz w:w="11906" w:h="16838" w:code="9"/>
          <w:pgMar w:top="577" w:right="1080" w:bottom="567" w:left="1080" w:header="720" w:footer="59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58C5357F" w:rsidR="00575A8F" w:rsidRPr="00270EEB" w:rsidRDefault="00C50047" w:rsidP="00E6298B">
            <w:pPr>
              <w:ind w:right="107"/>
              <w:jc w:val="both"/>
              <w:rPr>
                <w:sz w:val="24"/>
                <w:szCs w:val="24"/>
              </w:rPr>
            </w:pPr>
            <w:r>
              <w:rPr>
                <w:sz w:val="24"/>
                <w:szCs w:val="24"/>
              </w:rPr>
              <w:t>Comfort using niche</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48363C6" w:rsidR="00575A8F" w:rsidRPr="00270EEB" w:rsidRDefault="00C50047" w:rsidP="00E6298B">
            <w:pPr>
              <w:ind w:right="107"/>
              <w:jc w:val="both"/>
              <w:rPr>
                <w:sz w:val="24"/>
                <w:szCs w:val="24"/>
              </w:rPr>
            </w:pPr>
            <w:r>
              <w:rPr>
                <w:sz w:val="24"/>
                <w:szCs w:val="24"/>
              </w:rPr>
              <w:t>Spending more time completing files and re-reading my training notes on the subject</w:t>
            </w:r>
          </w:p>
        </w:tc>
        <w:tc>
          <w:tcPr>
            <w:tcW w:w="2426" w:type="dxa"/>
            <w:shd w:val="clear" w:color="auto" w:fill="auto"/>
          </w:tcPr>
          <w:p w14:paraId="6F2EF39C" w14:textId="7B3243EC" w:rsidR="00575A8F" w:rsidRPr="00270EEB" w:rsidRDefault="00C50047" w:rsidP="00E6298B">
            <w:pPr>
              <w:ind w:right="107"/>
              <w:jc w:val="both"/>
              <w:rPr>
                <w:sz w:val="24"/>
                <w:szCs w:val="24"/>
              </w:rPr>
            </w:pPr>
            <w:r>
              <w:rPr>
                <w:sz w:val="24"/>
                <w:szCs w:val="24"/>
              </w:rPr>
              <w:t>Colleagues, sergeant, university</w:t>
            </w:r>
          </w:p>
        </w:tc>
        <w:tc>
          <w:tcPr>
            <w:tcW w:w="2426" w:type="dxa"/>
            <w:shd w:val="clear" w:color="auto" w:fill="auto"/>
          </w:tcPr>
          <w:p w14:paraId="3851D535" w14:textId="67F36192" w:rsidR="28A9B94D" w:rsidRDefault="00C50047" w:rsidP="28A9B94D">
            <w:pPr>
              <w:jc w:val="both"/>
              <w:rPr>
                <w:sz w:val="24"/>
                <w:szCs w:val="24"/>
              </w:rPr>
            </w:pPr>
            <w:r>
              <w:rPr>
                <w:sz w:val="24"/>
                <w:szCs w:val="24"/>
              </w:rPr>
              <w:t>2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1A63A129" w:rsidR="00575A8F" w:rsidRPr="00270EEB" w:rsidRDefault="00C50047" w:rsidP="00E6298B">
            <w:pPr>
              <w:ind w:right="107"/>
              <w:jc w:val="both"/>
              <w:rPr>
                <w:sz w:val="24"/>
                <w:szCs w:val="24"/>
              </w:rPr>
            </w:pPr>
            <w:r>
              <w:rPr>
                <w:sz w:val="24"/>
                <w:szCs w:val="24"/>
              </w:rPr>
              <w:t>Knowledge of my area</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861B914" w:rsidR="00575A8F" w:rsidRPr="00270EEB" w:rsidRDefault="00C50047" w:rsidP="00E6298B">
            <w:pPr>
              <w:ind w:right="107"/>
              <w:jc w:val="both"/>
              <w:rPr>
                <w:sz w:val="24"/>
                <w:szCs w:val="24"/>
              </w:rPr>
            </w:pPr>
            <w:r>
              <w:rPr>
                <w:sz w:val="24"/>
                <w:szCs w:val="24"/>
              </w:rPr>
              <w:t xml:space="preserve">Spending more time single crewed or driving through to calls </w:t>
            </w:r>
          </w:p>
        </w:tc>
        <w:tc>
          <w:tcPr>
            <w:tcW w:w="2426" w:type="dxa"/>
            <w:shd w:val="clear" w:color="auto" w:fill="auto"/>
          </w:tcPr>
          <w:p w14:paraId="7A4C9A77" w14:textId="4CE668B0" w:rsidR="00575A8F" w:rsidRPr="00270EEB" w:rsidRDefault="00C50047" w:rsidP="00E6298B">
            <w:pPr>
              <w:ind w:right="107"/>
              <w:jc w:val="both"/>
              <w:rPr>
                <w:sz w:val="24"/>
                <w:szCs w:val="24"/>
              </w:rPr>
            </w:pPr>
            <w:r>
              <w:rPr>
                <w:sz w:val="24"/>
                <w:szCs w:val="24"/>
              </w:rPr>
              <w:t>colleagues</w:t>
            </w:r>
          </w:p>
        </w:tc>
        <w:tc>
          <w:tcPr>
            <w:tcW w:w="2426" w:type="dxa"/>
            <w:shd w:val="clear" w:color="auto" w:fill="auto"/>
          </w:tcPr>
          <w:p w14:paraId="003BC03B" w14:textId="481A9F1E" w:rsidR="28A9B94D" w:rsidRDefault="00C50047" w:rsidP="28A9B94D">
            <w:pPr>
              <w:jc w:val="both"/>
              <w:rPr>
                <w:sz w:val="24"/>
                <w:szCs w:val="24"/>
              </w:rPr>
            </w:pPr>
            <w:r>
              <w:rPr>
                <w:sz w:val="24"/>
                <w:szCs w:val="24"/>
              </w:rPr>
              <w:t>2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1CFE75AA" w:rsidR="00575A8F" w:rsidRPr="00270EEB" w:rsidRDefault="00C50047" w:rsidP="00E6298B">
            <w:pPr>
              <w:ind w:right="107"/>
              <w:jc w:val="both"/>
              <w:rPr>
                <w:sz w:val="24"/>
                <w:szCs w:val="24"/>
              </w:rPr>
            </w:pPr>
            <w:r>
              <w:rPr>
                <w:sz w:val="24"/>
                <w:szCs w:val="24"/>
              </w:rPr>
              <w:t>Confidence using radio communications</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44377003" w:rsidR="00575A8F" w:rsidRPr="00270EEB" w:rsidRDefault="00C50047" w:rsidP="00E6298B">
            <w:pPr>
              <w:ind w:right="107"/>
              <w:jc w:val="both"/>
              <w:rPr>
                <w:sz w:val="24"/>
                <w:szCs w:val="24"/>
              </w:rPr>
            </w:pPr>
            <w:r>
              <w:rPr>
                <w:sz w:val="24"/>
                <w:szCs w:val="24"/>
              </w:rPr>
              <w:lastRenderedPageBreak/>
              <w:t>Contact WL more rather than using my phone to find information by myself</w:t>
            </w:r>
          </w:p>
        </w:tc>
        <w:tc>
          <w:tcPr>
            <w:tcW w:w="2426" w:type="dxa"/>
            <w:shd w:val="clear" w:color="auto" w:fill="auto"/>
          </w:tcPr>
          <w:p w14:paraId="76B2A824" w14:textId="0D3E9CE0" w:rsidR="00575A8F" w:rsidRPr="00270EEB" w:rsidRDefault="00C50047" w:rsidP="00E6298B">
            <w:pPr>
              <w:ind w:right="107"/>
              <w:jc w:val="both"/>
              <w:rPr>
                <w:sz w:val="24"/>
                <w:szCs w:val="24"/>
              </w:rPr>
            </w:pPr>
            <w:r>
              <w:rPr>
                <w:sz w:val="24"/>
                <w:szCs w:val="24"/>
              </w:rPr>
              <w:t>Self and colleagues</w:t>
            </w:r>
          </w:p>
        </w:tc>
        <w:tc>
          <w:tcPr>
            <w:tcW w:w="2426" w:type="dxa"/>
            <w:shd w:val="clear" w:color="auto" w:fill="auto"/>
          </w:tcPr>
          <w:p w14:paraId="185B2EE5" w14:textId="4C0BE0FA" w:rsidR="28A9B94D" w:rsidRDefault="00C50047" w:rsidP="28A9B94D">
            <w:pPr>
              <w:jc w:val="both"/>
              <w:rPr>
                <w:sz w:val="24"/>
                <w:szCs w:val="24"/>
              </w:rPr>
            </w:pPr>
            <w:r>
              <w:rPr>
                <w:sz w:val="24"/>
                <w:szCs w:val="24"/>
              </w:rPr>
              <w:t>1 month</w:t>
            </w:r>
          </w:p>
        </w:tc>
      </w:tr>
    </w:tbl>
    <w:p w14:paraId="2B4DA333" w14:textId="209197C0" w:rsidR="004923DA" w:rsidRPr="00270EEB" w:rsidRDefault="00536FA9" w:rsidP="005A5171">
      <w:pPr>
        <w:overflowPunct/>
        <w:autoSpaceDE/>
        <w:autoSpaceDN/>
        <w:adjustRightInd/>
        <w:ind w:right="107"/>
        <w:textAlignment w:val="auto"/>
        <w:rPr>
          <w:b/>
          <w:sz w:val="24"/>
          <w:szCs w:val="24"/>
        </w:rPr>
      </w:pPr>
      <w:r>
        <w:rPr>
          <w:b/>
          <w:sz w:val="24"/>
          <w:szCs w:val="24"/>
        </w:rPr>
        <w:br w:type="page"/>
      </w:r>
      <w:r w:rsidR="005A5171">
        <w:rPr>
          <w:b/>
          <w:sz w:val="24"/>
          <w:szCs w:val="24"/>
        </w:rPr>
        <w:lastRenderedPageBreak/>
        <w:t>B</w:t>
      </w:r>
      <w:r w:rsidR="004923DA" w:rsidRPr="00270EEB">
        <w:rPr>
          <w:b/>
          <w:sz w:val="24"/>
          <w:szCs w:val="24"/>
        </w:rPr>
        <w:t>ibliography</w:t>
      </w:r>
    </w:p>
    <w:p w14:paraId="5C7A9DD6" w14:textId="2D864103"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278D5ED" w14:textId="77777777" w:rsidR="0057125B" w:rsidRDefault="0057125B" w:rsidP="00E6298B">
      <w:pPr>
        <w:keepNext/>
        <w:spacing w:before="240" w:after="60"/>
        <w:ind w:right="107"/>
        <w:jc w:val="both"/>
        <w:rPr>
          <w:sz w:val="24"/>
          <w:szCs w:val="24"/>
        </w:rPr>
      </w:pPr>
    </w:p>
    <w:p w14:paraId="1CF5BA80" w14:textId="5A97C09E" w:rsidR="00066813" w:rsidRDefault="00C50047" w:rsidP="00C50047">
      <w:r w:rsidRPr="00C50047">
        <w:t>177_06_170303.book(bra10520_fm.fm) (mja.com.au)</w:t>
      </w:r>
      <w:r>
        <w:t xml:space="preserve">  - by Annette J Braunack-Mayer and Ea C Mulligan 2001- </w:t>
      </w:r>
      <w:r w:rsidR="00B9322B">
        <w:t>(date accessed 20 May 2021)</w:t>
      </w:r>
    </w:p>
    <w:p w14:paraId="1A0087AF" w14:textId="6F1967AB" w:rsidR="00066813" w:rsidRDefault="00066813" w:rsidP="00066813">
      <w:pPr>
        <w:ind w:right="107"/>
        <w:jc w:val="both"/>
      </w:pPr>
    </w:p>
    <w:p w14:paraId="612CEA77" w14:textId="4D4DD481" w:rsidR="00C50047" w:rsidRDefault="00C50047" w:rsidP="00C50047"/>
    <w:p w14:paraId="15E17DB6" w14:textId="42C83EAA" w:rsidR="007C7F35" w:rsidRDefault="00B9322B" w:rsidP="00C50047">
      <w:hyperlink r:id="rId24" w:history="1">
        <w:r w:rsidR="007C7F35">
          <w:rPr>
            <w:rStyle w:val="Hyperlink"/>
          </w:rPr>
          <w:t>NHS England » About NHS England Safeguarding</w:t>
        </w:r>
      </w:hyperlink>
      <w:r w:rsidR="007C7F35">
        <w:t xml:space="preserve">- </w:t>
      </w:r>
      <w:r>
        <w:t xml:space="preserve">(Accessed </w:t>
      </w:r>
      <w:r w:rsidR="007C7F35">
        <w:t>10</w:t>
      </w:r>
      <w:r>
        <w:t xml:space="preserve"> June 2021)</w:t>
      </w:r>
    </w:p>
    <w:p w14:paraId="05E3D3AC" w14:textId="221E9BC4" w:rsidR="007C7F35" w:rsidRDefault="007C7F35" w:rsidP="00C50047"/>
    <w:p w14:paraId="36EE1379" w14:textId="106445E9" w:rsidR="007C7F35" w:rsidRDefault="007C7F35" w:rsidP="007C7F35">
      <w:pPr>
        <w:ind w:right="107"/>
        <w:jc w:val="both"/>
      </w:pPr>
      <w:r>
        <w:rPr>
          <w:rFonts w:ascii="Calibri" w:hAnsi="Calibri" w:cs="Calibri"/>
          <w:color w:val="2E2E2E"/>
          <w:sz w:val="30"/>
          <w:szCs w:val="30"/>
        </w:rPr>
        <w:t>Folkman and Lazarus' </w:t>
      </w:r>
      <w:r>
        <w:rPr>
          <w:rFonts w:ascii="Calibri" w:hAnsi="Calibri" w:cs="Calibri"/>
          <w:i/>
          <w:iCs/>
          <w:color w:val="2E2E2E"/>
          <w:sz w:val="30"/>
          <w:szCs w:val="30"/>
        </w:rPr>
        <w:t>Ways of Coping Questionnaire</w:t>
      </w:r>
      <w:r>
        <w:rPr>
          <w:rFonts w:ascii="Calibri" w:hAnsi="Calibri" w:cs="Calibri"/>
          <w:sz w:val="22"/>
          <w:szCs w:val="22"/>
        </w:rPr>
        <w:t> and Charles Carver and colleagues' </w:t>
      </w:r>
      <w:r>
        <w:rPr>
          <w:rFonts w:ascii="Calibri" w:hAnsi="Calibri" w:cs="Calibri"/>
          <w:i/>
          <w:iCs/>
          <w:color w:val="2E2E2E"/>
          <w:sz w:val="30"/>
          <w:szCs w:val="30"/>
        </w:rPr>
        <w:t>Coping Orientation of Problem Experience</w:t>
      </w:r>
      <w:r>
        <w:rPr>
          <w:rFonts w:ascii="Calibri" w:hAnsi="Calibri" w:cs="Calibri"/>
          <w:sz w:val="22"/>
          <w:szCs w:val="22"/>
        </w:rPr>
        <w:t xml:space="preserve"> (COPE)- </w:t>
      </w:r>
      <w:r w:rsidR="00B9322B">
        <w:rPr>
          <w:rFonts w:ascii="Calibri" w:hAnsi="Calibri" w:cs="Calibri"/>
          <w:sz w:val="22"/>
          <w:szCs w:val="22"/>
        </w:rPr>
        <w:t>(</w:t>
      </w:r>
      <w:r>
        <w:rPr>
          <w:rFonts w:ascii="Calibri" w:hAnsi="Calibri" w:cs="Calibri"/>
          <w:sz w:val="22"/>
          <w:szCs w:val="22"/>
        </w:rPr>
        <w:t>accessed 6</w:t>
      </w:r>
      <w:r w:rsidR="00B9322B">
        <w:rPr>
          <w:rFonts w:ascii="Calibri" w:hAnsi="Calibri" w:cs="Calibri"/>
          <w:sz w:val="22"/>
          <w:szCs w:val="22"/>
        </w:rPr>
        <w:t xml:space="preserve"> April 2021)</w:t>
      </w:r>
    </w:p>
    <w:p w14:paraId="0B4A81E7" w14:textId="5A2170A1" w:rsidR="007C7F35" w:rsidRDefault="007C7F35" w:rsidP="00C50047"/>
    <w:p w14:paraId="4FEAA562" w14:textId="77777777" w:rsidR="007C7F35" w:rsidRDefault="007C7F35" w:rsidP="00C50047"/>
    <w:p w14:paraId="55D1116C" w14:textId="05EB4CCB" w:rsidR="00C50047" w:rsidRDefault="00B9322B" w:rsidP="00C50047">
      <w:hyperlink r:id="rId25" w:history="1">
        <w:r w:rsidR="00C50047">
          <w:rPr>
            <w:rStyle w:val="Hyperlink"/>
          </w:rPr>
          <w:t>download (psu.edu)</w:t>
        </w:r>
      </w:hyperlink>
      <w:r w:rsidR="00137675">
        <w:t xml:space="preserve">  - </w:t>
      </w:r>
      <w:r>
        <w:t>(</w:t>
      </w:r>
      <w:r w:rsidR="00137675">
        <w:t>date accessed-15 April 2021)</w:t>
      </w:r>
    </w:p>
    <w:p w14:paraId="6CDDA4E9" w14:textId="0A597043" w:rsidR="00C50047" w:rsidRDefault="00C50047" w:rsidP="00C50047"/>
    <w:p w14:paraId="2434808D" w14:textId="3843E994" w:rsidR="00C50047" w:rsidRDefault="00C50047" w:rsidP="00C50047"/>
    <w:p w14:paraId="3C9AD666" w14:textId="09788D35" w:rsidR="007C7F35" w:rsidRDefault="00B9322B" w:rsidP="007C7F35">
      <w:hyperlink r:id="rId26" w:history="1">
        <w:r w:rsidR="007C7F35" w:rsidRPr="00812B50">
          <w:rPr>
            <w:rStyle w:val="Hyperlink"/>
            <w:rFonts w:ascii="Calibri" w:hAnsi="Calibri" w:cs="Calibri"/>
            <w:sz w:val="18"/>
            <w:szCs w:val="18"/>
          </w:rPr>
          <w:t>https://www.sciencedirect.com/topics/medicine-and-dentistry/coping-strategies</w:t>
        </w:r>
      </w:hyperlink>
      <w:r w:rsidR="007C7F35">
        <w:rPr>
          <w:rFonts w:ascii="Calibri" w:hAnsi="Calibri" w:cs="Calibri"/>
          <w:color w:val="595959"/>
          <w:sz w:val="18"/>
          <w:szCs w:val="18"/>
        </w:rPr>
        <w:t xml:space="preserve"> - kidney transplantation- principles and practice seventh edition 2014- </w:t>
      </w:r>
      <w:r w:rsidR="00137675">
        <w:rPr>
          <w:rFonts w:ascii="Calibri" w:hAnsi="Calibri" w:cs="Calibri"/>
          <w:color w:val="595959"/>
          <w:sz w:val="18"/>
          <w:szCs w:val="18"/>
        </w:rPr>
        <w:t>(</w:t>
      </w:r>
      <w:r w:rsidR="007C7F35">
        <w:rPr>
          <w:rFonts w:ascii="Calibri" w:hAnsi="Calibri" w:cs="Calibri"/>
          <w:color w:val="595959"/>
          <w:sz w:val="18"/>
          <w:szCs w:val="18"/>
        </w:rPr>
        <w:t>accessed 1</w:t>
      </w:r>
      <w:r w:rsidR="00137675">
        <w:rPr>
          <w:rFonts w:ascii="Calibri" w:hAnsi="Calibri" w:cs="Calibri"/>
          <w:color w:val="595959"/>
          <w:sz w:val="18"/>
          <w:szCs w:val="18"/>
        </w:rPr>
        <w:t xml:space="preserve"> April 2021)</w:t>
      </w:r>
    </w:p>
    <w:p w14:paraId="353D1018" w14:textId="77777777" w:rsidR="007C7F35" w:rsidRDefault="007C7F35" w:rsidP="007C7F3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29F33E0" w14:textId="5A7EA764" w:rsidR="007C7F35" w:rsidRDefault="00B9322B" w:rsidP="007C7F35">
      <w:pPr>
        <w:pStyle w:val="NormalWeb"/>
        <w:spacing w:before="0" w:beforeAutospacing="0" w:after="0" w:afterAutospacing="0"/>
        <w:rPr>
          <w:rFonts w:ascii="Calibri" w:hAnsi="Calibri" w:cs="Calibri"/>
          <w:sz w:val="22"/>
          <w:szCs w:val="22"/>
        </w:rPr>
      </w:pPr>
      <w:hyperlink r:id="rId27" w:anchor="v=onepage&amp;q&amp;f=false" w:history="1">
        <w:r w:rsidR="007C7F35">
          <w:rPr>
            <w:rStyle w:val="Hyperlink"/>
            <w:rFonts w:ascii="Calibri" w:hAnsi="Calibri" w:cs="Calibri"/>
            <w:sz w:val="22"/>
            <w:szCs w:val="22"/>
          </w:rPr>
          <w:t>The Psychological Effects of Police Work: A Psychodynamic Approach - Philip Bonifacio - Google Books</w:t>
        </w:r>
      </w:hyperlink>
      <w:r w:rsidR="007C7F35">
        <w:rPr>
          <w:rFonts w:ascii="Calibri" w:hAnsi="Calibri" w:cs="Calibri"/>
          <w:sz w:val="22"/>
          <w:szCs w:val="22"/>
        </w:rPr>
        <w:t xml:space="preserve">- </w:t>
      </w:r>
      <w:r w:rsidR="00137675">
        <w:rPr>
          <w:rFonts w:ascii="Calibri" w:hAnsi="Calibri" w:cs="Calibri"/>
          <w:sz w:val="22"/>
          <w:szCs w:val="22"/>
        </w:rPr>
        <w:t>(Accessed 11 April 2021)</w:t>
      </w:r>
    </w:p>
    <w:p w14:paraId="206498FA" w14:textId="55066C71" w:rsidR="007C7F35" w:rsidRDefault="007C7F35" w:rsidP="00C50047"/>
    <w:p w14:paraId="727AFCF2" w14:textId="77777777" w:rsidR="007C7F35" w:rsidRDefault="007C7F35" w:rsidP="00C50047"/>
    <w:p w14:paraId="50223B72" w14:textId="77777777" w:rsidR="007C7F35" w:rsidRDefault="007C7F35" w:rsidP="007C7F35">
      <w:pPr>
        <w:pStyle w:val="NormalWeb"/>
        <w:spacing w:before="0" w:beforeAutospacing="0" w:after="0" w:afterAutospacing="0"/>
        <w:rPr>
          <w:rFonts w:ascii="Calibri" w:hAnsi="Calibri" w:cs="Calibri"/>
          <w:sz w:val="22"/>
          <w:szCs w:val="22"/>
        </w:rPr>
      </w:pPr>
      <w:r>
        <w:rPr>
          <w:rFonts w:ascii="Calibri" w:hAnsi="Calibri" w:cs="Calibri"/>
          <w:color w:val="595959"/>
          <w:sz w:val="18"/>
          <w:szCs w:val="18"/>
        </w:rPr>
        <w:t>&lt;</w:t>
      </w:r>
      <w:hyperlink r:id="rId28" w:history="1">
        <w:r>
          <w:rPr>
            <w:rStyle w:val="Hyperlink"/>
            <w:rFonts w:ascii="Calibri" w:hAnsi="Calibri" w:cs="Calibri"/>
            <w:sz w:val="18"/>
            <w:szCs w:val="18"/>
          </w:rPr>
          <w:t>https://whel-primo.hosted.exlibrisgroup.com/primo-explore/fulldisplay?docid=TN_cdi_proquest_journals_2366865531&amp;context=PC&amp;vid=44WHELF_UWTSD_VU1&amp;lang=en_US&amp;search_scope=CSCOP_EVERYTHING&amp;adaptor=primo_central_multiple_fe&amp;tab=tab1&amp;query=any,contains,music%20benefits%20on%20stress&amp;offset=0</w:t>
        </w:r>
      </w:hyperlink>
      <w:r>
        <w:rPr>
          <w:rFonts w:ascii="Calibri" w:hAnsi="Calibri" w:cs="Calibri"/>
          <w:color w:val="595959"/>
          <w:sz w:val="18"/>
          <w:szCs w:val="18"/>
        </w:rPr>
        <w:t xml:space="preserve">&gt;- </w:t>
      </w:r>
      <w:r>
        <w:rPr>
          <w:rFonts w:ascii="Calibri" w:hAnsi="Calibri" w:cs="Calibri"/>
          <w:sz w:val="22"/>
          <w:szCs w:val="22"/>
        </w:rPr>
        <w:t> </w:t>
      </w:r>
    </w:p>
    <w:p w14:paraId="4C4F6452" w14:textId="77777777" w:rsidR="007C7F35" w:rsidRDefault="00B9322B" w:rsidP="007C7F35">
      <w:pPr>
        <w:pStyle w:val="NormalWeb"/>
        <w:spacing w:before="0" w:beforeAutospacing="0" w:after="0" w:afterAutospacing="0"/>
        <w:rPr>
          <w:rFonts w:ascii="Calibri" w:hAnsi="Calibri" w:cs="Calibri"/>
          <w:sz w:val="22"/>
          <w:szCs w:val="22"/>
        </w:rPr>
      </w:pPr>
      <w:hyperlink r:id="rId29" w:history="1">
        <w:r w:rsidR="007C7F35">
          <w:rPr>
            <w:rStyle w:val="Hyperlink"/>
            <w:rFonts w:ascii="Calibri" w:hAnsi="Calibri" w:cs="Calibri"/>
            <w:sz w:val="22"/>
            <w:szCs w:val="22"/>
          </w:rPr>
          <w:t>Patient Satisfaction and Benefits of Music Therapy Services to Manage Stress and Pain in the Hospital Emergency Department - University of Wales Trinity Saint David (exlibrisgroup.com)</w:t>
        </w:r>
      </w:hyperlink>
    </w:p>
    <w:p w14:paraId="18BDB74C" w14:textId="75BF1140" w:rsidR="007C7F35" w:rsidRDefault="007C7F35" w:rsidP="00C50047">
      <w:r>
        <w:rPr>
          <w:rFonts w:ascii="Calibri" w:hAnsi="Calibri" w:cs="Calibri"/>
          <w:color w:val="595959"/>
          <w:sz w:val="18"/>
          <w:szCs w:val="18"/>
        </w:rPr>
        <w:t xml:space="preserve">    </w:t>
      </w:r>
      <w:r w:rsidR="00137675">
        <w:rPr>
          <w:rFonts w:ascii="Calibri" w:hAnsi="Calibri" w:cs="Calibri"/>
          <w:color w:val="595959"/>
          <w:sz w:val="18"/>
          <w:szCs w:val="18"/>
        </w:rPr>
        <w:t>(accessed 16 March 2021)</w:t>
      </w:r>
    </w:p>
    <w:p w14:paraId="3E83F8E1" w14:textId="7DF2CB98" w:rsidR="007C7F35" w:rsidRDefault="007C7F35" w:rsidP="00C50047"/>
    <w:p w14:paraId="66798093" w14:textId="549368F3" w:rsidR="007C7F35" w:rsidRDefault="007C7F35" w:rsidP="00C50047"/>
    <w:p w14:paraId="362E2658" w14:textId="0932B933" w:rsidR="007C7F35" w:rsidRDefault="00B9322B" w:rsidP="00C50047">
      <w:hyperlink r:id="rId30" w:anchor="v=onepage&amp;q=betaris%20box%20model%20of%20behaviour&amp;f=false" w:history="1">
        <w:r w:rsidR="007C7F35">
          <w:rPr>
            <w:rStyle w:val="Hyperlink"/>
            <w:rFonts w:ascii="Calibri" w:hAnsi="Calibri" w:cs="Calibri"/>
            <w:sz w:val="22"/>
            <w:szCs w:val="22"/>
          </w:rPr>
          <w:t>Policing and Psychology - Nicholas Blagden - Google Books</w:t>
        </w:r>
      </w:hyperlink>
      <w:r w:rsidR="007C7F35">
        <w:rPr>
          <w:rFonts w:ascii="Calibri" w:hAnsi="Calibri" w:cs="Calibri"/>
          <w:sz w:val="22"/>
          <w:szCs w:val="22"/>
        </w:rPr>
        <w:t xml:space="preserve"> </w:t>
      </w:r>
      <w:r w:rsidR="00137675">
        <w:rPr>
          <w:rFonts w:ascii="Calibri" w:hAnsi="Calibri" w:cs="Calibri"/>
          <w:sz w:val="22"/>
          <w:szCs w:val="22"/>
        </w:rPr>
        <w:t>( accessed 11 April 2021)</w:t>
      </w:r>
    </w:p>
    <w:p w14:paraId="61240365" w14:textId="77777777" w:rsidR="007C7F35" w:rsidRDefault="007C7F35" w:rsidP="00C50047"/>
    <w:p w14:paraId="0772DAE7" w14:textId="7C7AF13B" w:rsidR="00C50047" w:rsidRDefault="00B9322B" w:rsidP="00C50047">
      <w:pPr>
        <w:rPr>
          <w:rFonts w:ascii="Calibri" w:hAnsi="Calibri" w:cs="Calibri"/>
          <w:color w:val="595959"/>
          <w:sz w:val="18"/>
          <w:szCs w:val="18"/>
        </w:rPr>
      </w:pPr>
      <w:hyperlink r:id="rId31" w:history="1">
        <w:r w:rsidR="00C50047">
          <w:rPr>
            <w:rStyle w:val="Hyperlink"/>
            <w:rFonts w:ascii="Calibri" w:hAnsi="Calibri" w:cs="Calibri"/>
            <w:sz w:val="18"/>
            <w:szCs w:val="18"/>
          </w:rPr>
          <w:t>https://whel-primo.hosted.exlibrisgroup.com/primo-explore/fulldisplay?docid=TN_cdi_crossref_primary_10_1016_j_mhp_2019_200173&amp;context=PC&amp;vid=44WHELF_UWTSD_VU1&amp;lang=en_US&amp;search_scope=CSCOP_EVERYTHING&amp;adaptor=primo_central_multiple_fe&amp;tab=tab1&amp;query=any,contains,stress%20benefits%20of%20exercise&amp;mode=basic</w:t>
        </w:r>
      </w:hyperlink>
      <w:r w:rsidR="00C50047">
        <w:rPr>
          <w:rFonts w:ascii="Calibri" w:hAnsi="Calibri" w:cs="Calibri"/>
          <w:color w:val="595959"/>
          <w:sz w:val="18"/>
          <w:szCs w:val="18"/>
        </w:rPr>
        <w:t xml:space="preserve">&gt; </w:t>
      </w:r>
      <w:r w:rsidR="00137675">
        <w:rPr>
          <w:rFonts w:ascii="Calibri" w:hAnsi="Calibri" w:cs="Calibri"/>
          <w:color w:val="595959"/>
          <w:sz w:val="18"/>
          <w:szCs w:val="18"/>
        </w:rPr>
        <w:t>( Accessed:  16</w:t>
      </w:r>
      <w:r w:rsidR="00137675" w:rsidRPr="00137675">
        <w:rPr>
          <w:rFonts w:ascii="Calibri" w:hAnsi="Calibri" w:cs="Calibri"/>
          <w:color w:val="595959"/>
          <w:sz w:val="18"/>
          <w:szCs w:val="18"/>
          <w:vertAlign w:val="superscript"/>
        </w:rPr>
        <w:t>th</w:t>
      </w:r>
      <w:r w:rsidR="00137675">
        <w:rPr>
          <w:rFonts w:ascii="Calibri" w:hAnsi="Calibri" w:cs="Calibri"/>
          <w:color w:val="595959"/>
          <w:sz w:val="18"/>
          <w:szCs w:val="18"/>
        </w:rPr>
        <w:t xml:space="preserve"> March 2021)</w:t>
      </w:r>
    </w:p>
    <w:p w14:paraId="186A40DB" w14:textId="6F1B4F20" w:rsidR="00C50047" w:rsidRDefault="00C50047" w:rsidP="00C50047">
      <w:pPr>
        <w:rPr>
          <w:rFonts w:ascii="Calibri" w:hAnsi="Calibri" w:cs="Calibri"/>
          <w:color w:val="595959"/>
          <w:sz w:val="18"/>
          <w:szCs w:val="18"/>
        </w:rPr>
      </w:pPr>
    </w:p>
    <w:p w14:paraId="05B77697" w14:textId="2104D5F9" w:rsidR="00C50047" w:rsidRDefault="00C50047" w:rsidP="00C50047"/>
    <w:p w14:paraId="519166E1" w14:textId="77777777" w:rsidR="007C7F35" w:rsidRDefault="007C7F35" w:rsidP="00C50047"/>
    <w:p w14:paraId="397B21CF" w14:textId="261B2F25" w:rsidR="00C50047" w:rsidRDefault="00C50047" w:rsidP="00C50047"/>
    <w:p w14:paraId="59D83C19" w14:textId="511816CD" w:rsidR="00C029F5" w:rsidRDefault="00C029F5" w:rsidP="00C029F5">
      <w:pPr>
        <w:ind w:right="107"/>
        <w:jc w:val="both"/>
        <w:rPr>
          <w:sz w:val="24"/>
        </w:rPr>
      </w:pPr>
      <w:r>
        <w:rPr>
          <w:sz w:val="24"/>
        </w:rPr>
        <w:t xml:space="preserve">Ministry of Justice, (2020). </w:t>
      </w:r>
      <w:r>
        <w:rPr>
          <w:i/>
          <w:sz w:val="24"/>
        </w:rPr>
        <w:t>Code of Practise for Victims of Crime in England and Wales.</w:t>
      </w:r>
      <w:r>
        <w:rPr>
          <w:sz w:val="24"/>
        </w:rPr>
        <w:t xml:space="preserve"> Available at: https://assets.publishing.service.gov.uk/government/uploads/system/uploads/attachment_data/file/974376/victims-code-2020.pdf (Accessed: 2</w:t>
      </w:r>
      <w:r>
        <w:rPr>
          <w:sz w:val="24"/>
        </w:rPr>
        <w:t>0</w:t>
      </w:r>
      <w:r>
        <w:rPr>
          <w:sz w:val="24"/>
          <w:vertAlign w:val="superscript"/>
        </w:rPr>
        <w:t>th</w:t>
      </w:r>
      <w:r>
        <w:rPr>
          <w:sz w:val="24"/>
        </w:rPr>
        <w:t xml:space="preserve"> July</w:t>
      </w:r>
      <w:r>
        <w:rPr>
          <w:sz w:val="24"/>
        </w:rPr>
        <w:t xml:space="preserve"> 2021).</w:t>
      </w:r>
    </w:p>
    <w:p w14:paraId="7BEC6D6A" w14:textId="77777777" w:rsidR="00C50047" w:rsidRDefault="00C50047" w:rsidP="00C50047"/>
    <w:p w14:paraId="21620D7B" w14:textId="77777777" w:rsidR="00066813" w:rsidRDefault="00066813" w:rsidP="00066813">
      <w:pPr>
        <w:ind w:right="107"/>
        <w:jc w:val="both"/>
        <w:rPr>
          <w:sz w:val="24"/>
          <w:szCs w:val="24"/>
        </w:rPr>
      </w:pPr>
    </w:p>
    <w:p w14:paraId="497702C9" w14:textId="77777777" w:rsidR="00066813" w:rsidRPr="0057125B" w:rsidRDefault="00066813" w:rsidP="0057125B">
      <w:pPr>
        <w:ind w:right="107"/>
        <w:jc w:val="both"/>
        <w:rPr>
          <w:sz w:val="24"/>
          <w:szCs w:val="24"/>
        </w:rPr>
      </w:pPr>
    </w:p>
    <w:p w14:paraId="44BD4663" w14:textId="2E1A90A2" w:rsidR="0057125B" w:rsidRPr="00270EEB" w:rsidRDefault="0057125B" w:rsidP="00E6298B">
      <w:pPr>
        <w:keepNext/>
        <w:spacing w:before="240" w:after="60"/>
        <w:ind w:right="107"/>
        <w:jc w:val="both"/>
        <w:rPr>
          <w:b/>
          <w:sz w:val="24"/>
          <w:szCs w:val="24"/>
        </w:rPr>
      </w:pPr>
    </w:p>
    <w:p w14:paraId="65F3BE2D" w14:textId="3AADFA80" w:rsidR="00C029F5" w:rsidRPr="00B9322B" w:rsidRDefault="00C029F5" w:rsidP="00C029F5">
      <w:pPr>
        <w:ind w:right="107"/>
        <w:jc w:val="both"/>
        <w:rPr>
          <w:rStyle w:val="Hyperlink"/>
          <w:color w:val="auto"/>
          <w:sz w:val="24"/>
          <w:u w:val="none"/>
        </w:rPr>
      </w:pPr>
      <w:r w:rsidRPr="00B9322B">
        <w:rPr>
          <w:rStyle w:val="Hyperlink"/>
          <w:color w:val="auto"/>
          <w:sz w:val="24"/>
          <w:u w:val="none"/>
        </w:rPr>
        <w:t xml:space="preserve">College of Policing, (2014). </w:t>
      </w:r>
      <w:r w:rsidRPr="00B9322B">
        <w:rPr>
          <w:rStyle w:val="Hyperlink"/>
          <w:i/>
          <w:color w:val="auto"/>
          <w:sz w:val="24"/>
          <w:u w:val="none"/>
        </w:rPr>
        <w:t xml:space="preserve">National Decision Model. </w:t>
      </w:r>
      <w:r w:rsidRPr="00B9322B">
        <w:rPr>
          <w:rStyle w:val="Hyperlink"/>
          <w:color w:val="auto"/>
          <w:sz w:val="24"/>
          <w:u w:val="none"/>
        </w:rPr>
        <w:t>Available at: https://www.app.college.police.uk/app-content/national-decision-model/the-national-decision-model/#:~:text=The%20National%20Decision%20Model%20%28%20NDM%29%20is%20suitable,what%20they%20did%20during%20an%20in</w:t>
      </w:r>
      <w:r w:rsidRPr="00B9322B">
        <w:rPr>
          <w:rStyle w:val="Hyperlink"/>
          <w:color w:val="auto"/>
          <w:sz w:val="24"/>
          <w:u w:val="none"/>
        </w:rPr>
        <w:t>cident%20and%20why. (Accessed 21st July</w:t>
      </w:r>
      <w:r w:rsidRPr="00B9322B">
        <w:rPr>
          <w:rStyle w:val="Hyperlink"/>
          <w:color w:val="auto"/>
          <w:sz w:val="24"/>
          <w:u w:val="none"/>
        </w:rPr>
        <w:t xml:space="preserve"> 2021).</w:t>
      </w:r>
    </w:p>
    <w:p w14:paraId="6706116D" w14:textId="77777777" w:rsidR="00390074" w:rsidRPr="00270EEB" w:rsidRDefault="00390074" w:rsidP="00E6298B">
      <w:pPr>
        <w:ind w:right="107"/>
        <w:jc w:val="both"/>
        <w:rPr>
          <w:b/>
          <w:sz w:val="24"/>
          <w:szCs w:val="24"/>
        </w:rPr>
      </w:pPr>
    </w:p>
    <w:p w14:paraId="2CC52AEC" w14:textId="6A475F68" w:rsidR="00B9322B" w:rsidRPr="00B9322B" w:rsidRDefault="00B9322B" w:rsidP="00B9322B">
      <w:pPr>
        <w:ind w:right="107"/>
        <w:jc w:val="both"/>
        <w:rPr>
          <w:rStyle w:val="Hyperlink"/>
          <w:color w:val="auto"/>
          <w:sz w:val="24"/>
          <w:u w:val="none"/>
        </w:rPr>
      </w:pPr>
      <w:r w:rsidRPr="00B9322B">
        <w:rPr>
          <w:rStyle w:val="Hyperlink"/>
          <w:color w:val="auto"/>
          <w:sz w:val="24"/>
          <w:u w:val="none"/>
        </w:rPr>
        <w:t xml:space="preserve">Womack, D, (1988). </w:t>
      </w:r>
      <w:r w:rsidRPr="00B9322B">
        <w:rPr>
          <w:rStyle w:val="Hyperlink"/>
          <w:i/>
          <w:color w:val="auto"/>
          <w:sz w:val="24"/>
          <w:u w:val="none"/>
        </w:rPr>
        <w:t>Assessing the Thomas-Kilmann Conflict Mode Survey</w:t>
      </w:r>
      <w:r w:rsidRPr="00B9322B">
        <w:rPr>
          <w:rStyle w:val="Hyperlink"/>
          <w:color w:val="auto"/>
          <w:sz w:val="24"/>
          <w:u w:val="none"/>
        </w:rPr>
        <w:t>. Available at https://www-proquest-com.ezproxy.uwtsd.ac.uk/docview/232847800/fulltextPDF/EA321E9C0F9A4648PQ/1?accountid=130472 (Accessed 24</w:t>
      </w:r>
      <w:r w:rsidRPr="00B9322B">
        <w:rPr>
          <w:rStyle w:val="Hyperlink"/>
          <w:color w:val="auto"/>
          <w:sz w:val="24"/>
          <w:u w:val="none"/>
          <w:vertAlign w:val="superscript"/>
        </w:rPr>
        <w:t>th</w:t>
      </w:r>
      <w:r w:rsidRPr="00B9322B">
        <w:rPr>
          <w:rStyle w:val="Hyperlink"/>
          <w:color w:val="auto"/>
          <w:sz w:val="24"/>
          <w:u w:val="none"/>
        </w:rPr>
        <w:t xml:space="preserve"> July 2021)</w:t>
      </w:r>
    </w:p>
    <w:p w14:paraId="4F2401FB" w14:textId="74121E43" w:rsidR="00B9322B" w:rsidRDefault="00B9322B" w:rsidP="00B9322B">
      <w:pPr>
        <w:ind w:right="107"/>
        <w:jc w:val="both"/>
        <w:rPr>
          <w:rStyle w:val="Hyperlink"/>
          <w:sz w:val="24"/>
        </w:rPr>
      </w:pPr>
    </w:p>
    <w:p w14:paraId="677B2CE9" w14:textId="0E13B400" w:rsidR="00B9322B" w:rsidRDefault="00B9322B" w:rsidP="00B9322B">
      <w:pPr>
        <w:ind w:right="107"/>
        <w:jc w:val="both"/>
        <w:rPr>
          <w:sz w:val="24"/>
        </w:rPr>
      </w:pPr>
      <w:r>
        <w:rPr>
          <w:sz w:val="24"/>
        </w:rPr>
        <w:t>College of Policing, (2014).</w:t>
      </w:r>
      <w:r>
        <w:t xml:space="preserve"> </w:t>
      </w:r>
      <w:r>
        <w:rPr>
          <w:i/>
          <w:sz w:val="24"/>
        </w:rPr>
        <w:t xml:space="preserve">Working with victims and witnesses. </w:t>
      </w:r>
      <w:r>
        <w:rPr>
          <w:sz w:val="24"/>
        </w:rPr>
        <w:t>Available at: https://www.app.college.police.uk/app-content/investigations/vic</w:t>
      </w:r>
      <w:r>
        <w:rPr>
          <w:sz w:val="24"/>
        </w:rPr>
        <w:t>tims-and-witnesses/ (Accessed: 20</w:t>
      </w:r>
      <w:r>
        <w:rPr>
          <w:sz w:val="24"/>
          <w:vertAlign w:val="superscript"/>
        </w:rPr>
        <w:t>th</w:t>
      </w:r>
      <w:r>
        <w:rPr>
          <w:sz w:val="24"/>
        </w:rPr>
        <w:t xml:space="preserve"> July</w:t>
      </w:r>
      <w:r>
        <w:rPr>
          <w:sz w:val="24"/>
        </w:rPr>
        <w:t xml:space="preserve"> 2021)</w:t>
      </w:r>
    </w:p>
    <w:p w14:paraId="24ED281D" w14:textId="13FDAA6C" w:rsidR="00B9322B" w:rsidRDefault="00B9322B" w:rsidP="00B9322B">
      <w:pPr>
        <w:ind w:right="107"/>
        <w:jc w:val="both"/>
        <w:rPr>
          <w:sz w:val="24"/>
        </w:rPr>
      </w:pPr>
    </w:p>
    <w:p w14:paraId="32E0DE72" w14:textId="6A92485F" w:rsidR="00B9322B" w:rsidRDefault="00B9322B" w:rsidP="00B9322B">
      <w:pPr>
        <w:ind w:right="107"/>
        <w:jc w:val="both"/>
        <w:rPr>
          <w:sz w:val="24"/>
          <w:szCs w:val="24"/>
        </w:rPr>
      </w:pPr>
      <w:r>
        <w:rPr>
          <w:i/>
          <w:sz w:val="24"/>
          <w:szCs w:val="24"/>
        </w:rPr>
        <w:t xml:space="preserve">Criminal Procedures and Investigations Act 1996, Section 23(1) Revised Code of Practise, in accordance with Section 25(4) of CPIA 1996. Available at:  </w:t>
      </w:r>
      <w:r>
        <w:rPr>
          <w:sz w:val="24"/>
          <w:szCs w:val="24"/>
        </w:rPr>
        <w:t>https://assets.publishing.service.gov.uk/government/uploads/system/uploads/attachment_data/file/447967/code-of-p</w:t>
      </w:r>
      <w:r>
        <w:rPr>
          <w:sz w:val="24"/>
          <w:szCs w:val="24"/>
        </w:rPr>
        <w:t>ractice-approved.pdf (Accessed 21st July</w:t>
      </w:r>
      <w:r>
        <w:rPr>
          <w:sz w:val="24"/>
          <w:szCs w:val="24"/>
        </w:rPr>
        <w:t xml:space="preserve"> 2021).</w:t>
      </w:r>
    </w:p>
    <w:p w14:paraId="057F9BDF" w14:textId="77777777" w:rsidR="00B9322B" w:rsidRDefault="00B9322B" w:rsidP="00B9322B">
      <w:pPr>
        <w:ind w:right="107"/>
        <w:jc w:val="both"/>
        <w:rPr>
          <w:sz w:val="24"/>
        </w:rPr>
      </w:pPr>
    </w:p>
    <w:p w14:paraId="761FF5EF" w14:textId="77777777" w:rsidR="00B9322B" w:rsidRDefault="00B9322B" w:rsidP="00B9322B">
      <w:pPr>
        <w:ind w:right="107"/>
        <w:jc w:val="both"/>
        <w:rPr>
          <w:rStyle w:val="Hyperlink"/>
          <w:sz w:val="24"/>
        </w:rPr>
      </w:pPr>
      <w:bookmarkStart w:id="6" w:name="_GoBack"/>
      <w:bookmarkEnd w:id="6"/>
    </w:p>
    <w:p w14:paraId="21D099D7" w14:textId="77777777" w:rsidR="00B9322B" w:rsidRDefault="00B9322B" w:rsidP="00B9322B">
      <w:pPr>
        <w:ind w:right="107"/>
        <w:jc w:val="both"/>
        <w:rPr>
          <w:rStyle w:val="Hyperlink"/>
          <w:sz w:val="24"/>
        </w:rPr>
      </w:pPr>
    </w:p>
    <w:p w14:paraId="250CF227" w14:textId="4BF5BC76" w:rsidR="006D4550" w:rsidRDefault="006D4550" w:rsidP="00E6298B">
      <w:pPr>
        <w:overflowPunct/>
        <w:autoSpaceDE/>
        <w:autoSpaceDN/>
        <w:adjustRightInd/>
        <w:ind w:right="107"/>
        <w:textAlignment w:val="auto"/>
        <w:rPr>
          <w:b/>
          <w:sz w:val="24"/>
          <w:szCs w:val="24"/>
        </w:rPr>
      </w:pPr>
      <w:r>
        <w:rPr>
          <w:b/>
          <w:sz w:val="24"/>
          <w:szCs w:val="24"/>
        </w:rPr>
        <w:br w:type="page"/>
      </w:r>
    </w:p>
    <w:p w14:paraId="2D4BE5B7" w14:textId="77777777" w:rsidR="00B9322B" w:rsidRDefault="00B9322B"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D7526E">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07CCDFC" w:rsidR="28A9B94D" w:rsidRDefault="28A9B94D" w:rsidP="28A9B94D">
      <w:pPr>
        <w:jc w:val="both"/>
      </w:pPr>
      <w:r w:rsidRPr="2E5ED9CE">
        <w:rPr>
          <w:rFonts w:eastAsia="Arial"/>
          <w:sz w:val="24"/>
          <w:szCs w:val="24"/>
        </w:rPr>
        <w:t>Signed:  _</w:t>
      </w:r>
      <w:r w:rsidR="007C7F35">
        <w:rPr>
          <w:rFonts w:eastAsia="Arial"/>
          <w:sz w:val="24"/>
          <w:szCs w:val="24"/>
        </w:rPr>
        <w:t>G.NOEL</w:t>
      </w:r>
      <w:r w:rsidRPr="2E5ED9CE">
        <w:rPr>
          <w:rFonts w:eastAsia="Arial"/>
          <w:sz w:val="24"/>
          <w:szCs w:val="24"/>
        </w:rPr>
        <w:t xml:space="preserve">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FC4A904" w:rsidR="28A9B94D" w:rsidRDefault="28A9B94D" w:rsidP="28A9B94D">
      <w:pPr>
        <w:jc w:val="both"/>
      </w:pPr>
      <w:r w:rsidRPr="28A9B94D">
        <w:rPr>
          <w:rFonts w:eastAsia="Arial"/>
          <w:sz w:val="24"/>
          <w:szCs w:val="24"/>
        </w:rPr>
        <w:t xml:space="preserve">Date: _ </w:t>
      </w:r>
      <w:r w:rsidR="007C7F35">
        <w:rPr>
          <w:rFonts w:eastAsia="Arial"/>
          <w:sz w:val="24"/>
          <w:szCs w:val="24"/>
        </w:rPr>
        <w:t>15.6.2021</w:t>
      </w:r>
      <w:r w:rsidRPr="28A9B94D">
        <w:rPr>
          <w:rFonts w:eastAsia="Arial"/>
          <w:sz w:val="24"/>
          <w:szCs w:val="24"/>
        </w:rPr>
        <w:t>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D7526E">
      <w:headerReference w:type="even" r:id="rId38"/>
      <w:headerReference w:type="default" r:id="rId39"/>
      <w:footerReference w:type="even" r:id="rId40"/>
      <w:footerReference w:type="default" r:id="rId41"/>
      <w:headerReference w:type="first" r:id="rId42"/>
      <w:footerReference w:type="first" r:id="rId43"/>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C50047" w:rsidRDefault="00C50047">
      <w:r>
        <w:separator/>
      </w:r>
    </w:p>
  </w:endnote>
  <w:endnote w:type="continuationSeparator" w:id="0">
    <w:p w14:paraId="1B867723" w14:textId="77777777" w:rsidR="00C50047" w:rsidRDefault="00C50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7260E" w14:textId="7ACA2018" w:rsidR="00C50047" w:rsidRDefault="00B9322B" w:rsidP="00B9322B">
    <w:pPr>
      <w:pStyle w:val="Footer"/>
      <w:rPr>
        <w:sz w:val="17"/>
      </w:rPr>
    </w:pPr>
    <w:bookmarkStart w:id="2" w:name="TITUS1FooterEvenPages"/>
    <w:r>
      <w:rPr>
        <w:sz w:val="17"/>
      </w:rPr>
      <w:t> </w:t>
    </w:r>
  </w:p>
  <w:bookmarkEnd w:id="2"/>
  <w:p w14:paraId="3C6DA0F7" w14:textId="77777777" w:rsidR="00C50047" w:rsidRDefault="00C50047" w:rsidP="00D7526E">
    <w:pPr>
      <w:pStyle w:val="Footer"/>
      <w:jc w:val="right"/>
    </w:pPr>
  </w:p>
  <w:p w14:paraId="5E30CCA4" w14:textId="0487C8F1" w:rsidR="00C50047" w:rsidRDefault="00C50047" w:rsidP="00D7526E">
    <w:pPr>
      <w:pStyle w:val="Footer"/>
      <w:jc w:val="right"/>
    </w:pPr>
    <w:r>
      <w:fldChar w:fldCharType="begin"/>
    </w:r>
    <w:r>
      <w:instrText xml:space="preserve"> PAGE   \* MERGEFORMAT </w:instrText>
    </w:r>
    <w:r>
      <w:fldChar w:fldCharType="separate"/>
    </w:r>
    <w:r w:rsidR="00B9322B">
      <w:rPr>
        <w:noProof/>
      </w:rPr>
      <w:t>20</w:t>
    </w:r>
    <w:r>
      <w:rPr>
        <w:noProof/>
      </w:rPr>
      <w:fldChar w:fldCharType="end"/>
    </w:r>
  </w:p>
  <w:p w14:paraId="11279BDA" w14:textId="77777777" w:rsidR="00C50047" w:rsidRPr="00BB5EAA" w:rsidRDefault="00C50047" w:rsidP="00D7526E">
    <w:pPr>
      <w:pStyle w:val="Footer"/>
      <w:ind w:right="360"/>
      <w:jc w:val="center"/>
    </w:pPr>
  </w:p>
  <w:p w14:paraId="3792BFBB" w14:textId="77777777" w:rsidR="00C50047" w:rsidRDefault="00C500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90B8A" w14:textId="5E74EBAF" w:rsidR="00C50047" w:rsidRDefault="00B9322B" w:rsidP="00B9322B">
    <w:pPr>
      <w:pStyle w:val="Footer"/>
      <w:ind w:right="360"/>
      <w:rPr>
        <w:sz w:val="17"/>
      </w:rPr>
    </w:pPr>
    <w:bookmarkStart w:id="3" w:name="TITUS1FooterPrimary"/>
    <w:r>
      <w:rPr>
        <w:sz w:val="17"/>
      </w:rPr>
      <w:t> </w:t>
    </w:r>
  </w:p>
  <w:bookmarkEnd w:id="3"/>
  <w:p w14:paraId="4AD6903C" w14:textId="77777777" w:rsidR="00C50047" w:rsidRPr="00BB5EAA" w:rsidRDefault="00C5004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B6E81" w14:textId="0F7B0147" w:rsidR="00C50047" w:rsidRDefault="00B9322B" w:rsidP="00B9322B">
    <w:pPr>
      <w:pStyle w:val="Footer"/>
      <w:rPr>
        <w:sz w:val="17"/>
      </w:rPr>
    </w:pPr>
    <w:bookmarkStart w:id="5" w:name="TITUS1FooterFirstPage"/>
    <w:r>
      <w:rPr>
        <w:sz w:val="17"/>
      </w:rPr>
      <w:t> </w:t>
    </w:r>
  </w:p>
  <w:bookmarkEnd w:id="5"/>
  <w:p w14:paraId="5C99B5A3" w14:textId="77777777" w:rsidR="00C50047" w:rsidRDefault="00C500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2F500" w14:textId="361C8303" w:rsidR="00C50047" w:rsidRDefault="00B9322B" w:rsidP="00B9322B">
    <w:pPr>
      <w:pStyle w:val="Footer"/>
      <w:rPr>
        <w:sz w:val="17"/>
      </w:rPr>
    </w:pPr>
    <w:bookmarkStart w:id="9" w:name="TITUS2FooterEvenPages"/>
    <w:r>
      <w:rPr>
        <w:sz w:val="17"/>
      </w:rPr>
      <w:t> </w:t>
    </w:r>
  </w:p>
  <w:bookmarkEnd w:id="9"/>
  <w:p w14:paraId="19B91187" w14:textId="77777777" w:rsidR="00C50047" w:rsidRDefault="00C50047" w:rsidP="00D7526E">
    <w:pPr>
      <w:pStyle w:val="Footer"/>
      <w:jc w:val="right"/>
    </w:pPr>
  </w:p>
  <w:p w14:paraId="060EA251" w14:textId="5A4F52CC" w:rsidR="00C50047" w:rsidRDefault="00C50047" w:rsidP="00D7526E">
    <w:pPr>
      <w:pStyle w:val="Footer"/>
      <w:jc w:val="right"/>
    </w:pPr>
    <w:r>
      <w:fldChar w:fldCharType="begin"/>
    </w:r>
    <w:r>
      <w:instrText xml:space="preserve"> PAGE   \* MERGEFORMAT </w:instrText>
    </w:r>
    <w:r>
      <w:fldChar w:fldCharType="separate"/>
    </w:r>
    <w:r w:rsidR="00B9322B">
      <w:rPr>
        <w:noProof/>
      </w:rPr>
      <w:t>24</w:t>
    </w:r>
    <w:r>
      <w:rPr>
        <w:noProof/>
      </w:rPr>
      <w:fldChar w:fldCharType="end"/>
    </w:r>
  </w:p>
  <w:p w14:paraId="7A75A73C" w14:textId="77777777" w:rsidR="00C50047" w:rsidRPr="00BB5EAA" w:rsidRDefault="00C50047" w:rsidP="00D7526E">
    <w:pPr>
      <w:pStyle w:val="Footer"/>
      <w:ind w:right="360"/>
      <w:jc w:val="center"/>
    </w:pPr>
  </w:p>
  <w:p w14:paraId="0E9D9047" w14:textId="77777777" w:rsidR="00C50047" w:rsidRDefault="00C5004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3B6B9" w14:textId="704CEC64" w:rsidR="00C50047" w:rsidRDefault="00B9322B" w:rsidP="00B9322B">
    <w:pPr>
      <w:pStyle w:val="Footer"/>
      <w:rPr>
        <w:sz w:val="17"/>
      </w:rPr>
    </w:pPr>
    <w:bookmarkStart w:id="10" w:name="TITUS2FooterPrimary"/>
    <w:r>
      <w:rPr>
        <w:sz w:val="17"/>
      </w:rPr>
      <w:t> </w:t>
    </w:r>
  </w:p>
  <w:bookmarkEnd w:id="10"/>
  <w:p w14:paraId="06A599B3" w14:textId="77777777" w:rsidR="00C50047" w:rsidRDefault="00C50047">
    <w:pPr>
      <w:pStyle w:val="Footer"/>
      <w:jc w:val="right"/>
    </w:pPr>
  </w:p>
  <w:p w14:paraId="754B9BFA" w14:textId="03BE5297" w:rsidR="00C50047" w:rsidRDefault="00C50047">
    <w:pPr>
      <w:pStyle w:val="Footer"/>
      <w:jc w:val="right"/>
    </w:pPr>
    <w:r>
      <w:fldChar w:fldCharType="begin"/>
    </w:r>
    <w:r>
      <w:instrText xml:space="preserve"> PAGE   \* MERGEFORMAT </w:instrText>
    </w:r>
    <w:r>
      <w:fldChar w:fldCharType="separate"/>
    </w:r>
    <w:r w:rsidR="00B9322B">
      <w:rPr>
        <w:noProof/>
      </w:rPr>
      <w:t>23</w:t>
    </w:r>
    <w:r>
      <w:rPr>
        <w:noProof/>
      </w:rPr>
      <w:fldChar w:fldCharType="end"/>
    </w:r>
  </w:p>
  <w:p w14:paraId="70ABCB6A" w14:textId="77777777" w:rsidR="00C50047" w:rsidRPr="00BB5EAA" w:rsidRDefault="00C5004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E232" w14:textId="3A2E2200" w:rsidR="00C50047" w:rsidRDefault="00B9322B" w:rsidP="00B9322B">
    <w:pPr>
      <w:pStyle w:val="Footer"/>
      <w:rPr>
        <w:sz w:val="17"/>
      </w:rPr>
    </w:pPr>
    <w:bookmarkStart w:id="12" w:name="TITUS2FooterFirstPage"/>
    <w:r>
      <w:rPr>
        <w:sz w:val="17"/>
      </w:rPr>
      <w:t> </w:t>
    </w:r>
  </w:p>
  <w:bookmarkEnd w:id="12"/>
  <w:p w14:paraId="60D40A58" w14:textId="77777777" w:rsidR="00C50047" w:rsidRDefault="00C50047" w:rsidP="00D7526E">
    <w:pPr>
      <w:pStyle w:val="Footer"/>
      <w:jc w:val="right"/>
    </w:pPr>
  </w:p>
  <w:p w14:paraId="270A0840" w14:textId="57F85673" w:rsidR="00C50047" w:rsidRDefault="00C50047" w:rsidP="00D7526E">
    <w:pPr>
      <w:pStyle w:val="Footer"/>
      <w:jc w:val="right"/>
    </w:pPr>
    <w:r>
      <w:fldChar w:fldCharType="begin"/>
    </w:r>
    <w:r>
      <w:instrText xml:space="preserve"> PAGE   \* MERGEFORMAT </w:instrText>
    </w:r>
    <w:r>
      <w:fldChar w:fldCharType="separate"/>
    </w:r>
    <w:r w:rsidR="00B9322B">
      <w:rPr>
        <w:noProof/>
      </w:rPr>
      <w:t>21</w:t>
    </w:r>
    <w:r>
      <w:rPr>
        <w:noProof/>
      </w:rPr>
      <w:fldChar w:fldCharType="end"/>
    </w:r>
  </w:p>
  <w:p w14:paraId="46EB4981" w14:textId="77777777" w:rsidR="00C50047" w:rsidRPr="00BB5EAA" w:rsidRDefault="00C50047" w:rsidP="00D7526E">
    <w:pPr>
      <w:pStyle w:val="Footer"/>
      <w:ind w:right="360"/>
      <w:jc w:val="center"/>
    </w:pPr>
  </w:p>
  <w:p w14:paraId="3BDE1D1D" w14:textId="77777777" w:rsidR="00C50047" w:rsidRDefault="00C5004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BC5C2" w14:textId="7B243B73" w:rsidR="00C50047" w:rsidRDefault="00C50047" w:rsidP="006E12C7">
    <w:pPr>
      <w:pStyle w:val="Footer"/>
      <w:rPr>
        <w:sz w:val="17"/>
      </w:rPr>
    </w:pPr>
    <w:bookmarkStart w:id="17" w:name="TITUS4FooterEvenPages"/>
    <w:r>
      <w:rPr>
        <w:sz w:val="17"/>
      </w:rPr>
      <w:t> </w:t>
    </w:r>
  </w:p>
  <w:p w14:paraId="20245F20" w14:textId="54589A75" w:rsidR="00C50047" w:rsidRDefault="00B9322B" w:rsidP="00B9322B">
    <w:pPr>
      <w:pStyle w:val="Footer"/>
      <w:rPr>
        <w:sz w:val="17"/>
      </w:rPr>
    </w:pPr>
    <w:bookmarkStart w:id="18" w:name="TITUS3FooterEvenPages"/>
    <w:bookmarkEnd w:id="17"/>
    <w:r>
      <w:rPr>
        <w:sz w:val="17"/>
      </w:rPr>
      <w:t> </w:t>
    </w:r>
  </w:p>
  <w:bookmarkEnd w:id="18"/>
  <w:p w14:paraId="1588B7BA" w14:textId="77777777" w:rsidR="00C50047" w:rsidRDefault="00C50047" w:rsidP="00D7526E">
    <w:pPr>
      <w:pStyle w:val="Footer"/>
      <w:jc w:val="right"/>
    </w:pPr>
  </w:p>
  <w:p w14:paraId="12DE8509" w14:textId="77777777" w:rsidR="00C50047" w:rsidRDefault="00C50047" w:rsidP="00D7526E">
    <w:pPr>
      <w:pStyle w:val="Footer"/>
      <w:jc w:val="right"/>
    </w:pPr>
    <w:r>
      <w:fldChar w:fldCharType="begin"/>
    </w:r>
    <w:r>
      <w:instrText xml:space="preserve"> PAGE   \* MERGEFORMAT </w:instrText>
    </w:r>
    <w:r>
      <w:fldChar w:fldCharType="separate"/>
    </w:r>
    <w:r>
      <w:rPr>
        <w:noProof/>
      </w:rPr>
      <w:t>4</w:t>
    </w:r>
    <w:r>
      <w:rPr>
        <w:noProof/>
      </w:rPr>
      <w:fldChar w:fldCharType="end"/>
    </w:r>
  </w:p>
  <w:p w14:paraId="7DA270C6" w14:textId="77777777" w:rsidR="00C50047" w:rsidRPr="00BB5EAA" w:rsidRDefault="00C50047" w:rsidP="00D7526E">
    <w:pPr>
      <w:pStyle w:val="Footer"/>
      <w:ind w:right="360"/>
      <w:jc w:val="center"/>
    </w:pPr>
  </w:p>
  <w:p w14:paraId="5BCD5935" w14:textId="77777777" w:rsidR="00C50047" w:rsidRDefault="00C5004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7AEC0" w14:textId="7BCFC73F" w:rsidR="00C50047" w:rsidRDefault="00C50047" w:rsidP="006B7003">
    <w:pPr>
      <w:pStyle w:val="Footer"/>
      <w:rPr>
        <w:sz w:val="17"/>
      </w:rPr>
    </w:pPr>
    <w:bookmarkStart w:id="19" w:name="TITUS4FooterPrimary"/>
    <w:r>
      <w:rPr>
        <w:sz w:val="17"/>
      </w:rPr>
      <w:t> </w:t>
    </w:r>
  </w:p>
  <w:p w14:paraId="46E250F2" w14:textId="1F02B105" w:rsidR="00C50047" w:rsidRDefault="00B9322B" w:rsidP="00B9322B">
    <w:pPr>
      <w:pStyle w:val="Footer"/>
      <w:rPr>
        <w:sz w:val="17"/>
      </w:rPr>
    </w:pPr>
    <w:bookmarkStart w:id="20" w:name="TITUS3FooterPrimary"/>
    <w:bookmarkEnd w:id="19"/>
    <w:r>
      <w:rPr>
        <w:sz w:val="17"/>
      </w:rPr>
      <w:t> </w:t>
    </w:r>
  </w:p>
  <w:bookmarkEnd w:id="20"/>
  <w:p w14:paraId="700C21F3" w14:textId="77777777" w:rsidR="00C50047" w:rsidRDefault="00C50047">
    <w:pPr>
      <w:pStyle w:val="Footer"/>
      <w:jc w:val="right"/>
    </w:pPr>
  </w:p>
  <w:p w14:paraId="0257C050" w14:textId="77777777" w:rsidR="00C50047" w:rsidRDefault="00C50047">
    <w:pPr>
      <w:pStyle w:val="Footer"/>
      <w:jc w:val="right"/>
    </w:pPr>
    <w:r>
      <w:fldChar w:fldCharType="begin"/>
    </w:r>
    <w:r>
      <w:instrText xml:space="preserve"> PAGE   \* MERGEFORMAT </w:instrText>
    </w:r>
    <w:r>
      <w:fldChar w:fldCharType="separate"/>
    </w:r>
    <w:r>
      <w:rPr>
        <w:noProof/>
      </w:rPr>
      <w:t>3</w:t>
    </w:r>
    <w:r>
      <w:rPr>
        <w:noProof/>
      </w:rPr>
      <w:fldChar w:fldCharType="end"/>
    </w:r>
  </w:p>
  <w:p w14:paraId="7B797841" w14:textId="77777777" w:rsidR="00C50047" w:rsidRPr="00BB5EAA" w:rsidRDefault="00C5004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14364" w14:textId="61549124" w:rsidR="00C50047" w:rsidRDefault="00C50047" w:rsidP="006B7003">
    <w:pPr>
      <w:pStyle w:val="Footer"/>
      <w:rPr>
        <w:sz w:val="17"/>
      </w:rPr>
    </w:pPr>
    <w:bookmarkStart w:id="23" w:name="TITUS4FooterFirstPage"/>
    <w:r>
      <w:rPr>
        <w:sz w:val="17"/>
      </w:rPr>
      <w:t> </w:t>
    </w:r>
  </w:p>
  <w:p w14:paraId="7618A228" w14:textId="477FA889" w:rsidR="00C50047" w:rsidRDefault="00B9322B" w:rsidP="00B9322B">
    <w:pPr>
      <w:pStyle w:val="Footer"/>
      <w:rPr>
        <w:sz w:val="17"/>
      </w:rPr>
    </w:pPr>
    <w:bookmarkStart w:id="24" w:name="TITUS3FooterFirstPage"/>
    <w:bookmarkEnd w:id="23"/>
    <w:r>
      <w:rPr>
        <w:sz w:val="17"/>
      </w:rPr>
      <w:t> </w:t>
    </w:r>
  </w:p>
  <w:bookmarkEnd w:id="24"/>
  <w:p w14:paraId="14E95915" w14:textId="77777777" w:rsidR="00C50047" w:rsidRDefault="00C50047" w:rsidP="00D7526E">
    <w:pPr>
      <w:pStyle w:val="Footer"/>
      <w:jc w:val="right"/>
    </w:pPr>
  </w:p>
  <w:p w14:paraId="2B730768" w14:textId="2AB82AB2" w:rsidR="00C50047" w:rsidRDefault="00C50047" w:rsidP="00D7526E">
    <w:pPr>
      <w:pStyle w:val="Footer"/>
      <w:jc w:val="right"/>
    </w:pPr>
    <w:r>
      <w:fldChar w:fldCharType="begin"/>
    </w:r>
    <w:r>
      <w:instrText xml:space="preserve"> PAGE   \* MERGEFORMAT </w:instrText>
    </w:r>
    <w:r>
      <w:fldChar w:fldCharType="separate"/>
    </w:r>
    <w:r w:rsidR="00B9322B">
      <w:rPr>
        <w:noProof/>
      </w:rPr>
      <w:t>26</w:t>
    </w:r>
    <w:r>
      <w:rPr>
        <w:noProof/>
      </w:rPr>
      <w:fldChar w:fldCharType="end"/>
    </w:r>
  </w:p>
  <w:p w14:paraId="76EFDD79" w14:textId="77777777" w:rsidR="00C50047" w:rsidRPr="00BB5EAA" w:rsidRDefault="00C50047" w:rsidP="00D7526E">
    <w:pPr>
      <w:pStyle w:val="Footer"/>
      <w:ind w:right="360"/>
      <w:jc w:val="center"/>
    </w:pPr>
  </w:p>
  <w:p w14:paraId="291CD35E" w14:textId="77777777" w:rsidR="00C50047" w:rsidRDefault="00C50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C50047" w:rsidRDefault="00C50047">
      <w:r>
        <w:separator/>
      </w:r>
    </w:p>
  </w:footnote>
  <w:footnote w:type="continuationSeparator" w:id="0">
    <w:p w14:paraId="09396778" w14:textId="77777777" w:rsidR="00C50047" w:rsidRDefault="00C50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E10F4" w14:textId="1AB92B41" w:rsidR="00C50047" w:rsidRDefault="00B9322B" w:rsidP="00B9322B">
    <w:pPr>
      <w:pStyle w:val="Header"/>
      <w:rPr>
        <w:sz w:val="17"/>
      </w:rPr>
    </w:pPr>
    <w:bookmarkStart w:id="0" w:name="TITUS1HeaderEvenPages"/>
    <w:r>
      <w:rPr>
        <w:sz w:val="17"/>
      </w:rPr>
      <w:t> </w:t>
    </w:r>
  </w:p>
  <w:bookmarkEnd w:id="0"/>
  <w:p w14:paraId="04A6327D" w14:textId="77777777" w:rsidR="00C50047" w:rsidRDefault="00C50047" w:rsidP="00146FFE">
    <w:pPr>
      <w:pStyle w:val="Header"/>
    </w:pPr>
  </w:p>
  <w:p w14:paraId="7ABC9D51" w14:textId="77777777" w:rsidR="00C50047" w:rsidRDefault="00C500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BE95C" w14:textId="31688180" w:rsidR="00C50047" w:rsidRDefault="00B9322B" w:rsidP="00B9322B">
    <w:pPr>
      <w:pStyle w:val="Header"/>
      <w:rPr>
        <w:sz w:val="17"/>
      </w:rPr>
    </w:pPr>
    <w:bookmarkStart w:id="1" w:name="TITUS1HeaderPrimary"/>
    <w:r>
      <w:rPr>
        <w:sz w:val="17"/>
      </w:rPr>
      <w:t> </w:t>
    </w:r>
  </w:p>
  <w:bookmarkEnd w:id="1"/>
  <w:p w14:paraId="780D1A5D" w14:textId="77777777" w:rsidR="00C50047" w:rsidRDefault="00C500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0F374" w14:textId="06B95A32" w:rsidR="00C50047" w:rsidRDefault="00B9322B" w:rsidP="00B9322B">
    <w:pPr>
      <w:pStyle w:val="Header"/>
      <w:rPr>
        <w:sz w:val="17"/>
      </w:rPr>
    </w:pPr>
    <w:bookmarkStart w:id="4" w:name="TITUS1HeaderFirstPage"/>
    <w:r>
      <w:rPr>
        <w:sz w:val="17"/>
      </w:rPr>
      <w:t> </w:t>
    </w:r>
  </w:p>
  <w:bookmarkEnd w:id="4"/>
  <w:p w14:paraId="3B885343" w14:textId="77777777" w:rsidR="00C50047" w:rsidRDefault="00C50047" w:rsidP="00146FFE">
    <w:pPr>
      <w:pStyle w:val="Header"/>
    </w:pPr>
  </w:p>
  <w:p w14:paraId="529A8143" w14:textId="77777777" w:rsidR="00C50047" w:rsidRDefault="00C500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52F2D" w14:textId="3733D07B" w:rsidR="00C50047" w:rsidRDefault="00B9322B" w:rsidP="00B9322B">
    <w:pPr>
      <w:pStyle w:val="Header"/>
      <w:rPr>
        <w:sz w:val="17"/>
      </w:rPr>
    </w:pPr>
    <w:bookmarkStart w:id="7" w:name="TITUS2HeaderEvenPages"/>
    <w:r>
      <w:rPr>
        <w:sz w:val="17"/>
      </w:rPr>
      <w:t> </w:t>
    </w:r>
  </w:p>
  <w:bookmarkEnd w:id="7"/>
  <w:p w14:paraId="18FF8DCB" w14:textId="77777777" w:rsidR="00C50047" w:rsidRDefault="00C50047" w:rsidP="00D7526E">
    <w:pPr>
      <w:pStyle w:val="Header"/>
    </w:pPr>
  </w:p>
  <w:p w14:paraId="4D952C26" w14:textId="77777777" w:rsidR="00C50047" w:rsidRDefault="00C5004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2A4C1" w14:textId="1560478B" w:rsidR="00C50047" w:rsidRDefault="00B9322B" w:rsidP="00B9322B">
    <w:pPr>
      <w:pStyle w:val="Header"/>
      <w:rPr>
        <w:sz w:val="17"/>
      </w:rPr>
    </w:pPr>
    <w:bookmarkStart w:id="8" w:name="TITUS2HeaderPrimary"/>
    <w:r>
      <w:rPr>
        <w:sz w:val="17"/>
      </w:rPr>
      <w:t> </w:t>
    </w:r>
  </w:p>
  <w:bookmarkEnd w:id="8"/>
  <w:p w14:paraId="45DAE004" w14:textId="77777777" w:rsidR="00C50047" w:rsidRDefault="00C5004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A3EBE" w14:textId="2660A9E6" w:rsidR="00C50047" w:rsidRDefault="00B9322B" w:rsidP="00B9322B">
    <w:pPr>
      <w:pStyle w:val="Header"/>
      <w:rPr>
        <w:sz w:val="17"/>
      </w:rPr>
    </w:pPr>
    <w:bookmarkStart w:id="11" w:name="TITUS2HeaderFirstPage"/>
    <w:r>
      <w:rPr>
        <w:sz w:val="17"/>
      </w:rPr>
      <w:t> </w:t>
    </w:r>
  </w:p>
  <w:bookmarkEnd w:id="11"/>
  <w:p w14:paraId="11BB6B46" w14:textId="77777777" w:rsidR="00C50047" w:rsidRDefault="00C50047" w:rsidP="00D7526E">
    <w:pPr>
      <w:pStyle w:val="Header"/>
    </w:pPr>
  </w:p>
  <w:p w14:paraId="598F81E6" w14:textId="77777777" w:rsidR="00C50047" w:rsidRDefault="00C5004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BF0D3" w14:textId="71EB54A4" w:rsidR="00C50047" w:rsidRDefault="00C50047" w:rsidP="006B7003">
    <w:pPr>
      <w:pStyle w:val="Header"/>
      <w:rPr>
        <w:sz w:val="17"/>
      </w:rPr>
    </w:pPr>
    <w:bookmarkStart w:id="13" w:name="TITUS4HeaderEvenPages"/>
    <w:r>
      <w:rPr>
        <w:sz w:val="17"/>
      </w:rPr>
      <w:t> </w:t>
    </w:r>
  </w:p>
  <w:p w14:paraId="4ED7A582" w14:textId="3D092FA8" w:rsidR="00C50047" w:rsidRDefault="00B9322B" w:rsidP="00B9322B">
    <w:pPr>
      <w:pStyle w:val="Header"/>
      <w:rPr>
        <w:sz w:val="17"/>
      </w:rPr>
    </w:pPr>
    <w:bookmarkStart w:id="14" w:name="TITUS3HeaderEvenPages"/>
    <w:bookmarkEnd w:id="13"/>
    <w:r>
      <w:rPr>
        <w:sz w:val="17"/>
      </w:rPr>
      <w:t> </w:t>
    </w:r>
  </w:p>
  <w:bookmarkEnd w:id="14"/>
  <w:p w14:paraId="219ED1E4" w14:textId="77777777" w:rsidR="00C50047" w:rsidRDefault="00C50047" w:rsidP="00D7526E">
    <w:pPr>
      <w:pStyle w:val="Header"/>
    </w:pPr>
  </w:p>
  <w:p w14:paraId="52427B75" w14:textId="77777777" w:rsidR="00C50047" w:rsidRDefault="00C5004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EF8CF" w14:textId="73925958" w:rsidR="00C50047" w:rsidRDefault="00C50047" w:rsidP="006B7003">
    <w:pPr>
      <w:pStyle w:val="Header"/>
      <w:rPr>
        <w:sz w:val="17"/>
      </w:rPr>
    </w:pPr>
    <w:bookmarkStart w:id="15" w:name="TITUS4HeaderPrimary"/>
    <w:r>
      <w:rPr>
        <w:sz w:val="17"/>
      </w:rPr>
      <w:t> </w:t>
    </w:r>
  </w:p>
  <w:p w14:paraId="042CB681" w14:textId="03613461" w:rsidR="00C50047" w:rsidRDefault="00B9322B" w:rsidP="00B9322B">
    <w:pPr>
      <w:pStyle w:val="Header"/>
      <w:rPr>
        <w:sz w:val="17"/>
      </w:rPr>
    </w:pPr>
    <w:bookmarkStart w:id="16" w:name="TITUS3HeaderPrimary"/>
    <w:bookmarkEnd w:id="15"/>
    <w:r>
      <w:rPr>
        <w:sz w:val="17"/>
      </w:rPr>
      <w:t> </w:t>
    </w:r>
  </w:p>
  <w:bookmarkEnd w:id="16"/>
  <w:p w14:paraId="0C396955" w14:textId="77777777" w:rsidR="00C50047" w:rsidRDefault="00C5004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72C65" w14:textId="443F8D51" w:rsidR="00C50047" w:rsidRDefault="00C50047" w:rsidP="006B7003">
    <w:pPr>
      <w:pStyle w:val="Header"/>
      <w:rPr>
        <w:sz w:val="17"/>
      </w:rPr>
    </w:pPr>
    <w:bookmarkStart w:id="21" w:name="TITUS4HeaderFirstPage"/>
    <w:r>
      <w:rPr>
        <w:sz w:val="17"/>
      </w:rPr>
      <w:t> </w:t>
    </w:r>
  </w:p>
  <w:p w14:paraId="28EF1BB9" w14:textId="3D88151F" w:rsidR="00C50047" w:rsidRDefault="00B9322B" w:rsidP="00B9322B">
    <w:pPr>
      <w:pStyle w:val="Header"/>
      <w:rPr>
        <w:sz w:val="17"/>
      </w:rPr>
    </w:pPr>
    <w:bookmarkStart w:id="22" w:name="TITUS3HeaderFirstPage"/>
    <w:bookmarkEnd w:id="21"/>
    <w:r>
      <w:rPr>
        <w:sz w:val="17"/>
      </w:rPr>
      <w:t> </w:t>
    </w:r>
  </w:p>
  <w:bookmarkEnd w:id="22"/>
  <w:p w14:paraId="3CC590D3" w14:textId="77777777" w:rsidR="00C50047" w:rsidRDefault="00C50047" w:rsidP="00D7526E">
    <w:pPr>
      <w:pStyle w:val="Header"/>
    </w:pPr>
  </w:p>
  <w:p w14:paraId="5941AE12" w14:textId="77777777" w:rsidR="00C50047" w:rsidRDefault="00C500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C632F"/>
    <w:multiLevelType w:val="hybridMultilevel"/>
    <w:tmpl w:val="89562BD2"/>
    <w:lvl w:ilvl="0" w:tplc="2FAA0AA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45F3704"/>
    <w:multiLevelType w:val="hybridMultilevel"/>
    <w:tmpl w:val="B008BE22"/>
    <w:lvl w:ilvl="0" w:tplc="2FAA0AA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5D53779"/>
    <w:multiLevelType w:val="hybridMultilevel"/>
    <w:tmpl w:val="EB9EA016"/>
    <w:lvl w:ilvl="0" w:tplc="2FAA0AAC">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6"/>
  </w:num>
  <w:num w:numId="5">
    <w:abstractNumId w:val="0"/>
  </w:num>
  <w:num w:numId="6">
    <w:abstractNumId w:val="5"/>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60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323C"/>
    <w:rsid w:val="00035492"/>
    <w:rsid w:val="00036986"/>
    <w:rsid w:val="000372B2"/>
    <w:rsid w:val="0004079F"/>
    <w:rsid w:val="00045B87"/>
    <w:rsid w:val="00045C07"/>
    <w:rsid w:val="00051477"/>
    <w:rsid w:val="00054483"/>
    <w:rsid w:val="00055D43"/>
    <w:rsid w:val="00056FAC"/>
    <w:rsid w:val="00057751"/>
    <w:rsid w:val="00062E39"/>
    <w:rsid w:val="00066813"/>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2BB"/>
    <w:rsid w:val="00095C1B"/>
    <w:rsid w:val="00096DEA"/>
    <w:rsid w:val="000A4240"/>
    <w:rsid w:val="000A469A"/>
    <w:rsid w:val="000B1E96"/>
    <w:rsid w:val="000C1EC0"/>
    <w:rsid w:val="000C378F"/>
    <w:rsid w:val="000C3A3C"/>
    <w:rsid w:val="000C6892"/>
    <w:rsid w:val="000C6FFE"/>
    <w:rsid w:val="000D0BB6"/>
    <w:rsid w:val="000D37D9"/>
    <w:rsid w:val="000D7898"/>
    <w:rsid w:val="000E26B0"/>
    <w:rsid w:val="000E4CDE"/>
    <w:rsid w:val="000F1599"/>
    <w:rsid w:val="000F1769"/>
    <w:rsid w:val="000F6196"/>
    <w:rsid w:val="000F7ECD"/>
    <w:rsid w:val="00102E64"/>
    <w:rsid w:val="0010312C"/>
    <w:rsid w:val="00106DC7"/>
    <w:rsid w:val="00112391"/>
    <w:rsid w:val="00112751"/>
    <w:rsid w:val="00114F52"/>
    <w:rsid w:val="001269CA"/>
    <w:rsid w:val="001347F8"/>
    <w:rsid w:val="00137675"/>
    <w:rsid w:val="00137BB5"/>
    <w:rsid w:val="00137E05"/>
    <w:rsid w:val="001447F6"/>
    <w:rsid w:val="00146FFE"/>
    <w:rsid w:val="00147DE3"/>
    <w:rsid w:val="00150794"/>
    <w:rsid w:val="001608C4"/>
    <w:rsid w:val="00171418"/>
    <w:rsid w:val="00180528"/>
    <w:rsid w:val="0019576E"/>
    <w:rsid w:val="001961CF"/>
    <w:rsid w:val="001A01A4"/>
    <w:rsid w:val="001A59BB"/>
    <w:rsid w:val="001A6A51"/>
    <w:rsid w:val="001A79C4"/>
    <w:rsid w:val="001B331A"/>
    <w:rsid w:val="001C03BB"/>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6C45"/>
    <w:rsid w:val="002775E1"/>
    <w:rsid w:val="00277844"/>
    <w:rsid w:val="00277979"/>
    <w:rsid w:val="002808EB"/>
    <w:rsid w:val="00291ADD"/>
    <w:rsid w:val="00294868"/>
    <w:rsid w:val="00295CA1"/>
    <w:rsid w:val="002A291A"/>
    <w:rsid w:val="002A5604"/>
    <w:rsid w:val="002B1701"/>
    <w:rsid w:val="002B23C3"/>
    <w:rsid w:val="002B4425"/>
    <w:rsid w:val="002B443A"/>
    <w:rsid w:val="002B5B35"/>
    <w:rsid w:val="002C256A"/>
    <w:rsid w:val="002C496D"/>
    <w:rsid w:val="002D05EB"/>
    <w:rsid w:val="002D2F29"/>
    <w:rsid w:val="002E348E"/>
    <w:rsid w:val="002E7017"/>
    <w:rsid w:val="002F4F6E"/>
    <w:rsid w:val="003015C3"/>
    <w:rsid w:val="00304982"/>
    <w:rsid w:val="0030C684"/>
    <w:rsid w:val="0031350A"/>
    <w:rsid w:val="00316815"/>
    <w:rsid w:val="003168CA"/>
    <w:rsid w:val="00321255"/>
    <w:rsid w:val="0032230D"/>
    <w:rsid w:val="00322A0B"/>
    <w:rsid w:val="00335FC5"/>
    <w:rsid w:val="003516C0"/>
    <w:rsid w:val="00352E59"/>
    <w:rsid w:val="00354DBE"/>
    <w:rsid w:val="00355210"/>
    <w:rsid w:val="00363290"/>
    <w:rsid w:val="00365DF9"/>
    <w:rsid w:val="00372DB4"/>
    <w:rsid w:val="00375AF5"/>
    <w:rsid w:val="003761BD"/>
    <w:rsid w:val="00385414"/>
    <w:rsid w:val="00390074"/>
    <w:rsid w:val="0039762B"/>
    <w:rsid w:val="003A0C37"/>
    <w:rsid w:val="003A10A7"/>
    <w:rsid w:val="003A1B6B"/>
    <w:rsid w:val="003A46C0"/>
    <w:rsid w:val="003A600E"/>
    <w:rsid w:val="003A6513"/>
    <w:rsid w:val="003B16C7"/>
    <w:rsid w:val="003B2A14"/>
    <w:rsid w:val="003C19F1"/>
    <w:rsid w:val="003C4186"/>
    <w:rsid w:val="003C458C"/>
    <w:rsid w:val="003C4D7B"/>
    <w:rsid w:val="003C6130"/>
    <w:rsid w:val="003C6185"/>
    <w:rsid w:val="003D0D2D"/>
    <w:rsid w:val="003D1489"/>
    <w:rsid w:val="003D4710"/>
    <w:rsid w:val="003E16D7"/>
    <w:rsid w:val="003E197E"/>
    <w:rsid w:val="003F1643"/>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47678"/>
    <w:rsid w:val="00557D77"/>
    <w:rsid w:val="00562EAA"/>
    <w:rsid w:val="00563B58"/>
    <w:rsid w:val="005640C4"/>
    <w:rsid w:val="0056684C"/>
    <w:rsid w:val="0057125B"/>
    <w:rsid w:val="00574A0C"/>
    <w:rsid w:val="00575A8F"/>
    <w:rsid w:val="00576E4C"/>
    <w:rsid w:val="0057780F"/>
    <w:rsid w:val="00581E0A"/>
    <w:rsid w:val="00586D89"/>
    <w:rsid w:val="005916B8"/>
    <w:rsid w:val="005A1B4C"/>
    <w:rsid w:val="005A5171"/>
    <w:rsid w:val="005A545C"/>
    <w:rsid w:val="005B6B0B"/>
    <w:rsid w:val="005C1567"/>
    <w:rsid w:val="005C6CE5"/>
    <w:rsid w:val="005C6E3A"/>
    <w:rsid w:val="005D3F07"/>
    <w:rsid w:val="005D6686"/>
    <w:rsid w:val="005E13EA"/>
    <w:rsid w:val="005E7657"/>
    <w:rsid w:val="00606E27"/>
    <w:rsid w:val="006108C9"/>
    <w:rsid w:val="006116D8"/>
    <w:rsid w:val="00616D7F"/>
    <w:rsid w:val="0062158D"/>
    <w:rsid w:val="00630F39"/>
    <w:rsid w:val="006326D1"/>
    <w:rsid w:val="00632E0A"/>
    <w:rsid w:val="00633165"/>
    <w:rsid w:val="00640298"/>
    <w:rsid w:val="0064176F"/>
    <w:rsid w:val="00643CD0"/>
    <w:rsid w:val="006447DE"/>
    <w:rsid w:val="0065276E"/>
    <w:rsid w:val="00654329"/>
    <w:rsid w:val="00654CEC"/>
    <w:rsid w:val="00655507"/>
    <w:rsid w:val="006712A7"/>
    <w:rsid w:val="006715B8"/>
    <w:rsid w:val="00674FC2"/>
    <w:rsid w:val="00677E42"/>
    <w:rsid w:val="00682334"/>
    <w:rsid w:val="00684B16"/>
    <w:rsid w:val="006936EB"/>
    <w:rsid w:val="00696F65"/>
    <w:rsid w:val="006A620D"/>
    <w:rsid w:val="006A7A6D"/>
    <w:rsid w:val="006B5E67"/>
    <w:rsid w:val="006B7003"/>
    <w:rsid w:val="006B718C"/>
    <w:rsid w:val="006C2EB5"/>
    <w:rsid w:val="006C7CA5"/>
    <w:rsid w:val="006D18A3"/>
    <w:rsid w:val="006D4550"/>
    <w:rsid w:val="006D5970"/>
    <w:rsid w:val="006E12C7"/>
    <w:rsid w:val="006E481E"/>
    <w:rsid w:val="006E795F"/>
    <w:rsid w:val="00700249"/>
    <w:rsid w:val="0070604C"/>
    <w:rsid w:val="007069CD"/>
    <w:rsid w:val="00711A70"/>
    <w:rsid w:val="00712E6F"/>
    <w:rsid w:val="00712E90"/>
    <w:rsid w:val="00713B7E"/>
    <w:rsid w:val="007204AE"/>
    <w:rsid w:val="0072678F"/>
    <w:rsid w:val="00727C4C"/>
    <w:rsid w:val="00732FB9"/>
    <w:rsid w:val="0073402C"/>
    <w:rsid w:val="00734809"/>
    <w:rsid w:val="00734E90"/>
    <w:rsid w:val="00737B9E"/>
    <w:rsid w:val="007406E1"/>
    <w:rsid w:val="00743E40"/>
    <w:rsid w:val="0074440E"/>
    <w:rsid w:val="00745ADC"/>
    <w:rsid w:val="00745FDB"/>
    <w:rsid w:val="00751263"/>
    <w:rsid w:val="0075704F"/>
    <w:rsid w:val="00763B2D"/>
    <w:rsid w:val="00772924"/>
    <w:rsid w:val="00772C15"/>
    <w:rsid w:val="007872F2"/>
    <w:rsid w:val="0079024C"/>
    <w:rsid w:val="007908E0"/>
    <w:rsid w:val="00792181"/>
    <w:rsid w:val="00793EB3"/>
    <w:rsid w:val="00794205"/>
    <w:rsid w:val="007A170E"/>
    <w:rsid w:val="007A1F6A"/>
    <w:rsid w:val="007A7ABC"/>
    <w:rsid w:val="007B0DE3"/>
    <w:rsid w:val="007B491F"/>
    <w:rsid w:val="007B6DB3"/>
    <w:rsid w:val="007B7191"/>
    <w:rsid w:val="007C1634"/>
    <w:rsid w:val="007C1D94"/>
    <w:rsid w:val="007C2879"/>
    <w:rsid w:val="007C6A87"/>
    <w:rsid w:val="007C705D"/>
    <w:rsid w:val="007C7F35"/>
    <w:rsid w:val="007D0A07"/>
    <w:rsid w:val="007D133D"/>
    <w:rsid w:val="007D3EB4"/>
    <w:rsid w:val="007D3F16"/>
    <w:rsid w:val="007E1E01"/>
    <w:rsid w:val="007F371B"/>
    <w:rsid w:val="007F3F7E"/>
    <w:rsid w:val="007F5497"/>
    <w:rsid w:val="008121E3"/>
    <w:rsid w:val="00813CEC"/>
    <w:rsid w:val="0081534C"/>
    <w:rsid w:val="0081698A"/>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3474"/>
    <w:rsid w:val="008550A1"/>
    <w:rsid w:val="00861038"/>
    <w:rsid w:val="00864BA8"/>
    <w:rsid w:val="00866B50"/>
    <w:rsid w:val="008708F1"/>
    <w:rsid w:val="00880539"/>
    <w:rsid w:val="008859E8"/>
    <w:rsid w:val="0088737B"/>
    <w:rsid w:val="00892716"/>
    <w:rsid w:val="00893067"/>
    <w:rsid w:val="008933DE"/>
    <w:rsid w:val="00895FCE"/>
    <w:rsid w:val="00897F3E"/>
    <w:rsid w:val="008A02D3"/>
    <w:rsid w:val="008A21B4"/>
    <w:rsid w:val="008A4576"/>
    <w:rsid w:val="008A592C"/>
    <w:rsid w:val="008B07DE"/>
    <w:rsid w:val="008B28E7"/>
    <w:rsid w:val="008C14C7"/>
    <w:rsid w:val="008C2FFB"/>
    <w:rsid w:val="008C3BB6"/>
    <w:rsid w:val="008C6EEA"/>
    <w:rsid w:val="008D090F"/>
    <w:rsid w:val="008D5813"/>
    <w:rsid w:val="008D634E"/>
    <w:rsid w:val="008D778A"/>
    <w:rsid w:val="008F22BD"/>
    <w:rsid w:val="009079BD"/>
    <w:rsid w:val="00910B43"/>
    <w:rsid w:val="00912BD9"/>
    <w:rsid w:val="00920E5B"/>
    <w:rsid w:val="00926436"/>
    <w:rsid w:val="0093018C"/>
    <w:rsid w:val="00932AFF"/>
    <w:rsid w:val="00950FC7"/>
    <w:rsid w:val="009544C0"/>
    <w:rsid w:val="00954FA4"/>
    <w:rsid w:val="00956AE9"/>
    <w:rsid w:val="00964CC6"/>
    <w:rsid w:val="00965002"/>
    <w:rsid w:val="00991FDA"/>
    <w:rsid w:val="009927A1"/>
    <w:rsid w:val="009A5F3B"/>
    <w:rsid w:val="009A7D70"/>
    <w:rsid w:val="009B0B61"/>
    <w:rsid w:val="009B28C0"/>
    <w:rsid w:val="009B7136"/>
    <w:rsid w:val="009B7806"/>
    <w:rsid w:val="009C0B9C"/>
    <w:rsid w:val="009C3AC2"/>
    <w:rsid w:val="009D25B4"/>
    <w:rsid w:val="009D4365"/>
    <w:rsid w:val="009D4E3B"/>
    <w:rsid w:val="009D7BC9"/>
    <w:rsid w:val="009E1982"/>
    <w:rsid w:val="009E4D2C"/>
    <w:rsid w:val="009E6559"/>
    <w:rsid w:val="009F0978"/>
    <w:rsid w:val="009F3AEC"/>
    <w:rsid w:val="00A00081"/>
    <w:rsid w:val="00A00334"/>
    <w:rsid w:val="00A10D56"/>
    <w:rsid w:val="00A11EB7"/>
    <w:rsid w:val="00A12AAE"/>
    <w:rsid w:val="00A15BF1"/>
    <w:rsid w:val="00A16DD1"/>
    <w:rsid w:val="00A22205"/>
    <w:rsid w:val="00A22441"/>
    <w:rsid w:val="00A23F3B"/>
    <w:rsid w:val="00A24406"/>
    <w:rsid w:val="00A25F64"/>
    <w:rsid w:val="00A27CC2"/>
    <w:rsid w:val="00A40AE9"/>
    <w:rsid w:val="00A40ED6"/>
    <w:rsid w:val="00A470EE"/>
    <w:rsid w:val="00A47621"/>
    <w:rsid w:val="00A479CD"/>
    <w:rsid w:val="00A50CFC"/>
    <w:rsid w:val="00A54D67"/>
    <w:rsid w:val="00A55A3F"/>
    <w:rsid w:val="00A56410"/>
    <w:rsid w:val="00A649F9"/>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1C7"/>
    <w:rsid w:val="00AD336F"/>
    <w:rsid w:val="00AD3550"/>
    <w:rsid w:val="00AD6ECE"/>
    <w:rsid w:val="00AD72D4"/>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2DFB"/>
    <w:rsid w:val="00B84A89"/>
    <w:rsid w:val="00B92BEF"/>
    <w:rsid w:val="00B9322B"/>
    <w:rsid w:val="00B9689A"/>
    <w:rsid w:val="00BA0454"/>
    <w:rsid w:val="00BA3599"/>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29F5"/>
    <w:rsid w:val="00C161FD"/>
    <w:rsid w:val="00C23F17"/>
    <w:rsid w:val="00C26D0D"/>
    <w:rsid w:val="00C27C95"/>
    <w:rsid w:val="00C300D2"/>
    <w:rsid w:val="00C3270F"/>
    <w:rsid w:val="00C3278B"/>
    <w:rsid w:val="00C33375"/>
    <w:rsid w:val="00C34C23"/>
    <w:rsid w:val="00C42005"/>
    <w:rsid w:val="00C44446"/>
    <w:rsid w:val="00C4664D"/>
    <w:rsid w:val="00C472AA"/>
    <w:rsid w:val="00C50047"/>
    <w:rsid w:val="00C50A05"/>
    <w:rsid w:val="00C54AED"/>
    <w:rsid w:val="00C633FD"/>
    <w:rsid w:val="00C63D00"/>
    <w:rsid w:val="00C6441B"/>
    <w:rsid w:val="00C70109"/>
    <w:rsid w:val="00C70287"/>
    <w:rsid w:val="00C7108B"/>
    <w:rsid w:val="00C8089F"/>
    <w:rsid w:val="00C836CC"/>
    <w:rsid w:val="00C87A74"/>
    <w:rsid w:val="00C92C71"/>
    <w:rsid w:val="00C93F8F"/>
    <w:rsid w:val="00CA3593"/>
    <w:rsid w:val="00CB0E6F"/>
    <w:rsid w:val="00CB143A"/>
    <w:rsid w:val="00CB258E"/>
    <w:rsid w:val="00CB3C8F"/>
    <w:rsid w:val="00CC02F1"/>
    <w:rsid w:val="00CC11A6"/>
    <w:rsid w:val="00CC135E"/>
    <w:rsid w:val="00CC4414"/>
    <w:rsid w:val="00CD5D3F"/>
    <w:rsid w:val="00CE4490"/>
    <w:rsid w:val="00CF3DB3"/>
    <w:rsid w:val="00D052BC"/>
    <w:rsid w:val="00D07026"/>
    <w:rsid w:val="00D11888"/>
    <w:rsid w:val="00D22C8F"/>
    <w:rsid w:val="00D329B9"/>
    <w:rsid w:val="00D33491"/>
    <w:rsid w:val="00D35392"/>
    <w:rsid w:val="00D41A93"/>
    <w:rsid w:val="00D44F8E"/>
    <w:rsid w:val="00D607EF"/>
    <w:rsid w:val="00D60C0B"/>
    <w:rsid w:val="00D60F88"/>
    <w:rsid w:val="00D625E7"/>
    <w:rsid w:val="00D646BD"/>
    <w:rsid w:val="00D7018A"/>
    <w:rsid w:val="00D71201"/>
    <w:rsid w:val="00D720C7"/>
    <w:rsid w:val="00D7526E"/>
    <w:rsid w:val="00D876E6"/>
    <w:rsid w:val="00D94E3B"/>
    <w:rsid w:val="00DA1025"/>
    <w:rsid w:val="00DA22EC"/>
    <w:rsid w:val="00DA5860"/>
    <w:rsid w:val="00DB2767"/>
    <w:rsid w:val="00DC4729"/>
    <w:rsid w:val="00DC4DD8"/>
    <w:rsid w:val="00DE7289"/>
    <w:rsid w:val="00E118D5"/>
    <w:rsid w:val="00E17160"/>
    <w:rsid w:val="00E346E8"/>
    <w:rsid w:val="00E349D9"/>
    <w:rsid w:val="00E35BEC"/>
    <w:rsid w:val="00E36975"/>
    <w:rsid w:val="00E50821"/>
    <w:rsid w:val="00E51F91"/>
    <w:rsid w:val="00E56AC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7D02"/>
    <w:rsid w:val="00EA10DA"/>
    <w:rsid w:val="00EA4D48"/>
    <w:rsid w:val="00EB2173"/>
    <w:rsid w:val="00EB62E6"/>
    <w:rsid w:val="00EC1D15"/>
    <w:rsid w:val="00ED1B30"/>
    <w:rsid w:val="00ED250E"/>
    <w:rsid w:val="00ED6516"/>
    <w:rsid w:val="00EE1AC1"/>
    <w:rsid w:val="00EE39D6"/>
    <w:rsid w:val="00EE52AD"/>
    <w:rsid w:val="00F0180C"/>
    <w:rsid w:val="00F01F92"/>
    <w:rsid w:val="00F10A08"/>
    <w:rsid w:val="00F22AC5"/>
    <w:rsid w:val="00F254D1"/>
    <w:rsid w:val="00F32B82"/>
    <w:rsid w:val="00F4043E"/>
    <w:rsid w:val="00F41BBC"/>
    <w:rsid w:val="00F43B9D"/>
    <w:rsid w:val="00F444F0"/>
    <w:rsid w:val="00F50847"/>
    <w:rsid w:val="00F53F27"/>
    <w:rsid w:val="00F540D0"/>
    <w:rsid w:val="00F546D1"/>
    <w:rsid w:val="00F61FFF"/>
    <w:rsid w:val="00F630EB"/>
    <w:rsid w:val="00F66272"/>
    <w:rsid w:val="00F709C0"/>
    <w:rsid w:val="00F927A1"/>
    <w:rsid w:val="00F92E4D"/>
    <w:rsid w:val="00FA24B0"/>
    <w:rsid w:val="00FA2BC2"/>
    <w:rsid w:val="00FA3764"/>
    <w:rsid w:val="00FA56ED"/>
    <w:rsid w:val="00FA5863"/>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4B4DBC44"/>
  <w15:chartTrackingRefBased/>
  <w15:docId w15:val="{9379A7FA-8375-42E8-9C85-96BA3BA40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540D0"/>
    <w:rPr>
      <w:color w:val="954F72" w:themeColor="followedHyperlink"/>
      <w:u w:val="single"/>
    </w:rPr>
  </w:style>
  <w:style w:type="character" w:styleId="Emphasis">
    <w:name w:val="Emphasis"/>
    <w:basedOn w:val="DefaultParagraphFont"/>
    <w:uiPriority w:val="20"/>
    <w:qFormat/>
    <w:rsid w:val="00737B9E"/>
    <w:rPr>
      <w:i/>
      <w:iCs/>
    </w:rPr>
  </w:style>
  <w:style w:type="paragraph" w:styleId="NormalWeb">
    <w:name w:val="Normal (Web)"/>
    <w:basedOn w:val="Normal"/>
    <w:uiPriority w:val="99"/>
    <w:unhideWhenUsed/>
    <w:rsid w:val="00950FC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909869">
      <w:bodyDiv w:val="1"/>
      <w:marLeft w:val="0"/>
      <w:marRight w:val="0"/>
      <w:marTop w:val="0"/>
      <w:marBottom w:val="0"/>
      <w:divBdr>
        <w:top w:val="none" w:sz="0" w:space="0" w:color="auto"/>
        <w:left w:val="none" w:sz="0" w:space="0" w:color="auto"/>
        <w:bottom w:val="none" w:sz="0" w:space="0" w:color="auto"/>
        <w:right w:val="none" w:sz="0" w:space="0" w:color="auto"/>
      </w:divBdr>
    </w:div>
    <w:div w:id="783815400">
      <w:bodyDiv w:val="1"/>
      <w:marLeft w:val="0"/>
      <w:marRight w:val="0"/>
      <w:marTop w:val="0"/>
      <w:marBottom w:val="0"/>
      <w:divBdr>
        <w:top w:val="none" w:sz="0" w:space="0" w:color="auto"/>
        <w:left w:val="none" w:sz="0" w:space="0" w:color="auto"/>
        <w:bottom w:val="none" w:sz="0" w:space="0" w:color="auto"/>
        <w:right w:val="none" w:sz="0" w:space="0" w:color="auto"/>
      </w:divBdr>
    </w:div>
    <w:div w:id="932936026">
      <w:bodyDiv w:val="1"/>
      <w:marLeft w:val="0"/>
      <w:marRight w:val="0"/>
      <w:marTop w:val="0"/>
      <w:marBottom w:val="0"/>
      <w:divBdr>
        <w:top w:val="none" w:sz="0" w:space="0" w:color="auto"/>
        <w:left w:val="none" w:sz="0" w:space="0" w:color="auto"/>
        <w:bottom w:val="none" w:sz="0" w:space="0" w:color="auto"/>
        <w:right w:val="none" w:sz="0" w:space="0" w:color="auto"/>
      </w:divBdr>
    </w:div>
    <w:div w:id="96118303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5625949">
      <w:bodyDiv w:val="1"/>
      <w:marLeft w:val="0"/>
      <w:marRight w:val="0"/>
      <w:marTop w:val="0"/>
      <w:marBottom w:val="0"/>
      <w:divBdr>
        <w:top w:val="none" w:sz="0" w:space="0" w:color="auto"/>
        <w:left w:val="none" w:sz="0" w:space="0" w:color="auto"/>
        <w:bottom w:val="none" w:sz="0" w:space="0" w:color="auto"/>
        <w:right w:val="none" w:sz="0" w:space="0" w:color="auto"/>
      </w:divBdr>
    </w:div>
    <w:div w:id="1596941818">
      <w:bodyDiv w:val="1"/>
      <w:marLeft w:val="0"/>
      <w:marRight w:val="0"/>
      <w:marTop w:val="0"/>
      <w:marBottom w:val="0"/>
      <w:divBdr>
        <w:top w:val="none" w:sz="0" w:space="0" w:color="auto"/>
        <w:left w:val="none" w:sz="0" w:space="0" w:color="auto"/>
        <w:bottom w:val="none" w:sz="0" w:space="0" w:color="auto"/>
        <w:right w:val="none" w:sz="0" w:space="0" w:color="auto"/>
      </w:divBdr>
    </w:div>
    <w:div w:id="1856723472">
      <w:bodyDiv w:val="1"/>
      <w:marLeft w:val="0"/>
      <w:marRight w:val="0"/>
      <w:marTop w:val="0"/>
      <w:marBottom w:val="0"/>
      <w:divBdr>
        <w:top w:val="none" w:sz="0" w:space="0" w:color="auto"/>
        <w:left w:val="none" w:sz="0" w:space="0" w:color="auto"/>
        <w:bottom w:val="none" w:sz="0" w:space="0" w:color="auto"/>
        <w:right w:val="none" w:sz="0" w:space="0" w:color="auto"/>
      </w:divBdr>
    </w:div>
    <w:div w:id="1896354601">
      <w:bodyDiv w:val="1"/>
      <w:marLeft w:val="0"/>
      <w:marRight w:val="0"/>
      <w:marTop w:val="0"/>
      <w:marBottom w:val="0"/>
      <w:divBdr>
        <w:top w:val="none" w:sz="0" w:space="0" w:color="auto"/>
        <w:left w:val="none" w:sz="0" w:space="0" w:color="auto"/>
        <w:bottom w:val="none" w:sz="0" w:space="0" w:color="auto"/>
        <w:right w:val="none" w:sz="0" w:space="0" w:color="auto"/>
      </w:divBdr>
    </w:div>
    <w:div w:id="2001806696">
      <w:bodyDiv w:val="1"/>
      <w:marLeft w:val="0"/>
      <w:marRight w:val="0"/>
      <w:marTop w:val="0"/>
      <w:marBottom w:val="0"/>
      <w:divBdr>
        <w:top w:val="none" w:sz="0" w:space="0" w:color="auto"/>
        <w:left w:val="none" w:sz="0" w:space="0" w:color="auto"/>
        <w:bottom w:val="none" w:sz="0" w:space="0" w:color="auto"/>
        <w:right w:val="none" w:sz="0" w:space="0" w:color="auto"/>
      </w:divBdr>
    </w:div>
    <w:div w:id="201040046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www.sciencedirect.com/topics/medicine-and-dentistry/coping-strategies" TargetMode="External"/><Relationship Id="rId39"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footer" Target="footer4.xml"/><Relationship Id="rId42"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ps.gov.uk/legal-guidance/intentional-or-reckless-sexual-transmission-infection" TargetMode="External"/><Relationship Id="rId25" Type="http://schemas.openxmlformats.org/officeDocument/2006/relationships/hyperlink" Target="http://citeseerx.ist.psu.edu/viewdoc/download?doi=10.1.1.174.177&amp;rep=rep1&amp;type=pdf" TargetMode="External"/><Relationship Id="rId33" Type="http://schemas.openxmlformats.org/officeDocument/2006/relationships/header" Target="header5.xml"/><Relationship Id="rId38"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hel-primo.hosted.exlibrisgroup.com/primo-explore/fulldisplay?docid=TN_cdi_crossref_primary_10_1016_j_mhp_2019_200173&amp;context=PC&amp;vid=44WHELF_UWTSD_VU1&amp;lang=en_US&amp;search_scope=CSCOP_EVERYTHING&amp;adaptor=primo_central_multiple_fe&amp;tab=tab1&amp;query=any,contains,stress%20benefits%20of%20exercise&amp;mode=basic" TargetMode="External"/><Relationship Id="rId20" Type="http://schemas.openxmlformats.org/officeDocument/2006/relationships/footer" Target="footer1.xml"/><Relationship Id="rId29" Type="http://schemas.openxmlformats.org/officeDocument/2006/relationships/hyperlink" Target="https://whel-primo.hosted.exlibrisgroup.com/primo-explore/fulldisplay?docid=TN_cdi_proquest_journals_2366865531&amp;context=PC&amp;vid=44WHELF_UWTSD_VU1&amp;lang=en_US&amp;search_scope=CSCOP_EVERYTHING&amp;adaptor=primo_central_multiple_fe&amp;tab=tab1&amp;query=any,contains,music%20benefits%20on%20stress&amp;offset=0" TargetMode="Externa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gland.nhs.uk/safeguarding/about/" TargetMode="External"/><Relationship Id="rId32" Type="http://schemas.openxmlformats.org/officeDocument/2006/relationships/header" Target="header4.xml"/><Relationship Id="rId37" Type="http://schemas.openxmlformats.org/officeDocument/2006/relationships/footer" Target="footer6.xml"/><Relationship Id="rId40" Type="http://schemas.openxmlformats.org/officeDocument/2006/relationships/footer" Target="footer7.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ciencedirect.com/topics/medicine-and-dentistry/coping-strategies" TargetMode="External"/><Relationship Id="rId23" Type="http://schemas.openxmlformats.org/officeDocument/2006/relationships/footer" Target="footer3.xml"/><Relationship Id="rId28" Type="http://schemas.openxmlformats.org/officeDocument/2006/relationships/hyperlink" Target="https://whel-primo.hosted.exlibrisgroup.com/primo-explore/fulldisplay?docid=TN_cdi_proquest_journals_2366865531&amp;context=PC&amp;vid=44WHELF_UWTSD_VU1&amp;lang=en_US&amp;search_scope=CSCOP_EVERYTHING&amp;adaptor=primo_central_multiple_fe&amp;tab=tab1&amp;query=any,contains,music%20benefits%20on%20stress&amp;offset=0"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whel-primo.hosted.exlibrisgroup.com/primo-explore/fulldisplay?docid=TN_cdi_crossref_primary_10_1016_j_mhp_2019_200173&amp;context=PC&amp;vid=44WHELF_UWTSD_VU1&amp;lang=en_US&amp;search_scope=CSCOP_EVERYTHING&amp;adaptor=primo_central_multiple_fe&amp;tab=tab1&amp;query=any,contains,stress%20benefits%20of%20exercise&amp;mode=basic"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oneyou/every-mind-matters/stress/" TargetMode="External"/><Relationship Id="rId22" Type="http://schemas.openxmlformats.org/officeDocument/2006/relationships/header" Target="header3.xml"/><Relationship Id="rId27" Type="http://schemas.openxmlformats.org/officeDocument/2006/relationships/hyperlink" Target="https://books.google.co.uk/books?hl=en&amp;lr=&amp;id=C7K2BwAAQBAJ&amp;oi=fnd&amp;pg=PA1&amp;dq=emotional+versus+rational+appeals+in+policing&amp;ots=BUNCR4Fjo3&amp;sig=WLTGXta4srbJeTr_rqT5g-FKdIc" TargetMode="External"/><Relationship Id="rId30" Type="http://schemas.openxmlformats.org/officeDocument/2006/relationships/hyperlink" Target="https://books.google.co.uk/books?hl=en&amp;lr=&amp;id=dwD306SL3pMC&amp;oi=fnd&amp;pg=PP1&amp;dq=betaris+box+model+of+behaviour&amp;ots=m4tL3dwF3b&amp;sig=6i6fqPQUfr2Jq19jsrjgp2bp_6M" TargetMode="External"/><Relationship Id="rId35" Type="http://schemas.openxmlformats.org/officeDocument/2006/relationships/footer" Target="footer5.xml"/><Relationship Id="rId4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750B544B-E86C-44EF-B49D-022ED5F83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5672</TotalTime>
  <Pages>26</Pages>
  <Words>10686</Words>
  <Characters>60267</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Noel,George swp6796</cp:lastModifiedBy>
  <cp:revision>7</cp:revision>
  <cp:lastPrinted>2019-08-13T11:47:00Z</cp:lastPrinted>
  <dcterms:created xsi:type="dcterms:W3CDTF">2021-06-08T10:47:00Z</dcterms:created>
  <dcterms:modified xsi:type="dcterms:W3CDTF">2021-07-25T09:06:00Z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7906ad5c-125d-430f-9d68-2dba88a0b5b6</vt:lpwstr>
  </property>
  <property fmtid="{D5CDD505-2E9C-101B-9397-08002B2CF9AE}" pid="4" name="Classification">
    <vt:lpwstr>OFFICIAL</vt:lpwstr>
  </property>
  <property fmtid="{D5CDD505-2E9C-101B-9397-08002B2CF9AE}" pid="5" name="Visibility">
    <vt:lpwstr>NOT VISIBLE</vt:lpwstr>
  </property>
</Properties>
</file>