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Times New Roman" w:hAnsi="Times New Roman" w:cs="Times New Roman"/>
          <w:b/>
          <w:bCs/>
          <w:sz w:val="28"/>
          <w:szCs w:val="28"/>
          <w:highlight w:val="none"/>
        </w:rPr>
      </w:pPr>
      <w:r>
        <w:rPr>
          <w:rFonts w:ascii="Times New Roman" w:hAnsi="Times New Roman" w:cs="Times New Roman"/>
          <w:b/>
          <w:bCs/>
          <w:sz w:val="28"/>
          <w:szCs w:val="28"/>
          <w:highlight w:val="none"/>
        </w:rPr>
        <w:drawing>
          <wp:inline distT="0" distB="0" distL="0" distR="0">
            <wp:extent cx="4990465" cy="1958975"/>
            <wp:effectExtent l="0" t="0" r="635" b="0"/>
            <wp:docPr id="1" name="图片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文本&#10;&#10;描述已自动生成"/>
                    <pic:cNvPicPr>
                      <a:picLocks noChangeAspect="1"/>
                    </pic:cNvPicPr>
                  </pic:nvPicPr>
                  <pic:blipFill>
                    <a:blip r:embed="rId5"/>
                    <a:stretch>
                      <a:fillRect/>
                    </a:stretch>
                  </pic:blipFill>
                  <pic:spPr>
                    <a:xfrm>
                      <a:off x="0" y="0"/>
                      <a:ext cx="5014643" cy="1968397"/>
                    </a:xfrm>
                    <a:prstGeom prst="rect">
                      <a:avLst/>
                    </a:prstGeom>
                  </pic:spPr>
                </pic:pic>
              </a:graphicData>
            </a:graphic>
          </wp:inline>
        </w:drawing>
      </w:r>
    </w:p>
    <w:p>
      <w:pPr>
        <w:spacing w:line="360" w:lineRule="auto"/>
        <w:rPr>
          <w:rFonts w:ascii="Times New Roman" w:hAnsi="Times New Roman" w:cs="Times New Roman"/>
          <w:b/>
          <w:bCs/>
          <w:sz w:val="28"/>
          <w:szCs w:val="28"/>
          <w:highlight w:val="none"/>
        </w:rPr>
      </w:pPr>
    </w:p>
    <w:p>
      <w:pPr>
        <w:widowControl/>
        <w:rPr>
          <w:rFonts w:ascii="Times New Roman" w:hAnsi="Times New Roman" w:cs="Times New Roman"/>
          <w:b/>
          <w:bCs/>
          <w:sz w:val="44"/>
          <w:szCs w:val="44"/>
          <w:highlight w:val="none"/>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Regular" w:hAnsi="Times New Roman Regular" w:cs="Times New Roman Regular"/>
          <w:b/>
          <w:bCs/>
          <w:sz w:val="48"/>
          <w:szCs w:val="48"/>
          <w:highlight w:val="none"/>
          <w:lang w:eastAsia="en-GB"/>
        </w:rPr>
      </w:pPr>
      <w:r>
        <w:rPr>
          <w:rFonts w:hint="default" w:ascii="Times New Roman Regular" w:hAnsi="Times New Roman Regular" w:cs="Times New Roman Regular"/>
          <w:b/>
          <w:bCs/>
          <w:sz w:val="48"/>
          <w:szCs w:val="48"/>
          <w:highlight w:val="none"/>
          <w:lang w:eastAsia="en-GB"/>
        </w:rPr>
        <w:t>Li Miaoshan</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Regular" w:hAnsi="Times New Roman Regular" w:cs="Times New Roman Regular"/>
          <w:b/>
          <w:bCs/>
          <w:sz w:val="48"/>
          <w:szCs w:val="48"/>
          <w:highlight w:val="none"/>
          <w:lang w:eastAsia="en-GB"/>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Regular" w:hAnsi="Times New Roman Regular" w:cs="Times New Roman Regular"/>
          <w:b/>
          <w:bCs/>
          <w:sz w:val="48"/>
          <w:szCs w:val="48"/>
          <w:highlight w:val="none"/>
          <w:lang w:eastAsia="en-GB"/>
        </w:rPr>
      </w:pPr>
      <w:r>
        <w:rPr>
          <w:rFonts w:hint="default" w:ascii="Times New Roman Regular" w:hAnsi="Times New Roman Regular" w:cs="Times New Roman Regular"/>
          <w:b/>
          <w:bCs/>
          <w:sz w:val="48"/>
          <w:szCs w:val="48"/>
          <w:highlight w:val="none"/>
          <w:lang w:eastAsia="en-GB"/>
        </w:rPr>
        <w:t>Student ID: 2100726</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Regular" w:hAnsi="Times New Roman Regular" w:cs="Times New Roman Regular"/>
          <w:b/>
          <w:bCs/>
          <w:sz w:val="48"/>
          <w:szCs w:val="48"/>
          <w:highlight w:val="none"/>
          <w:lang w:eastAsia="en-GB"/>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Regular" w:hAnsi="Times New Roman Regular" w:cs="Times New Roman Regular"/>
          <w:b/>
          <w:bCs/>
          <w:sz w:val="48"/>
          <w:szCs w:val="48"/>
          <w:highlight w:val="none"/>
          <w:lang w:eastAsia="en-GB"/>
        </w:rPr>
      </w:pPr>
      <w:r>
        <w:rPr>
          <w:rFonts w:hint="default" w:ascii="Times New Roman Regular" w:hAnsi="Times New Roman Regular" w:cs="Times New Roman Regular"/>
          <w:b/>
          <w:bCs/>
          <w:sz w:val="48"/>
          <w:szCs w:val="48"/>
          <w:highlight w:val="none"/>
        </w:rPr>
        <w:t>International Business Communication</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Regular" w:hAnsi="Times New Roman Regular" w:cs="Times New Roman Regular"/>
          <w:b/>
          <w:bCs/>
          <w:sz w:val="48"/>
          <w:szCs w:val="48"/>
          <w:highlight w:val="none"/>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Regular" w:hAnsi="Times New Roman Regular" w:cs="Times New Roman Regular"/>
          <w:b/>
          <w:bCs/>
          <w:sz w:val="48"/>
          <w:szCs w:val="48"/>
          <w:highlight w:val="none"/>
          <w:lang w:eastAsia="en-GB"/>
        </w:rPr>
      </w:pPr>
      <w:r>
        <w:rPr>
          <w:rFonts w:hint="default" w:ascii="Times New Roman Regular" w:hAnsi="Times New Roman Regular" w:cs="Times New Roman Regular"/>
          <w:b/>
          <w:bCs/>
          <w:sz w:val="48"/>
          <w:szCs w:val="48"/>
          <w:highlight w:val="none"/>
          <w:lang w:eastAsia="en-GB"/>
        </w:rPr>
        <w:t>MODULE CODE：BMBM6021</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Regular" w:hAnsi="Times New Roman Regular" w:cs="Times New Roman Regular"/>
          <w:b/>
          <w:bCs/>
          <w:sz w:val="48"/>
          <w:szCs w:val="48"/>
          <w:highlight w:val="none"/>
          <w:lang w:eastAsia="en-GB"/>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Regular" w:hAnsi="Times New Roman Regular" w:cs="Times New Roman Regular"/>
          <w:b/>
          <w:bCs/>
          <w:sz w:val="48"/>
          <w:szCs w:val="48"/>
          <w:highlight w:val="none"/>
          <w:lang w:eastAsia="en-GB"/>
        </w:rPr>
      </w:pPr>
      <w:r>
        <w:rPr>
          <w:rFonts w:hint="default" w:ascii="Times New Roman Regular" w:hAnsi="Times New Roman Regular" w:cs="Times New Roman Regular"/>
          <w:b/>
          <w:bCs/>
          <w:sz w:val="48"/>
          <w:szCs w:val="48"/>
          <w:highlight w:val="none"/>
          <w:lang w:eastAsia="en-GB"/>
        </w:rPr>
        <w:t xml:space="preserve">UK and Luxembourg International Business Communication Strategies </w:t>
      </w:r>
    </w:p>
    <w:p>
      <w:pPr>
        <w:widowControl/>
        <w:rPr>
          <w:rFonts w:hint="default" w:ascii="Times New Roman" w:hAnsi="Times New Roman" w:cs="Times New Roman"/>
          <w:b/>
          <w:bCs/>
          <w:sz w:val="44"/>
          <w:szCs w:val="44"/>
          <w:highlight w:val="none"/>
          <w:lang w:eastAsia="en-GB"/>
        </w:rPr>
      </w:pPr>
    </w:p>
    <w:p>
      <w:pPr>
        <w:widowControl/>
        <w:rPr>
          <w:rFonts w:ascii="Times New Roman" w:hAnsi="Times New Roman" w:cs="Times New Roman"/>
          <w:b/>
          <w:bCs/>
          <w:sz w:val="44"/>
          <w:szCs w:val="44"/>
          <w:highlight w:val="none"/>
        </w:rPr>
      </w:pPr>
    </w:p>
    <w:p>
      <w:pPr>
        <w:widowControl/>
        <w:jc w:val="left"/>
        <w:rPr>
          <w:rFonts w:ascii="Times New Roman" w:hAnsi="Times New Roman" w:cs="Times New Roman"/>
          <w:b/>
          <w:bCs/>
          <w:sz w:val="28"/>
          <w:szCs w:val="28"/>
          <w:highlight w:val="none"/>
        </w:rPr>
      </w:pPr>
    </w:p>
    <w:p>
      <w:pPr>
        <w:widowControl/>
        <w:jc w:val="left"/>
        <w:rPr>
          <w:rFonts w:ascii="Times New Roman" w:hAnsi="Times New Roman" w:cs="Times New Roman"/>
          <w:b/>
          <w:bCs/>
          <w:sz w:val="28"/>
          <w:szCs w:val="28"/>
          <w:highlight w:val="none"/>
        </w:rPr>
      </w:pPr>
    </w:p>
    <w:p>
      <w:pPr>
        <w:widowControl/>
        <w:jc w:val="left"/>
        <w:rPr>
          <w:rFonts w:ascii="Times New Roman" w:hAnsi="Times New Roman" w:cs="Times New Roman"/>
          <w:b/>
          <w:bCs/>
          <w:sz w:val="28"/>
          <w:szCs w:val="28"/>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Regular" w:hAnsi="Times New Roman Regular" w:cs="Times New Roman Regular"/>
          <w:color w:val="auto"/>
          <w:sz w:val="24"/>
          <w:szCs w:val="24"/>
          <w:highlight w:val="none"/>
        </w:rPr>
      </w:pPr>
      <w:r>
        <w:rPr>
          <w:rFonts w:hint="default" w:ascii="Times New Roman Regular" w:hAnsi="Times New Roman Regular" w:cs="Times New Roman Regular"/>
          <w:color w:val="auto"/>
          <w:sz w:val="24"/>
          <w:szCs w:val="24"/>
          <w:highlight w:val="none"/>
        </w:rPr>
        <w:t xml:space="preserve">This essay explains the analysis and critical assessment of the challenges of doing business with Luxembourg from the perspective of the United Kingdom. The Main findings of this essay mainly introduces </w:t>
      </w:r>
      <w:r>
        <w:rPr>
          <w:rFonts w:hint="eastAsia" w:ascii="Times New Roman Regular" w:hAnsi="Times New Roman Regular" w:cs="Times New Roman Regular"/>
          <w:color w:val="auto"/>
          <w:sz w:val="24"/>
          <w:szCs w:val="24"/>
          <w:highlight w:val="none"/>
          <w:lang w:val="en-US" w:eastAsia="zh-Hans"/>
        </w:rPr>
        <w:t>i</w:t>
      </w:r>
      <w:r>
        <w:rPr>
          <w:rFonts w:hint="default" w:ascii="Times New Roman Regular" w:hAnsi="Times New Roman Regular" w:cs="Times New Roman Regular"/>
          <w:color w:val="auto"/>
          <w:sz w:val="24"/>
          <w:szCs w:val="24"/>
          <w:highlight w:val="none"/>
        </w:rPr>
        <w:t xml:space="preserve">ntercultural </w:t>
      </w:r>
      <w:r>
        <w:rPr>
          <w:rFonts w:hint="eastAsia" w:ascii="Times New Roman Regular" w:hAnsi="Times New Roman Regular" w:cs="Times New Roman Regular"/>
          <w:color w:val="auto"/>
          <w:sz w:val="24"/>
          <w:szCs w:val="24"/>
          <w:highlight w:val="none"/>
          <w:lang w:val="en-US" w:eastAsia="zh-Hans"/>
        </w:rPr>
        <w:t>c</w:t>
      </w:r>
      <w:r>
        <w:rPr>
          <w:rFonts w:hint="default" w:ascii="Times New Roman Regular" w:hAnsi="Times New Roman Regular" w:cs="Times New Roman Regular"/>
          <w:color w:val="auto"/>
          <w:sz w:val="24"/>
          <w:szCs w:val="24"/>
          <w:highlight w:val="none"/>
        </w:rPr>
        <w:t xml:space="preserve">ommunication and its importance. Introduce the two countries of the United Kingdom and Luxembourg, as well as the challenges that the two countries will encounter in the process of Intercultural communication, and use Achievement versus Ascription and Sequential time versus synchronous time in Trompenaars Cultural Dimensions. Individualism Versus in Hofstede's criteria Collectivism and Uncertainty Avoidance. The two cultural dimension theories analyze the United Kingdom and Luxembourg, discuss the cultural differences between the two countries, and then propose strategies to overcome communication challenges and make recommendations for effective </w:t>
      </w:r>
      <w:r>
        <w:rPr>
          <w:rFonts w:hint="eastAsia" w:ascii="Times New Roman Regular" w:hAnsi="Times New Roman Regular" w:cs="Times New Roman Regular"/>
          <w:color w:val="auto"/>
          <w:sz w:val="24"/>
          <w:szCs w:val="24"/>
          <w:highlight w:val="none"/>
          <w:lang w:val="en-US" w:eastAsia="zh-Hans"/>
        </w:rPr>
        <w:t>i</w:t>
      </w:r>
      <w:r>
        <w:rPr>
          <w:rFonts w:hint="default" w:ascii="Times New Roman Regular" w:hAnsi="Times New Roman Regular" w:cs="Times New Roman Regular"/>
          <w:color w:val="auto"/>
          <w:sz w:val="24"/>
          <w:szCs w:val="24"/>
          <w:highlight w:val="none"/>
        </w:rPr>
        <w:t>ntercultural communication, and finally write conclusions.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ascii="Times New Roman Regular" w:hAnsi="Times New Roman Regular" w:cs="Times New Roman Regular"/>
          <w:color w:val="auto"/>
          <w:sz w:val="24"/>
          <w:highlight w:val="none"/>
        </w:rPr>
      </w:pPr>
      <w:r>
        <w:rPr>
          <w:rFonts w:hint="eastAsia" w:ascii="Times New Roman Regular" w:hAnsi="Times New Roman Regular" w:cs="Times New Roman Regular"/>
          <w:color w:val="auto"/>
          <w:sz w:val="24"/>
          <w:highlight w:val="none"/>
          <w:lang w:val="en-US" w:eastAsia="zh-Hans"/>
        </w:rPr>
        <w:t>I</w:t>
      </w:r>
      <w:r>
        <w:rPr>
          <w:rFonts w:hint="eastAsia" w:ascii="Times New Roman Regular" w:hAnsi="Times New Roman Regular" w:cs="Times New Roman Regular"/>
          <w:color w:val="auto"/>
          <w:sz w:val="24"/>
          <w:highlight w:val="none"/>
        </w:rPr>
        <w:t>ntercultural communication</w:t>
      </w:r>
      <w:r>
        <w:rPr>
          <w:rFonts w:ascii="Times New Roman Regular" w:hAnsi="Times New Roman Regular" w:cs="Times New Roman Regular"/>
          <w:color w:val="auto"/>
          <w:sz w:val="24"/>
          <w:highlight w:val="none"/>
        </w:rPr>
        <w:t xml:space="preserve"> refers to the research and practice of Intercultural communication, domestic cultural differences like gender and race, a</w:t>
      </w:r>
      <w:r>
        <w:rPr>
          <w:rFonts w:hint="eastAsia" w:ascii="Times New Roman Regular" w:hAnsi="Times New Roman Regular" w:cs="Times New Roman Regular"/>
          <w:color w:val="auto"/>
          <w:sz w:val="24"/>
          <w:highlight w:val="none"/>
        </w:rPr>
        <w:t>nd</w:t>
      </w:r>
      <w:r>
        <w:rPr>
          <w:rFonts w:ascii="Times New Roman Regular" w:hAnsi="Times New Roman Regular" w:cs="Times New Roman Regular"/>
          <w:color w:val="auto"/>
          <w:sz w:val="24"/>
          <w:highlight w:val="none"/>
        </w:rPr>
        <w:t xml:space="preserve"> differences associated with nationality and regions. </w:t>
      </w:r>
      <w:r>
        <w:rPr>
          <w:rFonts w:hint="eastAsia" w:ascii="Times New Roman Regular" w:hAnsi="Times New Roman Regular" w:cs="Times New Roman Regular"/>
          <w:color w:val="auto"/>
          <w:sz w:val="24"/>
          <w:highlight w:val="none"/>
          <w:lang w:val="en-US" w:eastAsia="zh-Hans"/>
        </w:rPr>
        <w:t>I</w:t>
      </w:r>
      <w:r>
        <w:rPr>
          <w:rFonts w:hint="eastAsia" w:ascii="Times New Roman Regular" w:hAnsi="Times New Roman Regular" w:cs="Times New Roman Regular"/>
          <w:color w:val="auto"/>
          <w:sz w:val="24"/>
          <w:highlight w:val="none"/>
        </w:rPr>
        <w:t>ntercultural communication</w:t>
      </w:r>
      <w:r>
        <w:rPr>
          <w:rFonts w:ascii="Times New Roman Regular" w:hAnsi="Times New Roman Regular" w:cs="Times New Roman Regular"/>
          <w:color w:val="auto"/>
          <w:sz w:val="24"/>
          <w:highlight w:val="none"/>
        </w:rPr>
        <w:t xml:space="preserve"> is a way to deal with the relationship between members of these groups. It emphasizes on recognizing and respecting cultural differences, seeks mutual adaptative aims, results in biculturalism rather than homogenization, and supports individuals and organizations to cultivate </w:t>
      </w:r>
      <w:r>
        <w:rPr>
          <w:rFonts w:hint="eastAsia" w:ascii="Times New Roman Regular" w:hAnsi="Times New Roman Regular" w:cs="Times New Roman Regular"/>
          <w:color w:val="auto"/>
          <w:sz w:val="24"/>
          <w:highlight w:val="none"/>
        </w:rPr>
        <w:t xml:space="preserve">intercultural </w:t>
      </w:r>
      <w:r>
        <w:rPr>
          <w:rFonts w:ascii="Times New Roman Regular" w:hAnsi="Times New Roman Regular" w:cs="Times New Roman Regular"/>
          <w:color w:val="auto"/>
          <w:sz w:val="24"/>
          <w:highlight w:val="none"/>
        </w:rPr>
        <w:t>sensitivity in order to achieve strong coordination of actions for mutual understanding and intercultural differences(Bennett, 2013). In a intercultural context, interlocutors cannot share enough knowledge, which requires interlocutors to work together to build common meaning (Kurylo, 2013). Communication is a circular process of mutual influence (God and Zhang, 2018), so Intercultural communication is very important.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Times New Roman Regular" w:hAnsi="Times New Roman Regular" w:cs="Times New Roman Regular"/>
          <w:color w:val="auto"/>
          <w:sz w:val="24"/>
          <w:highlight w:val="none"/>
        </w:rPr>
      </w:pPr>
      <w:r>
        <w:rPr>
          <w:rFonts w:hint="eastAsia" w:ascii="Times New Roman Regular" w:hAnsi="Times New Roman Regular" w:cs="Times New Roman Regular"/>
          <w:color w:val="auto"/>
          <w:sz w:val="24"/>
          <w:highlight w:val="none"/>
        </w:rPr>
        <w:t xml:space="preserve">Luxembourg is located in northwestern Europe. It is the smallest country in the European Union and </w:t>
      </w:r>
      <w:r>
        <w:rPr>
          <w:rFonts w:hint="eastAsia" w:ascii="Times New Roman Regular" w:hAnsi="Times New Roman Regular" w:cs="Times New Roman Regular"/>
          <w:color w:val="auto"/>
          <w:sz w:val="24"/>
          <w:highlight w:val="none"/>
          <w:lang w:val="en-US" w:eastAsia="zh-Hans"/>
        </w:rPr>
        <w:t>i</w:t>
      </w:r>
      <w:r>
        <w:rPr>
          <w:rFonts w:hint="eastAsia" w:ascii="Times New Roman Regular" w:hAnsi="Times New Roman Regular" w:cs="Times New Roman Regular"/>
          <w:color w:val="auto"/>
          <w:sz w:val="24"/>
          <w:highlight w:val="none"/>
        </w:rPr>
        <w:t>t is also the only remaining Grand Duchy in the world. Its neighbors are Germany, France and Belgium. Luxembourg is part of Europe's main urbanization and development axis, extending from western England to Milan.</w:t>
      </w:r>
      <w:r>
        <w:rPr>
          <w:rFonts w:hint="default" w:ascii="Times New Roman Regular" w:hAnsi="Times New Roman Regular" w:cs="Times New Roman Regular"/>
          <w:color w:val="auto"/>
          <w:sz w:val="24"/>
          <w:highlight w:val="none"/>
        </w:rPr>
        <w:t xml:space="preserve"> </w:t>
      </w:r>
      <w:r>
        <w:rPr>
          <w:rFonts w:hint="eastAsia" w:ascii="Times New Roman Regular" w:hAnsi="Times New Roman Regular" w:cs="Times New Roman Regular"/>
          <w:color w:val="auto"/>
          <w:sz w:val="24"/>
          <w:highlight w:val="none"/>
        </w:rPr>
        <w:t>The language spoken in Luxembourg is Luxembourgish, and French and German are the official languages. The locals in Luxembourg mainly speak Luxembourgish, but there is usually no Luxembourgish in official documents. French, German and Luxembourgish are recruited for administrative and judicial purposes (Formatcomunicacion, 2017</w:t>
      </w:r>
      <w:r>
        <w:rPr>
          <w:rFonts w:hint="default" w:ascii="Times New Roman Regular" w:hAnsi="Times New Roman Regular" w:cs="Times New Roman Regular"/>
          <w:color w:val="auto"/>
          <w:sz w:val="24"/>
          <w:highlight w:val="none"/>
        </w:rPr>
        <w:t xml:space="preserve">). </w:t>
      </w:r>
      <w:r>
        <w:rPr>
          <w:rFonts w:hint="eastAsia" w:ascii="Times New Roman Regular" w:hAnsi="Times New Roman Regular" w:cs="Times New Roman Regular"/>
          <w:color w:val="auto"/>
          <w:sz w:val="24"/>
          <w:highlight w:val="none"/>
        </w:rPr>
        <w:t>French is the only legislative language. Most people in Luxembourg are Roman Catholic The minority are Protestants, Jews, and Muslims, which will be reflected in respect for hierarchical relationships, formal and ritualized behavior, and the family as the foundation of the social structure (Commisceo-global, 2019).</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ascii="Times New Roman Regular" w:hAnsi="Times New Roman Regular" w:cs="Times New Roman Regular"/>
          <w:color w:val="auto"/>
          <w:sz w:val="24"/>
          <w:highlight w:val="none"/>
        </w:rPr>
      </w:pPr>
      <w:r>
        <w:rPr>
          <w:rFonts w:ascii="Times New Roman Regular" w:hAnsi="Times New Roman Regular" w:cs="Times New Roman Regular"/>
          <w:color w:val="auto"/>
          <w:sz w:val="24"/>
          <w:highlight w:val="none"/>
        </w:rPr>
        <w:t>British culture originated from the long history of the United Kingdom. The people and the four countries are England, Wales, Scotland and Northern Ireland. It is composed of each country and has its own unique traditions and customs (Nationsonline, 2015). The language is English, and the United Kingdom also uses Welsh, Scottish languages, Gaelic, Shelta, Angloromani, Cornish. The United Kingdom is a pluralistic country, and there are other languages (Listen &amp; Learn, 2019). According to the 2011 Census According to the data, 92.3% of the population speak English (or Welsh) as their main language, the other major language is spoken by 7.7% of the population, and Polish ranked top in the list of "other" major languages (Office for National Statistics, 2011). According to the 2011 British Census, 25.1% of the British population are atheist. Among religious people, 59.5% are Christians, 4.8% are Muslims, and 1.5% are Hindus. Every country in the United Kingdom has its own church, such as the Church of British (Cultural Atlas, 2011).</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ascii="Times New Roman Regular" w:hAnsi="Times New Roman Regular" w:cs="Times New Roman Regular"/>
          <w:color w:val="auto"/>
          <w:sz w:val="24"/>
          <w:highlight w:val="none"/>
        </w:rPr>
      </w:pPr>
      <w:r>
        <w:rPr>
          <w:rFonts w:ascii="Times New Roman Regular" w:hAnsi="Times New Roman Regular" w:cs="Times New Roman Regular"/>
          <w:color w:val="auto"/>
          <w:sz w:val="24"/>
          <w:highlight w:val="none"/>
        </w:rPr>
        <w:t>The cultural dimension refers to the degree of difference between cultural groups in values, beliefs, self-discipline, personality, and behavior (Phologyanswers, 2019).</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ascii="Times New Roman Regular" w:hAnsi="Times New Roman Regular" w:cs="Times New Roman Regular"/>
          <w:color w:val="auto"/>
          <w:sz w:val="24"/>
          <w:highlight w:val="none"/>
        </w:rPr>
      </w:pPr>
      <w:r>
        <w:rPr>
          <w:rFonts w:ascii="Times New Roman Regular" w:hAnsi="Times New Roman Regular" w:cs="Times New Roman Regular"/>
          <w:color w:val="auto"/>
          <w:sz w:val="24"/>
          <w:highlight w:val="none"/>
        </w:rPr>
        <w:t>The UK and Luxembourg will face challenges in Intercultural communication. The two countries have different cultures and languages, and they will also be different in terms of business contacts, work styles and cultural levels. Luxembourg pays attention to professional titles, and meetings are more formal. On the contrary, meeting in the UK is easier, and the position in the UK is less important. Britain is highly individualistic, while Luxembourg is collectivistic. Luxembourg is a country with a high degree of uncertainty aversion, while the United Kingdom is the oppose. These differences will all be challenges when the two countries communicate in the future.</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ascii="Times New Roman Regular" w:hAnsi="Times New Roman Regular" w:cs="Times New Roman Regular"/>
          <w:color w:val="auto"/>
          <w:sz w:val="24"/>
          <w:highlight w:val="none"/>
        </w:rPr>
      </w:pPr>
      <w:r>
        <w:rPr>
          <w:rFonts w:ascii="Times New Roman Regular" w:hAnsi="Times New Roman Regular" w:cs="Times New Roman Regular"/>
          <w:color w:val="auto"/>
          <w:sz w:val="24"/>
          <w:highlight w:val="none"/>
        </w:rPr>
        <w:t>The Trompenaars cultural dimension model is also known as the 7 dimensions of culture. The correct use of it can be more effective in cooperating with people from different cultures (Trompenaars and Hampden-Turner, 2014).</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Regular" w:hAnsi="Times New Roman Regular" w:cs="Times New Roman Regular"/>
          <w:color w:val="auto"/>
          <w:sz w:val="24"/>
          <w:szCs w:val="24"/>
          <w:highlight w:val="none"/>
        </w:rPr>
      </w:pPr>
      <w:r>
        <w:rPr>
          <w:rFonts w:hint="default" w:ascii="Times New Roman Regular" w:hAnsi="Times New Roman Regular" w:cs="Times New Roman Regular"/>
          <w:color w:val="auto"/>
          <w:sz w:val="24"/>
          <w:szCs w:val="24"/>
          <w:highlight w:val="none"/>
        </w:rPr>
        <w:t xml:space="preserve">In Achievement, people in Luxembourg tend to prefer titles, especially in the company hierarchy. Therefore, in most social situations, the surname of the honorary title is used. This is a hierarchical culture, and people must give proper respect to those who have obtained important positions. Luxembourg’s traditional business structure is often very authoritarian and follows a strict hierarchical model. The formal meeting is to inform the boss about the situation and make a formal decision with the input of relevant experts. Nowadays, more and more companies are trying to change this traditional way of decision-making by accepting more participation and informality. Companies with more than 15 employees must establish an elected employee representative committee in Luxembourg. The more employees there are, the more committees will be elected. Elections are held every four years and all employees can choose their representatives (Business Culture, 2013).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Regular" w:hAnsi="Times New Roman Regular" w:cs="Times New Roman Regular"/>
          <w:color w:val="auto"/>
          <w:sz w:val="24"/>
          <w:szCs w:val="24"/>
          <w:highlight w:val="none"/>
        </w:rPr>
      </w:pPr>
      <w:r>
        <w:rPr>
          <w:rFonts w:hint="default" w:ascii="Times New Roman Regular" w:hAnsi="Times New Roman Regular" w:cs="Times New Roman Regular"/>
          <w:color w:val="auto"/>
          <w:sz w:val="24"/>
          <w:szCs w:val="24"/>
          <w:highlight w:val="none"/>
        </w:rPr>
        <w:t>In the Ascription, the British must abide by the established agreement to establish and maintain a business relationship in the UK. British businessmen often pursued an open policy. People tend to work with the office door open, although colleagues should knock on the door and wait to be invited in.</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Regular" w:hAnsi="Times New Roman Regular" w:cs="Times New Roman Regular"/>
          <w:color w:val="auto"/>
          <w:sz w:val="24"/>
          <w:szCs w:val="24"/>
          <w:highlight w:val="none"/>
        </w:rPr>
      </w:pPr>
      <w:r>
        <w:rPr>
          <w:rFonts w:hint="default" w:ascii="Times New Roman Regular" w:hAnsi="Times New Roman Regular" w:cs="Times New Roman Regular"/>
          <w:color w:val="auto"/>
          <w:sz w:val="24"/>
          <w:szCs w:val="24"/>
          <w:highlight w:val="none"/>
        </w:rPr>
        <w:t>In the UK business, with the authorization of the business unit, the hierarchy has become flatter, thereby increasing overlap. This means that the responsibilities are unclear and less differentiated between roles and departments. Britain is known for taking risks in business exchanges. This mentality is at the core of the innovation drive of many British organizations, but the true style of British business is subtle and mature. Although the British are friendly, enthusiastic, and focus on fair competition, they stick to traditions and tend to be paranoid. It is difficult for them to understand the different values of other people. In business communication, if there are disputes or conflicts with British people at work, the best way to resolve the dispute or conflict is to communicate with them directly (rather than through mediation by superiors), and clearly express their concerns about the problem at work view. A peaceful way. It is also necessary to effectively distinguish between personal feelings and work. In the UK, professional level and status are usually defined according to an individual's achievements and professional knowledge in a specific field, while academic titles and backgrounds are not so important in business (Business Culture, 2013).</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ascii="Times New Roman Regular" w:hAnsi="Times New Roman Regular" w:cs="Times New Roman Regular"/>
          <w:color w:val="auto"/>
          <w:sz w:val="24"/>
          <w:highlight w:val="none"/>
        </w:rPr>
      </w:pPr>
      <w:r>
        <w:rPr>
          <w:rFonts w:ascii="Times New Roman Regular" w:hAnsi="Times New Roman Regular" w:cs="Times New Roman Regular"/>
          <w:color w:val="auto"/>
          <w:sz w:val="24"/>
          <w:highlight w:val="none"/>
        </w:rPr>
        <w:t xml:space="preserve">In </w:t>
      </w:r>
      <w:r>
        <w:rPr>
          <w:rFonts w:hint="eastAsia" w:ascii="Times New Roman Regular" w:hAnsi="Times New Roman Regular" w:cs="Times New Roman Regular"/>
          <w:color w:val="auto"/>
          <w:sz w:val="24"/>
          <w:highlight w:val="none"/>
          <w:lang w:val="en-US" w:eastAsia="zh-Hans"/>
        </w:rPr>
        <w:t>sequential</w:t>
      </w:r>
      <w:r>
        <w:rPr>
          <w:rFonts w:ascii="Times New Roman Regular" w:hAnsi="Times New Roman Regular" w:cs="Times New Roman Regular"/>
          <w:color w:val="auto"/>
          <w:sz w:val="24"/>
          <w:highlight w:val="none"/>
        </w:rPr>
        <w:t xml:space="preserve"> time, time is key. Time is money, so people tend to complete projects in stages on time. In these cultures, being late in a meeting is impolite. In Luxembourg, punctuality is essential for building positive business relationships (Carolina, 2019). Luxembourg business professionals strictly adhere to timetables. Even being five to ten minutes late is considered disrespectful. When late arrival is unavoidable, please contact the meeting coordinator as soon as possible. Meetings are often quite formal, with a rather strict agenda. Before the meeting is over, there is very little time spent on small talk and very little interruption (Communicaid, 2018).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ascii="Times New Roman Regular" w:hAnsi="Times New Roman Regular" w:cs="Times New Roman Regular"/>
          <w:color w:val="auto"/>
          <w:sz w:val="24"/>
          <w:highlight w:val="none"/>
        </w:rPr>
      </w:pPr>
      <w:r>
        <w:rPr>
          <w:rFonts w:ascii="Times New Roman Regular" w:hAnsi="Times New Roman Regular" w:cs="Times New Roman Regular"/>
          <w:color w:val="auto"/>
          <w:sz w:val="24"/>
          <w:highlight w:val="none"/>
        </w:rPr>
        <w:t>In synchronous time, people think the past, present and future are intertwined. Therefore, people can carry out several things at the same time, resulting in flexible schedules and deadlines. It is also the reason that punctuality is insignificant. British people usually prefer to work with people they are familiar, with whom they can connect, or with whom they can identify. Meetings are time-consuming and scheduled long in advance with set agenda where people usually get down to business after some introductory small talk. The discussion at the meeting can be casual. And their task-oriented nature make every participant leaves the table with a specific task (Expatica, 2021).</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ascii="Times New Roman Regular" w:hAnsi="Times New Roman Regular" w:cs="Times New Roman Regular"/>
          <w:color w:val="auto"/>
          <w:sz w:val="24"/>
          <w:highlight w:val="none"/>
        </w:rPr>
      </w:pPr>
      <w:r>
        <w:rPr>
          <w:rFonts w:ascii="Times New Roman Regular" w:hAnsi="Times New Roman Regular" w:cs="Times New Roman Regular"/>
          <w:color w:val="auto"/>
          <w:sz w:val="24"/>
          <w:highlight w:val="none"/>
        </w:rPr>
        <w:t>Hofstede’s criteria refer to the cultural dimension theory of Hofstede created by the Dutch management researcher Hofstede (1980). This framework is employed to distinguish different ethnic cultures and cultural dimensions, and to assess their effects on the business environment (Taras, Steel and Kirkman, 2012).</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ascii="Times New Roman Regular" w:hAnsi="Times New Roman Regular" w:cs="Times New Roman Regular"/>
          <w:color w:val="auto"/>
          <w:sz w:val="24"/>
          <w:highlight w:val="none"/>
        </w:rPr>
      </w:pPr>
      <w:r>
        <w:rPr>
          <w:rFonts w:ascii="Times New Roman Regular" w:hAnsi="Times New Roman Regular" w:cs="Times New Roman Regular"/>
          <w:color w:val="auto"/>
          <w:sz w:val="24"/>
          <w:highlight w:val="none"/>
        </w:rPr>
        <w:t xml:space="preserve">Uncertainty Avoidance refers to when a society is affected by uncertain events and unconventional environmental threats, whether the uncertainty can be avoid and controlled through formal channels (Swoboda and Hirschmann, 2017). </w:t>
      </w:r>
      <w:r>
        <w:rPr>
          <w:rFonts w:hint="eastAsia" w:ascii="Times New Roman Regular" w:hAnsi="Times New Roman Regular" w:cs="Times New Roman Regular"/>
          <w:color w:val="auto"/>
          <w:sz w:val="24"/>
          <w:highlight w:val="none"/>
        </w:rPr>
        <w:t>Organizations with a high degree of uncertainty avoidance may establish more work rules and regulations to deal with uncertainty. The management of organizations with high uncertainty avoidance focuses on work orientation, and management decisions are mostly static and planned. Organizations with weak uncertainty avoidance ability pay less attention to control, and the degree of standardization and degree of work norms and processes is lower</w:t>
      </w:r>
      <w:r>
        <w:rPr>
          <w:rFonts w:ascii="Times New Roman Regular" w:hAnsi="Times New Roman Regular" w:cs="Times New Roman Regular"/>
          <w:color w:val="auto"/>
          <w:sz w:val="24"/>
          <w:highlight w:val="none"/>
        </w:rPr>
        <w:t xml:space="preserve"> (Baidu, 2019).</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ascii="Times New Roman Regular" w:hAnsi="Times New Roman Regular" w:cs="Times New Roman Regular"/>
          <w:color w:val="auto"/>
          <w:sz w:val="24"/>
          <w:highlight w:val="none"/>
        </w:rPr>
      </w:pPr>
      <w:r>
        <w:rPr>
          <w:rFonts w:ascii="Times New Roman Regular" w:hAnsi="Times New Roman Regular" w:cs="Times New Roman Regular"/>
          <w:color w:val="auto"/>
          <w:sz w:val="24"/>
          <w:highlight w:val="none"/>
        </w:rPr>
        <w:t>In the score of Uncertainty Avoidance. Luxembourg’s score is 95, which means that as a country, it pays more attention to authority, status, seniority, age, etc., build more formal rules, does not tolerate extreme views and behaviors, believes in absolute knowledge, and expert evaluation are used to provide greater occupational safety (Peterson and Hofstede, 2001). The British score is 35, which means that British society usually does not have too many rules. In terms of work, this has led to planning that does not pay attention to details, but the ultimate goal is clear. The details of how this will be implemented will be clear and realistic process flows and flexible in response to the emerging and changing environment. For the United Kingdom, there is more tolerance for abnormal behavior and opinions, and less rules and regulations. For example, they allow different religions exist at the same time (Hofstede Insights, 2019).</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ascii="Times New Roman Regular" w:hAnsi="Times New Roman Regular" w:cs="Times New Roman Regular"/>
          <w:color w:val="auto"/>
          <w:sz w:val="24"/>
          <w:highlight w:val="none"/>
          <w:lang w:eastAsia="zh-Hans"/>
        </w:rPr>
      </w:pPr>
      <w:r>
        <w:rPr>
          <w:rFonts w:hint="eastAsia" w:ascii="Times New Roman Regular" w:hAnsi="Times New Roman Regular" w:cs="Times New Roman Regular"/>
          <w:color w:val="auto"/>
          <w:sz w:val="24"/>
          <w:highlight w:val="none"/>
          <w:lang w:eastAsia="zh-Hans"/>
        </w:rPr>
        <w:t>In the UK, where the uncertainty avoidance rate is low, people are more receptive to uncertainty at work and are more open to ideas. The code of conduct in British companies allows employees to adapt to a rather vague management style. The superiors delegate power to the subordinates more thoroughly, and employees have more time for independent management and independent work. On the contrary, in Luxembourg, the superiors often impose strict controls and clear instructions</w:t>
      </w:r>
      <w:r>
        <w:rPr>
          <w:rFonts w:hint="default" w:ascii="Times New Roman Regular" w:hAnsi="Times New Roman Regular" w:cs="Times New Roman Regular"/>
          <w:color w:val="auto"/>
          <w:sz w:val="24"/>
          <w:highlight w:val="none"/>
          <w:lang w:eastAsia="zh-Hans"/>
        </w:rPr>
        <w:t xml:space="preserve"> </w:t>
      </w:r>
      <w:r>
        <w:rPr>
          <w:rFonts w:ascii="Times New Roman Regular" w:hAnsi="Times New Roman Regular" w:cs="Times New Roman Regular"/>
          <w:color w:val="auto"/>
          <w:sz w:val="24"/>
          <w:highlight w:val="none"/>
        </w:rPr>
        <w:t>(Baidu, 2019).</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Regular" w:hAnsi="Times New Roman Regular" w:cs="Times New Roman Regular"/>
          <w:color w:val="auto"/>
          <w:sz w:val="24"/>
          <w:highlight w:val="none"/>
        </w:rPr>
      </w:pPr>
      <w:r>
        <w:rPr>
          <w:rFonts w:ascii="Times New Roman Regular" w:hAnsi="Times New Roman Regular" w:cs="Times New Roman Regular"/>
          <w:color w:val="auto"/>
          <w:sz w:val="24"/>
          <w:highlight w:val="none"/>
        </w:rPr>
        <w:t>Individualism Versus Collectivism refers to the fundamental issue involved is the degree to which members of society depend on each other. In a collectivist society, members belong to a “group” in exchange for loyalty (Brewer and Venaik, 2011).</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Regular" w:hAnsi="Times New Roman Regular" w:cs="Times New Roman Regular"/>
          <w:color w:val="auto"/>
          <w:sz w:val="24"/>
          <w:szCs w:val="24"/>
          <w:highlight w:val="none"/>
        </w:rPr>
      </w:pPr>
      <w:r>
        <w:rPr>
          <w:rFonts w:hint="default" w:ascii="Times New Roman Regular" w:hAnsi="Times New Roman Regular" w:cs="Times New Roman Regular"/>
          <w:color w:val="auto"/>
          <w:sz w:val="24"/>
          <w:szCs w:val="24"/>
          <w:highlight w:val="none"/>
        </w:rPr>
        <w:t>Luxembourg is a highly collectivized country. Individualism is low 34 points. People in Luxembourg prefer collective and national well-being rather than personal honor and accomplishment (Schinzel, 2015). The British Individualism score is very high at 89 points. He is a highly individualistic person. Teamwork in the UK is very important, but there is a strong sense of personal responsibility and responsibility for implementation errors (Hofstede Insights, 2018).</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Regular" w:hAnsi="Times New Roman Regular" w:cs="Times New Roman Regular"/>
          <w:color w:val="auto"/>
          <w:sz w:val="24"/>
          <w:szCs w:val="24"/>
          <w:highlight w:val="none"/>
        </w:rPr>
      </w:pPr>
      <w:r>
        <w:rPr>
          <w:rFonts w:hint="default" w:ascii="Times New Roman Regular" w:hAnsi="Times New Roman Regular" w:cs="Times New Roman Regular"/>
          <w:color w:val="auto"/>
          <w:sz w:val="24"/>
          <w:szCs w:val="24"/>
          <w:highlight w:val="none"/>
        </w:rPr>
        <w:t>If the United Kingdom wants to cooperate and exchange with Luxembourg, then the United Kingdom must recognize that the hierarchical system has a more important role in Luxembourg, and at the same time, it must adjust its communication style and be more formal in meetings. Most Luxembourgers can hold meetings in English, but this does not mean that they are familiar with the latest expressions, so they have to slow down when communicating. Luxembourgians prefer subtlety to directness, and straightforwardness is considered rude. Luxembourg people prefer logical and rational communication. If you don't understand what is said or want to clarify a little bit during the communication process, you can ask questions when you are communicating, as long as you ask questions politely. Fully understand Luxembourg’s communication habits and methods before communicating. For example, Luxembourgers do not ask personal questions. If their privacy is violated, they will refuse to answer. Personal life in Luxembourg and the UK is always separate from business. Luxembourg is a collectivized country, and collective honor is more important than individuals. Therefore, the United Kingdom has to adjust its model and pay attention to group cooperation when working with Luxembourg. At the same time, the UK must pay attention to detailed planning. When communicating with Luxembourg, it must hire professional experts, and it must also find people who can speak French and German to communicate. Also business cards are very important in Luxembourg. After arriving at the office, hand the business card to the receptionist and print the card in English, preferably with French or German on the back (Theintactone, 2019).</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Regular" w:hAnsi="Times New Roman Regular" w:cs="Times New Roman Regular"/>
          <w:color w:val="auto"/>
          <w:sz w:val="24"/>
          <w:szCs w:val="24"/>
          <w:highlight w:val="none"/>
        </w:rPr>
      </w:pPr>
      <w:r>
        <w:rPr>
          <w:rFonts w:hint="default" w:ascii="Times New Roman Regular" w:hAnsi="Times New Roman Regular" w:cs="Times New Roman Regular"/>
          <w:color w:val="auto"/>
          <w:sz w:val="24"/>
          <w:szCs w:val="24"/>
          <w:highlight w:val="none"/>
        </w:rPr>
        <w:t>It is important for Britons to be rational and disciplined when conducting business communications. An informal, humorous tone can sometimes obscure the actual seriousness of the issues discussed. Most British businessmen follow a rational and pragmatic approach. Only in rare cases will the commitment be announced immediately, and the agreement needs to be formalized in writing (Business Culture, 2013). Luxembourg’s business relations are similar to those in the United Kingdom. Luxembourg’s decision-making progress during business communications is slow and business progress is slow. But it's very formal. Commercial transactions are also negotiated and negotiated verbally. Then follow up and formally confirm, and sign the document with both parties as confirmation of the agreement (Business Culture, 2013).</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Regular" w:hAnsi="Times New Roman Regular" w:cs="Times New Roman Regular"/>
          <w:color w:val="auto"/>
          <w:sz w:val="24"/>
          <w:szCs w:val="24"/>
          <w:highlight w:val="none"/>
        </w:rPr>
      </w:pPr>
      <w:r>
        <w:rPr>
          <w:rFonts w:hint="default" w:ascii="Times New Roman Regular" w:hAnsi="Times New Roman Regular" w:cs="Times New Roman Regular"/>
          <w:color w:val="auto"/>
          <w:sz w:val="24"/>
          <w:szCs w:val="24"/>
          <w:highlight w:val="none"/>
        </w:rPr>
        <w:t xml:space="preserve">It is recommended that the UK and Luxembourg conduct intercultural exchanges before conducting research on Luxembourg’s business communication and culture. </w:t>
      </w:r>
      <w:r>
        <w:rPr>
          <w:rFonts w:hint="eastAsia" w:ascii="Times New Roman Regular" w:hAnsi="Times New Roman Regular" w:cs="Times New Roman Regular"/>
          <w:color w:val="auto"/>
          <w:sz w:val="24"/>
          <w:szCs w:val="24"/>
          <w:highlight w:val="none"/>
          <w:lang w:val="en-US" w:eastAsia="zh-Hans"/>
        </w:rPr>
        <w:t>UK</w:t>
      </w:r>
      <w:r>
        <w:rPr>
          <w:rFonts w:hint="default" w:ascii="Times New Roman Regular" w:hAnsi="Times New Roman Regular" w:cs="Times New Roman Regular"/>
          <w:color w:val="auto"/>
          <w:sz w:val="24"/>
          <w:szCs w:val="24"/>
          <w:highlight w:val="none"/>
        </w:rPr>
        <w:t xml:space="preserve"> should treat cultural differences correctly and listen actively. When conducting Intercultural communication, one must be familiar with communication skills, pay attention to other people’s voices and messages, and learn the local language. Besides oral communication, there are some non-verbal communication skills. In Intercultural communication, listeners should pay attention to each other's body language and understand each other's meaning by observing various gestures and facial expressions (Baidu, 2021). Make sure to fully understand the long-term prospects before starting business in both countries.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Regular" w:hAnsi="Times New Roman Regular" w:cs="Times New Roman Regular"/>
          <w:color w:val="auto"/>
          <w:sz w:val="24"/>
          <w:szCs w:val="24"/>
          <w:highlight w:val="none"/>
        </w:rPr>
      </w:pPr>
      <w:r>
        <w:rPr>
          <w:rFonts w:hint="default" w:ascii="Times New Roman Regular" w:hAnsi="Times New Roman Regular" w:cs="Times New Roman Regular"/>
          <w:color w:val="auto"/>
          <w:sz w:val="24"/>
          <w:szCs w:val="24"/>
          <w:highlight w:val="none"/>
        </w:rPr>
        <w:t>This essay has discussed potential challenges in business communication between the UK and Luxembourg, Through the introduction of the cultural background of Britain and Luxembourg, It is concluded that there are differences in language between the two countries. The UK mainly speaks English, while Luxembourg’s official languagesare French, German, and Lutherberg. This will create challenges in communication. By using Achievement versus Ascription in Trompenaars Cultural Dimensions, it is proved that people in Luxembourg prefer to use titles, which are also very important to grades. On the contrary, they are not so important in the UK. Sequential time versus synchronous time. People in Luxembourg are very punctual, and the meeting is very formal. The meeting agenda is quite strict. Although the British are very punctual, they will have small talks during the meeting and the meeting time will be very long. Not very formal. In Hofstede’s criteria, the United Kingdom and Luxembourg are both very important in Individualism Versus Collectivism and Uncertainty Avoidance. The difference is that the UK is Individualism and Luxembourg is Collectivism. The UK’s Uncertainty Avoidance score is very low, while Luxembourg’s Uncertainty Avoidance score is very high. The UK and Luxembourg must understand clearly when conducting business communication and cooperation, and overcome challenges in order to better conduct business communication and cooperation.</w:t>
      </w:r>
    </w:p>
    <w:p>
      <w:pPr>
        <w:widowControl/>
        <w:jc w:val="center"/>
        <w:rPr>
          <w:rFonts w:ascii="Times New Roman" w:hAnsi="Times New Roman" w:cs="Times New Roman"/>
          <w:sz w:val="24"/>
          <w:highlight w:val="none"/>
        </w:rPr>
      </w:pPr>
    </w:p>
    <w:p>
      <w:pPr>
        <w:widowControl/>
        <w:jc w:val="center"/>
        <w:rPr>
          <w:rFonts w:ascii="Times New Roman" w:hAnsi="Times New Roman" w:cs="Times New Roman"/>
          <w:sz w:val="24"/>
          <w:highlight w:val="none"/>
        </w:rPr>
      </w:pPr>
      <w:bookmarkStart w:id="0" w:name="_GoBack"/>
      <w:bookmarkEnd w:id="0"/>
    </w:p>
    <w:p>
      <w:pPr>
        <w:widowControl/>
        <w:jc w:val="center"/>
        <w:rPr>
          <w:rFonts w:ascii="Times New Roman" w:hAnsi="Times New Roman" w:cs="Times New Roman"/>
          <w:b/>
          <w:bCs/>
          <w:sz w:val="28"/>
          <w:szCs w:val="28"/>
          <w:highlight w:val="none"/>
        </w:rPr>
      </w:pPr>
      <w:r>
        <w:rPr>
          <w:rFonts w:hint="eastAsia" w:ascii="Times New Roman" w:hAnsi="Times New Roman" w:cs="Times New Roman"/>
          <w:sz w:val="28"/>
          <w:szCs w:val="28"/>
          <w:highlight w:val="none"/>
        </w:rPr>
        <w:t>Word count</w:t>
      </w:r>
      <w:r>
        <w:rPr>
          <w:rFonts w:hint="default" w:ascii="Times New Roman" w:hAnsi="Times New Roman" w:cs="Times New Roman"/>
          <w:sz w:val="28"/>
          <w:szCs w:val="28"/>
          <w:highlight w:val="none"/>
        </w:rPr>
        <w:t>：2506</w:t>
      </w:r>
      <w:r>
        <w:rPr>
          <w:rFonts w:ascii="Times New Roman" w:hAnsi="Times New Roman" w:cs="Times New Roman"/>
          <w:sz w:val="24"/>
          <w:highlight w:val="none"/>
        </w:rPr>
        <w:br w:type="page"/>
      </w:r>
    </w:p>
    <w:p>
      <w:pPr>
        <w:pStyle w:val="10"/>
        <w:numPr>
          <w:ilvl w:val="0"/>
          <w:numId w:val="1"/>
        </w:numPr>
        <w:spacing w:line="360" w:lineRule="auto"/>
        <w:ind w:firstLineChars="0"/>
        <w:jc w:val="both"/>
        <w:rPr>
          <w:rFonts w:ascii="Times New Roman" w:hAnsi="Times New Roman" w:cs="Times New Roman"/>
          <w:highlight w:val="none"/>
        </w:rPr>
      </w:pPr>
      <w:r>
        <w:rPr>
          <w:rFonts w:ascii="Times New Roman" w:hAnsi="Times New Roman" w:cs="Times New Roman"/>
          <w:highlight w:val="none"/>
        </w:rPr>
        <w:t xml:space="preserve">Baidu. (2021). </w:t>
      </w:r>
      <w:r>
        <w:rPr>
          <w:rFonts w:ascii="Times New Roman" w:hAnsi="Times New Roman" w:cs="Times New Roman"/>
          <w:i/>
          <w:iCs/>
          <w:highlight w:val="none"/>
        </w:rPr>
        <w:t>How to effectively communicate across cultures</w:t>
      </w:r>
      <w:r>
        <w:rPr>
          <w:rFonts w:ascii="Times New Roman" w:hAnsi="Times New Roman" w:cs="Times New Roman"/>
          <w:highlight w:val="none"/>
        </w:rPr>
        <w:t xml:space="preserve"> [online] Available at: </w:t>
      </w:r>
      <w:r>
        <w:rPr>
          <w:highlight w:val="none"/>
        </w:rPr>
        <w:fldChar w:fldCharType="begin"/>
      </w:r>
      <w:r>
        <w:rPr>
          <w:highlight w:val="none"/>
        </w:rPr>
        <w:instrText xml:space="preserve"> HYPERLINK "https://wenku.baidu.com/view/6aaf2634a78da0116c175f0e7cd184254a351b3f.html" </w:instrText>
      </w:r>
      <w:r>
        <w:rPr>
          <w:highlight w:val="none"/>
        </w:rPr>
        <w:fldChar w:fldCharType="separate"/>
      </w:r>
      <w:r>
        <w:rPr>
          <w:rStyle w:val="7"/>
          <w:rFonts w:ascii="Times New Roman" w:hAnsi="Times New Roman" w:cs="Times New Roman"/>
          <w:highlight w:val="none"/>
        </w:rPr>
        <w:t>https://wenku.baidu.com/view/6aaf2634a78da0116c175f0e7cd184254a351b3f.html</w:t>
      </w:r>
      <w:r>
        <w:rPr>
          <w:rStyle w:val="7"/>
          <w:rFonts w:ascii="Times New Roman" w:hAnsi="Times New Roman" w:cs="Times New Roman"/>
          <w:highlight w:val="none"/>
        </w:rPr>
        <w:fldChar w:fldCharType="end"/>
      </w:r>
      <w:r>
        <w:rPr>
          <w:rFonts w:ascii="Times New Roman" w:hAnsi="Times New Roman" w:cs="Times New Roman"/>
          <w:highlight w:val="none"/>
        </w:rPr>
        <w:t>. [Accessed 14 December 2021]</w:t>
      </w:r>
    </w:p>
    <w:p>
      <w:pPr>
        <w:pStyle w:val="10"/>
        <w:numPr>
          <w:ilvl w:val="0"/>
          <w:numId w:val="0"/>
        </w:numPr>
        <w:spacing w:line="360" w:lineRule="auto"/>
        <w:ind w:leftChars="0"/>
        <w:jc w:val="both"/>
        <w:rPr>
          <w:rFonts w:ascii="Times New Roman" w:hAnsi="Times New Roman" w:cs="Times New Roman"/>
          <w:highlight w:val="none"/>
        </w:rPr>
      </w:pPr>
    </w:p>
    <w:p>
      <w:pPr>
        <w:pStyle w:val="10"/>
        <w:numPr>
          <w:ilvl w:val="0"/>
          <w:numId w:val="1"/>
        </w:numPr>
        <w:spacing w:line="360" w:lineRule="auto"/>
        <w:ind w:firstLineChars="0"/>
        <w:jc w:val="both"/>
        <w:rPr>
          <w:rFonts w:ascii="Times New Roman" w:hAnsi="Times New Roman" w:cs="Times New Roman"/>
          <w:highlight w:val="none"/>
        </w:rPr>
      </w:pPr>
      <w:r>
        <w:rPr>
          <w:rFonts w:hint="eastAsia" w:ascii="Times New Roman" w:hAnsi="Times New Roman" w:cs="Times New Roman"/>
          <w:highlight w:val="none"/>
        </w:rPr>
        <w:t>Baidu.</w:t>
      </w:r>
      <w:r>
        <w:rPr>
          <w:rFonts w:hint="default" w:ascii="Times New Roman" w:hAnsi="Times New Roman" w:cs="Times New Roman"/>
          <w:highlight w:val="none"/>
        </w:rPr>
        <w:t xml:space="preserve"> </w:t>
      </w:r>
      <w:r>
        <w:rPr>
          <w:rFonts w:hint="eastAsia" w:ascii="Times New Roman" w:hAnsi="Times New Roman" w:cs="Times New Roman"/>
          <w:highlight w:val="none"/>
        </w:rPr>
        <w:t xml:space="preserve">(2019). </w:t>
      </w:r>
      <w:r>
        <w:rPr>
          <w:rFonts w:hint="default" w:ascii="Times New Roman Italic" w:hAnsi="Times New Roman Italic" w:cs="Times New Roman Italic"/>
          <w:i/>
          <w:iCs/>
          <w:highlight w:val="none"/>
        </w:rPr>
        <w:t>Uncertainty Avoidance.</w:t>
      </w:r>
      <w:r>
        <w:rPr>
          <w:rFonts w:hint="eastAsia" w:ascii="Times New Roman" w:hAnsi="Times New Roman" w:cs="Times New Roman"/>
          <w:highlight w:val="none"/>
        </w:rPr>
        <w:t xml:space="preserve"> [online] Available at: </w:t>
      </w:r>
      <w:r>
        <w:rPr>
          <w:rFonts w:hint="default" w:ascii="Times New Roman" w:hAnsi="Times New Roman" w:cs="Times New Roman"/>
          <w:highlight w:val="none"/>
        </w:rPr>
        <w:t xml:space="preserve"> </w:t>
      </w:r>
      <w:r>
        <w:rPr>
          <w:rFonts w:hint="eastAsia" w:ascii="Times New Roman" w:hAnsi="Times New Roman" w:cs="Times New Roman"/>
          <w:highlight w:val="none"/>
        </w:rPr>
        <w:fldChar w:fldCharType="begin"/>
      </w:r>
      <w:r>
        <w:rPr>
          <w:rFonts w:hint="eastAsia" w:ascii="Times New Roman" w:hAnsi="Times New Roman" w:cs="Times New Roman"/>
          <w:highlight w:val="none"/>
        </w:rPr>
        <w:instrText xml:space="preserve"> HYPERLINK "https://baike.baidu.com/item/." </w:instrText>
      </w:r>
      <w:r>
        <w:rPr>
          <w:rFonts w:hint="eastAsia" w:ascii="Times New Roman" w:hAnsi="Times New Roman" w:cs="Times New Roman"/>
          <w:highlight w:val="none"/>
        </w:rPr>
        <w:fldChar w:fldCharType="separate"/>
      </w:r>
      <w:r>
        <w:rPr>
          <w:rStyle w:val="7"/>
          <w:rFonts w:hint="eastAsia" w:ascii="Times New Roman" w:hAnsi="Times New Roman" w:cs="Times New Roman"/>
          <w:highlight w:val="none"/>
        </w:rPr>
        <w:t>https://baike.baidu.com/item/.</w:t>
      </w:r>
      <w:r>
        <w:rPr>
          <w:rFonts w:hint="eastAsia" w:ascii="Times New Roman" w:hAnsi="Times New Roman" w:cs="Times New Roman"/>
          <w:highlight w:val="none"/>
        </w:rPr>
        <w:fldChar w:fldCharType="end"/>
      </w:r>
      <w:r>
        <w:rPr>
          <w:rFonts w:hint="default" w:ascii="Times New Roman" w:hAnsi="Times New Roman" w:cs="Times New Roman"/>
          <w:highlight w:val="none"/>
        </w:rPr>
        <w:t xml:space="preserve"> </w:t>
      </w:r>
      <w:r>
        <w:rPr>
          <w:rFonts w:ascii="Times New Roman" w:hAnsi="Times New Roman" w:cs="Times New Roman"/>
          <w:highlight w:val="none"/>
        </w:rPr>
        <w:t>[Accessed 14 December 2021]</w:t>
      </w:r>
    </w:p>
    <w:p>
      <w:pPr>
        <w:pStyle w:val="10"/>
        <w:numPr>
          <w:ilvl w:val="0"/>
          <w:numId w:val="0"/>
        </w:numPr>
        <w:spacing w:line="360" w:lineRule="auto"/>
        <w:ind w:leftChars="0"/>
        <w:jc w:val="both"/>
        <w:rPr>
          <w:rFonts w:ascii="Times New Roman" w:hAnsi="Times New Roman" w:cs="Times New Roman"/>
          <w:highlight w:val="none"/>
        </w:rPr>
      </w:pPr>
    </w:p>
    <w:p>
      <w:pPr>
        <w:pStyle w:val="10"/>
        <w:numPr>
          <w:ilvl w:val="0"/>
          <w:numId w:val="1"/>
        </w:numPr>
        <w:spacing w:line="360" w:lineRule="auto"/>
        <w:ind w:firstLineChars="0"/>
        <w:jc w:val="both"/>
        <w:rPr>
          <w:rFonts w:ascii="Times New Roman" w:hAnsi="Times New Roman" w:cs="Times New Roman"/>
          <w:highlight w:val="none"/>
        </w:rPr>
      </w:pPr>
      <w:r>
        <w:rPr>
          <w:rFonts w:ascii="Times New Roman" w:hAnsi="Times New Roman" w:cs="Times New Roman"/>
          <w:highlight w:val="none"/>
        </w:rPr>
        <w:t xml:space="preserve">Bennett, M. (2013). Entry in C. Cortes (Ed) </w:t>
      </w:r>
      <w:r>
        <w:rPr>
          <w:rFonts w:hint="default" w:ascii="Times New Roman" w:hAnsi="Times New Roman" w:cs="Times New Roman"/>
          <w:highlight w:val="none"/>
        </w:rPr>
        <w:t xml:space="preserve">Multicultural America: A multimedia encyclopedia. New York: Sage </w:t>
      </w:r>
    </w:p>
    <w:p>
      <w:pPr>
        <w:pStyle w:val="10"/>
        <w:numPr>
          <w:ilvl w:val="0"/>
          <w:numId w:val="0"/>
        </w:numPr>
        <w:spacing w:line="360" w:lineRule="auto"/>
        <w:ind w:leftChars="0"/>
        <w:jc w:val="both"/>
        <w:rPr>
          <w:rFonts w:ascii="Times New Roman" w:hAnsi="Times New Roman" w:cs="Times New Roman"/>
          <w:highlight w:val="none"/>
        </w:rPr>
      </w:pPr>
    </w:p>
    <w:p>
      <w:pPr>
        <w:pStyle w:val="10"/>
        <w:numPr>
          <w:ilvl w:val="0"/>
          <w:numId w:val="1"/>
        </w:numPr>
        <w:spacing w:line="360" w:lineRule="auto"/>
        <w:ind w:firstLineChars="0"/>
        <w:jc w:val="both"/>
        <w:rPr>
          <w:rFonts w:ascii="Times New Roman" w:hAnsi="Times New Roman" w:cs="Times New Roman"/>
          <w:highlight w:val="none"/>
        </w:rPr>
      </w:pPr>
      <w:r>
        <w:rPr>
          <w:rFonts w:ascii="Times New Roman" w:hAnsi="Times New Roman" w:cs="Times New Roman"/>
          <w:highlight w:val="none"/>
        </w:rPr>
        <w:t>Brewer, P. and Venaik, S. (2011). Individualism–Collectivism in Hofstede and GLOBE. </w:t>
      </w:r>
      <w:r>
        <w:rPr>
          <w:rFonts w:ascii="Times New Roman" w:hAnsi="Times New Roman" w:cs="Times New Roman"/>
          <w:i/>
          <w:iCs/>
          <w:highlight w:val="none"/>
        </w:rPr>
        <w:t>Journal of International Business Studies</w:t>
      </w:r>
      <w:r>
        <w:rPr>
          <w:rFonts w:ascii="Times New Roman" w:hAnsi="Times New Roman" w:cs="Times New Roman"/>
          <w:highlight w:val="none"/>
        </w:rPr>
        <w:t>, 42(3), pp.436–445.</w:t>
      </w:r>
    </w:p>
    <w:p>
      <w:pPr>
        <w:spacing w:line="360" w:lineRule="auto"/>
        <w:rPr>
          <w:rFonts w:ascii="Times New Roman" w:hAnsi="Times New Roman" w:cs="Times New Roman"/>
          <w:highlight w:val="none"/>
        </w:rPr>
      </w:pPr>
    </w:p>
    <w:p>
      <w:pPr>
        <w:pStyle w:val="10"/>
        <w:numPr>
          <w:ilvl w:val="0"/>
          <w:numId w:val="1"/>
        </w:numPr>
        <w:spacing w:line="360" w:lineRule="auto"/>
        <w:ind w:firstLineChars="0"/>
        <w:jc w:val="both"/>
        <w:rPr>
          <w:rFonts w:ascii="Times New Roman" w:hAnsi="Times New Roman" w:cs="Times New Roman"/>
          <w:highlight w:val="none"/>
        </w:rPr>
      </w:pPr>
      <w:r>
        <w:rPr>
          <w:rFonts w:ascii="Times New Roman" w:hAnsi="Times New Roman" w:cs="Times New Roman"/>
          <w:color w:val="141412"/>
          <w:highlight w:val="none"/>
          <w:shd w:val="clear" w:color="auto" w:fill="FFFFFF"/>
        </w:rPr>
        <w:t>Business Culture. (2013). </w:t>
      </w:r>
      <w:r>
        <w:rPr>
          <w:rFonts w:ascii="Times New Roman" w:hAnsi="Times New Roman" w:cs="Times New Roman"/>
          <w:i/>
          <w:iCs/>
          <w:color w:val="141412"/>
          <w:highlight w:val="none"/>
          <w:shd w:val="clear" w:color="auto" w:fill="FFFFFF"/>
        </w:rPr>
        <w:t>Business communication</w:t>
      </w:r>
      <w:r>
        <w:rPr>
          <w:rFonts w:ascii="Times New Roman" w:hAnsi="Times New Roman" w:cs="Times New Roman"/>
          <w:color w:val="141412"/>
          <w:highlight w:val="none"/>
          <w:shd w:val="clear" w:color="auto" w:fill="FFFFFF"/>
        </w:rPr>
        <w:t xml:space="preserve">. [online] Available at: </w:t>
      </w:r>
      <w:r>
        <w:rPr>
          <w:highlight w:val="none"/>
        </w:rPr>
        <w:fldChar w:fldCharType="begin"/>
      </w:r>
      <w:r>
        <w:rPr>
          <w:highlight w:val="none"/>
        </w:rPr>
        <w:instrText xml:space="preserve"> HYPERLINK "https://businessculture.org/western-europe/business-culture-in-luxembourg/business-communication-in-luxembourg/" </w:instrText>
      </w:r>
      <w:r>
        <w:rPr>
          <w:highlight w:val="none"/>
        </w:rPr>
        <w:fldChar w:fldCharType="separate"/>
      </w:r>
      <w:r>
        <w:rPr>
          <w:rStyle w:val="7"/>
          <w:rFonts w:ascii="Times New Roman" w:hAnsi="Times New Roman" w:cs="Times New Roman"/>
          <w:highlight w:val="none"/>
          <w:shd w:val="clear" w:color="auto" w:fill="FFFFFF"/>
        </w:rPr>
        <w:t>https://businessculture.org/western-europe/business-culture-in-luxembourg/business-communication-in-luxembourg/</w:t>
      </w:r>
      <w:r>
        <w:rPr>
          <w:rStyle w:val="7"/>
          <w:rFonts w:ascii="Times New Roman" w:hAnsi="Times New Roman" w:cs="Times New Roman"/>
          <w:highlight w:val="none"/>
          <w:shd w:val="clear" w:color="auto" w:fill="FFFFFF"/>
        </w:rPr>
        <w:fldChar w:fldCharType="end"/>
      </w:r>
      <w:r>
        <w:rPr>
          <w:rFonts w:ascii="Times New Roman" w:hAnsi="Times New Roman" w:cs="Times New Roman"/>
          <w:color w:val="141412"/>
          <w:highlight w:val="none"/>
          <w:shd w:val="clear" w:color="auto" w:fill="FFFFFF"/>
        </w:rPr>
        <w:t xml:space="preserve">. </w:t>
      </w:r>
      <w:r>
        <w:rPr>
          <w:rFonts w:ascii="Times New Roman" w:hAnsi="Times New Roman" w:cs="Times New Roman"/>
          <w:highlight w:val="none"/>
        </w:rPr>
        <w:t>[Accessed 10 December 2021]</w:t>
      </w:r>
    </w:p>
    <w:p>
      <w:pPr>
        <w:pStyle w:val="10"/>
        <w:spacing w:line="360" w:lineRule="auto"/>
        <w:ind w:firstLine="480"/>
        <w:jc w:val="both"/>
        <w:rPr>
          <w:rFonts w:ascii="Times New Roman" w:hAnsi="Times New Roman" w:cs="Times New Roman"/>
          <w:highlight w:val="none"/>
        </w:rPr>
      </w:pPr>
    </w:p>
    <w:p>
      <w:pPr>
        <w:pStyle w:val="10"/>
        <w:numPr>
          <w:ilvl w:val="0"/>
          <w:numId w:val="1"/>
        </w:numPr>
        <w:spacing w:line="360" w:lineRule="auto"/>
        <w:ind w:firstLineChars="0"/>
        <w:jc w:val="both"/>
        <w:rPr>
          <w:rFonts w:ascii="Times New Roman" w:hAnsi="Times New Roman" w:cs="Times New Roman"/>
          <w:highlight w:val="none"/>
        </w:rPr>
      </w:pPr>
      <w:r>
        <w:rPr>
          <w:rFonts w:ascii="Times New Roman" w:hAnsi="Times New Roman" w:cs="Times New Roman"/>
          <w:highlight w:val="none"/>
        </w:rPr>
        <w:t>Business Culture. (2013). </w:t>
      </w:r>
      <w:r>
        <w:rPr>
          <w:rFonts w:ascii="Times New Roman" w:hAnsi="Times New Roman" w:cs="Times New Roman"/>
          <w:i/>
          <w:iCs/>
          <w:highlight w:val="none"/>
        </w:rPr>
        <w:t>Business communication</w:t>
      </w:r>
      <w:r>
        <w:rPr>
          <w:rFonts w:ascii="Times New Roman" w:hAnsi="Times New Roman" w:cs="Times New Roman"/>
          <w:highlight w:val="none"/>
        </w:rPr>
        <w:t xml:space="preserve">. [online] Available at: </w:t>
      </w:r>
      <w:r>
        <w:rPr>
          <w:highlight w:val="none"/>
        </w:rPr>
        <w:fldChar w:fldCharType="begin"/>
      </w:r>
      <w:r>
        <w:rPr>
          <w:highlight w:val="none"/>
        </w:rPr>
        <w:instrText xml:space="preserve"> HYPERLINK "https://businessculture.org/northern-europe/united-kingdom-business-culture/business-communication/" </w:instrText>
      </w:r>
      <w:r>
        <w:rPr>
          <w:highlight w:val="none"/>
        </w:rPr>
        <w:fldChar w:fldCharType="separate"/>
      </w:r>
      <w:r>
        <w:rPr>
          <w:rStyle w:val="7"/>
          <w:rFonts w:ascii="Times New Roman" w:hAnsi="Times New Roman" w:cs="Times New Roman"/>
          <w:highlight w:val="none"/>
        </w:rPr>
        <w:t>https://businessculture.org/northern-europe/united-kingdom-business-culture/business-communication/</w:t>
      </w:r>
      <w:r>
        <w:rPr>
          <w:rStyle w:val="7"/>
          <w:rFonts w:ascii="Times New Roman" w:hAnsi="Times New Roman" w:cs="Times New Roman"/>
          <w:highlight w:val="none"/>
        </w:rPr>
        <w:fldChar w:fldCharType="end"/>
      </w:r>
      <w:r>
        <w:rPr>
          <w:rFonts w:ascii="Times New Roman" w:hAnsi="Times New Roman" w:cs="Times New Roman"/>
          <w:highlight w:val="none"/>
        </w:rPr>
        <w:t>. [Accessed 10 December 2021]</w:t>
      </w:r>
    </w:p>
    <w:p>
      <w:pPr>
        <w:pStyle w:val="10"/>
        <w:spacing w:line="360" w:lineRule="auto"/>
        <w:ind w:firstLine="480"/>
        <w:jc w:val="both"/>
        <w:rPr>
          <w:rFonts w:ascii="Times New Roman" w:hAnsi="Times New Roman" w:cs="Times New Roman"/>
          <w:highlight w:val="none"/>
        </w:rPr>
      </w:pPr>
    </w:p>
    <w:p>
      <w:pPr>
        <w:pStyle w:val="10"/>
        <w:numPr>
          <w:ilvl w:val="0"/>
          <w:numId w:val="1"/>
        </w:numPr>
        <w:spacing w:line="360" w:lineRule="auto"/>
        <w:ind w:firstLineChars="0"/>
        <w:jc w:val="both"/>
        <w:rPr>
          <w:rFonts w:ascii="Times New Roman" w:hAnsi="Times New Roman" w:cs="Times New Roman"/>
          <w:highlight w:val="none"/>
        </w:rPr>
      </w:pPr>
      <w:r>
        <w:rPr>
          <w:rFonts w:ascii="Times New Roman" w:hAnsi="Times New Roman" w:cs="Times New Roman"/>
          <w:highlight w:val="none"/>
        </w:rPr>
        <w:t>Carolina, Ț. (2019). Dimensions of National Culture – Cross-cultural Theories. </w:t>
      </w:r>
      <w:r>
        <w:rPr>
          <w:rFonts w:ascii="Times New Roman" w:hAnsi="Times New Roman" w:cs="Times New Roman"/>
          <w:i/>
          <w:iCs/>
          <w:highlight w:val="none"/>
        </w:rPr>
        <w:t>Studies in Business and Economics</w:t>
      </w:r>
      <w:r>
        <w:rPr>
          <w:rFonts w:ascii="Times New Roman" w:hAnsi="Times New Roman" w:cs="Times New Roman"/>
          <w:highlight w:val="none"/>
        </w:rPr>
        <w:t>, 14(3), pp.220–230.</w:t>
      </w:r>
    </w:p>
    <w:p>
      <w:pPr>
        <w:pStyle w:val="10"/>
        <w:spacing w:line="360" w:lineRule="auto"/>
        <w:ind w:firstLine="480"/>
        <w:jc w:val="both"/>
        <w:rPr>
          <w:rFonts w:ascii="Times New Roman" w:hAnsi="Times New Roman" w:cs="Times New Roman"/>
          <w:highlight w:val="none"/>
        </w:rPr>
      </w:pPr>
    </w:p>
    <w:p>
      <w:pPr>
        <w:pStyle w:val="10"/>
        <w:numPr>
          <w:ilvl w:val="0"/>
          <w:numId w:val="1"/>
        </w:numPr>
        <w:spacing w:line="360" w:lineRule="auto"/>
        <w:ind w:firstLineChars="0"/>
        <w:jc w:val="both"/>
        <w:rPr>
          <w:rFonts w:ascii="Times New Roman" w:hAnsi="Times New Roman" w:cs="Times New Roman"/>
          <w:highlight w:val="none"/>
        </w:rPr>
      </w:pPr>
      <w:r>
        <w:rPr>
          <w:rFonts w:ascii="Times New Roman" w:hAnsi="Times New Roman" w:cs="Times New Roman"/>
          <w:highlight w:val="none"/>
        </w:rPr>
        <w:t xml:space="preserve">Communicaid (2018).  </w:t>
      </w:r>
      <w:r>
        <w:rPr>
          <w:rFonts w:ascii="Times New Roman" w:hAnsi="Times New Roman" w:cs="Times New Roman"/>
          <w:i/>
          <w:iCs/>
          <w:highlight w:val="none"/>
        </w:rPr>
        <w:t>Luxembourg Cross-cultural and Language Training | Communicaid</w:t>
      </w:r>
      <w:r>
        <w:rPr>
          <w:rFonts w:ascii="Times New Roman" w:hAnsi="Times New Roman" w:cs="Times New Roman"/>
          <w:highlight w:val="none"/>
        </w:rPr>
        <w:t xml:space="preserve">. [online] Available at: </w:t>
      </w:r>
    </w:p>
    <w:p>
      <w:pPr>
        <w:pStyle w:val="10"/>
        <w:spacing w:line="360" w:lineRule="auto"/>
        <w:ind w:left="420" w:firstLine="0" w:firstLineChars="0"/>
        <w:jc w:val="both"/>
        <w:rPr>
          <w:rFonts w:ascii="Times New Roman" w:hAnsi="Times New Roman" w:cs="Times New Roman"/>
          <w:color w:val="000000" w:themeColor="text1"/>
          <w:highlight w:val="none"/>
          <w14:textFill>
            <w14:solidFill>
              <w14:schemeClr w14:val="tx1"/>
            </w14:solidFill>
          </w14:textFill>
        </w:rPr>
      </w:pPr>
      <w:r>
        <w:rPr>
          <w:highlight w:val="none"/>
        </w:rPr>
        <w:fldChar w:fldCharType="begin"/>
      </w:r>
      <w:r>
        <w:rPr>
          <w:highlight w:val="none"/>
        </w:rPr>
        <w:instrText xml:space="preserve"> HYPERLINK "https://www.communicaid.com/country/luxembourg/" </w:instrText>
      </w:r>
      <w:r>
        <w:rPr>
          <w:highlight w:val="none"/>
        </w:rPr>
        <w:fldChar w:fldCharType="separate"/>
      </w:r>
      <w:r>
        <w:rPr>
          <w:rStyle w:val="7"/>
          <w:rFonts w:ascii="Times New Roman" w:hAnsi="Times New Roman" w:cs="Times New Roman"/>
          <w:highlight w:val="none"/>
        </w:rPr>
        <w:t>https://www.communicaid.com/country/luxembourg/</w:t>
      </w:r>
      <w:r>
        <w:rPr>
          <w:rStyle w:val="7"/>
          <w:rFonts w:ascii="Times New Roman" w:hAnsi="Times New Roman" w:cs="Times New Roman"/>
          <w:highlight w:val="none"/>
        </w:rPr>
        <w:fldChar w:fldCharType="end"/>
      </w:r>
      <w:r>
        <w:rPr>
          <w:rFonts w:ascii="Times New Roman" w:hAnsi="Times New Roman" w:cs="Times New Roman"/>
          <w:highlight w:val="none"/>
        </w:rPr>
        <w:t xml:space="preserve"> [Accessed 10 December 2021</w:t>
      </w:r>
      <w:r>
        <w:rPr>
          <w:rFonts w:ascii="Times New Roman" w:hAnsi="Times New Roman" w:cs="Times New Roman"/>
          <w:color w:val="000000" w:themeColor="text1"/>
          <w:highlight w:val="none"/>
          <w14:textFill>
            <w14:solidFill>
              <w14:schemeClr w14:val="tx1"/>
            </w14:solidFill>
          </w14:textFill>
        </w:rPr>
        <w:t>]</w:t>
      </w:r>
    </w:p>
    <w:p>
      <w:pPr>
        <w:pStyle w:val="10"/>
        <w:spacing w:line="360" w:lineRule="auto"/>
        <w:ind w:left="420" w:firstLine="0" w:firstLineChars="0"/>
        <w:jc w:val="both"/>
        <w:rPr>
          <w:rFonts w:ascii="Times New Roman" w:hAnsi="Times New Roman" w:cs="Times New Roman"/>
          <w:color w:val="000000" w:themeColor="text1"/>
          <w:highlight w:val="none"/>
          <w14:textFill>
            <w14:solidFill>
              <w14:schemeClr w14:val="tx1"/>
            </w14:solidFill>
          </w14:textFill>
        </w:rPr>
      </w:pPr>
    </w:p>
    <w:p>
      <w:pPr>
        <w:pStyle w:val="10"/>
        <w:numPr>
          <w:ilvl w:val="0"/>
          <w:numId w:val="1"/>
        </w:numPr>
        <w:spacing w:line="360" w:lineRule="auto"/>
        <w:ind w:firstLineChars="0"/>
        <w:jc w:val="both"/>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 xml:space="preserve">Commisceo-global. (2019). </w:t>
      </w:r>
      <w:r>
        <w:rPr>
          <w:rFonts w:ascii="Times New Roman" w:hAnsi="Times New Roman" w:cs="Times New Roman"/>
          <w:i/>
          <w:iCs/>
          <w:color w:val="000000" w:themeColor="text1"/>
          <w:highlight w:val="none"/>
          <w14:textFill>
            <w14:solidFill>
              <w14:schemeClr w14:val="tx1"/>
            </w14:solidFill>
          </w14:textFill>
        </w:rPr>
        <w:t>Luxembourg - Language, Culture, Customs and Etiquette</w:t>
      </w:r>
      <w:r>
        <w:rPr>
          <w:rFonts w:ascii="Times New Roman" w:hAnsi="Times New Roman" w:cs="Times New Roman"/>
          <w:color w:val="000000" w:themeColor="text1"/>
          <w:highlight w:val="none"/>
          <w14:textFill>
            <w14:solidFill>
              <w14:schemeClr w14:val="tx1"/>
            </w14:solidFill>
          </w14:textFill>
        </w:rPr>
        <w:t xml:space="preserve">. [online] Available at: </w:t>
      </w:r>
    </w:p>
    <w:p>
      <w:pPr>
        <w:pStyle w:val="10"/>
        <w:spacing w:line="360" w:lineRule="auto"/>
        <w:ind w:left="420" w:firstLine="0" w:firstLineChars="0"/>
        <w:jc w:val="both"/>
        <w:rPr>
          <w:rFonts w:ascii="Times New Roman" w:hAnsi="Times New Roman" w:cs="Times New Roman"/>
          <w:highlight w:val="none"/>
        </w:rPr>
      </w:pPr>
      <w:r>
        <w:rPr>
          <w:highlight w:val="none"/>
        </w:rPr>
        <w:fldChar w:fldCharType="begin"/>
      </w:r>
      <w:r>
        <w:rPr>
          <w:highlight w:val="none"/>
        </w:rPr>
        <w:instrText xml:space="preserve"> HYPERLINK "https://www.commisceo-global.com/resources/country-guides/luxembourg-guide" </w:instrText>
      </w:r>
      <w:r>
        <w:rPr>
          <w:highlight w:val="none"/>
        </w:rPr>
        <w:fldChar w:fldCharType="separate"/>
      </w:r>
      <w:r>
        <w:rPr>
          <w:rStyle w:val="7"/>
          <w:rFonts w:ascii="Times New Roman" w:hAnsi="Times New Roman" w:cs="Times New Roman"/>
          <w:highlight w:val="none"/>
        </w:rPr>
        <w:t>https://www.commisceo-global.com/resources/country-guides/luxembourg-guide</w:t>
      </w:r>
      <w:r>
        <w:rPr>
          <w:rStyle w:val="7"/>
          <w:rFonts w:ascii="Times New Roman" w:hAnsi="Times New Roman" w:cs="Times New Roman"/>
          <w:highlight w:val="none"/>
        </w:rPr>
        <w:fldChar w:fldCharType="end"/>
      </w:r>
      <w:r>
        <w:rPr>
          <w:rFonts w:ascii="Times New Roman" w:hAnsi="Times New Roman" w:cs="Times New Roman"/>
          <w:color w:val="000000" w:themeColor="text1"/>
          <w:highlight w:val="none"/>
          <w14:textFill>
            <w14:solidFill>
              <w14:schemeClr w14:val="tx1"/>
            </w14:solidFill>
          </w14:textFill>
        </w:rPr>
        <w:t xml:space="preserve">. </w:t>
      </w:r>
      <w:r>
        <w:rPr>
          <w:rFonts w:ascii="Times New Roman" w:hAnsi="Times New Roman" w:cs="Times New Roman"/>
          <w:highlight w:val="none"/>
        </w:rPr>
        <w:t>[Accessed 11 December 2021]</w:t>
      </w:r>
    </w:p>
    <w:p>
      <w:pPr>
        <w:pStyle w:val="10"/>
        <w:spacing w:line="360" w:lineRule="auto"/>
        <w:ind w:left="420" w:firstLine="0" w:firstLineChars="0"/>
        <w:jc w:val="both"/>
        <w:rPr>
          <w:rFonts w:ascii="Times New Roman" w:hAnsi="Times New Roman" w:cs="Times New Roman"/>
          <w:highlight w:val="none"/>
        </w:rPr>
      </w:pPr>
    </w:p>
    <w:p>
      <w:pPr>
        <w:pStyle w:val="10"/>
        <w:numPr>
          <w:ilvl w:val="0"/>
          <w:numId w:val="1"/>
        </w:numPr>
        <w:spacing w:line="360" w:lineRule="auto"/>
        <w:ind w:firstLineChars="0"/>
        <w:jc w:val="both"/>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Cultural Atlas. (2011). </w:t>
      </w:r>
      <w:r>
        <w:rPr>
          <w:rFonts w:ascii="Times New Roman" w:hAnsi="Times New Roman" w:cs="Times New Roman"/>
          <w:i/>
          <w:iCs/>
          <w:color w:val="000000" w:themeColor="text1"/>
          <w:highlight w:val="none"/>
          <w14:textFill>
            <w14:solidFill>
              <w14:schemeClr w14:val="tx1"/>
            </w14:solidFill>
          </w14:textFill>
        </w:rPr>
        <w:t>British Culture - Religion</w:t>
      </w:r>
      <w:r>
        <w:rPr>
          <w:rFonts w:ascii="Times New Roman" w:hAnsi="Times New Roman" w:cs="Times New Roman"/>
          <w:color w:val="000000" w:themeColor="text1"/>
          <w:highlight w:val="none"/>
          <w14:textFill>
            <w14:solidFill>
              <w14:schemeClr w14:val="tx1"/>
            </w14:solidFill>
          </w14:textFill>
        </w:rPr>
        <w:t xml:space="preserve">. [online] Available at: </w:t>
      </w:r>
      <w:r>
        <w:rPr>
          <w:highlight w:val="none"/>
        </w:rPr>
        <w:fldChar w:fldCharType="begin"/>
      </w:r>
      <w:r>
        <w:rPr>
          <w:highlight w:val="none"/>
        </w:rPr>
        <w:instrText xml:space="preserve"> HYPERLINK "https://culturalatlas.sbs.com.au/british-culture/british-culture-religion" </w:instrText>
      </w:r>
      <w:r>
        <w:rPr>
          <w:highlight w:val="none"/>
        </w:rPr>
        <w:fldChar w:fldCharType="separate"/>
      </w:r>
      <w:r>
        <w:rPr>
          <w:rStyle w:val="7"/>
          <w:rFonts w:ascii="Times New Roman" w:hAnsi="Times New Roman" w:cs="Times New Roman"/>
          <w:highlight w:val="none"/>
        </w:rPr>
        <w:t>https://culturalatlas.sbs.com.au/british-culture/british-culture-religion</w:t>
      </w:r>
      <w:r>
        <w:rPr>
          <w:rStyle w:val="7"/>
          <w:rFonts w:ascii="Times New Roman" w:hAnsi="Times New Roman" w:cs="Times New Roman"/>
          <w:highlight w:val="none"/>
        </w:rPr>
        <w:fldChar w:fldCharType="end"/>
      </w:r>
      <w:r>
        <w:rPr>
          <w:rFonts w:ascii="Times New Roman" w:hAnsi="Times New Roman" w:cs="Times New Roman"/>
          <w:color w:val="000000" w:themeColor="text1"/>
          <w:highlight w:val="none"/>
          <w14:textFill>
            <w14:solidFill>
              <w14:schemeClr w14:val="tx1"/>
            </w14:solidFill>
          </w14:textFill>
        </w:rPr>
        <w:t xml:space="preserve">. </w:t>
      </w:r>
      <w:r>
        <w:rPr>
          <w:rFonts w:ascii="Times New Roman" w:hAnsi="Times New Roman" w:cs="Times New Roman"/>
          <w:highlight w:val="none"/>
        </w:rPr>
        <w:t>[Accessed 11 December 2021]</w:t>
      </w:r>
    </w:p>
    <w:p>
      <w:pPr>
        <w:pStyle w:val="10"/>
        <w:spacing w:line="360" w:lineRule="auto"/>
        <w:ind w:left="360" w:firstLine="0" w:firstLineChars="0"/>
        <w:jc w:val="both"/>
        <w:rPr>
          <w:rFonts w:ascii="Times New Roman" w:hAnsi="Times New Roman" w:cs="Times New Roman"/>
          <w:color w:val="000000" w:themeColor="text1"/>
          <w:highlight w:val="none"/>
          <w14:textFill>
            <w14:solidFill>
              <w14:schemeClr w14:val="tx1"/>
            </w14:solidFill>
          </w14:textFill>
        </w:rPr>
      </w:pPr>
    </w:p>
    <w:p>
      <w:pPr>
        <w:pStyle w:val="10"/>
        <w:numPr>
          <w:ilvl w:val="0"/>
          <w:numId w:val="1"/>
        </w:numPr>
        <w:spacing w:line="360" w:lineRule="auto"/>
        <w:ind w:firstLineChars="0"/>
        <w:jc w:val="both"/>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highlight w:val="none"/>
        </w:rPr>
        <w:t>Expatica. (2021). </w:t>
      </w:r>
      <w:r>
        <w:rPr>
          <w:rFonts w:ascii="Times New Roman" w:hAnsi="Times New Roman" w:cs="Times New Roman"/>
          <w:i/>
          <w:iCs/>
          <w:highlight w:val="none"/>
        </w:rPr>
        <w:t>A guide to business culture in the United Kingdom | Expatica</w:t>
      </w:r>
      <w:r>
        <w:rPr>
          <w:rFonts w:ascii="Times New Roman" w:hAnsi="Times New Roman" w:cs="Times New Roman"/>
          <w:highlight w:val="none"/>
        </w:rPr>
        <w:t xml:space="preserve">. [online] Available at: </w:t>
      </w:r>
    </w:p>
    <w:p>
      <w:pPr>
        <w:pStyle w:val="10"/>
        <w:spacing w:line="360" w:lineRule="auto"/>
        <w:ind w:left="420" w:firstLine="0" w:firstLineChars="0"/>
        <w:jc w:val="both"/>
        <w:rPr>
          <w:rFonts w:ascii="Times New Roman" w:hAnsi="Times New Roman" w:cs="Times New Roman"/>
          <w:highlight w:val="none"/>
        </w:rPr>
      </w:pPr>
      <w:r>
        <w:rPr>
          <w:highlight w:val="none"/>
        </w:rPr>
        <w:fldChar w:fldCharType="begin"/>
      </w:r>
      <w:r>
        <w:rPr>
          <w:highlight w:val="none"/>
        </w:rPr>
        <w:instrText xml:space="preserve"> HYPERLINK "https://www.expatica.com/uk/working/employment-basics/uk-business-culture-103182/" </w:instrText>
      </w:r>
      <w:r>
        <w:rPr>
          <w:highlight w:val="none"/>
        </w:rPr>
        <w:fldChar w:fldCharType="separate"/>
      </w:r>
      <w:r>
        <w:rPr>
          <w:rStyle w:val="7"/>
          <w:rFonts w:ascii="Times New Roman" w:hAnsi="Times New Roman" w:cs="Times New Roman"/>
          <w:highlight w:val="none"/>
        </w:rPr>
        <w:t>https://www.expatica.com/uk/working/employment-basics/uk-business-culture-103182/</w:t>
      </w:r>
      <w:r>
        <w:rPr>
          <w:rStyle w:val="7"/>
          <w:rFonts w:ascii="Times New Roman" w:hAnsi="Times New Roman" w:cs="Times New Roman"/>
          <w:highlight w:val="none"/>
        </w:rPr>
        <w:fldChar w:fldCharType="end"/>
      </w:r>
      <w:r>
        <w:rPr>
          <w:rFonts w:ascii="Times New Roman" w:hAnsi="Times New Roman" w:cs="Times New Roman"/>
          <w:highlight w:val="none"/>
        </w:rPr>
        <w:t>. [Accessed 10 December 2021]</w:t>
      </w:r>
    </w:p>
    <w:p>
      <w:pPr>
        <w:pStyle w:val="10"/>
        <w:spacing w:line="360" w:lineRule="auto"/>
        <w:ind w:left="420" w:firstLine="0" w:firstLineChars="0"/>
        <w:jc w:val="both"/>
        <w:rPr>
          <w:rFonts w:ascii="Times New Roman" w:hAnsi="Times New Roman" w:cs="Times New Roman"/>
          <w:highlight w:val="none"/>
        </w:rPr>
      </w:pPr>
    </w:p>
    <w:p>
      <w:pPr>
        <w:pStyle w:val="10"/>
        <w:numPr>
          <w:ilvl w:val="0"/>
          <w:numId w:val="1"/>
        </w:numPr>
        <w:spacing w:line="360" w:lineRule="auto"/>
        <w:ind w:firstLineChars="0"/>
        <w:jc w:val="both"/>
        <w:rPr>
          <w:rFonts w:ascii="Times New Roman" w:hAnsi="Times New Roman" w:cs="Times New Roman"/>
          <w:highlight w:val="none"/>
        </w:rPr>
      </w:pPr>
      <w:r>
        <w:rPr>
          <w:rFonts w:ascii="Times New Roman" w:hAnsi="Times New Roman" w:cs="Times New Roman"/>
          <w:highlight w:val="none"/>
        </w:rPr>
        <w:t xml:space="preserve">Formatcomunicacion. (2017). </w:t>
      </w:r>
      <w:r>
        <w:rPr>
          <w:rFonts w:ascii="Times New Roman" w:hAnsi="Times New Roman" w:cs="Times New Roman"/>
          <w:i/>
          <w:iCs/>
          <w:highlight w:val="none"/>
        </w:rPr>
        <w:t>International Business Communication Luxembourg.</w:t>
      </w:r>
      <w:r>
        <w:rPr>
          <w:rFonts w:ascii="Times New Roman" w:hAnsi="Times New Roman" w:cs="Times New Roman"/>
          <w:highlight w:val="none"/>
        </w:rPr>
        <w:t xml:space="preserve"> [online] Available at: </w:t>
      </w:r>
    </w:p>
    <w:p>
      <w:pPr>
        <w:pStyle w:val="10"/>
        <w:spacing w:line="360" w:lineRule="auto"/>
        <w:ind w:left="360" w:firstLine="0" w:firstLineChars="0"/>
        <w:jc w:val="both"/>
        <w:rPr>
          <w:rFonts w:ascii="Times New Roman" w:hAnsi="Times New Roman" w:cs="Times New Roman"/>
          <w:highlight w:val="none"/>
        </w:rPr>
      </w:pPr>
      <w:r>
        <w:rPr>
          <w:highlight w:val="none"/>
        </w:rPr>
        <w:fldChar w:fldCharType="begin"/>
      </w:r>
      <w:r>
        <w:rPr>
          <w:highlight w:val="none"/>
        </w:rPr>
        <w:instrText xml:space="preserve"> HYPERLINK "http://formatcomunicacion.com/InternationalBusinessCommunication/international-business-communication-luxembourg" </w:instrText>
      </w:r>
      <w:r>
        <w:rPr>
          <w:highlight w:val="none"/>
        </w:rPr>
        <w:fldChar w:fldCharType="separate"/>
      </w:r>
      <w:r>
        <w:rPr>
          <w:rStyle w:val="7"/>
          <w:rFonts w:ascii="Times New Roman" w:hAnsi="Times New Roman" w:cs="Times New Roman"/>
          <w:highlight w:val="none"/>
        </w:rPr>
        <w:t>http://formatcomunicacion.com/InternationalBusinessCommunication/international-business-communication-luxembourg</w:t>
      </w:r>
      <w:r>
        <w:rPr>
          <w:rStyle w:val="7"/>
          <w:rFonts w:ascii="Times New Roman" w:hAnsi="Times New Roman" w:cs="Times New Roman"/>
          <w:highlight w:val="none"/>
        </w:rPr>
        <w:fldChar w:fldCharType="end"/>
      </w:r>
      <w:r>
        <w:rPr>
          <w:rFonts w:ascii="Times New Roman" w:hAnsi="Times New Roman" w:cs="Times New Roman"/>
          <w:highlight w:val="none"/>
        </w:rPr>
        <w:t xml:space="preserve">  [Accessed 14 December 2021]</w:t>
      </w:r>
    </w:p>
    <w:p>
      <w:pPr>
        <w:pStyle w:val="10"/>
        <w:spacing w:line="360" w:lineRule="auto"/>
        <w:ind w:left="360" w:firstLine="0" w:firstLineChars="0"/>
        <w:jc w:val="both"/>
        <w:rPr>
          <w:rFonts w:ascii="Times New Roman" w:hAnsi="Times New Roman" w:cs="Times New Roman"/>
          <w:highlight w:val="none"/>
        </w:rPr>
      </w:pPr>
    </w:p>
    <w:p>
      <w:pPr>
        <w:pStyle w:val="10"/>
        <w:numPr>
          <w:ilvl w:val="0"/>
          <w:numId w:val="1"/>
        </w:numPr>
        <w:spacing w:line="360" w:lineRule="auto"/>
        <w:ind w:firstLineChars="0"/>
        <w:jc w:val="both"/>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shd w:val="clear" w:color="auto" w:fill="FFFFFF"/>
          <w14:textFill>
            <w14:solidFill>
              <w14:schemeClr w14:val="tx1"/>
            </w14:solidFill>
          </w14:textFill>
        </w:rPr>
        <w:t>God, Y.T. and Zhang, H. (2019). ‘Intercultural challenges, intracultural practices : how Chinese and Australian sudents understand and experience intercultural communication at an Australian university’,</w:t>
      </w:r>
      <w:r>
        <w:rPr>
          <w:rStyle w:val="11"/>
          <w:rFonts w:ascii="Times New Roman" w:hAnsi="Times New Roman" w:cs="Times New Roman"/>
          <w:color w:val="000000" w:themeColor="text1"/>
          <w:highlight w:val="none"/>
          <w:shd w:val="clear" w:color="auto" w:fill="FFFFFF"/>
          <w14:textFill>
            <w14:solidFill>
              <w14:schemeClr w14:val="tx1"/>
            </w14:solidFill>
          </w14:textFill>
        </w:rPr>
        <w:t> </w:t>
      </w:r>
      <w:r>
        <w:rPr>
          <w:rFonts w:ascii="Times New Roman" w:hAnsi="Times New Roman" w:cs="Times New Roman"/>
          <w:i/>
          <w:iCs/>
          <w:color w:val="000000" w:themeColor="text1"/>
          <w:highlight w:val="none"/>
          <w14:textFill>
            <w14:solidFill>
              <w14:schemeClr w14:val="tx1"/>
            </w14:solidFill>
          </w14:textFill>
        </w:rPr>
        <w:t>Higher education</w:t>
      </w:r>
      <w:r>
        <w:rPr>
          <w:rFonts w:ascii="Times New Roman" w:hAnsi="Times New Roman" w:cs="Times New Roman"/>
          <w:color w:val="000000" w:themeColor="text1"/>
          <w:highlight w:val="none"/>
          <w:shd w:val="clear" w:color="auto" w:fill="FFFFFF"/>
          <w14:textFill>
            <w14:solidFill>
              <w14:schemeClr w14:val="tx1"/>
            </w14:solidFill>
          </w14:textFill>
        </w:rPr>
        <w:t xml:space="preserve">, 78(2), pp. 305–322. </w:t>
      </w:r>
    </w:p>
    <w:p>
      <w:pPr>
        <w:pStyle w:val="10"/>
        <w:spacing w:line="360" w:lineRule="auto"/>
        <w:ind w:left="360" w:firstLine="0" w:firstLineChars="0"/>
        <w:jc w:val="both"/>
        <w:rPr>
          <w:rFonts w:ascii="Times New Roman" w:hAnsi="Times New Roman" w:cs="Times New Roman"/>
          <w:highlight w:val="none"/>
        </w:rPr>
      </w:pPr>
    </w:p>
    <w:p>
      <w:pPr>
        <w:pStyle w:val="10"/>
        <w:numPr>
          <w:ilvl w:val="0"/>
          <w:numId w:val="1"/>
        </w:numPr>
        <w:spacing w:line="360" w:lineRule="auto"/>
        <w:ind w:firstLineChars="0"/>
        <w:jc w:val="both"/>
        <w:rPr>
          <w:rFonts w:ascii="Times New Roman" w:hAnsi="Times New Roman" w:cs="Times New Roman"/>
          <w:highlight w:val="none"/>
        </w:rPr>
      </w:pPr>
      <w:r>
        <w:rPr>
          <w:rFonts w:ascii="Times New Roman" w:hAnsi="Times New Roman" w:cs="Times New Roman"/>
          <w:highlight w:val="none"/>
        </w:rPr>
        <w:t xml:space="preserve">Hofstede, G. (1980). </w:t>
      </w:r>
      <w:r>
        <w:rPr>
          <w:rFonts w:ascii="Times New Roman" w:hAnsi="Times New Roman" w:cs="Times New Roman"/>
          <w:i/>
          <w:iCs/>
          <w:highlight w:val="none"/>
        </w:rPr>
        <w:t>Culture’s consequences: International differences in work-related values.</w:t>
      </w:r>
      <w:r>
        <w:rPr>
          <w:rFonts w:ascii="Times New Roman" w:hAnsi="Times New Roman" w:cs="Times New Roman"/>
          <w:highlight w:val="none"/>
        </w:rPr>
        <w:t xml:space="preserve"> Beverly Hills: Sage Publications.</w:t>
      </w:r>
    </w:p>
    <w:p>
      <w:pPr>
        <w:pStyle w:val="10"/>
        <w:spacing w:line="360" w:lineRule="auto"/>
        <w:ind w:firstLine="480"/>
        <w:jc w:val="both"/>
        <w:rPr>
          <w:rFonts w:ascii="Times New Roman" w:hAnsi="Times New Roman" w:cs="Times New Roman"/>
          <w:highlight w:val="none"/>
        </w:rPr>
      </w:pPr>
    </w:p>
    <w:p>
      <w:pPr>
        <w:pStyle w:val="10"/>
        <w:numPr>
          <w:ilvl w:val="0"/>
          <w:numId w:val="1"/>
        </w:numPr>
        <w:spacing w:line="360" w:lineRule="auto"/>
        <w:ind w:firstLineChars="0"/>
        <w:jc w:val="both"/>
        <w:rPr>
          <w:rFonts w:ascii="Times New Roman" w:hAnsi="Times New Roman" w:cs="Times New Roman"/>
          <w:highlight w:val="none"/>
        </w:rPr>
      </w:pPr>
      <w:r>
        <w:rPr>
          <w:rFonts w:ascii="Times New Roman" w:hAnsi="Times New Roman" w:cs="Times New Roman"/>
          <w:highlight w:val="none"/>
        </w:rPr>
        <w:t>Hofstede Insights (2018). </w:t>
      </w:r>
      <w:r>
        <w:rPr>
          <w:rFonts w:ascii="Times New Roman" w:hAnsi="Times New Roman" w:cs="Times New Roman"/>
          <w:i/>
          <w:iCs/>
          <w:highlight w:val="none"/>
        </w:rPr>
        <w:t>Country Comparison - Hofstede Insights</w:t>
      </w:r>
      <w:r>
        <w:rPr>
          <w:rFonts w:ascii="Times New Roman" w:hAnsi="Times New Roman" w:cs="Times New Roman"/>
          <w:highlight w:val="none"/>
        </w:rPr>
        <w:t xml:space="preserve">. [online] Available at: </w:t>
      </w:r>
      <w:r>
        <w:rPr>
          <w:highlight w:val="none"/>
        </w:rPr>
        <w:fldChar w:fldCharType="begin"/>
      </w:r>
      <w:r>
        <w:rPr>
          <w:highlight w:val="none"/>
        </w:rPr>
        <w:instrText xml:space="preserve"> HYPERLINK "https://www.hofstede-insights.com/country-comparison/the-uk/" </w:instrText>
      </w:r>
      <w:r>
        <w:rPr>
          <w:highlight w:val="none"/>
        </w:rPr>
        <w:fldChar w:fldCharType="separate"/>
      </w:r>
      <w:r>
        <w:rPr>
          <w:rStyle w:val="7"/>
          <w:rFonts w:ascii="Times New Roman" w:hAnsi="Times New Roman" w:cs="Times New Roman"/>
          <w:highlight w:val="none"/>
        </w:rPr>
        <w:t>https://www.hofstede-insights.com/country-comparison/the-uk/</w:t>
      </w:r>
      <w:r>
        <w:rPr>
          <w:rStyle w:val="7"/>
          <w:rFonts w:ascii="Times New Roman" w:hAnsi="Times New Roman" w:cs="Times New Roman"/>
          <w:highlight w:val="none"/>
        </w:rPr>
        <w:fldChar w:fldCharType="end"/>
      </w:r>
      <w:r>
        <w:rPr>
          <w:rFonts w:ascii="Times New Roman" w:hAnsi="Times New Roman" w:cs="Times New Roman"/>
          <w:highlight w:val="none"/>
        </w:rPr>
        <w:t>. [Accessed 12 December 2021]</w:t>
      </w:r>
    </w:p>
    <w:p>
      <w:pPr>
        <w:pStyle w:val="10"/>
        <w:spacing w:line="360" w:lineRule="auto"/>
        <w:ind w:firstLine="480"/>
        <w:jc w:val="both"/>
        <w:rPr>
          <w:rFonts w:ascii="Times New Roman" w:hAnsi="Times New Roman" w:cs="Times New Roman"/>
          <w:highlight w:val="none"/>
        </w:rPr>
      </w:pPr>
    </w:p>
    <w:p>
      <w:pPr>
        <w:pStyle w:val="10"/>
        <w:numPr>
          <w:ilvl w:val="0"/>
          <w:numId w:val="1"/>
        </w:numPr>
        <w:spacing w:line="360" w:lineRule="auto"/>
        <w:ind w:firstLineChars="0"/>
        <w:jc w:val="both"/>
        <w:rPr>
          <w:rFonts w:ascii="Times New Roman" w:hAnsi="Times New Roman" w:cs="Times New Roman"/>
          <w:highlight w:val="none"/>
        </w:rPr>
      </w:pPr>
      <w:r>
        <w:rPr>
          <w:rFonts w:ascii="Times New Roman" w:hAnsi="Times New Roman" w:cs="Times New Roman"/>
          <w:highlight w:val="none"/>
        </w:rPr>
        <w:t xml:space="preserve">Hofstede Insights. (2019). </w:t>
      </w:r>
      <w:r>
        <w:rPr>
          <w:rFonts w:ascii="Times New Roman" w:hAnsi="Times New Roman" w:cs="Times New Roman"/>
          <w:i/>
          <w:iCs/>
          <w:highlight w:val="none"/>
        </w:rPr>
        <w:t>Luxembourg</w:t>
      </w:r>
      <w:r>
        <w:rPr>
          <w:rFonts w:ascii="Times New Roman" w:hAnsi="Times New Roman" w:cs="Times New Roman"/>
          <w:highlight w:val="none"/>
        </w:rPr>
        <w:t xml:space="preserve">. [online] Available at: </w:t>
      </w:r>
      <w:r>
        <w:rPr>
          <w:highlight w:val="none"/>
        </w:rPr>
        <w:fldChar w:fldCharType="begin"/>
      </w:r>
      <w:r>
        <w:rPr>
          <w:highlight w:val="none"/>
        </w:rPr>
        <w:instrText xml:space="preserve"> HYPERLINK "https://www.hofstede-insights.com/country/luxembourg/" </w:instrText>
      </w:r>
      <w:r>
        <w:rPr>
          <w:highlight w:val="none"/>
        </w:rPr>
        <w:fldChar w:fldCharType="separate"/>
      </w:r>
      <w:r>
        <w:rPr>
          <w:rStyle w:val="7"/>
          <w:rFonts w:ascii="Times New Roman" w:hAnsi="Times New Roman" w:cs="Times New Roman"/>
          <w:highlight w:val="none"/>
        </w:rPr>
        <w:t>https://www.hofstede-insights.com/country/luxembourg/</w:t>
      </w:r>
      <w:r>
        <w:rPr>
          <w:rStyle w:val="7"/>
          <w:rFonts w:ascii="Times New Roman" w:hAnsi="Times New Roman" w:cs="Times New Roman"/>
          <w:highlight w:val="none"/>
        </w:rPr>
        <w:fldChar w:fldCharType="end"/>
      </w:r>
      <w:r>
        <w:rPr>
          <w:rFonts w:ascii="Times New Roman" w:hAnsi="Times New Roman" w:cs="Times New Roman"/>
          <w:highlight w:val="none"/>
        </w:rPr>
        <w:t>. [Accessed 12 December 2021]</w:t>
      </w:r>
    </w:p>
    <w:p>
      <w:pPr>
        <w:pStyle w:val="10"/>
        <w:numPr>
          <w:ilvl w:val="0"/>
          <w:numId w:val="0"/>
        </w:numPr>
        <w:spacing w:line="360" w:lineRule="auto"/>
        <w:ind w:leftChars="0"/>
        <w:jc w:val="both"/>
        <w:rPr>
          <w:rFonts w:ascii="Times New Roman" w:hAnsi="Times New Roman" w:cs="Times New Roman"/>
          <w:highlight w:val="none"/>
        </w:rPr>
      </w:pPr>
    </w:p>
    <w:p>
      <w:pPr>
        <w:pStyle w:val="10"/>
        <w:numPr>
          <w:ilvl w:val="0"/>
          <w:numId w:val="1"/>
        </w:numPr>
        <w:spacing w:line="360" w:lineRule="auto"/>
        <w:ind w:firstLineChars="0"/>
        <w:jc w:val="both"/>
        <w:rPr>
          <w:rFonts w:ascii="Times New Roman" w:hAnsi="Times New Roman" w:cs="Times New Roman"/>
          <w:highlight w:val="none"/>
        </w:rPr>
      </w:pPr>
      <w:r>
        <w:rPr>
          <w:rFonts w:hint="eastAsia" w:ascii="Times New Roman" w:hAnsi="Times New Roman" w:cs="Times New Roman"/>
          <w:highlight w:val="none"/>
          <w:lang w:val="en-US" w:eastAsia="zh-Hans"/>
        </w:rPr>
        <w:t>N</w:t>
      </w:r>
      <w:r>
        <w:rPr>
          <w:rFonts w:hint="eastAsia" w:ascii="Times New Roman" w:hAnsi="Times New Roman" w:cs="Times New Roman"/>
          <w:highlight w:val="none"/>
        </w:rPr>
        <w:t>ationsonline</w:t>
      </w:r>
      <w:r>
        <w:rPr>
          <w:rFonts w:hint="default" w:ascii="Times New Roman" w:hAnsi="Times New Roman" w:cs="Times New Roman"/>
          <w:highlight w:val="none"/>
        </w:rPr>
        <w:t xml:space="preserve">. </w:t>
      </w:r>
      <w:r>
        <w:rPr>
          <w:rFonts w:hint="eastAsia" w:ascii="Times New Roman" w:hAnsi="Times New Roman" w:cs="Times New Roman"/>
          <w:highlight w:val="none"/>
        </w:rPr>
        <w:t>(2015). United Kingdom - Country Profile - Nations Online Project. [online]</w:t>
      </w:r>
      <w:r>
        <w:rPr>
          <w:rFonts w:hint="default" w:ascii="Times New Roman" w:hAnsi="Times New Roman" w:cs="Times New Roman"/>
          <w:highlight w:val="none"/>
        </w:rPr>
        <w:t xml:space="preserve"> </w:t>
      </w:r>
      <w:r>
        <w:rPr>
          <w:rFonts w:hint="eastAsia" w:ascii="Times New Roman" w:hAnsi="Times New Roman" w:cs="Times New Roman"/>
          <w:highlight w:val="none"/>
        </w:rPr>
        <w:t xml:space="preserve">Available at: </w:t>
      </w:r>
    </w:p>
    <w:p>
      <w:pPr>
        <w:pStyle w:val="10"/>
        <w:numPr>
          <w:ilvl w:val="0"/>
          <w:numId w:val="0"/>
        </w:numPr>
        <w:spacing w:line="360" w:lineRule="auto"/>
        <w:ind w:leftChars="0"/>
        <w:jc w:val="both"/>
        <w:rPr>
          <w:rFonts w:hint="default" w:ascii="Times New Roman" w:hAnsi="Times New Roman" w:cs="Times New Roman"/>
          <w:highlight w:val="none"/>
        </w:rPr>
      </w:pPr>
      <w:r>
        <w:rPr>
          <w:rFonts w:hint="eastAsia" w:ascii="Times New Roman" w:hAnsi="Times New Roman" w:cs="Times New Roman"/>
          <w:highlight w:val="none"/>
        </w:rPr>
        <w:fldChar w:fldCharType="begin"/>
      </w:r>
      <w:r>
        <w:rPr>
          <w:rFonts w:hint="eastAsia" w:ascii="Times New Roman" w:hAnsi="Times New Roman" w:cs="Times New Roman"/>
          <w:highlight w:val="none"/>
        </w:rPr>
        <w:instrText xml:space="preserve"> HYPERLINK "https://www.nationsonline.org/oneworld/united_kingdom.htm." </w:instrText>
      </w:r>
      <w:r>
        <w:rPr>
          <w:rFonts w:hint="eastAsia" w:ascii="Times New Roman" w:hAnsi="Times New Roman" w:cs="Times New Roman"/>
          <w:highlight w:val="none"/>
        </w:rPr>
        <w:fldChar w:fldCharType="separate"/>
      </w:r>
      <w:r>
        <w:rPr>
          <w:rStyle w:val="7"/>
          <w:rFonts w:hint="eastAsia" w:ascii="Times New Roman" w:hAnsi="Times New Roman" w:cs="Times New Roman"/>
          <w:highlight w:val="none"/>
        </w:rPr>
        <w:t>https://www.nationsonline.org/oneworld/united_kingdom.htm.</w:t>
      </w:r>
      <w:r>
        <w:rPr>
          <w:rFonts w:hint="eastAsia" w:ascii="Times New Roman" w:hAnsi="Times New Roman" w:cs="Times New Roman"/>
          <w:highlight w:val="none"/>
        </w:rPr>
        <w:fldChar w:fldCharType="end"/>
      </w:r>
      <w:r>
        <w:rPr>
          <w:rFonts w:hint="default" w:ascii="Times New Roman" w:hAnsi="Times New Roman" w:cs="Times New Roman"/>
          <w:highlight w:val="none"/>
        </w:rPr>
        <w:t xml:space="preserve"> [Accessed 20 December 2021]</w:t>
      </w:r>
    </w:p>
    <w:p>
      <w:pPr>
        <w:pStyle w:val="10"/>
        <w:numPr>
          <w:ilvl w:val="0"/>
          <w:numId w:val="0"/>
        </w:numPr>
        <w:spacing w:line="360" w:lineRule="auto"/>
        <w:ind w:leftChars="0"/>
        <w:jc w:val="both"/>
        <w:rPr>
          <w:rFonts w:ascii="Times New Roman" w:hAnsi="Times New Roman" w:cs="Times New Roman"/>
          <w:highlight w:val="none"/>
        </w:rPr>
      </w:pPr>
    </w:p>
    <w:p>
      <w:pPr>
        <w:pStyle w:val="10"/>
        <w:numPr>
          <w:ilvl w:val="0"/>
          <w:numId w:val="1"/>
        </w:numPr>
        <w:spacing w:line="360" w:lineRule="auto"/>
        <w:ind w:firstLineChars="0"/>
        <w:jc w:val="both"/>
        <w:rPr>
          <w:rFonts w:ascii="Times New Roman" w:hAnsi="Times New Roman" w:cs="Times New Roman"/>
          <w:highlight w:val="none"/>
        </w:rPr>
      </w:pPr>
      <w:r>
        <w:rPr>
          <w:rFonts w:ascii="Times New Roman" w:hAnsi="Times New Roman" w:cs="Times New Roman"/>
          <w:color w:val="333333"/>
          <w:highlight w:val="none"/>
          <w:shd w:val="clear" w:color="auto" w:fill="FFFFFF"/>
        </w:rPr>
        <w:t>Kurylo, A. (2013).  </w:t>
      </w:r>
      <w:r>
        <w:rPr>
          <w:rFonts w:ascii="Times New Roman" w:hAnsi="Times New Roman" w:cs="Times New Roman"/>
          <w:i/>
          <w:iCs/>
          <w:color w:val="333333"/>
          <w:highlight w:val="none"/>
        </w:rPr>
        <w:t>Inter/Cultural Communication: Representation and Construction of Culture</w:t>
      </w:r>
      <w:r>
        <w:rPr>
          <w:rFonts w:ascii="Times New Roman" w:hAnsi="Times New Roman" w:cs="Times New Roman"/>
          <w:color w:val="333333"/>
          <w:highlight w:val="none"/>
          <w:shd w:val="clear" w:color="auto" w:fill="FFFFFF"/>
        </w:rPr>
        <w:t xml:space="preserve">. 55 City Road, London: SAGE Publications, Inc. </w:t>
      </w:r>
    </w:p>
    <w:p>
      <w:pPr>
        <w:pStyle w:val="10"/>
        <w:spacing w:line="360" w:lineRule="auto"/>
        <w:ind w:firstLine="480"/>
        <w:jc w:val="both"/>
        <w:rPr>
          <w:rFonts w:ascii="Times New Roman" w:hAnsi="Times New Roman" w:cs="Times New Roman"/>
          <w:highlight w:val="none"/>
        </w:rPr>
      </w:pPr>
    </w:p>
    <w:p>
      <w:pPr>
        <w:pStyle w:val="10"/>
        <w:numPr>
          <w:ilvl w:val="0"/>
          <w:numId w:val="1"/>
        </w:numPr>
        <w:spacing w:line="360" w:lineRule="auto"/>
        <w:ind w:firstLineChars="0"/>
        <w:jc w:val="both"/>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Listen &amp; Learn. (2019). </w:t>
      </w:r>
      <w:r>
        <w:rPr>
          <w:rFonts w:ascii="Times New Roman" w:hAnsi="Times New Roman" w:cs="Times New Roman"/>
          <w:i/>
          <w:iCs/>
          <w:color w:val="000000" w:themeColor="text1"/>
          <w:highlight w:val="none"/>
          <w14:textFill>
            <w14:solidFill>
              <w14:schemeClr w14:val="tx1"/>
            </w14:solidFill>
          </w14:textFill>
        </w:rPr>
        <w:t>7 languages spoken in the UK besides English</w:t>
      </w:r>
      <w:r>
        <w:rPr>
          <w:rFonts w:ascii="Times New Roman" w:hAnsi="Times New Roman" w:cs="Times New Roman"/>
          <w:color w:val="000000" w:themeColor="text1"/>
          <w:highlight w:val="none"/>
          <w14:textFill>
            <w14:solidFill>
              <w14:schemeClr w14:val="tx1"/>
            </w14:solidFill>
          </w14:textFill>
        </w:rPr>
        <w:t xml:space="preserve">. [online] Available at: </w:t>
      </w:r>
      <w:r>
        <w:rPr>
          <w:highlight w:val="none"/>
        </w:rPr>
        <w:fldChar w:fldCharType="begin"/>
      </w:r>
      <w:r>
        <w:rPr>
          <w:highlight w:val="none"/>
        </w:rPr>
        <w:instrText xml:space="preserve"> HYPERLINK "https://www.listenandlearn.org/blog/7-languages-spoken-uk-besides-english/" \l ":~:text=7%20languages%20spoken%20in%20the%20UK%20besides%20English" </w:instrText>
      </w:r>
      <w:r>
        <w:rPr>
          <w:highlight w:val="none"/>
        </w:rPr>
        <w:fldChar w:fldCharType="separate"/>
      </w:r>
      <w:r>
        <w:rPr>
          <w:rStyle w:val="7"/>
          <w:rFonts w:ascii="Times New Roman" w:hAnsi="Times New Roman" w:cs="Times New Roman"/>
          <w:highlight w:val="none"/>
        </w:rPr>
        <w:t>https://www.listenandlearn.org/blog/7-languages-spoken-uk-besides-english/#:~:text=7%20languages%20spoken%20in%20the%20UK%20besides%20English</w:t>
      </w:r>
      <w:r>
        <w:rPr>
          <w:rStyle w:val="7"/>
          <w:rFonts w:ascii="Times New Roman" w:hAnsi="Times New Roman" w:cs="Times New Roman"/>
          <w:highlight w:val="none"/>
        </w:rPr>
        <w:fldChar w:fldCharType="end"/>
      </w:r>
      <w:r>
        <w:rPr>
          <w:rFonts w:ascii="Times New Roman" w:hAnsi="Times New Roman" w:cs="Times New Roman"/>
          <w:color w:val="000000" w:themeColor="text1"/>
          <w:highlight w:val="none"/>
          <w14:textFill>
            <w14:solidFill>
              <w14:schemeClr w14:val="tx1"/>
            </w14:solidFill>
          </w14:textFill>
        </w:rPr>
        <w:t xml:space="preserve">  [Accessed 11 December 2021]</w:t>
      </w:r>
    </w:p>
    <w:p>
      <w:pPr>
        <w:pStyle w:val="10"/>
        <w:spacing w:line="360" w:lineRule="auto"/>
        <w:ind w:firstLine="480"/>
        <w:jc w:val="both"/>
        <w:rPr>
          <w:rFonts w:ascii="Times New Roman" w:hAnsi="Times New Roman" w:cs="Times New Roman"/>
          <w:color w:val="000000" w:themeColor="text1"/>
          <w:highlight w:val="none"/>
          <w14:textFill>
            <w14:solidFill>
              <w14:schemeClr w14:val="tx1"/>
            </w14:solidFill>
          </w14:textFill>
        </w:rPr>
      </w:pPr>
    </w:p>
    <w:p>
      <w:pPr>
        <w:pStyle w:val="10"/>
        <w:numPr>
          <w:ilvl w:val="0"/>
          <w:numId w:val="1"/>
        </w:numPr>
        <w:spacing w:line="360" w:lineRule="auto"/>
        <w:ind w:firstLineChars="0"/>
        <w:jc w:val="both"/>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Office for National Statistics (2011). </w:t>
      </w:r>
      <w:r>
        <w:rPr>
          <w:rFonts w:ascii="Times New Roman" w:hAnsi="Times New Roman" w:cs="Times New Roman"/>
          <w:i/>
          <w:iCs/>
          <w:color w:val="000000" w:themeColor="text1"/>
          <w:highlight w:val="none"/>
          <w14:textFill>
            <w14:solidFill>
              <w14:schemeClr w14:val="tx1"/>
            </w14:solidFill>
          </w14:textFill>
        </w:rPr>
        <w:t>Language in England and Wales - Office for National Statistics</w:t>
      </w:r>
      <w:r>
        <w:rPr>
          <w:rFonts w:ascii="Times New Roman" w:hAnsi="Times New Roman" w:cs="Times New Roman"/>
          <w:color w:val="000000" w:themeColor="text1"/>
          <w:highlight w:val="none"/>
          <w14:textFill>
            <w14:solidFill>
              <w14:schemeClr w14:val="tx1"/>
            </w14:solidFill>
          </w14:textFill>
        </w:rPr>
        <w:t xml:space="preserve">. [online] Available at: </w:t>
      </w:r>
    </w:p>
    <w:p>
      <w:pPr>
        <w:spacing w:line="360" w:lineRule="auto"/>
        <w:rPr>
          <w:rFonts w:ascii="Times New Roman" w:hAnsi="Times New Roman" w:cs="Times New Roman"/>
          <w:sz w:val="24"/>
          <w:highlight w:val="none"/>
        </w:rPr>
      </w:pPr>
      <w:r>
        <w:rPr>
          <w:highlight w:val="none"/>
        </w:rPr>
        <w:fldChar w:fldCharType="begin"/>
      </w:r>
      <w:r>
        <w:rPr>
          <w:highlight w:val="none"/>
        </w:rPr>
        <w:instrText xml:space="preserve"> HYPERLINK "https://www.ons.gov.uk/peoplepopulationandcommunity/culturalidentity/language/articles/languageinenglandandwales/2013-03-04" </w:instrText>
      </w:r>
      <w:r>
        <w:rPr>
          <w:highlight w:val="none"/>
        </w:rPr>
        <w:fldChar w:fldCharType="separate"/>
      </w:r>
      <w:r>
        <w:rPr>
          <w:rStyle w:val="7"/>
          <w:rFonts w:ascii="Times New Roman" w:hAnsi="Times New Roman" w:cs="Times New Roman"/>
          <w:sz w:val="24"/>
          <w:highlight w:val="none"/>
        </w:rPr>
        <w:t>https://www.ons.gov.uk/peoplepopulationandcommunity/culturalidentity/language/articles/languageinenglandandwales/2013-03-04</w:t>
      </w:r>
      <w:r>
        <w:rPr>
          <w:rStyle w:val="7"/>
          <w:rFonts w:ascii="Times New Roman" w:hAnsi="Times New Roman" w:cs="Times New Roman"/>
          <w:sz w:val="24"/>
          <w:highlight w:val="none"/>
        </w:rPr>
        <w:fldChar w:fldCharType="end"/>
      </w:r>
      <w:r>
        <w:rPr>
          <w:rFonts w:ascii="Times New Roman" w:hAnsi="Times New Roman" w:cs="Times New Roman"/>
          <w:color w:val="000000" w:themeColor="text1"/>
          <w:sz w:val="24"/>
          <w:highlight w:val="none"/>
          <w14:textFill>
            <w14:solidFill>
              <w14:schemeClr w14:val="tx1"/>
            </w14:solidFill>
          </w14:textFill>
        </w:rPr>
        <w:t xml:space="preserve">. </w:t>
      </w:r>
      <w:r>
        <w:rPr>
          <w:rFonts w:ascii="Times New Roman" w:hAnsi="Times New Roman" w:cs="Times New Roman"/>
          <w:sz w:val="24"/>
          <w:highlight w:val="none"/>
        </w:rPr>
        <w:t>[Accessed 11 December 2021]</w:t>
      </w:r>
    </w:p>
    <w:p>
      <w:pPr>
        <w:spacing w:line="360" w:lineRule="auto"/>
        <w:rPr>
          <w:rFonts w:ascii="Times New Roman" w:hAnsi="Times New Roman" w:cs="Times New Roman"/>
          <w:sz w:val="24"/>
          <w:highlight w:val="none"/>
        </w:rPr>
      </w:pPr>
    </w:p>
    <w:p>
      <w:pPr>
        <w:pStyle w:val="10"/>
        <w:numPr>
          <w:ilvl w:val="0"/>
          <w:numId w:val="1"/>
        </w:numPr>
        <w:spacing w:line="360" w:lineRule="auto"/>
        <w:ind w:firstLineChars="0"/>
        <w:jc w:val="both"/>
        <w:rPr>
          <w:rFonts w:ascii="Times New Roman" w:hAnsi="Times New Roman" w:cs="Times New Roman"/>
          <w:highlight w:val="none"/>
        </w:rPr>
      </w:pPr>
      <w:r>
        <w:rPr>
          <w:rFonts w:ascii="Times New Roman" w:hAnsi="Times New Roman" w:cs="Times New Roman"/>
          <w:highlight w:val="none"/>
        </w:rPr>
        <w:t>Peterson, M.F. and Hofstede, G. (2001). Culture’s Consequences: Comparing Values, Behaviors, Institutions, and Organizations across Nations. </w:t>
      </w:r>
      <w:r>
        <w:rPr>
          <w:rFonts w:ascii="Times New Roman" w:hAnsi="Times New Roman" w:cs="Times New Roman"/>
          <w:i/>
          <w:iCs/>
          <w:highlight w:val="none"/>
        </w:rPr>
        <w:t>Administrative Science Quarterly</w:t>
      </w:r>
      <w:r>
        <w:rPr>
          <w:rFonts w:ascii="Times New Roman" w:hAnsi="Times New Roman" w:cs="Times New Roman"/>
          <w:highlight w:val="none"/>
        </w:rPr>
        <w:t>, 48(1), p.127.</w:t>
      </w:r>
    </w:p>
    <w:p>
      <w:pPr>
        <w:pStyle w:val="10"/>
        <w:spacing w:line="360" w:lineRule="auto"/>
        <w:ind w:left="360" w:firstLine="0" w:firstLineChars="0"/>
        <w:jc w:val="both"/>
        <w:rPr>
          <w:rFonts w:hint="eastAsia" w:ascii="Times New Roman" w:hAnsi="Times New Roman" w:cs="Times New Roman"/>
          <w:highlight w:val="none"/>
        </w:rPr>
      </w:pPr>
    </w:p>
    <w:p>
      <w:pPr>
        <w:pStyle w:val="10"/>
        <w:numPr>
          <w:ilvl w:val="0"/>
          <w:numId w:val="1"/>
        </w:numPr>
        <w:ind w:firstLineChars="0"/>
        <w:jc w:val="both"/>
        <w:rPr>
          <w:rFonts w:ascii="Times New Roman" w:hAnsi="Times New Roman" w:cs="Times New Roman"/>
          <w:highlight w:val="none"/>
        </w:rPr>
      </w:pPr>
      <w:r>
        <w:rPr>
          <w:rFonts w:hint="eastAsia" w:ascii="Times New Roman" w:hAnsi="Times New Roman" w:cs="Times New Roman"/>
          <w:highlight w:val="none"/>
        </w:rPr>
        <w:t>P</w:t>
      </w:r>
      <w:r>
        <w:rPr>
          <w:rFonts w:ascii="Times New Roman" w:hAnsi="Times New Roman" w:cs="Times New Roman"/>
          <w:highlight w:val="none"/>
        </w:rPr>
        <w:t>sichologyanswers. (2019). </w:t>
      </w:r>
      <w:r>
        <w:rPr>
          <w:rFonts w:ascii="Times New Roman" w:hAnsi="Times New Roman" w:cs="Times New Roman"/>
          <w:i/>
          <w:iCs/>
          <w:highlight w:val="none"/>
        </w:rPr>
        <w:t>What is the meaning of cultural dimension?</w:t>
      </w:r>
      <w:r>
        <w:rPr>
          <w:rFonts w:ascii="Times New Roman" w:hAnsi="Times New Roman" w:cs="Times New Roman"/>
          <w:highlight w:val="none"/>
        </w:rPr>
        <w:t xml:space="preserve"> [online] Available at: </w:t>
      </w:r>
      <w:r>
        <w:rPr>
          <w:highlight w:val="none"/>
        </w:rPr>
        <w:fldChar w:fldCharType="begin"/>
      </w:r>
      <w:r>
        <w:rPr>
          <w:highlight w:val="none"/>
        </w:rPr>
        <w:instrText xml:space="preserve"> HYPERLINK "https://psichologyanswers.com/library/lecture/read/69367-what-is-the-meaning-of-cultural-dimension#0" </w:instrText>
      </w:r>
      <w:r>
        <w:rPr>
          <w:highlight w:val="none"/>
        </w:rPr>
        <w:fldChar w:fldCharType="separate"/>
      </w:r>
      <w:r>
        <w:rPr>
          <w:rStyle w:val="7"/>
          <w:rFonts w:ascii="Times New Roman" w:hAnsi="Times New Roman" w:cs="Times New Roman"/>
          <w:highlight w:val="none"/>
        </w:rPr>
        <w:t>https://psichologyanswers.com/library/lecture/read/69367-what-is-the-meaning-of-cultural-dimension#0</w:t>
      </w:r>
      <w:r>
        <w:rPr>
          <w:rStyle w:val="7"/>
          <w:rFonts w:ascii="Times New Roman" w:hAnsi="Times New Roman" w:cs="Times New Roman"/>
          <w:highlight w:val="none"/>
        </w:rPr>
        <w:fldChar w:fldCharType="end"/>
      </w:r>
      <w:r>
        <w:rPr>
          <w:rFonts w:ascii="Times New Roman" w:hAnsi="Times New Roman" w:cs="Times New Roman"/>
          <w:highlight w:val="none"/>
        </w:rPr>
        <w:t xml:space="preserve">  [Accessed 20 Dec</w:t>
      </w:r>
      <w:r>
        <w:rPr>
          <w:rFonts w:hint="eastAsia" w:ascii="Times New Roman" w:hAnsi="Times New Roman" w:cs="Times New Roman"/>
          <w:highlight w:val="none"/>
        </w:rPr>
        <w:t>ember</w:t>
      </w:r>
      <w:r>
        <w:rPr>
          <w:rFonts w:ascii="Times New Roman" w:hAnsi="Times New Roman" w:cs="Times New Roman"/>
          <w:highlight w:val="none"/>
        </w:rPr>
        <w:t xml:space="preserve"> 2021]</w:t>
      </w:r>
    </w:p>
    <w:p>
      <w:pPr>
        <w:pStyle w:val="10"/>
        <w:spacing w:line="360" w:lineRule="auto"/>
        <w:ind w:left="0" w:leftChars="0" w:firstLine="0" w:firstLineChars="0"/>
        <w:jc w:val="both"/>
        <w:rPr>
          <w:rFonts w:ascii="Times New Roman" w:hAnsi="Times New Roman" w:cs="Times New Roman"/>
          <w:highlight w:val="none"/>
        </w:rPr>
      </w:pPr>
    </w:p>
    <w:p>
      <w:pPr>
        <w:pStyle w:val="10"/>
        <w:numPr>
          <w:ilvl w:val="0"/>
          <w:numId w:val="1"/>
        </w:numPr>
        <w:spacing w:line="360" w:lineRule="auto"/>
        <w:ind w:firstLineChars="0"/>
        <w:jc w:val="both"/>
        <w:rPr>
          <w:rFonts w:ascii="Times New Roman" w:hAnsi="Times New Roman" w:cs="Times New Roman"/>
          <w:highlight w:val="none"/>
        </w:rPr>
      </w:pPr>
      <w:r>
        <w:rPr>
          <w:rFonts w:ascii="Times New Roman" w:hAnsi="Times New Roman" w:cs="Times New Roman"/>
          <w:highlight w:val="none"/>
        </w:rPr>
        <w:t xml:space="preserve">Schinzel, U. (2015). Hofstede in Luxembourg. </w:t>
      </w:r>
      <w:r>
        <w:rPr>
          <w:rFonts w:ascii="Times New Roman" w:hAnsi="Times New Roman" w:cs="Times New Roman"/>
          <w:i/>
          <w:iCs/>
          <w:highlight w:val="none"/>
        </w:rPr>
        <w:t>Journal of Business and Economics</w:t>
      </w:r>
      <w:r>
        <w:rPr>
          <w:rFonts w:ascii="Times New Roman" w:hAnsi="Times New Roman" w:cs="Times New Roman"/>
          <w:highlight w:val="none"/>
        </w:rPr>
        <w:t>, 6(2), pp.348–355.</w:t>
      </w:r>
    </w:p>
    <w:p>
      <w:pPr>
        <w:pStyle w:val="10"/>
        <w:spacing w:line="360" w:lineRule="auto"/>
        <w:ind w:firstLine="480"/>
        <w:jc w:val="both"/>
        <w:rPr>
          <w:rFonts w:ascii="Times New Roman" w:hAnsi="Times New Roman" w:cs="Times New Roman"/>
          <w:highlight w:val="none"/>
        </w:rPr>
      </w:pPr>
    </w:p>
    <w:p>
      <w:pPr>
        <w:pStyle w:val="10"/>
        <w:numPr>
          <w:ilvl w:val="0"/>
          <w:numId w:val="1"/>
        </w:numPr>
        <w:spacing w:line="360" w:lineRule="auto"/>
        <w:ind w:firstLineChars="0"/>
        <w:jc w:val="both"/>
        <w:rPr>
          <w:rFonts w:ascii="Times New Roman" w:hAnsi="Times New Roman" w:cs="Times New Roman"/>
          <w:highlight w:val="none"/>
        </w:rPr>
      </w:pPr>
      <w:r>
        <w:rPr>
          <w:rFonts w:ascii="Times New Roman" w:hAnsi="Times New Roman" w:cs="Times New Roman"/>
          <w:highlight w:val="none"/>
        </w:rPr>
        <w:t xml:space="preserve">Soares, A.M., Farhangmehr, M. and Shoham, A. (2007). Hofstede’s dimensions of culture in international marketing studies. </w:t>
      </w:r>
      <w:r>
        <w:rPr>
          <w:rFonts w:ascii="Times New Roman" w:hAnsi="Times New Roman" w:cs="Times New Roman"/>
          <w:i/>
          <w:iCs/>
          <w:highlight w:val="none"/>
        </w:rPr>
        <w:t xml:space="preserve">Journal of Business Research, </w:t>
      </w:r>
      <w:r>
        <w:rPr>
          <w:rFonts w:ascii="Times New Roman" w:hAnsi="Times New Roman" w:cs="Times New Roman"/>
          <w:highlight w:val="none"/>
        </w:rPr>
        <w:t>60(3), pp.277–284.</w:t>
      </w:r>
    </w:p>
    <w:p>
      <w:pPr>
        <w:pStyle w:val="10"/>
        <w:spacing w:line="360" w:lineRule="auto"/>
        <w:ind w:firstLine="480"/>
        <w:jc w:val="both"/>
        <w:rPr>
          <w:rFonts w:ascii="Times New Roman" w:hAnsi="Times New Roman" w:cs="Times New Roman"/>
          <w:highlight w:val="none"/>
        </w:rPr>
      </w:pPr>
    </w:p>
    <w:p>
      <w:pPr>
        <w:pStyle w:val="10"/>
        <w:numPr>
          <w:ilvl w:val="0"/>
          <w:numId w:val="1"/>
        </w:numPr>
        <w:spacing w:line="360" w:lineRule="auto"/>
        <w:ind w:firstLineChars="0"/>
        <w:jc w:val="both"/>
        <w:rPr>
          <w:rFonts w:ascii="Times New Roman" w:hAnsi="Times New Roman" w:cs="Times New Roman"/>
          <w:highlight w:val="none"/>
        </w:rPr>
      </w:pPr>
      <w:r>
        <w:rPr>
          <w:rFonts w:ascii="Times New Roman" w:hAnsi="Times New Roman" w:cs="Times New Roman"/>
          <w:highlight w:val="none"/>
        </w:rPr>
        <w:t>Swoboda, B. and Hirschmann, J. (2017). Perceptions and effects of cross-national corporate reputation. </w:t>
      </w:r>
      <w:r>
        <w:rPr>
          <w:rFonts w:ascii="Times New Roman" w:hAnsi="Times New Roman" w:cs="Times New Roman"/>
          <w:i/>
          <w:iCs/>
          <w:highlight w:val="none"/>
        </w:rPr>
        <w:t>International Marketing Review</w:t>
      </w:r>
      <w:r>
        <w:rPr>
          <w:rFonts w:ascii="Times New Roman" w:hAnsi="Times New Roman" w:cs="Times New Roman"/>
          <w:highlight w:val="none"/>
        </w:rPr>
        <w:t>, 34(6), pp.909–944.</w:t>
      </w:r>
    </w:p>
    <w:p>
      <w:pPr>
        <w:pStyle w:val="10"/>
        <w:spacing w:line="360" w:lineRule="auto"/>
        <w:ind w:left="360" w:firstLine="0" w:firstLineChars="0"/>
        <w:jc w:val="both"/>
        <w:rPr>
          <w:rFonts w:ascii="Times New Roman" w:hAnsi="Times New Roman" w:cs="Times New Roman"/>
          <w:highlight w:val="none"/>
        </w:rPr>
      </w:pPr>
    </w:p>
    <w:p>
      <w:pPr>
        <w:pStyle w:val="10"/>
        <w:numPr>
          <w:ilvl w:val="0"/>
          <w:numId w:val="1"/>
        </w:numPr>
        <w:spacing w:line="360" w:lineRule="auto"/>
        <w:ind w:firstLineChars="0"/>
        <w:jc w:val="both"/>
        <w:rPr>
          <w:rFonts w:ascii="Times New Roman" w:hAnsi="Times New Roman" w:cs="Times New Roman"/>
          <w:highlight w:val="none"/>
        </w:rPr>
      </w:pPr>
      <w:r>
        <w:rPr>
          <w:rFonts w:ascii="Times New Roman" w:hAnsi="Times New Roman" w:cs="Times New Roman"/>
          <w:highlight w:val="none"/>
        </w:rPr>
        <w:t xml:space="preserve">Taras, V., Steel, P. and Kirkman, B.L. (2012). Improving national cultural indices using a longitudinal meta-analysis of Hofstede’s dimensions. </w:t>
      </w:r>
      <w:r>
        <w:rPr>
          <w:rFonts w:ascii="Times New Roman" w:hAnsi="Times New Roman" w:cs="Times New Roman"/>
          <w:i/>
          <w:iCs/>
          <w:highlight w:val="none"/>
        </w:rPr>
        <w:t>Journal of World Business,</w:t>
      </w:r>
      <w:r>
        <w:rPr>
          <w:rFonts w:ascii="Times New Roman" w:hAnsi="Times New Roman" w:cs="Times New Roman"/>
          <w:highlight w:val="none"/>
        </w:rPr>
        <w:t xml:space="preserve"> 47(3), pp.329–341.</w:t>
      </w:r>
    </w:p>
    <w:p>
      <w:pPr>
        <w:pStyle w:val="10"/>
        <w:spacing w:line="360" w:lineRule="auto"/>
        <w:ind w:left="360" w:firstLine="0" w:firstLineChars="0"/>
        <w:jc w:val="both"/>
        <w:rPr>
          <w:rFonts w:ascii="Times New Roman" w:hAnsi="Times New Roman" w:cs="Times New Roman"/>
          <w:highlight w:val="none"/>
        </w:rPr>
      </w:pPr>
    </w:p>
    <w:p>
      <w:pPr>
        <w:pStyle w:val="10"/>
        <w:numPr>
          <w:ilvl w:val="0"/>
          <w:numId w:val="1"/>
        </w:numPr>
        <w:spacing w:line="360" w:lineRule="auto"/>
        <w:ind w:firstLineChars="0"/>
        <w:jc w:val="both"/>
        <w:rPr>
          <w:rFonts w:ascii="Times New Roman" w:hAnsi="Times New Roman" w:cs="Times New Roman"/>
          <w:highlight w:val="none"/>
        </w:rPr>
      </w:pPr>
      <w:r>
        <w:rPr>
          <w:rFonts w:ascii="Times New Roman" w:hAnsi="Times New Roman" w:cs="Times New Roman"/>
          <w:highlight w:val="none"/>
        </w:rPr>
        <w:t>Theintactone. (2019). </w:t>
      </w:r>
      <w:r>
        <w:rPr>
          <w:rFonts w:ascii="Times New Roman" w:hAnsi="Times New Roman" w:cs="Times New Roman"/>
          <w:i/>
          <w:iCs/>
          <w:highlight w:val="none"/>
        </w:rPr>
        <w:t>Overcoming Cross Cultural Communication</w:t>
      </w:r>
      <w:r>
        <w:rPr>
          <w:rFonts w:ascii="Times New Roman" w:hAnsi="Times New Roman" w:cs="Times New Roman"/>
          <w:highlight w:val="none"/>
        </w:rPr>
        <w:t xml:space="preserve">. [online] Available at: </w:t>
      </w:r>
    </w:p>
    <w:p>
      <w:pPr>
        <w:pStyle w:val="10"/>
        <w:spacing w:line="360" w:lineRule="auto"/>
        <w:ind w:left="360" w:firstLine="0" w:firstLineChars="0"/>
        <w:jc w:val="both"/>
        <w:rPr>
          <w:rFonts w:ascii="Times New Roman" w:hAnsi="Times New Roman" w:cs="Times New Roman"/>
          <w:highlight w:val="none"/>
        </w:rPr>
      </w:pPr>
      <w:r>
        <w:rPr>
          <w:highlight w:val="none"/>
        </w:rPr>
        <w:fldChar w:fldCharType="begin"/>
      </w:r>
      <w:r>
        <w:rPr>
          <w:highlight w:val="none"/>
        </w:rPr>
        <w:instrText xml:space="preserve"> HYPERLINK "https://theintactone.com/2019/02/11/bc-u2-topic-7-overcoming-cross-cultural-communication/" \l ":~:text=%20Overcoming%20Cross%20Cultural%20Communication%20%201%20Run" </w:instrText>
      </w:r>
      <w:r>
        <w:rPr>
          <w:highlight w:val="none"/>
        </w:rPr>
        <w:fldChar w:fldCharType="separate"/>
      </w:r>
      <w:r>
        <w:rPr>
          <w:rStyle w:val="7"/>
          <w:rFonts w:ascii="Times New Roman" w:hAnsi="Times New Roman" w:cs="Times New Roman"/>
          <w:highlight w:val="none"/>
        </w:rPr>
        <w:t>https://theintactone.com/2019/02/11/bc-u2-topic-7-overcoming-cross-cultural-communication/#:~:text=%20Overcoming%20Cross%20Cultural%20Communication%20%201%20Run</w:t>
      </w:r>
      <w:r>
        <w:rPr>
          <w:rStyle w:val="7"/>
          <w:rFonts w:ascii="Times New Roman" w:hAnsi="Times New Roman" w:cs="Times New Roman"/>
          <w:highlight w:val="none"/>
        </w:rPr>
        <w:fldChar w:fldCharType="end"/>
      </w:r>
      <w:r>
        <w:rPr>
          <w:rFonts w:ascii="Times New Roman" w:hAnsi="Times New Roman" w:cs="Times New Roman"/>
          <w:highlight w:val="none"/>
        </w:rPr>
        <w:t xml:space="preserve">  [Accessed 16 December 2021].</w:t>
      </w:r>
    </w:p>
    <w:p>
      <w:pPr>
        <w:pStyle w:val="10"/>
        <w:spacing w:line="360" w:lineRule="auto"/>
        <w:ind w:left="360" w:firstLine="0" w:firstLineChars="0"/>
        <w:jc w:val="both"/>
        <w:rPr>
          <w:rFonts w:ascii="Times New Roman" w:hAnsi="Times New Roman" w:cs="Times New Roman"/>
          <w:highlight w:val="none"/>
        </w:rPr>
      </w:pPr>
    </w:p>
    <w:p>
      <w:pPr>
        <w:pStyle w:val="10"/>
        <w:numPr>
          <w:ilvl w:val="0"/>
          <w:numId w:val="1"/>
        </w:numPr>
        <w:spacing w:line="360" w:lineRule="auto"/>
        <w:ind w:firstLineChars="0"/>
        <w:jc w:val="both"/>
        <w:rPr>
          <w:rFonts w:ascii="Times New Roman" w:hAnsi="Times New Roman" w:cs="Times New Roman"/>
          <w:highlight w:val="none"/>
        </w:rPr>
      </w:pPr>
      <w:r>
        <w:rPr>
          <w:rFonts w:ascii="Times New Roman" w:hAnsi="Times New Roman" w:cs="Times New Roman"/>
          <w:highlight w:val="none"/>
        </w:rPr>
        <w:t>Trompenaars, F. and Hampden-Turner, C. (2014). </w:t>
      </w:r>
      <w:r>
        <w:rPr>
          <w:rFonts w:ascii="Times New Roman" w:hAnsi="Times New Roman" w:cs="Times New Roman"/>
          <w:i/>
          <w:iCs/>
          <w:highlight w:val="none"/>
        </w:rPr>
        <w:t xml:space="preserve">Minute Guide From Mind Tools Corporate Essential Skills for Your Organization About the Model. </w:t>
      </w:r>
      <w:r>
        <w:rPr>
          <w:rFonts w:ascii="Times New Roman" w:hAnsi="Times New Roman" w:cs="Times New Roman"/>
          <w:highlight w:val="none"/>
        </w:rPr>
        <w:t xml:space="preserve">[online] Available at: </w:t>
      </w:r>
    </w:p>
    <w:p>
      <w:pPr>
        <w:spacing w:line="360" w:lineRule="auto"/>
        <w:rPr>
          <w:rFonts w:ascii="Times New Roman" w:hAnsi="Times New Roman" w:cs="Times New Roman"/>
          <w:sz w:val="24"/>
          <w:highlight w:val="none"/>
        </w:rPr>
      </w:pPr>
      <w:r>
        <w:rPr>
          <w:highlight w:val="none"/>
        </w:rPr>
        <w:fldChar w:fldCharType="begin"/>
      </w:r>
      <w:r>
        <w:rPr>
          <w:highlight w:val="none"/>
        </w:rPr>
        <w:instrText xml:space="preserve"> HYPERLINK "https://eastsideforall.org/wp-content/uploads/2020/01/Copy-of-7-Dimensions-of-Culture_handout.pdf" </w:instrText>
      </w:r>
      <w:r>
        <w:rPr>
          <w:highlight w:val="none"/>
        </w:rPr>
        <w:fldChar w:fldCharType="separate"/>
      </w:r>
      <w:r>
        <w:rPr>
          <w:rStyle w:val="7"/>
          <w:rFonts w:ascii="Times New Roman" w:hAnsi="Times New Roman" w:cs="Times New Roman"/>
          <w:sz w:val="24"/>
          <w:highlight w:val="none"/>
        </w:rPr>
        <w:t>https://eastsideforall.org/wp-content/uploads/2020/01/Copy-of-7-Dimensions-of-Culture_handout.pdf</w:t>
      </w:r>
      <w:r>
        <w:rPr>
          <w:rStyle w:val="7"/>
          <w:rFonts w:ascii="Times New Roman" w:hAnsi="Times New Roman" w:cs="Times New Roman"/>
          <w:sz w:val="24"/>
          <w:highlight w:val="none"/>
        </w:rPr>
        <w:fldChar w:fldCharType="end"/>
      </w:r>
      <w:r>
        <w:rPr>
          <w:rFonts w:ascii="Times New Roman" w:hAnsi="Times New Roman" w:cs="Times New Roman"/>
          <w:sz w:val="24"/>
          <w:highlight w:val="none"/>
        </w:rPr>
        <w:t xml:space="preserve"> . [Accessed 9 December 2021]</w:t>
      </w:r>
    </w:p>
    <w:p>
      <w:pPr>
        <w:pStyle w:val="10"/>
        <w:ind w:left="360" w:firstLine="0" w:firstLineChars="0"/>
        <w:rPr>
          <w:rFonts w:ascii="Times New Roman" w:hAnsi="Times New Roman" w:cs="Times New Roman"/>
          <w:highlight w:val="none"/>
        </w:rPr>
      </w:pPr>
    </w:p>
    <w:p>
      <w:pPr>
        <w:pStyle w:val="10"/>
        <w:ind w:left="360" w:firstLine="0" w:firstLineChars="0"/>
        <w:rPr>
          <w:rFonts w:ascii="Times New Roman" w:hAnsi="Times New Roman" w:cs="Times New Roman"/>
          <w:highlight w:val="none"/>
        </w:rPr>
      </w:pPr>
    </w:p>
    <w:p>
      <w:pPr>
        <w:widowControl/>
        <w:jc w:val="left"/>
        <w:rPr>
          <w:rFonts w:ascii="Times New Roman" w:hAnsi="Times New Roman" w:cs="Times New Roman"/>
          <w:b/>
          <w:bCs/>
          <w:sz w:val="24"/>
          <w:highlight w:val="none"/>
        </w:rPr>
      </w:pPr>
    </w:p>
    <w:sectPr>
      <w:footerReference r:id="rId3" w:type="default"/>
      <w:pgSz w:w="11900" w:h="16840"/>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Times New Roman"/>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DengXian">
    <w:altName w:val="汉仪中等线KW"/>
    <w:panose1 w:val="02010600030101010101"/>
    <w:charset w:val="86"/>
    <w:family w:val="auto"/>
    <w:pitch w:val="default"/>
    <w:sig w:usb0="00000000" w:usb1="00000000" w:usb2="00000016" w:usb3="00000000" w:csb0="0004000F" w:csb1="00000000"/>
  </w:font>
  <w:font w:name="等线 Light">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Verdana">
    <w:panose1 w:val="020B0604030504040204"/>
    <w:charset w:val="00"/>
    <w:family w:val="auto"/>
    <w:pitch w:val="default"/>
    <w:sig w:usb0="A10006FF" w:usb1="4000205B" w:usb2="00000010" w:usb3="00000000" w:csb0="2000019F" w:csb1="00000000"/>
  </w:font>
  <w:font w:name="宋体-简">
    <w:panose1 w:val="02010800040101010101"/>
    <w:charset w:val="86"/>
    <w:family w:val="auto"/>
    <w:pitch w:val="default"/>
    <w:sig w:usb0="00000001" w:usb1="080F0000" w:usb2="00000000" w:usb3="00000000" w:csb0="00040000" w:csb1="00000000"/>
  </w:font>
  <w:font w:name="Times">
    <w:panose1 w:val="00000500000000020000"/>
    <w:charset w:val="00"/>
    <w:family w:val="auto"/>
    <w:pitch w:val="default"/>
    <w:sig w:usb0="E00002FF" w:usb1="5000205A" w:usb2="00000000" w:usb3="00000000" w:csb0="2000019F" w:csb1="4F010000"/>
  </w:font>
  <w:font w:name="Symbol">
    <w:altName w:val="Kingsoft Sign"/>
    <w:panose1 w:val="00000000000000000000"/>
    <w:charset w:val="00"/>
    <w:family w:val="auto"/>
    <w:pitch w:val="default"/>
    <w:sig w:usb0="00000000" w:usb1="00000000" w:usb2="00000000" w:usb3="00000000" w:csb0="00000000" w:csb1="00000000"/>
  </w:font>
  <w:font w:name="Courier New">
    <w:panose1 w:val="02070609020205090404"/>
    <w:charset w:val="00"/>
    <w:family w:val="auto"/>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Kingsoft Sign">
    <w:panose1 w:val="05050102010706020507"/>
    <w:charset w:val="00"/>
    <w:family w:val="auto"/>
    <w:pitch w:val="default"/>
    <w:sig w:usb0="00000000" w:usb1="10000000" w:usb2="00000000" w:usb3="00000000" w:csb0="00000001" w:csb1="00000000"/>
  </w:font>
  <w:font w:name="Open Sans">
    <w:altName w:val="苹方-简"/>
    <w:panose1 w:val="00000000000000000000"/>
    <w:charset w:val="00"/>
    <w:family w:val="auto"/>
    <w:pitch w:val="default"/>
    <w:sig w:usb0="00000000" w:usb1="00000000" w:usb2="00000000" w:usb3="00000000" w:csb0="00000000" w:csb1="00000000"/>
  </w:font>
  <w:font w:name="Times New Roman Italic">
    <w:panose1 w:val="02020603050405020304"/>
    <w:charset w:val="00"/>
    <w:family w:val="auto"/>
    <w:pitch w:val="default"/>
    <w:sig w:usb0="E0002AEF" w:usb1="C0007841" w:usb2="00000009" w:usb3="00000000" w:csb0="400001FF" w:csb1="FFFF0000"/>
  </w:font>
  <w:font w:name="Symbol">
    <w:altName w:val="Kingsoft Sign"/>
    <w:panose1 w:val="05050102010706020507"/>
    <w:charset w:val="02"/>
    <w:family w:val="decorative"/>
    <w:pitch w:val="default"/>
    <w:sig w:usb0="00000000" w:usb1="00000000" w:usb2="00000000" w:usb3="00000000" w:csb0="80000000" w:csb1="00000000"/>
  </w:font>
  <w:font w:name="AdvTT27336364.I">
    <w:altName w:val="苹方-简"/>
    <w:panose1 w:val="020B0604020202020204"/>
    <w:charset w:val="00"/>
    <w:family w:val="roman"/>
    <w:pitch w:val="default"/>
    <w:sig w:usb0="00000000" w:usb1="00000000" w:usb2="00000000" w:usb3="00000000" w:csb0="00000000" w:csb1="00000000"/>
  </w:font>
  <w:font w:name="Times New Roman Bold">
    <w:panose1 w:val="02020603050405020304"/>
    <w:charset w:val="00"/>
    <w:family w:val="auto"/>
    <w:pitch w:val="default"/>
    <w:sig w:usb0="E0002AEF" w:usb1="C0007841" w:usb2="00000009" w:usb3="00000000" w:csb0="400001FF" w:csb1="FFFF0000"/>
  </w:font>
  <w:font w:name="Times New Roman Regular">
    <w:panose1 w:val="02020603050405020304"/>
    <w:charset w:val="00"/>
    <w:family w:val="auto"/>
    <w:pitch w:val="default"/>
    <w:sig w:usb0="E0002AEF" w:usb1="C0007841" w:usb2="00000009" w:usb3="00000000" w:csb0="400001FF" w:csb1="FFFF0000"/>
  </w:font>
  <w:font w:name="Calibri Light">
    <w:altName w:val="Helvetica Neue"/>
    <w:panose1 w:val="020F0302020204030204"/>
    <w:charset w:val="00"/>
    <w:family w:val="swiss"/>
    <w:pitch w:val="default"/>
    <w:sig w:usb0="00000000" w:usb1="00000000" w:usb2="00000009" w:usb3="00000000" w:csb0="000001FF" w:csb1="00000000"/>
  </w:font>
  <w:font w:name="Source Sans Pro">
    <w:altName w:val="苹方-简"/>
    <w:panose1 w:val="00000000000000000000"/>
    <w:charset w:val="00"/>
    <w:family w:val="auto"/>
    <w:pitch w:val="default"/>
    <w:sig w:usb0="00000000" w:usb1="00000000" w:usb2="00000000" w:usb3="00000000" w:csb0="00000000" w:csb1="00000000"/>
  </w:font>
  <w:font w:name="Raleway">
    <w:altName w:val="苹方-简"/>
    <w:panose1 w:val="00000000000000000000"/>
    <w:charset w:val="00"/>
    <w:family w:val="auto"/>
    <w:pitch w:val="default"/>
    <w:sig w:usb0="00000000" w:usb1="00000000" w:usb2="00000000" w:usb3="00000000" w:csb0="00000197" w:csb1="00000000"/>
  </w:font>
  <w:font w:name="冬青黑体简体中文">
    <w:panose1 w:val="020B0300000000000000"/>
    <w:charset w:val="86"/>
    <w:family w:val="auto"/>
    <w:pitch w:val="default"/>
    <w:sig w:usb0="A00002BF" w:usb1="1ACF7CFA" w:usb2="00000016" w:usb3="00000000" w:csb0="00060007" w:csb1="00000000"/>
  </w:font>
  <w:font w:name="Arial Regular">
    <w:panose1 w:val="020B0604020202090204"/>
    <w:charset w:val="00"/>
    <w:family w:val="auto"/>
    <w:pitch w:val="default"/>
    <w:sig w:usb0="E0000AFF" w:usb1="00007843" w:usb2="00000001" w:usb3="00000000" w:csb0="400001BF" w:csb1="DFF70000"/>
  </w:font>
  <w:font w:name="Roboto">
    <w:altName w:val="苹方-简"/>
    <w:panose1 w:val="00000000000000000000"/>
    <w:charset w:val="00"/>
    <w:family w:val="auto"/>
    <w:pitch w:val="default"/>
    <w:sig w:usb0="00000000" w:usb1="00000000" w:usb2="00000000" w:usb3="00000000" w:csb0="00000000" w:csb1="00000000"/>
  </w:font>
  <w:font w:name="Arial">
    <w:panose1 w:val="020B0604020202090204"/>
    <w:charset w:val="00"/>
    <w:family w:val="auto"/>
    <w:pitch w:val="default"/>
    <w:sig w:usb0="E0000AFF" w:usb1="00007843" w:usb2="00000001" w:usb3="00000000" w:csb0="4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BdxysBMCAAATBAAADgAAAAAAAAABACAAAAA1AQAAZHJzL2Uyb0RvYy54bWxQSwUGAAAAAAYABgBZ&#10;AQAAugU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580CCC"/>
    <w:multiLevelType w:val="multilevel"/>
    <w:tmpl w:val="6A580CC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4"/>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1E1"/>
    <w:rsid w:val="000209C5"/>
    <w:rsid w:val="00065EAF"/>
    <w:rsid w:val="000F69DA"/>
    <w:rsid w:val="00327AB4"/>
    <w:rsid w:val="003405B2"/>
    <w:rsid w:val="003D2879"/>
    <w:rsid w:val="004F4B87"/>
    <w:rsid w:val="005C3673"/>
    <w:rsid w:val="005D5025"/>
    <w:rsid w:val="005D7032"/>
    <w:rsid w:val="007111E1"/>
    <w:rsid w:val="00785F69"/>
    <w:rsid w:val="007E59C1"/>
    <w:rsid w:val="00890479"/>
    <w:rsid w:val="008F2E3B"/>
    <w:rsid w:val="009B2252"/>
    <w:rsid w:val="00C05DC9"/>
    <w:rsid w:val="00D0195D"/>
    <w:rsid w:val="00FB3AC7"/>
    <w:rsid w:val="00FC79E6"/>
    <w:rsid w:val="16353659"/>
    <w:rsid w:val="17CF3B35"/>
    <w:rsid w:val="2EFD2EBF"/>
    <w:rsid w:val="37EB1B83"/>
    <w:rsid w:val="3BB773A8"/>
    <w:rsid w:val="3FFD46F7"/>
    <w:rsid w:val="5FED562B"/>
    <w:rsid w:val="66EE082F"/>
    <w:rsid w:val="6BB442E2"/>
    <w:rsid w:val="6FA7308C"/>
    <w:rsid w:val="7BDFC740"/>
    <w:rsid w:val="7EEF929C"/>
    <w:rsid w:val="7F9EAF0F"/>
    <w:rsid w:val="9DE2999B"/>
    <w:rsid w:val="AFAE1A8B"/>
    <w:rsid w:val="DA6FA8FA"/>
    <w:rsid w:val="EAF7E204"/>
    <w:rsid w:val="EDFE567C"/>
    <w:rsid w:val="F3D633C9"/>
    <w:rsid w:val="F3FF22CD"/>
    <w:rsid w:val="FAD35D97"/>
    <w:rsid w:val="FBDFD738"/>
    <w:rsid w:val="FC5F2746"/>
    <w:rsid w:val="FFF72C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rPr>
  </w:style>
  <w:style w:type="paragraph" w:styleId="3">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paragraph" w:styleId="4">
    <w:name w:val="Normal (Web)"/>
    <w:basedOn w:val="1"/>
    <w:unhideWhenUsed/>
    <w:qFormat/>
    <w:uiPriority w:val="99"/>
    <w:pPr>
      <w:spacing w:before="0" w:beforeAutospacing="1" w:after="0" w:afterAutospacing="1"/>
      <w:ind w:left="0" w:right="0"/>
      <w:jc w:val="left"/>
    </w:pPr>
    <w:rPr>
      <w:kern w:val="0"/>
      <w:sz w:val="24"/>
      <w:lang w:val="en-US" w:eastAsia="zh-CN" w:bidi="ar"/>
    </w:rPr>
  </w:style>
  <w:style w:type="character" w:styleId="6">
    <w:name w:val="FollowedHyperlink"/>
    <w:basedOn w:val="5"/>
    <w:unhideWhenUsed/>
    <w:qFormat/>
    <w:uiPriority w:val="99"/>
    <w:rPr>
      <w:color w:val="954F72" w:themeColor="followedHyperlink"/>
      <w:u w:val="single"/>
      <w14:textFill>
        <w14:solidFill>
          <w14:schemeClr w14:val="folHlink"/>
        </w14:solidFill>
      </w14:textFill>
    </w:rPr>
  </w:style>
  <w:style w:type="character" w:styleId="7">
    <w:name w:val="Hyperlink"/>
    <w:basedOn w:val="5"/>
    <w:unhideWhenUsed/>
    <w:qFormat/>
    <w:uiPriority w:val="0"/>
    <w:rPr>
      <w:color w:val="0563C1" w:themeColor="hyperlink"/>
      <w:u w:val="single"/>
      <w14:textFill>
        <w14:solidFill>
          <w14:schemeClr w14:val="hlink"/>
        </w14:solidFill>
      </w14:textFill>
    </w:rPr>
  </w:style>
  <w:style w:type="character" w:customStyle="1" w:styleId="9">
    <w:name w:val="未处理的提及1"/>
    <w:basedOn w:val="5"/>
    <w:unhideWhenUsed/>
    <w:qFormat/>
    <w:uiPriority w:val="99"/>
    <w:rPr>
      <w:color w:val="605E5C"/>
      <w:shd w:val="clear" w:color="auto" w:fill="E1DFDD"/>
    </w:rPr>
  </w:style>
  <w:style w:type="paragraph" w:customStyle="1" w:styleId="10">
    <w:name w:val="列表段落1"/>
    <w:basedOn w:val="1"/>
    <w:qFormat/>
    <w:uiPriority w:val="34"/>
    <w:pPr>
      <w:widowControl/>
      <w:ind w:firstLine="420" w:firstLineChars="200"/>
      <w:jc w:val="left"/>
    </w:pPr>
    <w:rPr>
      <w:rFonts w:ascii="宋体" w:hAnsi="宋体" w:eastAsia="宋体" w:cs="宋体"/>
      <w:kern w:val="0"/>
      <w:sz w:val="24"/>
    </w:rPr>
  </w:style>
  <w:style w:type="character" w:customStyle="1" w:styleId="11">
    <w:name w:val="apple-converted-space"/>
    <w:basedOn w:val="5"/>
    <w:qFormat/>
    <w:uiPriority w:val="0"/>
  </w:style>
  <w:style w:type="character" w:customStyle="1" w:styleId="12">
    <w:name w:val="Unresolved Mention"/>
    <w:basedOn w:val="5"/>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3305</Words>
  <Characters>18840</Characters>
  <Lines>157</Lines>
  <Paragraphs>44</Paragraphs>
  <ScaleCrop>false</ScaleCrop>
  <LinksUpToDate>false</LinksUpToDate>
  <CharactersWithSpaces>22101</CharactersWithSpaces>
  <Application>WPS Office_3.9.6.6441_F1E327BC-269C-435d-A152-05C5408002CA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2021-12-24T12:53:00Z</dcterms:created>
  <dc:creator>Miaoshan Li (2100726)</dc:creator>
  <cp:lastModifiedBy>limiaoshan0910</cp:lastModifiedBy>
  <dcterms:modified xsi:type="dcterms:W3CDTF">2022-01-07T11:48:55Z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2052-3.9.6.6441</vt:lpwstr>
  </property>
</Properties>
</file>