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B1ABF" w14:textId="77777777" w:rsidR="0000798B" w:rsidRDefault="0000798B" w:rsidP="0000798B"/>
    <w:p w14:paraId="1EA5E1BF" w14:textId="77777777" w:rsidR="0000798B" w:rsidRDefault="0000798B" w:rsidP="0000798B"/>
    <w:p w14:paraId="01A623BD" w14:textId="77777777" w:rsidR="0000798B" w:rsidRDefault="0000798B" w:rsidP="0000798B"/>
    <w:p w14:paraId="1E0951B4" w14:textId="77777777" w:rsidR="0000798B" w:rsidRDefault="0000798B" w:rsidP="0000798B"/>
    <w:p w14:paraId="6F47C599" w14:textId="77777777" w:rsidR="0000798B" w:rsidRPr="0000798B" w:rsidRDefault="0000798B" w:rsidP="0000798B">
      <w:pPr>
        <w:rPr>
          <w:sz w:val="56"/>
          <w:szCs w:val="56"/>
        </w:rPr>
      </w:pPr>
      <w:r w:rsidRPr="0000798B">
        <w:rPr>
          <w:sz w:val="56"/>
          <w:szCs w:val="56"/>
        </w:rPr>
        <w:t>Student Name: Lidiya berhane</w:t>
      </w:r>
    </w:p>
    <w:p w14:paraId="2F7480CF" w14:textId="77777777" w:rsidR="0000798B" w:rsidRPr="0000798B" w:rsidRDefault="0000798B" w:rsidP="0000798B">
      <w:pPr>
        <w:rPr>
          <w:sz w:val="56"/>
          <w:szCs w:val="56"/>
        </w:rPr>
      </w:pPr>
      <w:r w:rsidRPr="0000798B">
        <w:rPr>
          <w:sz w:val="56"/>
          <w:szCs w:val="56"/>
        </w:rPr>
        <w:t>Student ID: 2506206</w:t>
      </w:r>
    </w:p>
    <w:p w14:paraId="237E535A" w14:textId="77777777" w:rsidR="0000798B" w:rsidRPr="0000798B" w:rsidRDefault="0000798B" w:rsidP="0000798B">
      <w:pPr>
        <w:rPr>
          <w:sz w:val="56"/>
          <w:szCs w:val="56"/>
        </w:rPr>
      </w:pPr>
      <w:r w:rsidRPr="0000798B">
        <w:rPr>
          <w:sz w:val="56"/>
          <w:szCs w:val="56"/>
        </w:rPr>
        <w:t>Module: LCHS 4008</w:t>
      </w:r>
    </w:p>
    <w:p w14:paraId="4050687B" w14:textId="29766EAA" w:rsidR="0000798B" w:rsidRPr="0000798B" w:rsidRDefault="0000798B" w:rsidP="0000798B">
      <w:pPr>
        <w:rPr>
          <w:sz w:val="56"/>
          <w:szCs w:val="56"/>
        </w:rPr>
      </w:pPr>
      <w:r w:rsidRPr="0000798B">
        <w:rPr>
          <w:sz w:val="56"/>
          <w:szCs w:val="56"/>
        </w:rPr>
        <w:t xml:space="preserve">Course: </w:t>
      </w:r>
      <w:r w:rsidR="00BA311B" w:rsidRPr="0000798B">
        <w:rPr>
          <w:sz w:val="56"/>
          <w:szCs w:val="56"/>
        </w:rPr>
        <w:t>REPORT on</w:t>
      </w:r>
      <w:r w:rsidRPr="0000798B">
        <w:rPr>
          <w:sz w:val="56"/>
          <w:szCs w:val="56"/>
        </w:rPr>
        <w:t xml:space="preserve"> health </w:t>
      </w:r>
      <w:r w:rsidR="00BA311B" w:rsidRPr="0000798B">
        <w:rPr>
          <w:sz w:val="56"/>
          <w:szCs w:val="56"/>
        </w:rPr>
        <w:t>issues</w:t>
      </w:r>
      <w:r w:rsidRPr="0000798B">
        <w:rPr>
          <w:sz w:val="56"/>
          <w:szCs w:val="56"/>
        </w:rPr>
        <w:t xml:space="preserve">   </w:t>
      </w:r>
    </w:p>
    <w:p w14:paraId="67C506C8" w14:textId="5649CF71" w:rsidR="0000798B" w:rsidRPr="0000798B" w:rsidRDefault="00BA311B" w:rsidP="0000798B">
      <w:pPr>
        <w:rPr>
          <w:sz w:val="56"/>
          <w:szCs w:val="56"/>
        </w:rPr>
      </w:pPr>
      <w:r w:rsidRPr="0000798B">
        <w:rPr>
          <w:sz w:val="56"/>
          <w:szCs w:val="56"/>
        </w:rPr>
        <w:t>LECTURE: VIVIAN</w:t>
      </w:r>
      <w:r w:rsidR="0000798B" w:rsidRPr="0000798B">
        <w:rPr>
          <w:sz w:val="56"/>
          <w:szCs w:val="56"/>
        </w:rPr>
        <w:t xml:space="preserve"> OSUCHUKWU</w:t>
      </w:r>
    </w:p>
    <w:p w14:paraId="0CA2072B" w14:textId="7B4802C8" w:rsidR="0000798B" w:rsidRPr="0000798B" w:rsidRDefault="00BA311B" w:rsidP="0000798B">
      <w:pPr>
        <w:rPr>
          <w:sz w:val="56"/>
          <w:szCs w:val="56"/>
        </w:rPr>
      </w:pPr>
      <w:r w:rsidRPr="0000798B">
        <w:rPr>
          <w:sz w:val="56"/>
          <w:szCs w:val="56"/>
        </w:rPr>
        <w:t>INSTITUTION: BIRMINGHAM</w:t>
      </w:r>
      <w:r w:rsidR="0000798B" w:rsidRPr="0000798B">
        <w:rPr>
          <w:sz w:val="56"/>
          <w:szCs w:val="56"/>
        </w:rPr>
        <w:t xml:space="preserve"> </w:t>
      </w:r>
    </w:p>
    <w:p w14:paraId="44032B60" w14:textId="3EF9AE4D" w:rsidR="0000798B" w:rsidRPr="0000798B" w:rsidRDefault="0000798B" w:rsidP="0000798B">
      <w:pPr>
        <w:rPr>
          <w:sz w:val="56"/>
          <w:szCs w:val="56"/>
        </w:rPr>
      </w:pPr>
      <w:r w:rsidRPr="0000798B">
        <w:rPr>
          <w:sz w:val="56"/>
          <w:szCs w:val="56"/>
        </w:rPr>
        <w:t>SUBMISSION DATE 24/03/2026</w:t>
      </w:r>
    </w:p>
    <w:p w14:paraId="53CE8F05" w14:textId="77777777" w:rsidR="0000798B" w:rsidRDefault="0000798B" w:rsidP="0000798B"/>
    <w:p w14:paraId="71517D6B" w14:textId="77777777" w:rsidR="0000798B" w:rsidRDefault="0000798B" w:rsidP="0000798B"/>
    <w:p w14:paraId="24DDA6A0" w14:textId="77777777" w:rsidR="0000798B" w:rsidRDefault="0000798B" w:rsidP="0000798B"/>
    <w:p w14:paraId="5BF30F80" w14:textId="77777777" w:rsidR="0000798B" w:rsidRDefault="0000798B" w:rsidP="0000798B"/>
    <w:p w14:paraId="0CBF5FCE" w14:textId="77777777" w:rsidR="0000798B" w:rsidRDefault="0000798B" w:rsidP="0000798B"/>
    <w:p w14:paraId="1FA3FCBA" w14:textId="77777777" w:rsidR="0000798B" w:rsidRDefault="0000798B" w:rsidP="0000798B"/>
    <w:p w14:paraId="3538D2EE" w14:textId="77777777" w:rsidR="0095373C" w:rsidRDefault="0095373C" w:rsidP="0000798B"/>
    <w:p w14:paraId="19CC1396" w14:textId="77777777" w:rsidR="0095373C" w:rsidRDefault="0095373C" w:rsidP="0000798B"/>
    <w:p w14:paraId="4B5BB810" w14:textId="77777777" w:rsidR="0095373C" w:rsidRDefault="0095373C" w:rsidP="0000798B"/>
    <w:p w14:paraId="5CF392B1" w14:textId="77777777" w:rsidR="0095373C" w:rsidRDefault="0095373C" w:rsidP="0000798B"/>
    <w:p w14:paraId="0F3FBAE1" w14:textId="77777777" w:rsidR="0095373C" w:rsidRDefault="0095373C" w:rsidP="0000798B"/>
    <w:p w14:paraId="2B2ECD25" w14:textId="77777777" w:rsidR="0095373C" w:rsidRDefault="0095373C" w:rsidP="0000798B"/>
    <w:p w14:paraId="109207B9" w14:textId="77777777" w:rsidR="0095373C" w:rsidRDefault="0095373C" w:rsidP="0000798B"/>
    <w:p w14:paraId="065A079A" w14:textId="77777777" w:rsidR="0095373C" w:rsidRDefault="0095373C" w:rsidP="0000798B"/>
    <w:p w14:paraId="70CC0A12" w14:textId="77777777" w:rsidR="0095373C" w:rsidRDefault="0095373C" w:rsidP="0000798B"/>
    <w:p w14:paraId="6D29B6D7" w14:textId="77777777" w:rsidR="0095373C" w:rsidRDefault="0095373C" w:rsidP="0000798B"/>
    <w:p w14:paraId="7A8C96AF" w14:textId="77777777" w:rsidR="0095373C" w:rsidRDefault="0095373C" w:rsidP="0000798B"/>
    <w:p w14:paraId="36BE2D86" w14:textId="77777777" w:rsidR="0095373C" w:rsidRDefault="0095373C" w:rsidP="0000798B"/>
    <w:p w14:paraId="50207D8A" w14:textId="77777777" w:rsidR="0095373C" w:rsidRDefault="0095373C" w:rsidP="0000798B"/>
    <w:p w14:paraId="18271E4A" w14:textId="77777777" w:rsidR="0095373C" w:rsidRDefault="0095373C" w:rsidP="0000798B"/>
    <w:p w14:paraId="35160568" w14:textId="77777777" w:rsidR="0095373C" w:rsidRDefault="0095373C" w:rsidP="0000798B"/>
    <w:p w14:paraId="6C8D33F8" w14:textId="77777777" w:rsidR="0000798B" w:rsidRDefault="0000798B" w:rsidP="0000798B"/>
    <w:p w14:paraId="542B82BE" w14:textId="77777777" w:rsidR="0000798B" w:rsidRDefault="0000798B" w:rsidP="0000798B"/>
    <w:p w14:paraId="7E4A1E35" w14:textId="77777777" w:rsidR="00BA311B" w:rsidRPr="0000798B" w:rsidRDefault="00BA311B" w:rsidP="0000798B"/>
    <w:p w14:paraId="56A17428" w14:textId="032E53C0" w:rsidR="00D614FC" w:rsidRPr="00BA311B" w:rsidRDefault="00000000" w:rsidP="00BA311B">
      <w:pPr>
        <w:pStyle w:val="Heading1"/>
        <w:keepNext w:val="0"/>
        <w:keepLines w:val="0"/>
        <w:spacing w:before="480" w:after="240" w:line="360" w:lineRule="auto"/>
        <w:rPr>
          <w:rFonts w:ascii="Arial" w:hAnsi="Arial" w:cs="Arial"/>
          <w:sz w:val="22"/>
          <w:szCs w:val="22"/>
        </w:rPr>
      </w:pPr>
      <w:r w:rsidRPr="00BA311B">
        <w:rPr>
          <w:rFonts w:ascii="Arial" w:hAnsi="Arial" w:cs="Arial"/>
          <w:color w:val="auto"/>
          <w:sz w:val="22"/>
          <w:szCs w:val="22"/>
        </w:rPr>
        <w:lastRenderedPageBreak/>
        <w:t>Tuberculosis: A Public Health Issue</w:t>
      </w:r>
    </w:p>
    <w:p w14:paraId="0AF20152" w14:textId="77777777" w:rsidR="00D614FC" w:rsidRPr="00BA311B" w:rsidRDefault="00000000" w:rsidP="00BA311B">
      <w:pPr>
        <w:pStyle w:val="Heading2"/>
        <w:keepNext w:val="0"/>
        <w:keepLines w:val="0"/>
        <w:spacing w:before="180" w:after="180" w:line="360" w:lineRule="auto"/>
        <w:rPr>
          <w:rFonts w:ascii="Arial" w:hAnsi="Arial" w:cs="Arial"/>
          <w:sz w:val="22"/>
          <w:szCs w:val="22"/>
        </w:rPr>
      </w:pPr>
      <w:r w:rsidRPr="00BA311B">
        <w:rPr>
          <w:rFonts w:ascii="Arial" w:hAnsi="Arial" w:cs="Arial"/>
          <w:color w:val="auto"/>
          <w:sz w:val="22"/>
          <w:szCs w:val="22"/>
        </w:rPr>
        <w:t>Introduction</w:t>
      </w:r>
    </w:p>
    <w:p w14:paraId="012951A7"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Tuberculosis (TB) is a contagious disease caused by the bacterium Mycobacterium tuberculosis. It mainly affects the lungs but can also harm the brain, kidneys, and spine. TB spreads through the air when people with the disease cough, sneeze, or talk (World Health Organization [WHO], 2025). Even though TB can be prevented and treated, it is still a major global health problem (Global Tuberculosis Report 2025, 2025). This essay explains how TB is measured and monitored, reviews current control methods, looks at its impact on people and communities, and discusses the health and social care support available for those living with TB.</w:t>
      </w:r>
    </w:p>
    <w:p w14:paraId="292E2340"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Common symptoms of tuberculosis are a cough lasting more than three weeks, chest pain, coughing up blood, fever, night sweats, tiredness, and unintentional weight loss (WHO, 2025). These symptoms often develop slowly, which can delay diagnosis and increase the risk of spreading TB, as people may continue their daily routines without knowing they are infectious.</w:t>
      </w:r>
    </w:p>
    <w:p w14:paraId="6A0B0ED6"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Tuberculosis is still a serious infectious disease around the world (Global Tuberculosis Report 2024, n.d.). In 2024, about 10.7 million people got TB and about 1.23 million died from it (WHO, 2025). In the United Kingdom, there are fewer cases, but more than 5,000 are reported each year, which shows TB remains a public health concern (UK Health Security Agency, 2024).</w:t>
      </w:r>
    </w:p>
    <w:p w14:paraId="4545231D" w14:textId="77777777" w:rsidR="00D614FC" w:rsidRPr="00BA311B" w:rsidRDefault="00000000" w:rsidP="00BA311B">
      <w:pPr>
        <w:pStyle w:val="Heading2"/>
        <w:keepNext w:val="0"/>
        <w:keepLines w:val="0"/>
        <w:spacing w:before="360" w:after="180" w:line="360" w:lineRule="auto"/>
        <w:rPr>
          <w:rFonts w:ascii="Arial" w:hAnsi="Arial" w:cs="Arial"/>
          <w:color w:val="auto"/>
          <w:sz w:val="22"/>
          <w:szCs w:val="22"/>
        </w:rPr>
      </w:pPr>
      <w:r w:rsidRPr="00BA311B">
        <w:rPr>
          <w:rFonts w:ascii="Arial" w:hAnsi="Arial" w:cs="Arial"/>
          <w:color w:val="auto"/>
          <w:sz w:val="22"/>
          <w:szCs w:val="22"/>
        </w:rPr>
        <w:t>Approaches Used to Measure and Monitor Tuberculosis</w:t>
      </w:r>
    </w:p>
    <w:p w14:paraId="5320A84A" w14:textId="77777777" w:rsidR="008D3A30" w:rsidRPr="00BA311B" w:rsidRDefault="008D3A30" w:rsidP="00BA311B">
      <w:pPr>
        <w:spacing w:line="360" w:lineRule="auto"/>
        <w:rPr>
          <w:rFonts w:ascii="Arial" w:hAnsi="Arial" w:cs="Arial"/>
          <w:sz w:val="22"/>
          <w:szCs w:val="22"/>
        </w:rPr>
      </w:pPr>
    </w:p>
    <w:p w14:paraId="7BCFBFA5" w14:textId="77777777" w:rsidR="008D3A30" w:rsidRPr="00BA311B" w:rsidRDefault="008D3A30" w:rsidP="00BA311B">
      <w:pPr>
        <w:spacing w:before="120" w:after="120" w:line="360" w:lineRule="auto"/>
        <w:rPr>
          <w:rFonts w:ascii="Arial" w:hAnsi="Arial" w:cs="Arial"/>
          <w:sz w:val="22"/>
          <w:szCs w:val="22"/>
        </w:rPr>
      </w:pPr>
      <w:r w:rsidRPr="00BA311B">
        <w:rPr>
          <w:rFonts w:ascii="Arial" w:hAnsi="Arial" w:cs="Arial"/>
          <w:sz w:val="22"/>
          <w:szCs w:val="22"/>
        </w:rPr>
        <w:t>Lab tests and screening programs are also important for monitoring TB. Tools like sputum smear microscopy, molecular tests, and chest X-rays help find active TB cases. Early detection lets health workers start treatment sooner and stop the disease from spreading. Some health care systems now use digital technology and artificial intelligence to improve TB screening and diagnosis (Patel et al., 2024).</w:t>
      </w:r>
    </w:p>
    <w:p w14:paraId="72ABD7F3" w14:textId="083B910C" w:rsidR="008D3A30" w:rsidRPr="00BA311B" w:rsidRDefault="008D3A30" w:rsidP="00BA311B">
      <w:pPr>
        <w:spacing w:before="120" w:after="120" w:line="360" w:lineRule="auto"/>
        <w:rPr>
          <w:rFonts w:ascii="Arial" w:hAnsi="Arial" w:cs="Arial"/>
          <w:sz w:val="22"/>
          <w:szCs w:val="22"/>
        </w:rPr>
      </w:pPr>
      <w:r w:rsidRPr="00BA311B">
        <w:rPr>
          <w:rFonts w:ascii="Arial" w:hAnsi="Arial" w:cs="Arial"/>
          <w:sz w:val="22"/>
          <w:szCs w:val="22"/>
        </w:rPr>
        <w:t>The World Health Organization (WHO) also collects and studies TB data from more than 180 countries to make global reports. These reports track progress toward goals like the WHO End TB Strategy, which aims to greatly reduce TB cases and deaths worldwide (WHO, 2025).</w:t>
      </w:r>
    </w:p>
    <w:p w14:paraId="0860D8F8" w14:textId="431E9C0B"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lastRenderedPageBreak/>
        <w:t xml:space="preserve">Tracking and measuring tuberculosis </w:t>
      </w:r>
      <w:r w:rsidR="00C30A81" w:rsidRPr="00BA311B">
        <w:rPr>
          <w:rFonts w:ascii="Arial" w:hAnsi="Arial" w:cs="Arial"/>
          <w:sz w:val="22"/>
          <w:szCs w:val="22"/>
        </w:rPr>
        <w:t>help</w:t>
      </w:r>
      <w:r w:rsidRPr="00BA311B">
        <w:rPr>
          <w:rFonts w:ascii="Arial" w:hAnsi="Arial" w:cs="Arial"/>
          <w:sz w:val="22"/>
          <w:szCs w:val="22"/>
        </w:rPr>
        <w:t xml:space="preserve"> control the disease and shows its impact on people. Public health organizations use different methods to monitor TB cases and check how well control programs are working.</w:t>
      </w:r>
    </w:p>
    <w:p w14:paraId="067055DF" w14:textId="45ADABDB"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One important way to track TB is through disease surveillance systems. These systems collect and analyze health data in an organized way. Health authorities use national reporting systems to record new TB cases, which </w:t>
      </w:r>
      <w:r w:rsidR="00C30A81" w:rsidRPr="00BA311B">
        <w:rPr>
          <w:rFonts w:ascii="Arial" w:hAnsi="Arial" w:cs="Arial"/>
          <w:sz w:val="22"/>
          <w:szCs w:val="22"/>
        </w:rPr>
        <w:t>help</w:t>
      </w:r>
      <w:r w:rsidRPr="00BA311B">
        <w:rPr>
          <w:rFonts w:ascii="Arial" w:hAnsi="Arial" w:cs="Arial"/>
          <w:sz w:val="22"/>
          <w:szCs w:val="22"/>
        </w:rPr>
        <w:t xml:space="preserve"> them spot trends, outbreaks, and high-risk groups. In the United Kingdom, the UK Health Security Agency (UKHSA) monitors TB by gathering data from hospitals, labs, and healthcare providers (UKHSA, 2024).</w:t>
      </w:r>
    </w:p>
    <w:p w14:paraId="1E9B1332" w14:textId="42B567FA"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Looking at incidence and prevalence rates is another important method. Incidence means the number of new TB cases in a certain period, while prevalence is the total number of people with TB at one time. These numbers help policymakers understand how common TB is and how well interventions are working (</w:t>
      </w:r>
      <w:r w:rsidR="00C30A81" w:rsidRPr="00BA311B">
        <w:rPr>
          <w:rFonts w:ascii="Arial" w:hAnsi="Arial" w:cs="Arial"/>
          <w:sz w:val="22"/>
          <w:szCs w:val="22"/>
        </w:rPr>
        <w:t>Glazier</w:t>
      </w:r>
      <w:r w:rsidRPr="00BA311B">
        <w:rPr>
          <w:rFonts w:ascii="Arial" w:hAnsi="Arial" w:cs="Arial"/>
          <w:sz w:val="22"/>
          <w:szCs w:val="22"/>
        </w:rPr>
        <w:t xml:space="preserve"> et al., 2016).</w:t>
      </w:r>
    </w:p>
    <w:p w14:paraId="3E3C2E12" w14:textId="1CB19DF4"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Public health experts also use mortality statistics, which count how many people die from tuberculosis. These figures show how serious the disease is and how effective treatment programs are. Many countries gather this data from national death records and health information systems (</w:t>
      </w:r>
      <w:r w:rsidR="00C30A81" w:rsidRPr="00BA311B">
        <w:rPr>
          <w:rFonts w:ascii="Arial" w:hAnsi="Arial" w:cs="Arial"/>
          <w:sz w:val="22"/>
          <w:szCs w:val="22"/>
        </w:rPr>
        <w:t>Glazier</w:t>
      </w:r>
      <w:r w:rsidRPr="00BA311B">
        <w:rPr>
          <w:rFonts w:ascii="Arial" w:hAnsi="Arial" w:cs="Arial"/>
          <w:sz w:val="22"/>
          <w:szCs w:val="22"/>
        </w:rPr>
        <w:t xml:space="preserve"> et al., 2016).</w:t>
      </w:r>
    </w:p>
    <w:p w14:paraId="5A3B465E" w14:textId="784ADA74" w:rsidR="00D614FC" w:rsidRPr="00BA311B" w:rsidRDefault="00D614FC" w:rsidP="00BA311B">
      <w:pPr>
        <w:spacing w:before="120" w:after="120" w:line="360" w:lineRule="auto"/>
        <w:rPr>
          <w:rFonts w:ascii="Arial" w:hAnsi="Arial" w:cs="Arial"/>
          <w:sz w:val="22"/>
          <w:szCs w:val="22"/>
        </w:rPr>
      </w:pPr>
    </w:p>
    <w:p w14:paraId="2F0770CC" w14:textId="77777777" w:rsidR="00D614FC" w:rsidRPr="00BA311B" w:rsidRDefault="00000000" w:rsidP="00BA311B">
      <w:pPr>
        <w:pStyle w:val="Heading2"/>
        <w:keepNext w:val="0"/>
        <w:keepLines w:val="0"/>
        <w:spacing w:before="360" w:after="180" w:line="360" w:lineRule="auto"/>
        <w:rPr>
          <w:rFonts w:ascii="Arial" w:hAnsi="Arial" w:cs="Arial"/>
          <w:sz w:val="22"/>
          <w:szCs w:val="22"/>
        </w:rPr>
      </w:pPr>
      <w:r w:rsidRPr="00BA311B">
        <w:rPr>
          <w:rFonts w:ascii="Arial" w:hAnsi="Arial" w:cs="Arial"/>
          <w:color w:val="auto"/>
          <w:sz w:val="22"/>
          <w:szCs w:val="22"/>
        </w:rPr>
        <w:t>How Tuberculosis Is Controlled</w:t>
      </w:r>
    </w:p>
    <w:p w14:paraId="4B7F041F"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Controlling tuberculosis includes medical treatment, prevention strategies, and public health actions.</w:t>
      </w:r>
    </w:p>
    <w:p w14:paraId="62CDF413"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Early diagnosis and treatment are key to controlling TB. The disease is usually treated with several antibiotics for at least six months. If patients take all their medication as prescribed, treatment is very effective and TB can often be cured. However, there are challenges with current TB treatments. The long treatment period can make it hard for people to keep taking their medication, especially if they have side effects, face social stigma, or have trouble getting healthcare. If treatment is not finished or is interrupted, the bacteria can survive and become resistant to antibiotics. Drug-resistant TB, such as multidrug-resistant (MDR) and extensively drug-resistant (XDR) TB, shows why proper treatment is so important. These types are much harder and more expensive to treat and have lower cure rates than regular TB (WHO, 2025). Side effects, long treatment times, and limited resources in some areas also make it harder to get good results. So, while current treatments work well when followed correctly, their success </w:t>
      </w:r>
      <w:r w:rsidRPr="00BA311B">
        <w:rPr>
          <w:rFonts w:ascii="Arial" w:hAnsi="Arial" w:cs="Arial"/>
          <w:sz w:val="22"/>
          <w:szCs w:val="22"/>
        </w:rPr>
        <w:lastRenderedPageBreak/>
        <w:t>depends on patients finishing and being monitored throughout their treatment, as well as addressing these challenges.</w:t>
      </w:r>
    </w:p>
    <w:p w14:paraId="12195C70"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Directly Observed Therapy (DOT) is another important strategy. Healthcare workers watch patients take their medication to make sure they follow the treatment, which helps prevent treatment failure and drug-resistant TB (JH et al., 2014, pp. 1092-1098).</w:t>
      </w:r>
    </w:p>
    <w:p w14:paraId="71FBFEDD"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Vaccination is also used to prevent TB. Many countries give the Bacille Calmette-Guérin (BCG) vaccine to infants and young children to protect them from severe forms of TB. While the vaccine does not prevent all infections, it greatly lowers the risk of serious complications, especially in children (WHO, 2025).</w:t>
      </w:r>
    </w:p>
    <w:p w14:paraId="6B6D5DBE" w14:textId="35977B25"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Contact </w:t>
      </w:r>
      <w:r w:rsidR="00BA311B" w:rsidRPr="00BA311B">
        <w:rPr>
          <w:rFonts w:ascii="Arial" w:hAnsi="Arial" w:cs="Arial"/>
          <w:sz w:val="22"/>
          <w:szCs w:val="22"/>
        </w:rPr>
        <w:t>trading</w:t>
      </w:r>
      <w:r w:rsidRPr="00BA311B">
        <w:rPr>
          <w:rFonts w:ascii="Arial" w:hAnsi="Arial" w:cs="Arial"/>
          <w:sz w:val="22"/>
          <w:szCs w:val="22"/>
        </w:rPr>
        <w:t xml:space="preserve"> is another important public health step. When someone is diagnosed with TB, their close contacts are identified and tested to find new cases early and stop the disease from spreading (Agency, n.d.).</w:t>
      </w:r>
    </w:p>
    <w:p w14:paraId="5DB22CCB"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Effective tuberculosis control requires a comprehensive approach that addresses both biomedical and social determinants of health. Addressing the social determinants of health is crucial for effective tuberculosis control. Factors such as overcrowded housing, poverty, malnutrition, lack of education, and inadequate access to healthcare significantly contribute to increased vulnerability and facilitate the transmission of TB. These factors are interconnected and often reinforce each other, intensifying the risk of TB in marginalized populations. For example, individuals living in overcrowded conditions not only face a higher probability of inhaling infectious droplets but also tend to have lower socioeconomic status, further limiting their capacity to access healthcare and nutritious food. Poor living conditions can promote the rapid spread of infection, while poverty may limit an individual’s ability to seek timely medical care, resulting in delays </w:t>
      </w:r>
      <w:proofErr w:type="gramStart"/>
      <w:r w:rsidRPr="00BA311B">
        <w:rPr>
          <w:rFonts w:ascii="Arial" w:hAnsi="Arial" w:cs="Arial"/>
          <w:sz w:val="22"/>
          <w:szCs w:val="22"/>
        </w:rPr>
        <w:t>to</w:t>
      </w:r>
      <w:proofErr w:type="gramEnd"/>
      <w:r w:rsidRPr="00BA311B">
        <w:rPr>
          <w:rFonts w:ascii="Arial" w:hAnsi="Arial" w:cs="Arial"/>
          <w:sz w:val="22"/>
          <w:szCs w:val="22"/>
        </w:rPr>
        <w:t xml:space="preserve"> diagnosis and treatment. Malnutrition weakens the immune system, increasing the likelihood of developing active TB following infection, and this is especially pronounced in communities facing food insecurity. Additionally, limited healthcare access and low health literacy often intersect with stigmatization of TB, discouraging individuals from seeking care and leading to interrupted treatment adherence, which in turn exacerbates drug resistance and impedes public health efforts. Consequently, effective public health interventions must address both the direct healthcare needs and the underlying social and structural inequalities by implementing policies to enhance housing quality, reduce poverty, and address nutritional deficiencies. By systematically tackling these complex and interrelated risk factors, TB control programs can more effectively reduce incidence, promote equity, and support long-term disease prevention. (Organization, n.d.)</w:t>
      </w:r>
    </w:p>
    <w:p w14:paraId="208A9C82" w14:textId="18303528" w:rsidR="008D3A30"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lastRenderedPageBreak/>
        <w:t>Global programs like the WHO End TB Strategy aim to reduce TB cases and deaths by uniting countries, supporting research, and providing funding. (A Global Action Framework for TB Research in Support of the Third Pillar of WHO’s End TB Strategy, 2015)</w:t>
      </w:r>
    </w:p>
    <w:p w14:paraId="03A12411" w14:textId="77777777" w:rsidR="008D3A30" w:rsidRPr="00BA311B" w:rsidRDefault="008D3A30" w:rsidP="00BA311B">
      <w:pPr>
        <w:spacing w:before="120" w:after="120" w:line="360" w:lineRule="auto"/>
        <w:rPr>
          <w:rFonts w:ascii="Arial" w:hAnsi="Arial" w:cs="Arial"/>
          <w:sz w:val="22"/>
          <w:szCs w:val="22"/>
        </w:rPr>
      </w:pPr>
    </w:p>
    <w:p w14:paraId="5A4DF18D" w14:textId="77777777" w:rsidR="00D614FC" w:rsidRPr="00BA311B" w:rsidRDefault="00000000" w:rsidP="00BA311B">
      <w:pPr>
        <w:pStyle w:val="Heading2"/>
        <w:keepNext w:val="0"/>
        <w:keepLines w:val="0"/>
        <w:spacing w:before="360" w:after="180" w:line="360" w:lineRule="auto"/>
        <w:rPr>
          <w:rFonts w:ascii="Arial" w:hAnsi="Arial" w:cs="Arial"/>
          <w:color w:val="auto"/>
          <w:sz w:val="22"/>
          <w:szCs w:val="22"/>
        </w:rPr>
      </w:pPr>
      <w:r w:rsidRPr="00BA311B">
        <w:rPr>
          <w:rFonts w:ascii="Arial" w:hAnsi="Arial" w:cs="Arial"/>
          <w:color w:val="auto"/>
          <w:sz w:val="22"/>
          <w:szCs w:val="22"/>
        </w:rPr>
        <w:t>Consequences of Tuberculosis on People in the Community</w:t>
      </w:r>
    </w:p>
    <w:p w14:paraId="37814F61" w14:textId="77777777" w:rsidR="009E6D68" w:rsidRPr="00BA311B" w:rsidRDefault="009E6D68" w:rsidP="00BA311B">
      <w:pPr>
        <w:spacing w:line="360" w:lineRule="auto"/>
        <w:rPr>
          <w:rFonts w:ascii="Arial" w:hAnsi="Arial" w:cs="Arial"/>
          <w:sz w:val="22"/>
          <w:szCs w:val="22"/>
        </w:rPr>
      </w:pPr>
    </w:p>
    <w:p w14:paraId="7E6181BB" w14:textId="7F712350" w:rsidR="008D3A30"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Tuberculosis can seriously affect individuals, families, and whole </w:t>
      </w:r>
      <w:r w:rsidR="0095373C" w:rsidRPr="00BA311B">
        <w:rPr>
          <w:rFonts w:ascii="Arial" w:hAnsi="Arial" w:cs="Arial"/>
          <w:sz w:val="22"/>
          <w:szCs w:val="22"/>
        </w:rPr>
        <w:t>communities’</w:t>
      </w:r>
      <w:r w:rsidRPr="00BA311B">
        <w:rPr>
          <w:rFonts w:ascii="Arial" w:hAnsi="Arial" w:cs="Arial"/>
          <w:sz w:val="22"/>
          <w:szCs w:val="22"/>
        </w:rPr>
        <w:t xml:space="preserve"> </w:t>
      </w:r>
      <w:r w:rsidR="0095373C" w:rsidRPr="00BA311B">
        <w:rPr>
          <w:rFonts w:ascii="Arial" w:hAnsi="Arial" w:cs="Arial"/>
          <w:sz w:val="22"/>
          <w:szCs w:val="22"/>
        </w:rPr>
        <w:t xml:space="preserve">TB </w:t>
      </w:r>
      <w:r w:rsidRPr="00BA311B">
        <w:rPr>
          <w:rFonts w:ascii="Arial" w:hAnsi="Arial" w:cs="Arial"/>
          <w:sz w:val="22"/>
          <w:szCs w:val="22"/>
        </w:rPr>
        <w:t xml:space="preserve">has a big impact on physical health. People with active TB may have symptoms like a </w:t>
      </w:r>
    </w:p>
    <w:p w14:paraId="475D6AB8" w14:textId="21F569E8" w:rsidR="00D614FC" w:rsidRPr="00BA311B" w:rsidRDefault="008D3A30" w:rsidP="00BA311B">
      <w:pPr>
        <w:spacing w:before="120" w:after="120" w:line="360" w:lineRule="auto"/>
        <w:rPr>
          <w:rFonts w:ascii="Arial" w:hAnsi="Arial" w:cs="Arial"/>
          <w:sz w:val="22"/>
          <w:szCs w:val="22"/>
        </w:rPr>
      </w:pPr>
      <w:r w:rsidRPr="00BA311B">
        <w:rPr>
          <w:rFonts w:ascii="Arial" w:hAnsi="Arial" w:cs="Arial"/>
          <w:sz w:val="22"/>
          <w:szCs w:val="22"/>
        </w:rPr>
        <w:t>long lasting cough, weight loss, tiredness, and trouble breathing. Without treatment, TB can damage organs and can even be fatal.</w:t>
      </w:r>
    </w:p>
    <w:p w14:paraId="65D3F4FA"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TB also affects mental and emotional health. Many people with TB feel stress, anxiety, or depression because of long treatment, isolation, or fear of spreading the disease. The stigma around TB can cause social isolation and may stop people from getting medical help (Stigma, Tuberculosis and Mental Health, 2024).</w:t>
      </w:r>
    </w:p>
    <w:p w14:paraId="0F69F663"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TB can also cause serious money problems. People with TB may not be able to work during treatment, leading to lost income and more financial stress. For example, about 50% of TB-affected households worldwide face very high costs from medical bills and lost earnings (Global Economic Burden of Tuberculosis: Regional Inequalities and Implications, 2026; WHO, 2025). The WHO says many families affected by TB have high treatment costs and lost wages (WHO, 2025). These financial problems matter for public health policy because they show the need for support programs, financial help, and policies to lower the costs of TB care. By reducing these money barriers, public health policies can help people finish their treatment, lower the risk of stopping treatment, and improve health for individuals and communities.</w:t>
      </w:r>
    </w:p>
    <w:p w14:paraId="6F1DE617"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TB also puts pressure on health care systems. Treating the disease takes a long time and needs many tests and regular check-ups. Drug-resistant TB is even more expensive and harder to treat, which adds to the strain on health services (Economic Burden of Multidrug-Resistant Tuberculosis on Patients and Households: A Global Systematic Review and Meta-Analysis, 2023).</w:t>
      </w:r>
    </w:p>
    <w:p w14:paraId="6910EE0C" w14:textId="1AFB8094"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TB can TB can also hurt the health and productivity of communities. Since it spreads through the air, untreated cases can cause outbreaks, especially in crowded places. This affects </w:t>
      </w:r>
      <w:r w:rsidRPr="00BA311B">
        <w:rPr>
          <w:rFonts w:ascii="Arial" w:hAnsi="Arial" w:cs="Arial"/>
          <w:sz w:val="22"/>
          <w:szCs w:val="22"/>
        </w:rPr>
        <w:lastRenderedPageBreak/>
        <w:t xml:space="preserve">schools, workplaces, and families, making TB a major public health concern (An Outbreak of Isoniazid-Resistant Tuberculosis in a School Originating from Household Transmission — </w:t>
      </w:r>
      <w:r w:rsidR="00C30A81" w:rsidRPr="00BA311B">
        <w:rPr>
          <w:rFonts w:ascii="Arial" w:hAnsi="Arial" w:cs="Arial"/>
          <w:sz w:val="22"/>
          <w:szCs w:val="22"/>
        </w:rPr>
        <w:t>Guiyang</w:t>
      </w:r>
      <w:r w:rsidRPr="00BA311B">
        <w:rPr>
          <w:rFonts w:ascii="Arial" w:hAnsi="Arial" w:cs="Arial"/>
          <w:sz w:val="22"/>
          <w:szCs w:val="22"/>
        </w:rPr>
        <w:t xml:space="preserve"> City, Guangxi Zhuang Autonomous Region, China, November 2024, 2025, pp. 497-501).h and Social Care Support Services for Individuals with Tuberculosis</w:t>
      </w:r>
    </w:p>
    <w:p w14:paraId="49893F90"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Managing TB well means providing a wide range of health and social care support.</w:t>
      </w:r>
    </w:p>
    <w:p w14:paraId="31586529"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Healthcare services are essential for diagnosing and treating TB. Primary care doctors, hospitals, and TB clinics provide tests, treatment, and regular check-ups. However, there are challenges in the health system that can delay care and affect follow-up. These include not enough specialized staff, limited diagnostic resources in some places, and pressure on healthcare systems, which can cause delays in diagnosis, interruptions in treatment, or less frequent monitoring. Patients usually need follow-up visits to check if treatment is working and to catch problems early, but health system limits can make this care less consistent, especially in underserved or high-burden areas.</w:t>
      </w:r>
    </w:p>
    <w:p w14:paraId="272D9450"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Community health services are also important. Nurses and public health workers visit patients at home, help with medication, and teach about preventing infection. These services help people keep up with their treatment and lower the risk of spreading TB. (Standardized package of community-based support services to improve tuberculosis outcomes, n.d.)</w:t>
      </w:r>
    </w:p>
    <w:p w14:paraId="1A9F804E"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Mental health support can be important for people dealing with the emotional effects of TB. Counseling and psychological services help patients cope with stigma, anxiety, and the stress of long treatment. (Sutar et al., 2024, pp. 13-29)</w:t>
      </w:r>
    </w:p>
    <w:p w14:paraId="00E543E8" w14:textId="63167A44" w:rsidR="0095373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Social care services help with housing, finances, and social support. People who cannot work during treatment may need financial help or benefits. Housing support is also important for those living in crowded places where TB can spread more easily. (Agency, 2024</w:t>
      </w:r>
      <w:r w:rsidR="0095373C" w:rsidRPr="00BA311B">
        <w:rPr>
          <w:rFonts w:ascii="Arial" w:hAnsi="Arial" w:cs="Arial"/>
          <w:sz w:val="22"/>
          <w:szCs w:val="22"/>
        </w:rPr>
        <w:t>)</w:t>
      </w:r>
    </w:p>
    <w:p w14:paraId="3C35E00F"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Health education and awareness programs are also important. They teach communities about TB symptoms, how to prevent </w:t>
      </w:r>
      <w:proofErr w:type="gramStart"/>
      <w:r w:rsidRPr="00BA311B">
        <w:rPr>
          <w:rFonts w:ascii="Arial" w:hAnsi="Arial" w:cs="Arial"/>
          <w:sz w:val="22"/>
          <w:szCs w:val="22"/>
        </w:rPr>
        <w:t>it</w:t>
      </w:r>
      <w:proofErr w:type="gramEnd"/>
      <w:r w:rsidRPr="00BA311B">
        <w:rPr>
          <w:rFonts w:ascii="Arial" w:hAnsi="Arial" w:cs="Arial"/>
          <w:sz w:val="22"/>
          <w:szCs w:val="22"/>
        </w:rPr>
        <w:t>, and why finishing treatment is important. Raising awareness helps reduce stigma and encourages people to get diagnosed early. (Effectiveness of health education in improving therapy adherence among patients with chronic communicable diseases: A systematic review and meta-analysis, 2024, pp. 1234-1245)</w:t>
      </w:r>
    </w:p>
    <w:p w14:paraId="79E18247" w14:textId="77777777" w:rsidR="00D614FC" w:rsidRDefault="00000000" w:rsidP="00BA311B">
      <w:pPr>
        <w:spacing w:before="120" w:after="120" w:line="360" w:lineRule="auto"/>
        <w:rPr>
          <w:rFonts w:ascii="Arial" w:hAnsi="Arial" w:cs="Arial"/>
          <w:sz w:val="22"/>
          <w:szCs w:val="22"/>
        </w:rPr>
      </w:pPr>
      <w:r w:rsidRPr="00BA311B">
        <w:rPr>
          <w:rFonts w:ascii="Arial" w:hAnsi="Arial" w:cs="Arial"/>
          <w:sz w:val="22"/>
          <w:szCs w:val="22"/>
        </w:rPr>
        <w:t>Public health authorities, healthcare providers, and community groups work together to make sure people with TB get the care and support they need during recovery. (Organization, 2025)</w:t>
      </w:r>
    </w:p>
    <w:p w14:paraId="0E0187D6" w14:textId="77777777" w:rsidR="00991B9C" w:rsidRPr="00BA311B" w:rsidRDefault="00991B9C" w:rsidP="00BA311B">
      <w:pPr>
        <w:spacing w:before="120" w:after="120" w:line="360" w:lineRule="auto"/>
        <w:rPr>
          <w:rFonts w:ascii="Arial" w:hAnsi="Arial" w:cs="Arial"/>
          <w:sz w:val="22"/>
          <w:szCs w:val="22"/>
        </w:rPr>
      </w:pPr>
    </w:p>
    <w:p w14:paraId="5B4FCE09" w14:textId="77777777" w:rsidR="00D614FC" w:rsidRPr="00BA311B" w:rsidRDefault="00000000" w:rsidP="00BA311B">
      <w:pPr>
        <w:pStyle w:val="Heading1"/>
        <w:keepNext w:val="0"/>
        <w:keepLines w:val="0"/>
        <w:spacing w:before="480" w:after="240" w:line="360" w:lineRule="auto"/>
        <w:rPr>
          <w:rFonts w:ascii="Arial" w:hAnsi="Arial" w:cs="Arial"/>
          <w:sz w:val="22"/>
          <w:szCs w:val="22"/>
        </w:rPr>
      </w:pPr>
      <w:r w:rsidRPr="00BA311B">
        <w:rPr>
          <w:rFonts w:ascii="Arial" w:hAnsi="Arial" w:cs="Arial"/>
          <w:color w:val="auto"/>
          <w:sz w:val="22"/>
          <w:szCs w:val="22"/>
        </w:rPr>
        <w:lastRenderedPageBreak/>
        <w:t>Conclusion</w:t>
      </w:r>
    </w:p>
    <w:p w14:paraId="1FA00D02"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 xml:space="preserve">Tuberculosis is still a major global health challenge, even with advances in prevention and treatment. It is caused </w:t>
      </w:r>
      <w:r w:rsidRPr="00BA311B">
        <w:rPr>
          <w:rFonts w:ascii="Arial" w:hAnsi="Arial" w:cs="Arial"/>
          <w:i/>
          <w:iCs/>
          <w:sz w:val="22"/>
          <w:szCs w:val="22"/>
          <w:u w:val="single"/>
        </w:rPr>
        <w:t xml:space="preserve">by </w:t>
      </w:r>
      <w:r w:rsidRPr="00BA311B">
        <w:rPr>
          <w:rFonts w:ascii="Arial" w:hAnsi="Arial" w:cs="Arial"/>
          <w:sz w:val="22"/>
          <w:szCs w:val="22"/>
          <w:u w:val="single"/>
        </w:rPr>
        <w:t>Mycobacterium tuberculosis</w:t>
      </w:r>
      <w:r w:rsidRPr="00BA311B">
        <w:rPr>
          <w:rFonts w:ascii="Arial" w:hAnsi="Arial" w:cs="Arial"/>
          <w:i/>
          <w:iCs/>
          <w:sz w:val="22"/>
          <w:szCs w:val="22"/>
          <w:u w:val="single"/>
        </w:rPr>
        <w:t>,</w:t>
      </w:r>
      <w:r w:rsidRPr="00BA311B">
        <w:rPr>
          <w:rFonts w:ascii="Arial" w:hAnsi="Arial" w:cs="Arial"/>
          <w:i/>
          <w:iCs/>
          <w:sz w:val="22"/>
          <w:szCs w:val="22"/>
        </w:rPr>
        <w:t xml:space="preserve"> </w:t>
      </w:r>
      <w:r w:rsidRPr="00BA311B">
        <w:rPr>
          <w:rFonts w:ascii="Arial" w:hAnsi="Arial" w:cs="Arial"/>
          <w:sz w:val="22"/>
          <w:szCs w:val="22"/>
        </w:rPr>
        <w:t>mainly affects the lungs, and spreads through the air. Common</w:t>
      </w:r>
      <w:r w:rsidRPr="00BA311B">
        <w:rPr>
          <w:rFonts w:ascii="Arial" w:hAnsi="Arial" w:cs="Arial"/>
          <w:i/>
          <w:iCs/>
          <w:sz w:val="22"/>
          <w:szCs w:val="22"/>
        </w:rPr>
        <w:t xml:space="preserve"> </w:t>
      </w:r>
      <w:r w:rsidRPr="00BA311B">
        <w:rPr>
          <w:rFonts w:ascii="Arial" w:hAnsi="Arial" w:cs="Arial"/>
          <w:sz w:val="22"/>
          <w:szCs w:val="22"/>
        </w:rPr>
        <w:t>symptoms are a persistent cough, fever, weight loss, and tiredness. Although TB can be prevented and cured, it still affects millions</w:t>
      </w:r>
      <w:r w:rsidRPr="00BA311B">
        <w:rPr>
          <w:rFonts w:ascii="Arial" w:hAnsi="Arial" w:cs="Arial"/>
          <w:i/>
          <w:iCs/>
          <w:sz w:val="22"/>
          <w:szCs w:val="22"/>
        </w:rPr>
        <w:t xml:space="preserve"> each </w:t>
      </w:r>
      <w:r w:rsidRPr="00BA311B">
        <w:rPr>
          <w:rFonts w:ascii="Arial" w:hAnsi="Arial" w:cs="Arial"/>
          <w:sz w:val="22"/>
          <w:szCs w:val="22"/>
        </w:rPr>
        <w:t>year, with over 10 million new cases and more than one million deaths annually (Global tuberculosis report 2025, n.d.).</w:t>
      </w:r>
    </w:p>
    <w:p w14:paraId="5A1FC21E" w14:textId="77777777"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Strong monitoring systems, like disease tracking, lab testing, and data analysis, are essential for TB control. Early diagnosis, antibiotic treatment, vaccination, and contact tracing are key to reducing the spread and deaths from TB. However, problems like underfunded health systems, geographic and logistical barriers, social stigma, and low health literacy can make these efforts less effective. Limited resources can delay diagnosis and treatment, and it is often hard to reach marginalized groups. Drug-resistant TB makes treatment even harder and puts more pressure on health services. These challenges show the need for strategies that address both medical and social factors to make global TB control programs more effective.</w:t>
      </w:r>
    </w:p>
    <w:p w14:paraId="20C3D100" w14:textId="77777777" w:rsidR="0095373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TB also affects people and communities in social, economic, and psychological ways. Because of this, comprehensive healthcare,</w:t>
      </w:r>
    </w:p>
    <w:p w14:paraId="0F66E22D" w14:textId="461EA59A" w:rsidR="00D614FC" w:rsidRPr="00BA311B" w:rsidRDefault="00000000" w:rsidP="00BA311B">
      <w:pPr>
        <w:spacing w:before="120" w:after="120" w:line="360" w:lineRule="auto"/>
        <w:rPr>
          <w:rFonts w:ascii="Arial" w:hAnsi="Arial" w:cs="Arial"/>
          <w:sz w:val="22"/>
          <w:szCs w:val="22"/>
        </w:rPr>
      </w:pPr>
      <w:r w:rsidRPr="00BA311B">
        <w:rPr>
          <w:rFonts w:ascii="Arial" w:hAnsi="Arial" w:cs="Arial"/>
          <w:sz w:val="22"/>
          <w:szCs w:val="22"/>
        </w:rPr>
        <w:t>community support, and public health programs are needed to help those affected and reduce the global impact of TB.</w:t>
      </w:r>
    </w:p>
    <w:p w14:paraId="51169749" w14:textId="77777777" w:rsidR="000C3294" w:rsidRPr="00BA311B" w:rsidRDefault="000C3294" w:rsidP="00BA311B">
      <w:pPr>
        <w:spacing w:before="120" w:after="120" w:line="360" w:lineRule="auto"/>
        <w:rPr>
          <w:rFonts w:ascii="Arial" w:hAnsi="Arial" w:cs="Arial"/>
          <w:sz w:val="22"/>
          <w:szCs w:val="22"/>
        </w:rPr>
      </w:pPr>
    </w:p>
    <w:p w14:paraId="7BECCC59" w14:textId="77777777" w:rsidR="000C3294" w:rsidRPr="00BA311B" w:rsidRDefault="000C3294" w:rsidP="00BA311B">
      <w:pPr>
        <w:spacing w:before="120" w:after="120" w:line="360" w:lineRule="auto"/>
        <w:rPr>
          <w:rFonts w:ascii="Arial" w:hAnsi="Arial" w:cs="Arial"/>
          <w:sz w:val="22"/>
          <w:szCs w:val="22"/>
        </w:rPr>
      </w:pPr>
    </w:p>
    <w:p w14:paraId="3129B611" w14:textId="16EA9E21" w:rsidR="000C3294" w:rsidRPr="00BA311B" w:rsidRDefault="000C3294" w:rsidP="00BA311B">
      <w:pPr>
        <w:spacing w:before="120" w:after="120" w:line="360" w:lineRule="auto"/>
        <w:rPr>
          <w:rFonts w:ascii="Arial" w:hAnsi="Arial" w:cs="Arial"/>
          <w:sz w:val="22"/>
          <w:szCs w:val="22"/>
        </w:rPr>
      </w:pPr>
      <w:r w:rsidRPr="00BA311B">
        <w:rPr>
          <w:rFonts w:ascii="Arial" w:hAnsi="Arial" w:cs="Arial"/>
          <w:sz w:val="22"/>
          <w:szCs w:val="22"/>
        </w:rPr>
        <w:t xml:space="preserve">"Furthermore, the role of the 'Public Health Nurse' is essential in managing TB within the community. These specialized nurses perform 'contact tracing,' which involves identifying and testing anyone who has been in close contact with an infectious TB patient. This proactive approach helps to break the chain of </w:t>
      </w:r>
      <w:r w:rsidR="00BA311B" w:rsidRPr="00BA311B">
        <w:rPr>
          <w:rFonts w:ascii="Arial" w:hAnsi="Arial" w:cs="Arial"/>
          <w:sz w:val="22"/>
          <w:szCs w:val="22"/>
        </w:rPr>
        <w:t>infections</w:t>
      </w:r>
      <w:r w:rsidRPr="00BA311B">
        <w:rPr>
          <w:rFonts w:ascii="Arial" w:hAnsi="Arial" w:cs="Arial"/>
          <w:sz w:val="22"/>
          <w:szCs w:val="22"/>
        </w:rPr>
        <w:t xml:space="preserve"> before the disease can spread further (NICE, 2016). In addition to medical intervention, the 'DOTS' strategy (Directly Observed Treatment, </w:t>
      </w:r>
      <w:r w:rsidR="00BA311B" w:rsidRPr="00BA311B">
        <w:rPr>
          <w:rFonts w:ascii="Arial" w:hAnsi="Arial" w:cs="Arial"/>
          <w:sz w:val="22"/>
          <w:szCs w:val="22"/>
        </w:rPr>
        <w:t>Short course</w:t>
      </w:r>
      <w:r w:rsidRPr="00BA311B">
        <w:rPr>
          <w:rFonts w:ascii="Arial" w:hAnsi="Arial" w:cs="Arial"/>
          <w:sz w:val="22"/>
          <w:szCs w:val="22"/>
        </w:rPr>
        <w:t>) remains a gold standard in public health. This involves a healthcare professional or trained community member watching the patient take their medication. This level of support ensures that the patient does not miss doses, which is the most effective way to prevent the development of Multi-</w:t>
      </w:r>
      <w:r w:rsidR="00C30A81" w:rsidRPr="00BA311B">
        <w:rPr>
          <w:rFonts w:ascii="Arial" w:hAnsi="Arial" w:cs="Arial"/>
          <w:sz w:val="22"/>
          <w:szCs w:val="22"/>
        </w:rPr>
        <w:t>Drug-Resistant</w:t>
      </w:r>
      <w:r w:rsidRPr="00BA311B">
        <w:rPr>
          <w:rFonts w:ascii="Arial" w:hAnsi="Arial" w:cs="Arial"/>
          <w:sz w:val="22"/>
          <w:szCs w:val="22"/>
        </w:rPr>
        <w:t xml:space="preserve"> TB (MDR-TB). By combining clinical treatment with community-based surveillance, public health authorities can protect vulnerable populations and move closer to the goal of a TB-free society."</w:t>
      </w:r>
    </w:p>
    <w:p w14:paraId="4F118101" w14:textId="77777777" w:rsidR="000C3294" w:rsidRPr="00BA311B" w:rsidRDefault="000C3294" w:rsidP="00BA311B">
      <w:pPr>
        <w:pStyle w:val="Heading1"/>
        <w:keepNext w:val="0"/>
        <w:keepLines w:val="0"/>
        <w:spacing w:before="480" w:after="240" w:line="360" w:lineRule="auto"/>
        <w:rPr>
          <w:rFonts w:ascii="Arial" w:hAnsi="Arial" w:cs="Arial"/>
          <w:color w:val="auto"/>
          <w:sz w:val="22"/>
          <w:szCs w:val="22"/>
        </w:rPr>
      </w:pPr>
    </w:p>
    <w:p w14:paraId="24D33068" w14:textId="54F4D162" w:rsidR="000C3294" w:rsidRPr="00BA311B" w:rsidRDefault="000C3294" w:rsidP="00BA311B">
      <w:pPr>
        <w:pStyle w:val="Heading1"/>
        <w:keepNext w:val="0"/>
        <w:keepLines w:val="0"/>
        <w:spacing w:before="480" w:after="240" w:line="360" w:lineRule="auto"/>
        <w:rPr>
          <w:rFonts w:ascii="Arial" w:hAnsi="Arial" w:cs="Arial"/>
          <w:color w:val="auto"/>
          <w:sz w:val="22"/>
          <w:szCs w:val="22"/>
        </w:rPr>
      </w:pPr>
      <w:r w:rsidRPr="00BA311B">
        <w:rPr>
          <w:rFonts w:ascii="Arial" w:hAnsi="Arial" w:cs="Arial"/>
          <w:color w:val="auto"/>
          <w:sz w:val="22"/>
          <w:szCs w:val="22"/>
        </w:rPr>
        <w:t>References</w:t>
      </w:r>
    </w:p>
    <w:p w14:paraId="7DB7BADE" w14:textId="77777777" w:rsidR="000C3294" w:rsidRPr="00BA311B" w:rsidRDefault="000C3294" w:rsidP="00BA311B">
      <w:pPr>
        <w:spacing w:line="360" w:lineRule="auto"/>
        <w:rPr>
          <w:rFonts w:ascii="Arial" w:hAnsi="Arial" w:cs="Arial"/>
          <w:sz w:val="22"/>
          <w:szCs w:val="22"/>
        </w:rPr>
      </w:pPr>
    </w:p>
    <w:p w14:paraId="5F13A80F" w14:textId="77777777" w:rsidR="00D614FC" w:rsidRPr="00BA311B" w:rsidRDefault="00D614FC" w:rsidP="00BA311B">
      <w:pPr>
        <w:spacing w:before="120" w:after="120" w:line="360" w:lineRule="auto"/>
        <w:rPr>
          <w:rFonts w:ascii="Arial" w:hAnsi="Arial" w:cs="Arial"/>
          <w:sz w:val="22"/>
          <w:szCs w:val="22"/>
        </w:rPr>
      </w:pPr>
    </w:p>
    <w:p w14:paraId="5CF76128" w14:textId="00C07D78" w:rsidR="009E6D68" w:rsidRPr="00BA311B" w:rsidRDefault="00C30A81" w:rsidP="00BA311B">
      <w:pPr>
        <w:spacing w:before="120" w:after="120" w:line="360" w:lineRule="auto"/>
        <w:rPr>
          <w:rFonts w:ascii="Arial" w:hAnsi="Arial" w:cs="Arial"/>
          <w:sz w:val="22"/>
          <w:szCs w:val="22"/>
        </w:rPr>
      </w:pPr>
      <w:r w:rsidRPr="00BA311B">
        <w:rPr>
          <w:rFonts w:ascii="Arial" w:hAnsi="Arial" w:cs="Arial"/>
          <w:sz w:val="22"/>
          <w:szCs w:val="22"/>
        </w:rPr>
        <w:t>Glazier</w:t>
      </w:r>
      <w:r w:rsidR="009E6D68" w:rsidRPr="00BA311B">
        <w:rPr>
          <w:rFonts w:ascii="Arial" w:hAnsi="Arial" w:cs="Arial"/>
          <w:sz w:val="22"/>
          <w:szCs w:val="22"/>
        </w:rPr>
        <w:t>, P., Floyd, K. and Raviglione, M. (2016) ‘Global epidemiology of tuberculosis’, Seminars in Respiratory and Critical Care Medicine, 37(3), pp. 347–358.</w:t>
      </w:r>
    </w:p>
    <w:p w14:paraId="09C11E1C" w14:textId="77777777" w:rsidR="00981C0F" w:rsidRPr="00BA311B" w:rsidRDefault="00981C0F" w:rsidP="00BA311B">
      <w:pPr>
        <w:spacing w:before="120" w:after="120" w:line="360" w:lineRule="auto"/>
        <w:rPr>
          <w:rFonts w:ascii="Arial" w:hAnsi="Arial" w:cs="Arial"/>
          <w:sz w:val="22"/>
          <w:szCs w:val="22"/>
        </w:rPr>
      </w:pPr>
    </w:p>
    <w:p w14:paraId="3EC73912" w14:textId="6F4CD8B7" w:rsidR="009E6D68" w:rsidRPr="00BA311B" w:rsidRDefault="009E6D68" w:rsidP="00BA311B">
      <w:pPr>
        <w:spacing w:before="120" w:after="120" w:line="360" w:lineRule="auto"/>
        <w:rPr>
          <w:rFonts w:ascii="Arial" w:hAnsi="Arial" w:cs="Arial"/>
          <w:sz w:val="22"/>
          <w:szCs w:val="22"/>
        </w:rPr>
      </w:pPr>
      <w:r w:rsidRPr="00BA311B">
        <w:rPr>
          <w:rFonts w:ascii="Arial" w:hAnsi="Arial" w:cs="Arial"/>
          <w:sz w:val="22"/>
          <w:szCs w:val="22"/>
        </w:rPr>
        <w:t>JH T. et al. (2014) ‘Directly observed therapy for tuberculosis treatment adherence’, International Journal of Tuberculosis and Lung Disease, 18(9), pp. 1092–1098.</w:t>
      </w:r>
    </w:p>
    <w:p w14:paraId="4030195F" w14:textId="77777777" w:rsidR="00981C0F" w:rsidRPr="00BA311B" w:rsidRDefault="00981C0F" w:rsidP="00BA311B">
      <w:pPr>
        <w:spacing w:before="120" w:after="120" w:line="360" w:lineRule="auto"/>
        <w:rPr>
          <w:rFonts w:ascii="Arial" w:hAnsi="Arial" w:cs="Arial"/>
          <w:sz w:val="22"/>
          <w:szCs w:val="22"/>
        </w:rPr>
      </w:pPr>
    </w:p>
    <w:p w14:paraId="22D97121" w14:textId="76EB3B1E" w:rsidR="009E6D68" w:rsidRPr="00BA311B" w:rsidRDefault="009E6D68" w:rsidP="00BA311B">
      <w:pPr>
        <w:spacing w:before="120" w:after="120" w:line="360" w:lineRule="auto"/>
        <w:rPr>
          <w:rFonts w:ascii="Arial" w:hAnsi="Arial" w:cs="Arial"/>
          <w:sz w:val="22"/>
          <w:szCs w:val="22"/>
        </w:rPr>
      </w:pPr>
      <w:r w:rsidRPr="00BA311B">
        <w:rPr>
          <w:rFonts w:ascii="Arial" w:hAnsi="Arial" w:cs="Arial"/>
          <w:sz w:val="22"/>
          <w:szCs w:val="22"/>
        </w:rPr>
        <w:t>Patel P. et al. (</w:t>
      </w:r>
      <w:r w:rsidR="00C30A81" w:rsidRPr="00BA311B">
        <w:rPr>
          <w:rFonts w:ascii="Arial" w:hAnsi="Arial" w:cs="Arial"/>
          <w:sz w:val="22"/>
          <w:szCs w:val="22"/>
        </w:rPr>
        <w:t xml:space="preserve">2024) </w:t>
      </w:r>
      <w:r w:rsidRPr="00BA311B">
        <w:rPr>
          <w:rFonts w:ascii="Arial" w:hAnsi="Arial" w:cs="Arial"/>
          <w:sz w:val="22"/>
          <w:szCs w:val="22"/>
        </w:rPr>
        <w:t>Artificial intelligence and digital tools for tuberculosis screening and diagnosis’, The Lancet Digital Health.</w:t>
      </w:r>
    </w:p>
    <w:p w14:paraId="489012D3" w14:textId="77777777" w:rsidR="009E6D68" w:rsidRPr="00BA311B" w:rsidRDefault="009E6D68" w:rsidP="00BA311B">
      <w:pPr>
        <w:spacing w:before="120" w:after="120" w:line="360" w:lineRule="auto"/>
        <w:rPr>
          <w:rFonts w:ascii="Arial" w:hAnsi="Arial" w:cs="Arial"/>
          <w:sz w:val="22"/>
          <w:szCs w:val="22"/>
        </w:rPr>
      </w:pPr>
    </w:p>
    <w:p w14:paraId="5AF21140" w14:textId="17E10444" w:rsidR="009E6D68" w:rsidRPr="00BA311B" w:rsidRDefault="009E6D68" w:rsidP="00BA311B">
      <w:pPr>
        <w:spacing w:before="120" w:after="120" w:line="360" w:lineRule="auto"/>
        <w:rPr>
          <w:rFonts w:ascii="Arial" w:hAnsi="Arial" w:cs="Arial"/>
          <w:sz w:val="22"/>
          <w:szCs w:val="22"/>
        </w:rPr>
      </w:pPr>
      <w:r w:rsidRPr="00BA311B">
        <w:rPr>
          <w:rFonts w:ascii="Arial" w:hAnsi="Arial" w:cs="Arial"/>
          <w:sz w:val="22"/>
          <w:szCs w:val="22"/>
        </w:rPr>
        <w:t>UK Health Security Agency (2024) Tuberculosis incidence and epidemiology in England. Available at: https://www.gov.uk (Accessed: 11 March 2026).</w:t>
      </w:r>
    </w:p>
    <w:p w14:paraId="11D95C4A" w14:textId="77777777" w:rsidR="00981C0F" w:rsidRPr="00BA311B" w:rsidRDefault="00981C0F" w:rsidP="00BA311B">
      <w:pPr>
        <w:spacing w:before="120" w:after="120" w:line="360" w:lineRule="auto"/>
        <w:rPr>
          <w:rFonts w:ascii="Arial" w:hAnsi="Arial" w:cs="Arial"/>
          <w:sz w:val="22"/>
          <w:szCs w:val="22"/>
        </w:rPr>
      </w:pPr>
    </w:p>
    <w:p w14:paraId="1A1C4075" w14:textId="77777777" w:rsidR="009E6D68" w:rsidRPr="00BA311B" w:rsidRDefault="009E6D68" w:rsidP="00BA311B">
      <w:pPr>
        <w:spacing w:before="120" w:after="120" w:line="360" w:lineRule="auto"/>
        <w:rPr>
          <w:rFonts w:ascii="Arial" w:hAnsi="Arial" w:cs="Arial"/>
          <w:sz w:val="22"/>
          <w:szCs w:val="22"/>
        </w:rPr>
      </w:pPr>
      <w:r w:rsidRPr="00BA311B">
        <w:rPr>
          <w:rFonts w:ascii="Arial" w:hAnsi="Arial" w:cs="Arial"/>
          <w:sz w:val="22"/>
          <w:szCs w:val="22"/>
        </w:rPr>
        <w:t>UK Health Security Agency (2023) Tuberculosis prevention in England 2023. Available at: https://www.gov.uk (Accessed: 11 March 2026).</w:t>
      </w:r>
    </w:p>
    <w:p w14:paraId="48E1881E" w14:textId="77777777" w:rsidR="009E6D68" w:rsidRPr="00BA311B" w:rsidRDefault="009E6D68" w:rsidP="00BA311B">
      <w:pPr>
        <w:spacing w:before="120" w:after="120" w:line="360" w:lineRule="auto"/>
        <w:rPr>
          <w:rFonts w:ascii="Arial" w:hAnsi="Arial" w:cs="Arial"/>
          <w:sz w:val="22"/>
          <w:szCs w:val="22"/>
        </w:rPr>
      </w:pPr>
    </w:p>
    <w:p w14:paraId="373B363D" w14:textId="76538C87" w:rsidR="009E6D68" w:rsidRPr="00BA311B" w:rsidRDefault="009E6D68" w:rsidP="00BA311B">
      <w:pPr>
        <w:spacing w:before="120" w:after="120" w:line="360" w:lineRule="auto"/>
        <w:rPr>
          <w:rFonts w:ascii="Arial" w:hAnsi="Arial" w:cs="Arial"/>
          <w:sz w:val="22"/>
          <w:szCs w:val="22"/>
        </w:rPr>
      </w:pPr>
      <w:r w:rsidRPr="00BA311B">
        <w:rPr>
          <w:rFonts w:ascii="Arial" w:hAnsi="Arial" w:cs="Arial"/>
          <w:sz w:val="22"/>
          <w:szCs w:val="22"/>
        </w:rPr>
        <w:t>World Health Organization (2024) Global tuberculosis report 2024. Available at: https://www.who.int/teams/global-tuberculosis-programme/tb-reports/global-tuberculosis-report-2024/ (Accessed: 11 March 2026).</w:t>
      </w:r>
    </w:p>
    <w:p w14:paraId="1A2B064A" w14:textId="77777777" w:rsidR="00981C0F" w:rsidRPr="00BA311B" w:rsidRDefault="00981C0F" w:rsidP="00BA311B">
      <w:pPr>
        <w:spacing w:before="120" w:after="120" w:line="360" w:lineRule="auto"/>
        <w:rPr>
          <w:rFonts w:ascii="Arial" w:hAnsi="Arial" w:cs="Arial"/>
          <w:sz w:val="22"/>
          <w:szCs w:val="22"/>
        </w:rPr>
      </w:pPr>
    </w:p>
    <w:p w14:paraId="0DDD4C48" w14:textId="049229A0" w:rsidR="00D614FC" w:rsidRPr="00BA311B" w:rsidRDefault="009E6D68" w:rsidP="00BA311B">
      <w:pPr>
        <w:spacing w:before="120" w:after="120" w:line="360" w:lineRule="auto"/>
        <w:rPr>
          <w:rFonts w:ascii="Arial" w:hAnsi="Arial" w:cs="Arial"/>
          <w:sz w:val="22"/>
          <w:szCs w:val="22"/>
        </w:rPr>
      </w:pPr>
      <w:r w:rsidRPr="00BA311B">
        <w:rPr>
          <w:rFonts w:ascii="Arial" w:hAnsi="Arial" w:cs="Arial"/>
          <w:sz w:val="22"/>
          <w:szCs w:val="22"/>
        </w:rPr>
        <w:t>World Health Organization (2025a) Global tuberculosis report 2025. Geneva: World Health Organization. Available at: https://www.who.int/publications/i/item/9789240116924 (Accessed: 11 March 2026).</w:t>
      </w:r>
    </w:p>
    <w:p w14:paraId="594314C4" w14:textId="50EFF859" w:rsidR="00981C0F" w:rsidRPr="00BA311B" w:rsidRDefault="00981C0F" w:rsidP="00BA311B">
      <w:pPr>
        <w:spacing w:before="120" w:after="120" w:line="360" w:lineRule="auto"/>
        <w:rPr>
          <w:rFonts w:ascii="Arial" w:hAnsi="Arial" w:cs="Arial"/>
          <w:sz w:val="22"/>
          <w:szCs w:val="22"/>
        </w:rPr>
      </w:pPr>
      <w:r w:rsidRPr="00BA311B">
        <w:rPr>
          <w:rFonts w:ascii="Arial" w:hAnsi="Arial" w:cs="Arial"/>
          <w:sz w:val="22"/>
          <w:szCs w:val="22"/>
        </w:rPr>
        <w:lastRenderedPageBreak/>
        <w:t xml:space="preserve">Pai, M., Behr, M., Dowdy, D., </w:t>
      </w:r>
      <w:r w:rsidR="00C30A81" w:rsidRPr="00BA311B">
        <w:rPr>
          <w:rFonts w:ascii="Arial" w:hAnsi="Arial" w:cs="Arial"/>
          <w:sz w:val="22"/>
          <w:szCs w:val="22"/>
        </w:rPr>
        <w:t>Deda</w:t>
      </w:r>
      <w:r w:rsidRPr="00BA311B">
        <w:rPr>
          <w:rFonts w:ascii="Arial" w:hAnsi="Arial" w:cs="Arial"/>
          <w:sz w:val="22"/>
          <w:szCs w:val="22"/>
        </w:rPr>
        <w:t xml:space="preserve">, K., </w:t>
      </w:r>
      <w:r w:rsidR="00C30A81" w:rsidRPr="00BA311B">
        <w:rPr>
          <w:rFonts w:ascii="Arial" w:hAnsi="Arial" w:cs="Arial"/>
          <w:sz w:val="22"/>
          <w:szCs w:val="22"/>
        </w:rPr>
        <w:t>Devnagari</w:t>
      </w:r>
      <w:r w:rsidRPr="00BA311B">
        <w:rPr>
          <w:rFonts w:ascii="Arial" w:hAnsi="Arial" w:cs="Arial"/>
          <w:sz w:val="22"/>
          <w:szCs w:val="22"/>
        </w:rPr>
        <w:t>, M., Boehme, C., Ginsberg, A., Swaminathan, S., Spigelman, M., Getahun, H. and Menzies, D. (2016) ‘Tuberculosis’, Nature Reviews Disease Primers, 2(1), pp. 1–23.</w:t>
      </w:r>
    </w:p>
    <w:sectPr w:rsidR="00981C0F" w:rsidRPr="00BA311B">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oNotDisplayPageBoundaries/>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4FC"/>
    <w:rsid w:val="0000798B"/>
    <w:rsid w:val="000C3294"/>
    <w:rsid w:val="00161D28"/>
    <w:rsid w:val="004A1366"/>
    <w:rsid w:val="00825FA3"/>
    <w:rsid w:val="008D3A30"/>
    <w:rsid w:val="0095373C"/>
    <w:rsid w:val="00981C0F"/>
    <w:rsid w:val="00991B9C"/>
    <w:rsid w:val="009E6D68"/>
    <w:rsid w:val="00A70CCA"/>
    <w:rsid w:val="00AD370F"/>
    <w:rsid w:val="00AE7544"/>
    <w:rsid w:val="00B04950"/>
    <w:rsid w:val="00B87407"/>
    <w:rsid w:val="00BA311B"/>
    <w:rsid w:val="00C30A81"/>
    <w:rsid w:val="00D0644D"/>
    <w:rsid w:val="00D614FC"/>
    <w:rsid w:val="00E97BE9"/>
    <w:rsid w:val="00F33D57"/>
    <w:rsid w:val="00FD0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736B6"/>
  <w15:docId w15:val="{9E4E7B2F-F83A-4CAB-88C6-E09E63321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2308</Words>
  <Characters>13967</Characters>
  <Application>Microsoft Office Word</Application>
  <DocSecurity>0</DocSecurity>
  <Lines>253</Lines>
  <Paragraphs>68</Paragraphs>
  <ScaleCrop>false</ScaleCrop>
  <HeadingPairs>
    <vt:vector size="2" baseType="variant">
      <vt:variant>
        <vt:lpstr>Title</vt:lpstr>
      </vt:variant>
      <vt:variant>
        <vt:i4>1</vt:i4>
      </vt:variant>
    </vt:vector>
  </HeadingPairs>
  <TitlesOfParts>
    <vt:vector size="1" baseType="lpstr">
      <vt:lpstr>Tuberculosis Public Health</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Tuberculosis Public Health</dc:title>
  <cp:lastModifiedBy>Lidiya Berhane (2506206)</cp:lastModifiedBy>
  <cp:revision>4</cp:revision>
  <dcterms:created xsi:type="dcterms:W3CDTF">2026-03-14T09:09:00Z</dcterms:created>
  <dcterms:modified xsi:type="dcterms:W3CDTF">2026-03-21T10:34:00Z</dcterms:modified>
</cp:coreProperties>
</file>