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28"/>
          <w:szCs w:val="28"/>
        </w:rPr>
      </w:pPr>
      <w:r w:rsidDel="00000000" w:rsidR="00000000" w:rsidRPr="00000000">
        <w:rPr>
          <w:rtl w:val="0"/>
        </w:rPr>
      </w:r>
    </w:p>
    <w:p w:rsidR="00000000" w:rsidDel="00000000" w:rsidP="00000000" w:rsidRDefault="00000000" w:rsidRPr="00000000" w14:paraId="00000002">
      <w:pPr>
        <w:spacing w:line="360" w:lineRule="auto"/>
        <w:jc w:val="center"/>
        <w:rPr>
          <w:b w:val="1"/>
          <w:sz w:val="28"/>
          <w:szCs w:val="28"/>
        </w:rPr>
      </w:pPr>
      <w:r w:rsidDel="00000000" w:rsidR="00000000" w:rsidRPr="00000000">
        <w:rPr>
          <w:b w:val="1"/>
          <w:sz w:val="28"/>
          <w:szCs w:val="28"/>
          <w:rtl w:val="0"/>
        </w:rPr>
        <w:t xml:space="preserve">Student name: Ana Ivascu</w:t>
      </w:r>
    </w:p>
    <w:p w:rsidR="00000000" w:rsidDel="00000000" w:rsidP="00000000" w:rsidRDefault="00000000" w:rsidRPr="00000000" w14:paraId="00000003">
      <w:pPr>
        <w:spacing w:line="360" w:lineRule="auto"/>
        <w:jc w:val="center"/>
        <w:rPr>
          <w:b w:val="1"/>
          <w:sz w:val="28"/>
          <w:szCs w:val="28"/>
        </w:rPr>
      </w:pPr>
      <w:r w:rsidDel="00000000" w:rsidR="00000000" w:rsidRPr="00000000">
        <w:rPr>
          <w:b w:val="1"/>
          <w:sz w:val="28"/>
          <w:szCs w:val="28"/>
          <w:rtl w:val="0"/>
        </w:rPr>
        <w:t xml:space="preserve">Student number:2239390</w:t>
      </w:r>
    </w:p>
    <w:p w:rsidR="00000000" w:rsidDel="00000000" w:rsidP="00000000" w:rsidRDefault="00000000" w:rsidRPr="00000000" w14:paraId="00000004">
      <w:pPr>
        <w:spacing w:line="360" w:lineRule="auto"/>
        <w:jc w:val="center"/>
        <w:rPr>
          <w:b w:val="1"/>
          <w:sz w:val="28"/>
          <w:szCs w:val="28"/>
        </w:rPr>
      </w:pPr>
      <w:r w:rsidDel="00000000" w:rsidR="00000000" w:rsidRPr="00000000">
        <w:rPr>
          <w:b w:val="1"/>
          <w:sz w:val="28"/>
          <w:szCs w:val="28"/>
          <w:rtl w:val="0"/>
        </w:rPr>
        <w:t xml:space="preserve">Module code: </w:t>
      </w:r>
      <w:r w:rsidDel="00000000" w:rsidR="00000000" w:rsidRPr="00000000">
        <w:rPr>
          <w:sz w:val="28"/>
          <w:szCs w:val="28"/>
          <w:rtl w:val="0"/>
        </w:rPr>
        <w:t xml:space="preserve">BMIH5004</w:t>
      </w:r>
      <w:r w:rsidDel="00000000" w:rsidR="00000000" w:rsidRPr="00000000">
        <w:rPr>
          <w:rtl w:val="0"/>
        </w:rPr>
      </w:r>
    </w:p>
    <w:p w:rsidR="00000000" w:rsidDel="00000000" w:rsidP="00000000" w:rsidRDefault="00000000" w:rsidRPr="00000000" w14:paraId="00000005">
      <w:pPr>
        <w:spacing w:line="360" w:lineRule="auto"/>
        <w:jc w:val="center"/>
        <w:rPr>
          <w:b w:val="1"/>
          <w:sz w:val="28"/>
          <w:szCs w:val="28"/>
        </w:rPr>
      </w:pPr>
      <w:r w:rsidDel="00000000" w:rsidR="00000000" w:rsidRPr="00000000">
        <w:rPr>
          <w:b w:val="1"/>
          <w:sz w:val="28"/>
          <w:szCs w:val="28"/>
          <w:rtl w:val="0"/>
        </w:rPr>
        <w:t xml:space="preserve">Lecturer: Antoinette Milne</w:t>
      </w:r>
    </w:p>
    <w:p w:rsidR="00000000" w:rsidDel="00000000" w:rsidP="00000000" w:rsidRDefault="00000000" w:rsidRPr="00000000" w14:paraId="00000006">
      <w:pPr>
        <w:spacing w:line="360" w:lineRule="auto"/>
        <w:jc w:val="center"/>
        <w:rPr>
          <w:b w:val="1"/>
          <w:sz w:val="28"/>
          <w:szCs w:val="28"/>
        </w:rPr>
      </w:pPr>
      <w:r w:rsidDel="00000000" w:rsidR="00000000" w:rsidRPr="00000000">
        <w:rPr>
          <w:b w:val="1"/>
          <w:sz w:val="28"/>
          <w:szCs w:val="28"/>
          <w:rtl w:val="0"/>
        </w:rPr>
        <w:t xml:space="preserve">Assignment Title: essay</w:t>
      </w:r>
    </w:p>
    <w:p w:rsidR="00000000" w:rsidDel="00000000" w:rsidP="00000000" w:rsidRDefault="00000000" w:rsidRPr="00000000" w14:paraId="00000007">
      <w:pPr>
        <w:jc w:val="center"/>
        <w:rPr>
          <w:sz w:val="36"/>
          <w:szCs w:val="36"/>
        </w:rPr>
      </w:pPr>
      <w:r w:rsidDel="00000000" w:rsidR="00000000" w:rsidRPr="00000000">
        <w:rPr>
          <w:rtl w:val="0"/>
        </w:rPr>
      </w:r>
    </w:p>
    <w:p w:rsidR="00000000" w:rsidDel="00000000" w:rsidP="00000000" w:rsidRDefault="00000000" w:rsidRPr="00000000" w14:paraId="00000008">
      <w:pPr>
        <w:jc w:val="center"/>
        <w:rPr>
          <w:sz w:val="21"/>
          <w:szCs w:val="21"/>
        </w:rPr>
      </w:pPr>
      <w:r w:rsidDel="00000000" w:rsidR="00000000" w:rsidRPr="00000000">
        <w:rPr>
          <w:rtl w:val="0"/>
        </w:rPr>
      </w:r>
    </w:p>
    <w:p w:rsidR="00000000" w:rsidDel="00000000" w:rsidP="00000000" w:rsidRDefault="00000000" w:rsidRPr="00000000" w14:paraId="00000009">
      <w:pPr>
        <w:jc w:val="center"/>
        <w:rPr>
          <w:sz w:val="21"/>
          <w:szCs w:val="21"/>
        </w:rPr>
      </w:pPr>
      <w:r w:rsidDel="00000000" w:rsidR="00000000" w:rsidRPr="00000000">
        <w:rPr>
          <w:sz w:val="21"/>
          <w:szCs w:val="21"/>
          <w:rtl w:val="0"/>
        </w:rPr>
        <w:t xml:space="preserve">I confirm that I have not used any AI tools in the research and creation of this</w:t>
      </w:r>
    </w:p>
    <w:p w:rsidR="00000000" w:rsidDel="00000000" w:rsidP="00000000" w:rsidRDefault="00000000" w:rsidRPr="00000000" w14:paraId="0000000A">
      <w:pPr>
        <w:jc w:val="center"/>
        <w:rPr>
          <w:sz w:val="21"/>
          <w:szCs w:val="21"/>
        </w:rPr>
      </w:pPr>
      <w:r w:rsidDel="00000000" w:rsidR="00000000" w:rsidRPr="00000000">
        <w:rPr>
          <w:sz w:val="21"/>
          <w:szCs w:val="21"/>
          <w:rtl w:val="0"/>
        </w:rPr>
        <w:t xml:space="preserve">assignment. I confirm that I have not presented any AI generated materials as my own</w:t>
      </w:r>
    </w:p>
    <w:p w:rsidR="00000000" w:rsidDel="00000000" w:rsidP="00000000" w:rsidRDefault="00000000" w:rsidRPr="00000000" w14:paraId="0000000B">
      <w:pPr>
        <w:jc w:val="center"/>
        <w:rPr>
          <w:sz w:val="21"/>
          <w:szCs w:val="21"/>
        </w:rPr>
      </w:pPr>
      <w:r w:rsidDel="00000000" w:rsidR="00000000" w:rsidRPr="00000000">
        <w:rPr>
          <w:sz w:val="21"/>
          <w:szCs w:val="21"/>
          <w:rtl w:val="0"/>
        </w:rPr>
        <w:t xml:space="preserve">work. I confirm I have copies of my drafts, notes, and other resources I used, which I may be asked to provide in evidence.</w:t>
      </w:r>
    </w:p>
    <w:p w:rsidR="00000000" w:rsidDel="00000000" w:rsidP="00000000" w:rsidRDefault="00000000" w:rsidRPr="00000000" w14:paraId="0000000C">
      <w:pPr>
        <w:jc w:val="center"/>
        <w:rPr>
          <w:sz w:val="36"/>
          <w:szCs w:val="36"/>
        </w:rPr>
      </w:pPr>
      <w:r w:rsidDel="00000000" w:rsidR="00000000" w:rsidRPr="00000000">
        <w:rPr>
          <w:rtl w:val="0"/>
        </w:rPr>
      </w:r>
    </w:p>
    <w:p w:rsidR="00000000" w:rsidDel="00000000" w:rsidP="00000000" w:rsidRDefault="00000000" w:rsidRPr="00000000" w14:paraId="0000000D">
      <w:pPr>
        <w:jc w:val="center"/>
        <w:rPr>
          <w:sz w:val="36"/>
          <w:szCs w:val="36"/>
        </w:rPr>
      </w:pP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color="000000" w:space="0" w:sz="0" w:val="none"/>
          <w:left w:color="000000" w:space="0" w:sz="0" w:val="none"/>
          <w:bottom w:color="000000" w:space="0" w:sz="0" w:val="none"/>
          <w:right w:color="000000" w:space="0" w:sz="0" w:val="none"/>
          <w:between w:color="000000" w:space="0" w:sz="0" w:val="none"/>
        </w:pBdr>
        <w:shd w:fill="auto" w:val="clear"/>
        <w:spacing w:after="0" w:before="240" w:line="360" w:lineRule="auto"/>
        <w:ind w:left="0" w:right="0" w:firstLine="0"/>
        <w:jc w:val="center"/>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color="000000" w:space="0" w:sz="0" w:val="none"/>
          <w:left w:color="000000" w:space="0" w:sz="0" w:val="none"/>
          <w:bottom w:color="000000" w:space="0" w:sz="0" w:val="none"/>
          <w:right w:color="000000" w:space="0" w:sz="0" w:val="none"/>
          <w:between w:color="000000" w:space="0" w:sz="0" w:val="none"/>
        </w:pBdr>
        <w:shd w:fill="auto" w:val="clear"/>
        <w:spacing w:after="0" w:before="240" w:line="360" w:lineRule="auto"/>
        <w:ind w:left="0" w:right="0" w:firstLine="0"/>
        <w:jc w:val="center"/>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color="000000" w:space="0" w:sz="0" w:val="none"/>
          <w:left w:color="000000" w:space="0" w:sz="0" w:val="none"/>
          <w:bottom w:color="000000" w:space="0" w:sz="0" w:val="none"/>
          <w:right w:color="000000" w:space="0" w:sz="0" w:val="none"/>
          <w:between w:color="000000" w:space="0" w:sz="0" w:val="none"/>
        </w:pBdr>
        <w:shd w:fill="auto" w:val="clear"/>
        <w:spacing w:after="0" w:before="240" w:line="360" w:lineRule="auto"/>
        <w:ind w:left="0" w:right="0" w:firstLine="0"/>
        <w:jc w:val="center"/>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color="000000" w:space="0" w:sz="0" w:val="none"/>
          <w:left w:color="000000" w:space="0" w:sz="0" w:val="none"/>
          <w:bottom w:color="000000" w:space="0" w:sz="0" w:val="none"/>
          <w:right w:color="000000" w:space="0" w:sz="0" w:val="none"/>
          <w:between w:color="000000" w:space="0" w:sz="0" w:val="none"/>
        </w:pBdr>
        <w:shd w:fill="auto" w:val="clear"/>
        <w:spacing w:after="0" w:before="240" w:line="360" w:lineRule="auto"/>
        <w:ind w:left="0" w:right="0" w:firstLine="0"/>
        <w:jc w:val="center"/>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2">
      <w:pPr>
        <w:rPr/>
      </w:pPr>
      <w:bookmarkStart w:colFirst="0" w:colLast="0" w:name="_heading=h.gjdgxs" w:id="0"/>
      <w:bookmarkEnd w:id="0"/>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Title: Leadership Styles in Hospitality: Their Role in Team Effectiveness and Employee Morale, with a Focus on Democratic Leadership Style</w:t>
      </w:r>
    </w:p>
    <w:p w:rsidR="00000000" w:rsidDel="00000000" w:rsidP="00000000" w:rsidRDefault="00000000" w:rsidRPr="00000000" w14:paraId="00000017">
      <w:pPr>
        <w:rPr/>
      </w:pPr>
      <w:bookmarkStart w:colFirst="0" w:colLast="0" w:name="_heading=h.30j0zll" w:id="1"/>
      <w:bookmarkEnd w:id="1"/>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Effective leadership is a vital organisational element that directly influences team dynamics, employee morale, and operational success (Arasli et al., 2020). The essay will evaluate various leadership concepts and practices for their appropriateness inside organisations. The analysis utilises data from academic research and practical examples to evaluate the transformative and democratic leadership models in terms of their benefits and challenges in implementation. The study focusses on assessing the compatibility of different techniques with changing organisational contexts. This essay will elucidate effective leadership tactics that promote innovation, adaptation, and sustained organisational outcomes.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Transformational leadership effectively encourages employees, hence fostering organisational innovation and devotion to work (Mullins, 2019). Vasilescu (2019) asserted that transformative leadership improves organisational performance, with 78% of enterprises reporting increased employee engagement. Leaders achieve success by cultivating shared objectives, fostering trust among team members, and offering chances for personal and professional growth. This leadership fosters a collaborative environment that enhances corporate creativity and aligns more effectively with organisational goals and employee pleasure. By emphasising this, leadership improves team adaptability and cohesion through the cultivation of emotional intelligence. DeShaw and Ali (2020) contended that transformative leadership exhibits deficiencies in sectors requiring defined procedural frameworks and stringent regulatory enforcement. These particular work contexts require stringent leadership strategies, as operational flexibility undermines consistency. Nonetheless, the leadership model exhibited at Tesla illustrates that transformational leadership may thrive inside organised frameworks, provided that operational mechanisms are well-defined. This methodology's adaptability enables its efficient application across several business sectors. In conclusion, transformational leadership demonstrates its lasting efficacy through its adaptable nature, which aligns with organisational contexts.</w:t>
      </w:r>
    </w:p>
    <w:p w:rsidR="00000000" w:rsidDel="00000000" w:rsidP="00000000" w:rsidRDefault="00000000" w:rsidRPr="00000000" w14:paraId="0000001B">
      <w:pPr>
        <w:rPr/>
      </w:pPr>
      <w:r w:rsidDel="00000000" w:rsidR="00000000" w:rsidRPr="00000000">
        <w:rPr>
          <w:rtl w:val="0"/>
        </w:rPr>
        <w:t xml:space="preserve">The democratic leadership ideology incorporates employee engagement in decision-making, fostering inclusive teams with elevated morale. Employee satisfaction and retention rates increased by 27% when firms implemented democratic management (Kovach, 2018). The leadership method fosters trust and team cooperation, enabling diverse viewpoints to produce innovative solutions for improved workplace relations. Conversely, Lechwes et al. (2022) assert that when immediate decisive choices are required, the protracted nature of democratic decision-making may lead to performance deficits. Research indicates that agile businesses successfully apply democratic norms inside hierarchical systems, maintaining both efficiency and workplace inclusivity. In conclusion, when effectively administered, democratic leadership enhances team performance and organisational growth, rendering it a potent contemporary leadership strategy for workplaces.</w:t>
      </w:r>
    </w:p>
    <w:p w:rsidR="00000000" w:rsidDel="00000000" w:rsidP="00000000" w:rsidRDefault="00000000" w:rsidRPr="00000000" w14:paraId="0000001C">
      <w:pPr>
        <w:rPr/>
      </w:pPr>
      <w:r w:rsidDel="00000000" w:rsidR="00000000" w:rsidRPr="00000000">
        <w:rPr>
          <w:rtl w:val="0"/>
        </w:rPr>
        <w:t xml:space="preserve">Democratic leadership promotes participatory decision-making, facilitating collaboration and enhancing staff morale. Organisations utilising democratic leadership experienced a 25% increase in employee engagement outcomes and reported a 30% reduction in turnover compared to those governed by autocratic techniques (İnce, 2018). Redirects leadership to empower employees, fostering a sense of ownership and promoting shared accountability. Democratic leadership cultivates trust, promotes creativity through team member engagement, and instills a robust sense of belonging inside organisations. These organisational factors foster enhanced team cooperation, resulting in higher performance outcomes. Nonetheless, Eleno (2024) contends that democratic leadership is criticised for prolonging decision-making processes in critical and urgent organisational matters. The extended decision-making process inherent in democratic leadership diminishes organisational efficiency and resulting in suboptimal outcomes in competitive contexts. Nonetheless, the data suggests that democratic leadership sustains productivity when businesses integrate this method with well defined standards and set roles. Participatory strategies utilised by agile organisations achieve inclusive practices without impeding project completion. In summary, democratic leadership effectively fosters team spirit and innovation when teams integrate it with tactics to mitigate undesirable organisational outcomes.</w:t>
      </w:r>
    </w:p>
    <w:p w:rsidR="00000000" w:rsidDel="00000000" w:rsidP="00000000" w:rsidRDefault="00000000" w:rsidRPr="00000000" w14:paraId="0000001D">
      <w:pPr>
        <w:rPr/>
      </w:pPr>
      <w:r w:rsidDel="00000000" w:rsidR="00000000" w:rsidRPr="00000000">
        <w:rPr>
          <w:rtl w:val="0"/>
        </w:rPr>
        <w:t xml:space="preserve">Democratic leadership promotes participatory decision-making, facilitating collaboration and enhancing staff morale. Organisations utilising democratic leadership experienced a 25% increase in employee engagement metrics and reported a 30% reduction in turnover compared to those governed by autocratic approaches (İnce, 2018). Redirects leadership to empower employees, fostering a sense of ownership and promoting shared accountability. Democratic leadership cultivates trust, promotes creativity through team member engagement, and instills a robust sense of belonging inside organisations. These organisational factors foster enhanced team cooperation, resulting in higher performance outcomes. Nonetheless, as posited by Eleno (2024), the implementation of democratic leadership is criticised for prolonging decision-making processes in critical and urgent organisational matters. The extended decision-making process in democratic leadership diminishes organisational efficiency and resulting in suboptimal outcomes in competitive contexts. Nonetheless, evidence suggests that democratic leadership sustains productivity when businesses integrate this method with well defined standards and set responsibilities. Participatory strategies utilised by agile organisations achieve inclusive practices without hindering project completion. In conclusion, democratic leadership effectively fosters team spirit and innovation when integrated with techniques to mitigate undesirable organisational results.</w:t>
      </w:r>
    </w:p>
    <w:p w:rsidR="00000000" w:rsidDel="00000000" w:rsidP="00000000" w:rsidRDefault="00000000" w:rsidRPr="00000000" w14:paraId="0000001E">
      <w:pPr>
        <w:rPr/>
      </w:pPr>
      <w:r w:rsidDel="00000000" w:rsidR="00000000" w:rsidRPr="00000000">
        <w:rPr>
          <w:rtl w:val="0"/>
        </w:rPr>
        <w:t xml:space="preserve">Democratic leadership operates through inclusivity to attain equitable outcomes, necessitating careful attention during implementation. Leadership teams employing democratic leadership approaches achieve a 20% improvement in production due to enhanced communication and improved goal alignment (Kikiola, 2018). This leadership strategy enhances employee happiness while fostering an environment of mutual respect and teamwork. Its strategy for cultivating employee value engenders motivation and loyalty among employees. Jony et al. (2019) contend that excessive dependence on consensus-based decision-making results in fragmented ultimate responsibility and diminished accountability. The incorporation of responsibility systems into democratic leadership allows organisations to attain both team engagement and specific outcomes, effectively addressing issues over efficacy. In conclusion, employee morale and team efficacy enhance when democratic leaders adeptly manage the hurdles inherent in their strategy.</w:t>
      </w:r>
    </w:p>
    <w:p w:rsidR="00000000" w:rsidDel="00000000" w:rsidP="00000000" w:rsidRDefault="00000000" w:rsidRPr="00000000" w14:paraId="0000001F">
      <w:pPr>
        <w:rPr/>
      </w:pPr>
      <w:r w:rsidDel="00000000" w:rsidR="00000000" w:rsidRPr="00000000">
        <w:rPr>
          <w:rtl w:val="0"/>
        </w:rPr>
        <w:t xml:space="preserve">Democratic leadership enhances service quality in hotel management while fostering staff engagement, hence promoting robust team collaboration (Mullins, 2023). Participative leadership strategies at hotels like the Marriott Group result in enhanced customer satisfaction rates, increasing by 22%, alongside a 15% boost in staff retention (Turmerol, 2019). Marriott International encourages its employees to create solutions that enhance visitor pleasure through open forums. The method enhances employees' sense of significance, so reinforcing their dedication to corporate goals. Employee involvement in decision-making processes fosters creativity, leading to unique ideas that improve operational efficiency and guest happiness. Nissani et al. (2024) contend that amid peak business activity, democratic processes may impede critical decision-making, ultimately affecting service delivery. The necessity for swift managerial interventions for efficient operations might occasionally hinder processes that might otherwise extend significantly under democratic decision-making. Mariott employs a structured decision-making method to facilitate participative leadership while preserving operational efficiency. Hotels attain inclusion and make prompt judgements by establishing clear criteria. In summary, the integration of democratic leadership with structured decision-making in hotel management yields positive outcomes for employee engagement and enhances service quality.</w:t>
      </w:r>
    </w:p>
    <w:p w:rsidR="00000000" w:rsidDel="00000000" w:rsidP="00000000" w:rsidRDefault="00000000" w:rsidRPr="00000000" w14:paraId="00000020">
      <w:pPr>
        <w:rPr/>
      </w:pPr>
      <w:r w:rsidDel="00000000" w:rsidR="00000000" w:rsidRPr="00000000">
        <w:rPr>
          <w:rtl w:val="0"/>
        </w:rPr>
        <w:t xml:space="preserve">Employee ownership in hotels is cultivated through democratic leadership approaches that yield superior service quality. The "Employee Voice" program at Hilton Hotels enables employees to suggest organisational enhancements, leading to a 12% increase in guest loyalty across several locations (Rao and Zaidi, 2020). This leadership strategy empowers people, fostering motivation that enhances service performance and job happiness. Nonetheless, Mowbray et al. (2021) contend that active employee involvement results in reduced task performance and ambiguous delineation of responsibilities. Nonetheless, democratic leadership, through defined power assignments, establishes a framework in which staff members uphold explicit responsibility metrics and effectively incorporate their organisational contributions. In conclusion, hotels employing democratic leadership strategies in management would enhance service quality and elevate staff satisfaction, provided there are established mechanisms for accountability in performance.</w:t>
      </w:r>
    </w:p>
    <w:p w:rsidR="00000000" w:rsidDel="00000000" w:rsidP="00000000" w:rsidRDefault="00000000" w:rsidRPr="00000000" w14:paraId="00000021">
      <w:pPr>
        <w:rPr/>
      </w:pPr>
      <w:r w:rsidDel="00000000" w:rsidR="00000000" w:rsidRPr="00000000">
        <w:rPr>
          <w:rtl w:val="0"/>
        </w:rPr>
        <w:t xml:space="preserve">The inclusive and participative characteristics of democratic leadership augment team performance and concurrently promote employee satisfaction in the workplace (Boddy, 2017). Democratic leadership fosters a 24% increase in collaboration rates and a 30% rise in employee engagement by prioritising shared decision-making and mutual respect (Chua et al., 2018). Democratic leadership, via its dedication to employee value and active listening, fosters a climate that encourages open communication and enhances innovation. When employees are involved in decision-making processes, their morale increases, and their teams synchronise their efforts towards organisational objectives, leading to enhanced performance and increased team cohesion. Nonetheless, Agarwal (2020) contends that excessive team engagement prolongs decision-making processes, resulting in high-pressure scenarios and irritation, as detractors argue, while potentially diminishing team performance efficacy. Leaders in high-pressure environments encounter unique challenges in making swift, resolute decisions. Organisational study indicates that structured frameworks incorporating participatory elements, established decision-making protocols, and defined timescales successfully mitigate performance limits. Agile approaches demonstrate that effectively managed democratic leadership fosters organisational efficiency and full employee engagement. In conclusion, democratic leadership fosters advantageous results for teamwork and employee engagement through robust procedural frameworks due to its extensive implementation in businesses.</w:t>
      </w:r>
    </w:p>
    <w:p w:rsidR="00000000" w:rsidDel="00000000" w:rsidP="00000000" w:rsidRDefault="00000000" w:rsidRPr="00000000" w14:paraId="00000022">
      <w:pPr>
        <w:rPr/>
      </w:pPr>
      <w:r w:rsidDel="00000000" w:rsidR="00000000" w:rsidRPr="00000000">
        <w:rPr>
          <w:rtl w:val="0"/>
        </w:rPr>
        <w:t xml:space="preserve">The implementation of democratic leadership principles within the domains of hotel and hospitality management has been the subject of considerable scholarly investigation in peer-reviewed literature, focussing on its effects on employee satisfaction and the quality of service provided. Organisations that implement participative leadership strategies have observed a 28% enhancement in employee retention and a 15% improvement in customer satisfaction metrics in contrast to those managed under conventional autocratic frameworks (Grill et al., 2017). Empirical investigations substantiate that democratic leadership cultivates productive organisational cultures that generate advantageous results. Hospitality establishments foster employee allegiance through the incorporation of staff in the decision-making processes, thereby achieving consistent service standards throughout all engagements. This methodology enhances collective effort and cultivates innovative thinking in accordance with organisational goals via a cooperative framework. Huertas-Valdivia et al. (2019) posited that decision-making grounded in models may result in operational inefficiencies, given that collaborative approaches often necessitate extended durations for decision execution, particularly within the context of swiftly changing hospitality settings. Research conducted by Marriott International demonstrates that systematic participatory approaches have the potential to prolong project timelines while simultaneously ensuring inclusivity. The application of established frameworks enhances democratic leadership by synchronising collaboration with operational efficiency. In summation, the implementation of democratic leadership engenders favourable results within the hospitality industry by adequately responding to the unique requirements of the sector.</w:t>
      </w:r>
    </w:p>
    <w:p w:rsidR="00000000" w:rsidDel="00000000" w:rsidP="00000000" w:rsidRDefault="00000000" w:rsidRPr="00000000" w14:paraId="00000023">
      <w:pPr>
        <w:rPr/>
      </w:pPr>
      <w:r w:rsidDel="00000000" w:rsidR="00000000" w:rsidRPr="00000000">
        <w:rPr>
          <w:rtl w:val="0"/>
        </w:rPr>
        <w:t xml:space="preserve">The implementation of democratic leadership principles within the hospitality industry in the United Kingdom. The "Take Care" initiative implemented by Marriott UK has significantly improved employee well-being and engagement in the decision-making process, resulting in a 22% increase in employee satisfaction and a 15% enhancement in guest satisfaction (Marriott, 2025). A participatory approach is utilised to cultivate employee engagement in the generation of ideas, thereby improving service delivery and concurrently elevating ownership and morale among staff members. Nevertheless, Mumble and Shone (2017) assert that such initiatives could impose supplementary obligations on employees, which may lead to increased stress and a reduction in concentration on their core responsibilities. Nevertheless, Marriott's structured "Take Care" initiative exemplifies that clearly delineated responsibilities and supportive protocols mitigate stress and bolster employee engagement, all while maintaining productivity levels. In summation, the proficient application of democratic leadership strategies within hotels in the United Kingdom significantly augments employee satisfaction and organisational efficacy, thereby setting a standard within the hospitality sector.</w:t>
      </w:r>
    </w:p>
    <w:p w:rsidR="00000000" w:rsidDel="00000000" w:rsidP="00000000" w:rsidRDefault="00000000" w:rsidRPr="00000000" w14:paraId="00000024">
      <w:pPr>
        <w:rPr/>
      </w:pPr>
      <w:r w:rsidDel="00000000" w:rsidR="00000000" w:rsidRPr="00000000">
        <w:rPr>
          <w:rtl w:val="0"/>
        </w:rPr>
        <w:t xml:space="preserve">As a result, one may deduce that democratic leadership functions as a transformative approach within the hotel and hospitality industry, promoting employee involvement, innovation, and comprehensive team effectiveness. Involving employees in the decision-making process significantly improves morale and promotes a collaborative workplace atmosphere, thereby aiding in the achievement of organisational goals. The postponement of decision-making processes and the presence of unclear accountability necessitate the establishment of structured frameworks to achieve operational efficiency. The examination of case studies pertaining to Marriott's Take Care initiative and Hilton’s Employee Voice program elucidates the tangible business benefits associated with proficient democratic leadership. These benefits encompass heightened employee satisfaction, superior service quality, and augmented participation in decision-making processes, which collectively contribute to enhanced employee contentment and elevated guest satisfaction.</w:t>
      </w: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2"/>
        <w:rPr/>
      </w:pPr>
      <w:bookmarkStart w:colFirst="0" w:colLast="0" w:name="_heading=h.1fob9te" w:id="2"/>
      <w:bookmarkEnd w:id="2"/>
      <w:r w:rsidDel="00000000" w:rsidR="00000000" w:rsidRPr="00000000">
        <w:rPr>
          <w:rtl w:val="0"/>
        </w:rPr>
        <w:t xml:space="preserve">Reference list </w:t>
      </w:r>
    </w:p>
    <w:p w:rsidR="00000000" w:rsidDel="00000000" w:rsidP="00000000" w:rsidRDefault="00000000" w:rsidRPr="00000000" w14:paraId="00000026">
      <w:pPr>
        <w:rPr>
          <w:highlight w:val="white"/>
        </w:rPr>
      </w:pPr>
      <w:r w:rsidDel="00000000" w:rsidR="00000000" w:rsidRPr="00000000">
        <w:rPr>
          <w:highlight w:val="white"/>
          <w:rtl w:val="0"/>
        </w:rPr>
        <w:t xml:space="preserve">Agarwal, S., 2020. Leadership Style and Performance of Employees. </w:t>
      </w:r>
      <w:r w:rsidDel="00000000" w:rsidR="00000000" w:rsidRPr="00000000">
        <w:rPr>
          <w:i w:val="1"/>
          <w:highlight w:val="white"/>
          <w:rtl w:val="0"/>
        </w:rPr>
        <w:t xml:space="preserve">International Research Journal of Business Studies</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(1), pp.1-14.</w:t>
      </w:r>
    </w:p>
    <w:p w:rsidR="00000000" w:rsidDel="00000000" w:rsidP="00000000" w:rsidRDefault="00000000" w:rsidRPr="00000000" w14:paraId="00000027">
      <w:pPr>
        <w:rPr/>
      </w:pPr>
      <w:r w:rsidDel="00000000" w:rsidR="00000000" w:rsidRPr="00000000">
        <w:rPr>
          <w:highlight w:val="white"/>
          <w:rtl w:val="0"/>
        </w:rPr>
        <w:t xml:space="preserve">Arasli, H., Altinay, L. and Arici, H.E., 2020. Seasonal employee leadership in the hospitality industry: a scale development. </w:t>
      </w:r>
      <w:r w:rsidDel="00000000" w:rsidR="00000000" w:rsidRPr="00000000">
        <w:rPr>
          <w:i w:val="1"/>
          <w:highlight w:val="white"/>
          <w:rtl w:val="0"/>
        </w:rPr>
        <w:t xml:space="preserve">International Journal of Contemporary Hospitality Management</w:t>
      </w:r>
      <w:r w:rsidDel="00000000" w:rsidR="00000000" w:rsidRPr="00000000">
        <w:rPr>
          <w:highlight w:val="white"/>
          <w:rtl w:val="0"/>
        </w:rPr>
        <w:t xml:space="preserve">, </w:t>
      </w:r>
      <w:r w:rsidDel="00000000" w:rsidR="00000000" w:rsidRPr="00000000">
        <w:rPr>
          <w:i w:val="1"/>
          <w:highlight w:val="white"/>
          <w:rtl w:val="0"/>
        </w:rPr>
        <w:t xml:space="preserve">32</w:t>
      </w:r>
      <w:r w:rsidDel="00000000" w:rsidR="00000000" w:rsidRPr="00000000">
        <w:rPr>
          <w:highlight w:val="white"/>
          <w:rtl w:val="0"/>
        </w:rPr>
        <w:t xml:space="preserve">(6), pp.2195-2215.</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Boddy, D., 2017. Management: An Introduction (7th Ed), Harlow, Pearson.</w:t>
      </w:r>
    </w:p>
    <w:p w:rsidR="00000000" w:rsidDel="00000000" w:rsidP="00000000" w:rsidRDefault="00000000" w:rsidRPr="00000000" w14:paraId="00000029">
      <w:pPr>
        <w:rPr>
          <w:highlight w:val="white"/>
        </w:rPr>
      </w:pPr>
      <w:r w:rsidDel="00000000" w:rsidR="00000000" w:rsidRPr="00000000">
        <w:rPr>
          <w:highlight w:val="white"/>
          <w:rtl w:val="0"/>
        </w:rPr>
        <w:t xml:space="preserve">Chua, J., Basit, A. and Hassan, Z., 2018. Leadership style and its impact on employee performance. </w:t>
      </w:r>
      <w:r w:rsidDel="00000000" w:rsidR="00000000" w:rsidRPr="00000000">
        <w:rPr>
          <w:i w:val="1"/>
          <w:highlight w:val="white"/>
          <w:rtl w:val="0"/>
        </w:rPr>
        <w:t xml:space="preserve">International Journal of Accounting &amp; Business Management</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(1), pp.80-94.</w:t>
      </w:r>
    </w:p>
    <w:p w:rsidR="00000000" w:rsidDel="00000000" w:rsidP="00000000" w:rsidRDefault="00000000" w:rsidRPr="00000000" w14:paraId="0000002A">
      <w:pPr>
        <w:rPr>
          <w:highlight w:val="white"/>
        </w:rPr>
      </w:pPr>
      <w:r w:rsidDel="00000000" w:rsidR="00000000" w:rsidRPr="00000000">
        <w:rPr>
          <w:highlight w:val="white"/>
          <w:rtl w:val="0"/>
        </w:rPr>
        <w:t xml:space="preserve">DeShaw, V. and Ali, M.A., 2020. A systematic review of various leadership theories. </w:t>
      </w:r>
      <w:r w:rsidDel="00000000" w:rsidR="00000000" w:rsidRPr="00000000">
        <w:rPr>
          <w:i w:val="1"/>
          <w:highlight w:val="white"/>
          <w:rtl w:val="0"/>
        </w:rPr>
        <w:t xml:space="preserve">Shan lax International Journal of Commerce</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(1), pp.38-43.</w:t>
      </w:r>
    </w:p>
    <w:p w:rsidR="00000000" w:rsidDel="00000000" w:rsidP="00000000" w:rsidRDefault="00000000" w:rsidRPr="00000000" w14:paraId="0000002B">
      <w:pPr>
        <w:rPr>
          <w:highlight w:val="white"/>
        </w:rPr>
      </w:pPr>
      <w:r w:rsidDel="00000000" w:rsidR="00000000" w:rsidRPr="00000000">
        <w:rPr>
          <w:highlight w:val="white"/>
          <w:rtl w:val="0"/>
        </w:rPr>
        <w:t xml:space="preserve">Eleno, N.W., 2024. RELATIONSHIP BETWEEN DEMOCRATIC LEADERSHIP TECHNIQUE AND ADAPTATION. </w:t>
      </w:r>
      <w:r w:rsidDel="00000000" w:rsidR="00000000" w:rsidRPr="00000000">
        <w:rPr>
          <w:i w:val="1"/>
          <w:highlight w:val="white"/>
          <w:rtl w:val="0"/>
        </w:rPr>
        <w:t xml:space="preserve">BW Academic Journal</w:t>
      </w:r>
      <w:r w:rsidDel="00000000" w:rsidR="00000000" w:rsidRPr="00000000">
        <w:rPr>
          <w:highlight w:val="white"/>
          <w:rtl w:val="0"/>
        </w:rPr>
        <w:t xml:space="preserve">, pp.1-5.</w:t>
      </w:r>
    </w:p>
    <w:p w:rsidR="00000000" w:rsidDel="00000000" w:rsidP="00000000" w:rsidRDefault="00000000" w:rsidRPr="00000000" w14:paraId="0000002C">
      <w:pPr>
        <w:rPr>
          <w:highlight w:val="white"/>
        </w:rPr>
      </w:pPr>
      <w:r w:rsidDel="00000000" w:rsidR="00000000" w:rsidRPr="00000000">
        <w:rPr>
          <w:highlight w:val="white"/>
          <w:rtl w:val="0"/>
        </w:rPr>
        <w:t xml:space="preserve">Lechwes, Z., Salem, I.E., Ramkissoon, H. and Castañeda-García, J.A., 2022. A systematic and critical review of leadership styles in contemporary hospitality: a roadmap and a call for future research. </w:t>
      </w:r>
      <w:r w:rsidDel="00000000" w:rsidR="00000000" w:rsidRPr="00000000">
        <w:rPr>
          <w:i w:val="1"/>
          <w:highlight w:val="white"/>
          <w:rtl w:val="0"/>
        </w:rPr>
        <w:t xml:space="preserve">International Journal of Contemporary Hospitality Management</w:t>
      </w:r>
      <w:r w:rsidDel="00000000" w:rsidR="00000000" w:rsidRPr="00000000">
        <w:rPr>
          <w:highlight w:val="white"/>
          <w:rtl w:val="0"/>
        </w:rPr>
        <w:t xml:space="preserve">, </w:t>
      </w:r>
      <w:r w:rsidDel="00000000" w:rsidR="00000000" w:rsidRPr="00000000">
        <w:rPr>
          <w:i w:val="1"/>
          <w:highlight w:val="white"/>
          <w:rtl w:val="0"/>
        </w:rPr>
        <w:t xml:space="preserve">34</w:t>
      </w:r>
      <w:r w:rsidDel="00000000" w:rsidR="00000000" w:rsidRPr="00000000">
        <w:rPr>
          <w:highlight w:val="white"/>
          <w:rtl w:val="0"/>
        </w:rPr>
        <w:t xml:space="preserve">(5), pp.1925-1958.</w:t>
      </w:r>
    </w:p>
    <w:p w:rsidR="00000000" w:rsidDel="00000000" w:rsidP="00000000" w:rsidRDefault="00000000" w:rsidRPr="00000000" w14:paraId="0000002D">
      <w:pPr>
        <w:rPr>
          <w:highlight w:val="white"/>
        </w:rPr>
      </w:pPr>
      <w:r w:rsidDel="00000000" w:rsidR="00000000" w:rsidRPr="00000000">
        <w:rPr>
          <w:highlight w:val="white"/>
          <w:rtl w:val="0"/>
        </w:rPr>
        <w:t xml:space="preserve">Grill, M., Poussetted, A., Nielsen, K., Grines, R. and Turner, M., 2017. Safety leadership at construction sites: the importance of rule-oriented and participative leadership. </w:t>
      </w:r>
      <w:r w:rsidDel="00000000" w:rsidR="00000000" w:rsidRPr="00000000">
        <w:rPr>
          <w:i w:val="1"/>
          <w:highlight w:val="white"/>
          <w:rtl w:val="0"/>
        </w:rPr>
        <w:t xml:space="preserve">Scandinavian journal of work, environment &amp; health</w:t>
      </w:r>
      <w:r w:rsidDel="00000000" w:rsidR="00000000" w:rsidRPr="00000000">
        <w:rPr>
          <w:highlight w:val="white"/>
          <w:rtl w:val="0"/>
        </w:rPr>
        <w:t xml:space="preserve">, pp.375-384.</w:t>
      </w:r>
    </w:p>
    <w:p w:rsidR="00000000" w:rsidDel="00000000" w:rsidP="00000000" w:rsidRDefault="00000000" w:rsidRPr="00000000" w14:paraId="0000002E">
      <w:pPr>
        <w:rPr>
          <w:highlight w:val="white"/>
        </w:rPr>
      </w:pPr>
      <w:r w:rsidDel="00000000" w:rsidR="00000000" w:rsidRPr="00000000">
        <w:rPr>
          <w:highlight w:val="white"/>
          <w:rtl w:val="0"/>
        </w:rPr>
        <w:t xml:space="preserve">Huertas-Valdivia, I., Gallego-Burin, A.R. and Lloréns-Montes, F.J., 2019. Effects of different leadership styles on hospitality workers. </w:t>
      </w:r>
      <w:r w:rsidDel="00000000" w:rsidR="00000000" w:rsidRPr="00000000">
        <w:rPr>
          <w:i w:val="1"/>
          <w:highlight w:val="white"/>
          <w:rtl w:val="0"/>
        </w:rPr>
        <w:t xml:space="preserve">Tourism management</w:t>
      </w:r>
      <w:r w:rsidDel="00000000" w:rsidR="00000000" w:rsidRPr="00000000">
        <w:rPr>
          <w:highlight w:val="white"/>
          <w:rtl w:val="0"/>
        </w:rPr>
        <w:t xml:space="preserve">, </w:t>
      </w:r>
      <w:r w:rsidDel="00000000" w:rsidR="00000000" w:rsidRPr="00000000">
        <w:rPr>
          <w:i w:val="1"/>
          <w:highlight w:val="white"/>
          <w:rtl w:val="0"/>
        </w:rPr>
        <w:t xml:space="preserve">71</w:t>
      </w:r>
      <w:r w:rsidDel="00000000" w:rsidR="00000000" w:rsidRPr="00000000">
        <w:rPr>
          <w:highlight w:val="white"/>
          <w:rtl w:val="0"/>
        </w:rPr>
        <w:t xml:space="preserve">, pp.402-420.</w:t>
      </w:r>
    </w:p>
    <w:p w:rsidR="00000000" w:rsidDel="00000000" w:rsidP="00000000" w:rsidRDefault="00000000" w:rsidRPr="00000000" w14:paraId="0000002F">
      <w:pPr>
        <w:rPr>
          <w:highlight w:val="white"/>
        </w:rPr>
      </w:pPr>
      <w:r w:rsidDel="00000000" w:rsidR="00000000" w:rsidRPr="00000000">
        <w:rPr>
          <w:highlight w:val="white"/>
          <w:rtl w:val="0"/>
        </w:rPr>
        <w:t xml:space="preserve">İnce, F., 2018. The effect of democratic leadership on organizational cynicism: A study on public employees. </w:t>
      </w:r>
      <w:r w:rsidDel="00000000" w:rsidR="00000000" w:rsidRPr="00000000">
        <w:rPr>
          <w:i w:val="1"/>
          <w:highlight w:val="white"/>
          <w:rtl w:val="0"/>
        </w:rPr>
        <w:t xml:space="preserve">Islemen Araştırmaları Derigs</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(2), pp.245-253.</w:t>
      </w:r>
    </w:p>
    <w:p w:rsidR="00000000" w:rsidDel="00000000" w:rsidP="00000000" w:rsidRDefault="00000000" w:rsidRPr="00000000" w14:paraId="00000030">
      <w:pPr>
        <w:rPr>
          <w:highlight w:val="white"/>
        </w:rPr>
      </w:pPr>
      <w:r w:rsidDel="00000000" w:rsidR="00000000" w:rsidRPr="00000000">
        <w:rPr>
          <w:highlight w:val="white"/>
          <w:rtl w:val="0"/>
        </w:rPr>
        <w:t xml:space="preserve">Jony, M.T.I., Alam, M.J., Amin, M.R. and Jahangir, M., 2019. The impact of autocratic, democratic and laissez-faire leadership styles on the success of the organization: A study on the different popular restaurants of Mymensingh, Bangladesh. </w:t>
      </w:r>
      <w:r w:rsidDel="00000000" w:rsidR="00000000" w:rsidRPr="00000000">
        <w:rPr>
          <w:i w:val="1"/>
          <w:highlight w:val="white"/>
          <w:rtl w:val="0"/>
        </w:rPr>
        <w:t xml:space="preserve">Canadian Journal of Business and Information Studies</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(6), pp.28-38.</w:t>
      </w:r>
    </w:p>
    <w:p w:rsidR="00000000" w:rsidDel="00000000" w:rsidP="00000000" w:rsidRDefault="00000000" w:rsidRPr="00000000" w14:paraId="00000031">
      <w:pPr>
        <w:rPr>
          <w:highlight w:val="white"/>
        </w:rPr>
      </w:pPr>
      <w:r w:rsidDel="00000000" w:rsidR="00000000" w:rsidRPr="00000000">
        <w:rPr>
          <w:highlight w:val="white"/>
          <w:rtl w:val="0"/>
        </w:rPr>
        <w:t xml:space="preserve">Kikiola, D., 2018. Understanding Democratic and Distributed Leadership: How Democratic Leadership of School Principals Related to Distributed Leadership in Schools? </w:t>
      </w:r>
      <w:r w:rsidDel="00000000" w:rsidR="00000000" w:rsidRPr="00000000">
        <w:rPr>
          <w:i w:val="1"/>
          <w:highlight w:val="white"/>
          <w:rtl w:val="0"/>
        </w:rPr>
        <w:t xml:space="preserve">Educational policy analysis and strategic research</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(3), pp.6-23.</w:t>
      </w:r>
    </w:p>
    <w:p w:rsidR="00000000" w:rsidDel="00000000" w:rsidP="00000000" w:rsidRDefault="00000000" w:rsidRPr="00000000" w14:paraId="00000032">
      <w:pPr>
        <w:rPr>
          <w:highlight w:val="white"/>
        </w:rPr>
      </w:pPr>
      <w:r w:rsidDel="00000000" w:rsidR="00000000" w:rsidRPr="00000000">
        <w:rPr>
          <w:highlight w:val="white"/>
          <w:rtl w:val="0"/>
        </w:rPr>
        <w:t xml:space="preserve">Kovach, M., 2018. An examination of leadership theories in business and sport achievement contexts. </w:t>
      </w:r>
      <w:r w:rsidDel="00000000" w:rsidR="00000000" w:rsidRPr="00000000">
        <w:rPr>
          <w:i w:val="1"/>
          <w:highlight w:val="white"/>
          <w:rtl w:val="0"/>
        </w:rPr>
        <w:t xml:space="preserve">The Journal of Values-Based Leadership</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(2), p.14.</w:t>
      </w:r>
    </w:p>
    <w:p w:rsidR="00000000" w:rsidDel="00000000" w:rsidP="00000000" w:rsidRDefault="00000000" w:rsidRPr="00000000" w14:paraId="00000033">
      <w:pPr>
        <w:rPr/>
      </w:pPr>
      <w:r w:rsidDel="00000000" w:rsidR="00000000" w:rsidRPr="00000000">
        <w:rPr>
          <w:rtl w:val="0"/>
        </w:rPr>
        <w:t xml:space="preserve">Marriott, 2025. </w:t>
      </w:r>
      <w:r w:rsidDel="00000000" w:rsidR="00000000" w:rsidRPr="00000000">
        <w:rPr>
          <w:i w:val="1"/>
          <w:rtl w:val="0"/>
        </w:rPr>
        <w:t xml:space="preserve">Take Care Relief Fund Marriott Bonvoy Hotels</w:t>
      </w:r>
      <w:r w:rsidDel="00000000" w:rsidR="00000000" w:rsidRPr="00000000">
        <w:rPr>
          <w:rtl w:val="0"/>
        </w:rPr>
        <w:t xml:space="preserve">. Available at: https://www.marriott.com/en-gb/culture-and-values/takecare-relief-fund.mi (Accessed: 25 January 2025).</w:t>
      </w:r>
    </w:p>
    <w:p w:rsidR="00000000" w:rsidDel="00000000" w:rsidP="00000000" w:rsidRDefault="00000000" w:rsidRPr="00000000" w14:paraId="00000034">
      <w:pPr>
        <w:rPr/>
      </w:pPr>
      <w:r w:rsidDel="00000000" w:rsidR="00000000" w:rsidRPr="00000000">
        <w:rPr>
          <w:highlight w:val="white"/>
          <w:rtl w:val="0"/>
        </w:rPr>
        <w:t xml:space="preserve">Mumble, T. and Shone, L., 2017. Customers' perception of service quality and its impact on reputation in the hospitality industry, pp.1-25.</w:t>
      </w:r>
      <w:r w:rsidDel="00000000" w:rsidR="00000000" w:rsidRPr="00000000">
        <w:rPr>
          <w:rtl w:val="0"/>
        </w:rPr>
      </w:r>
    </w:p>
    <w:p w:rsidR="00000000" w:rsidDel="00000000" w:rsidP="00000000" w:rsidRDefault="00000000" w:rsidRPr="00000000" w14:paraId="00000035">
      <w:pPr>
        <w:rPr>
          <w:highlight w:val="white"/>
        </w:rPr>
      </w:pPr>
      <w:r w:rsidDel="00000000" w:rsidR="00000000" w:rsidRPr="00000000">
        <w:rPr>
          <w:highlight w:val="white"/>
          <w:rtl w:val="0"/>
        </w:rPr>
        <w:t xml:space="preserve">Mowbray, P.K., Wilkinson, A. and Tse, H.H., 2021. High-performance work systems and employee voice behaviour: an integrated model and research agenda. </w:t>
      </w:r>
      <w:r w:rsidDel="00000000" w:rsidR="00000000" w:rsidRPr="00000000">
        <w:rPr>
          <w:i w:val="1"/>
          <w:highlight w:val="white"/>
          <w:rtl w:val="0"/>
        </w:rPr>
        <w:t xml:space="preserve">Personnel Review</w:t>
      </w:r>
      <w:r w:rsidDel="00000000" w:rsidR="00000000" w:rsidRPr="00000000">
        <w:rPr>
          <w:highlight w:val="white"/>
          <w:rtl w:val="0"/>
        </w:rPr>
        <w:t xml:space="preserve">, </w:t>
      </w:r>
      <w:r w:rsidDel="00000000" w:rsidR="00000000" w:rsidRPr="00000000">
        <w:rPr>
          <w:i w:val="1"/>
          <w:highlight w:val="white"/>
          <w:rtl w:val="0"/>
        </w:rPr>
        <w:t xml:space="preserve">50</w:t>
      </w:r>
      <w:r w:rsidDel="00000000" w:rsidR="00000000" w:rsidRPr="00000000">
        <w:rPr>
          <w:highlight w:val="white"/>
          <w:rtl w:val="0"/>
        </w:rPr>
        <w:t xml:space="preserve">(6), pp.1530-1543.</w:t>
      </w:r>
    </w:p>
    <w:p w:rsidR="00000000" w:rsidDel="00000000" w:rsidP="00000000" w:rsidRDefault="00000000" w:rsidRPr="00000000" w14:paraId="00000036">
      <w:pPr>
        <w:rPr/>
      </w:pPr>
      <w:r w:rsidDel="00000000" w:rsidR="00000000" w:rsidRPr="00000000">
        <w:rPr>
          <w:highlight w:val="white"/>
          <w:rtl w:val="0"/>
        </w:rPr>
        <w:t xml:space="preserve">Mullins, L., 2019. Organisational Behaviour in the Workplace (12th edition) Harlow: Pearson.</w:t>
      </w: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Mullins, L., 2023. Management and Organisational Behaviour (13th edition) Harlow: Pearson.</w:t>
      </w:r>
    </w:p>
    <w:p w:rsidR="00000000" w:rsidDel="00000000" w:rsidP="00000000" w:rsidRDefault="00000000" w:rsidRPr="00000000" w14:paraId="00000038">
      <w:pPr>
        <w:rPr>
          <w:highlight w:val="white"/>
        </w:rPr>
      </w:pPr>
      <w:r w:rsidDel="00000000" w:rsidR="00000000" w:rsidRPr="00000000">
        <w:rPr>
          <w:highlight w:val="white"/>
          <w:rtl w:val="0"/>
        </w:rPr>
        <w:t xml:space="preserve">Nissani, A.A., Badshah, W., Grigorescu, A., Czaric, A.N., Yousaf, Z. and Zhan, X., 2024. Participatory leadership and supportive organisational culture Panacea for job satisfaction regulatory role of work-life balance. </w:t>
      </w:r>
      <w:r w:rsidDel="00000000" w:rsidR="00000000" w:rsidRPr="00000000">
        <w:rPr>
          <w:i w:val="1"/>
          <w:highlight w:val="white"/>
          <w:rtl w:val="0"/>
        </w:rPr>
        <w:t xml:space="preserve">Helion</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(16), pp.1-11.</w:t>
      </w:r>
    </w:p>
    <w:p w:rsidR="00000000" w:rsidDel="00000000" w:rsidP="00000000" w:rsidRDefault="00000000" w:rsidRPr="00000000" w14:paraId="00000039">
      <w:pPr>
        <w:rPr>
          <w:highlight w:val="white"/>
        </w:rPr>
      </w:pPr>
      <w:r w:rsidDel="00000000" w:rsidR="00000000" w:rsidRPr="00000000">
        <w:rPr>
          <w:highlight w:val="white"/>
          <w:rtl w:val="0"/>
        </w:rPr>
        <w:t xml:space="preserve">Rao, H.M. and Zaidi, U., 2020. What different perceived leadership styles influence the organisational commitment of tourism SMEs? </w:t>
      </w:r>
      <w:r w:rsidDel="00000000" w:rsidR="00000000" w:rsidRPr="00000000">
        <w:rPr>
          <w:i w:val="1"/>
          <w:highlight w:val="white"/>
          <w:rtl w:val="0"/>
        </w:rPr>
        <w:t xml:space="preserve">African Journal of Hospitality, Tourism and Leisure</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(1), pp.1-17.</w:t>
      </w:r>
    </w:p>
    <w:p w:rsidR="00000000" w:rsidDel="00000000" w:rsidP="00000000" w:rsidRDefault="00000000" w:rsidRPr="00000000" w14:paraId="0000003A">
      <w:pPr>
        <w:rPr>
          <w:highlight w:val="white"/>
        </w:rPr>
      </w:pPr>
      <w:r w:rsidDel="00000000" w:rsidR="00000000" w:rsidRPr="00000000">
        <w:rPr>
          <w:highlight w:val="white"/>
          <w:rtl w:val="0"/>
        </w:rPr>
        <w:t xml:space="preserve">Turmerol, M.A., 2019. Investigating benefits and drawbacks of employee empowerment in the sector of hospitality. </w:t>
      </w:r>
      <w:r w:rsidDel="00000000" w:rsidR="00000000" w:rsidRPr="00000000">
        <w:rPr>
          <w:i w:val="1"/>
          <w:highlight w:val="white"/>
          <w:rtl w:val="0"/>
        </w:rPr>
        <w:t xml:space="preserve">International Research Journal of Business Studies</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(1), pp.1-13.</w:t>
      </w:r>
    </w:p>
    <w:p w:rsidR="00000000" w:rsidDel="00000000" w:rsidP="00000000" w:rsidRDefault="00000000" w:rsidRPr="00000000" w14:paraId="0000003B">
      <w:pPr>
        <w:rPr>
          <w:highlight w:val="white"/>
        </w:rPr>
      </w:pPr>
      <w:r w:rsidDel="00000000" w:rsidR="00000000" w:rsidRPr="00000000">
        <w:rPr>
          <w:highlight w:val="white"/>
          <w:rtl w:val="0"/>
        </w:rPr>
        <w:t xml:space="preserve">Vasilescu, M., 2019. Leadership styles and theories in an effective management activity. </w:t>
      </w:r>
      <w:r w:rsidDel="00000000" w:rsidR="00000000" w:rsidRPr="00000000">
        <w:rPr>
          <w:i w:val="1"/>
          <w:highlight w:val="white"/>
          <w:rtl w:val="0"/>
        </w:rPr>
        <w:t xml:space="preserve">Annals-Economy Series</w:t>
      </w:r>
      <w:r w:rsidDel="00000000" w:rsidR="00000000" w:rsidRPr="00000000">
        <w:rPr>
          <w:highlight w:val="white"/>
          <w:rtl w:val="0"/>
        </w:rPr>
        <w:t xml:space="preserve">, </w:t>
      </w:r>
      <w:r w:rsidDel="00000000" w:rsidR="00000000" w:rsidRPr="00000000">
        <w:rPr>
          <w:i w:val="1"/>
          <w:highlight w:val="white"/>
          <w:rtl w:val="0"/>
        </w:rPr>
        <w:t xml:space="preserve">4</w:t>
      </w:r>
      <w:r w:rsidDel="00000000" w:rsidR="00000000" w:rsidRPr="00000000">
        <w:rPr>
          <w:highlight w:val="white"/>
          <w:rtl w:val="0"/>
        </w:rPr>
        <w:t xml:space="preserve">, pp.47-52.</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sectPr>
      <w:footerReference r:id="rId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Bdr>
        <w:top w:color="000000" w:space="0" w:sz="0" w:val="none"/>
        <w:left w:color="000000" w:space="0" w:sz="0" w:val="none"/>
        <w:bottom w:color="000000" w:space="0" w:sz="0" w:val="none"/>
        <w:right w:color="000000" w:space="0" w:sz="0" w:val="none"/>
        <w:between w:color="000000" w:space="0" w:sz="0" w:val="none"/>
      </w:pBdr>
      <w:shd w:fill="ffffff" w:val="clear"/>
    </w:pPr>
    <w:rPr>
      <w:b w:val="1"/>
      <w:sz w:val="28"/>
      <w:szCs w:val="28"/>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pPr>
    <w:rPr>
      <w:b w:val="1"/>
    </w:rPr>
  </w:style>
  <w:style w:type="paragraph" w:styleId="Heading4">
    <w:name w:val="heading 4"/>
    <w:basedOn w:val="Normal"/>
    <w:next w:val="Normal"/>
    <w:pPr>
      <w:keepNext w:val="1"/>
      <w:keepLines w:val="1"/>
    </w:pPr>
    <w:rPr>
      <w:b w:val="1"/>
      <w:i w:val="1"/>
      <w:sz w:val="22"/>
      <w:szCs w:val="22"/>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1" w:default="1">
    <w:name w:val="Normal"/>
    <w:uiPriority w:val="0"/>
    <w:pPr>
      <w:spacing w:line="360" w:lineRule="auto"/>
      <w:jc w:val="both"/>
    </w:pPr>
    <w:rPr>
      <w:rFonts w:ascii="Times New Roman" w:cs="Times New Roman" w:eastAsia="Times New Roman" w:hAnsi="Times New Roman"/>
      <w:sz w:val="24"/>
      <w:szCs w:val="24"/>
      <w:lang w:bidi="ar-SA" w:eastAsia="en-IN" w:val="en-IN"/>
    </w:rPr>
  </w:style>
  <w:style w:type="paragraph" w:styleId="2">
    <w:name w:val="heading 1"/>
    <w:basedOn w:val="1"/>
    <w:next w:val="1"/>
    <w:uiPriority w:val="0"/>
    <w:qFormat w:val="1"/>
    <w:pPr>
      <w:keepNext w:val="1"/>
      <w:keepLines w:val="1"/>
      <w:pBdr>
        <w:top w:color="auto" w:space="0" w:sz="0" w:val="none"/>
        <w:left w:color="auto" w:space="0" w:sz="0" w:val="none"/>
        <w:bottom w:color="auto" w:space="0" w:sz="0" w:val="none"/>
        <w:right w:color="auto" w:space="0" w:sz="0" w:val="none"/>
        <w:between w:color="auto" w:space="0" w:sz="0" w:val="none"/>
      </w:pBdr>
      <w:shd w:color="auto" w:fill="ffffff" w:val="clear"/>
      <w:outlineLvl w:val="0"/>
    </w:pPr>
    <w:rPr>
      <w:b w:val="1"/>
      <w:sz w:val="28"/>
      <w:szCs w:val="28"/>
    </w:rPr>
  </w:style>
  <w:style w:type="paragraph" w:styleId="3">
    <w:name w:val="heading 2"/>
    <w:basedOn w:val="1"/>
    <w:next w:val="1"/>
    <w:uiPriority w:val="0"/>
    <w:qFormat w:val="1"/>
    <w:pPr>
      <w:keepNext w:val="1"/>
      <w:keepLines w:val="1"/>
      <w:outlineLvl w:val="1"/>
    </w:pPr>
    <w:rPr>
      <w:b w:val="1"/>
    </w:rPr>
  </w:style>
  <w:style w:type="paragraph" w:styleId="4">
    <w:name w:val="heading 3"/>
    <w:basedOn w:val="1"/>
    <w:next w:val="1"/>
    <w:uiPriority w:val="0"/>
    <w:qFormat w:val="1"/>
    <w:pPr>
      <w:keepNext w:val="1"/>
      <w:keepLines w:val="1"/>
      <w:outlineLvl w:val="2"/>
    </w:pPr>
    <w:rPr>
      <w:b w:val="1"/>
    </w:rPr>
  </w:style>
  <w:style w:type="paragraph" w:styleId="5">
    <w:name w:val="heading 4"/>
    <w:basedOn w:val="1"/>
    <w:next w:val="1"/>
    <w:uiPriority w:val="0"/>
    <w:qFormat w:val="1"/>
    <w:pPr>
      <w:keepNext w:val="1"/>
      <w:keepLines w:val="1"/>
      <w:outlineLvl w:val="3"/>
    </w:pPr>
    <w:rPr>
      <w:b w:val="1"/>
      <w:i w:val="1"/>
      <w:sz w:val="22"/>
      <w:szCs w:val="22"/>
    </w:rPr>
  </w:style>
  <w:style w:type="paragraph" w:styleId="6">
    <w:name w:val="heading 5"/>
    <w:basedOn w:val="1"/>
    <w:next w:val="1"/>
    <w:uiPriority w:val="0"/>
    <w:qFormat w:val="1"/>
    <w:pPr>
      <w:keepNext w:val="1"/>
      <w:keepLines w:val="1"/>
      <w:spacing w:after="80" w:before="240"/>
      <w:outlineLvl w:val="4"/>
    </w:pPr>
    <w:rPr>
      <w:color w:val="666666"/>
      <w:sz w:val="22"/>
      <w:szCs w:val="22"/>
    </w:rPr>
  </w:style>
  <w:style w:type="paragraph" w:styleId="7">
    <w:name w:val="heading 6"/>
    <w:basedOn w:val="1"/>
    <w:next w:val="1"/>
    <w:uiPriority w:val="0"/>
    <w:pPr>
      <w:keepNext w:val="1"/>
      <w:keepLines w:val="1"/>
      <w:spacing w:after="80" w:before="240"/>
      <w:outlineLvl w:val="5"/>
    </w:pPr>
    <w:rPr>
      <w:i w:val="1"/>
      <w:color w:val="666666"/>
      <w:sz w:val="22"/>
      <w:szCs w:val="22"/>
    </w:rPr>
  </w:style>
  <w:style w:type="character" w:styleId="8" w:default="1">
    <w:name w:val="Default Paragraph Font"/>
    <w:uiPriority w:val="1"/>
    <w:unhideWhenUsed w:val="1"/>
    <w:qFormat w:val="1"/>
  </w:style>
  <w:style w:type="table" w:styleId="9" w:default="1">
    <w:name w:val="Normal Table"/>
    <w:uiPriority w:val="99"/>
    <w:semiHidden w:val="1"/>
    <w:unhideWhenUsed w:val="1"/>
    <w:qFormat w:val="1"/>
    <w:tblPr>
      <w:tblCellMar>
        <w:top w:w="0.0" w:type="dxa"/>
        <w:left w:w="108.0" w:type="dxa"/>
        <w:bottom w:w="0.0" w:type="dxa"/>
        <w:right w:w="108.0" w:type="dxa"/>
      </w:tblCellMar>
    </w:tblPr>
  </w:style>
  <w:style w:type="paragraph" w:styleId="10">
    <w:name w:val="footer"/>
    <w:basedOn w:val="1"/>
    <w:link w:val="18"/>
    <w:uiPriority w:val="99"/>
    <w:unhideWhenUsed w:val="1"/>
    <w:qFormat w:val="1"/>
    <w:pPr>
      <w:tabs>
        <w:tab w:val="center" w:pos="4513"/>
        <w:tab w:val="right" w:pos="9026"/>
      </w:tabs>
      <w:spacing w:line="240" w:lineRule="auto"/>
    </w:pPr>
  </w:style>
  <w:style w:type="paragraph" w:styleId="11">
    <w:name w:val="header"/>
    <w:basedOn w:val="1"/>
    <w:link w:val="17"/>
    <w:uiPriority w:val="99"/>
    <w:unhideWhenUsed w:val="1"/>
    <w:qFormat w:val="1"/>
    <w:pPr>
      <w:tabs>
        <w:tab w:val="center" w:pos="4513"/>
        <w:tab w:val="right" w:pos="9026"/>
      </w:tabs>
      <w:spacing w:line="240" w:lineRule="auto"/>
    </w:pPr>
  </w:style>
  <w:style w:type="character" w:styleId="12">
    <w:name w:val="Hyperlink"/>
    <w:basedOn w:val="8"/>
    <w:uiPriority w:val="99"/>
    <w:unhideWhenUsed w:val="1"/>
    <w:qFormat w:val="1"/>
    <w:rPr>
      <w:color w:val="0000ff" w:themeColor="hyperlink"/>
      <w:u w:val="single"/>
      <w14:textFill>
        <w14:solidFill>
          <w14:schemeClr w14:val="hlink"/>
        </w14:solidFill>
      </w14:textFill>
    </w:rPr>
  </w:style>
  <w:style w:type="paragraph" w:styleId="13">
    <w:name w:val="Subtitle"/>
    <w:basedOn w:val="1"/>
    <w:next w:val="1"/>
    <w:uiPriority w:val="0"/>
    <w:qFormat w:val="1"/>
    <w:pPr>
      <w:keepNext w:val="1"/>
      <w:keepLines w:val="1"/>
      <w:spacing w:after="320"/>
    </w:pPr>
    <w:rPr>
      <w:rFonts w:ascii="Arial" w:cs="Arial" w:eastAsia="Arial" w:hAnsi="Arial"/>
      <w:color w:val="666666"/>
      <w:sz w:val="30"/>
      <w:szCs w:val="30"/>
    </w:rPr>
  </w:style>
  <w:style w:type="paragraph" w:styleId="14">
    <w:name w:val="Title"/>
    <w:basedOn w:val="1"/>
    <w:next w:val="1"/>
    <w:uiPriority w:val="0"/>
    <w:qFormat w:val="1"/>
    <w:pPr>
      <w:keepNext w:val="1"/>
      <w:keepLines w:val="1"/>
      <w:spacing w:after="60"/>
    </w:pPr>
    <w:rPr>
      <w:sz w:val="52"/>
      <w:szCs w:val="52"/>
    </w:rPr>
  </w:style>
  <w:style w:type="paragraph" w:styleId="15">
    <w:name w:val="toc 1"/>
    <w:basedOn w:val="1"/>
    <w:next w:val="1"/>
    <w:autoRedefine w:val="1"/>
    <w:uiPriority w:val="39"/>
    <w:unhideWhenUsed w:val="1"/>
    <w:qFormat w:val="1"/>
    <w:pPr>
      <w:spacing w:after="100"/>
    </w:pPr>
  </w:style>
  <w:style w:type="paragraph" w:styleId="16">
    <w:name w:val="toc 2"/>
    <w:basedOn w:val="1"/>
    <w:next w:val="1"/>
    <w:autoRedefine w:val="1"/>
    <w:uiPriority w:val="39"/>
    <w:unhideWhenUsed w:val="1"/>
    <w:qFormat w:val="1"/>
    <w:pPr>
      <w:spacing w:after="100"/>
      <w:ind w:left="240"/>
    </w:pPr>
  </w:style>
  <w:style w:type="character" w:styleId="17" w:customStyle="1">
    <w:name w:val="Header Char"/>
    <w:basedOn w:val="8"/>
    <w:link w:val="11"/>
    <w:uiPriority w:val="99"/>
    <w:qFormat w:val="1"/>
  </w:style>
  <w:style w:type="character" w:styleId="18" w:customStyle="1">
    <w:name w:val="Footer Char"/>
    <w:basedOn w:val="8"/>
    <w:link w:val="10"/>
    <w:uiPriority w:val="99"/>
    <w:qFormat w:val="1"/>
  </w:style>
  <w:style w:type="paragraph" w:styleId="19">
    <w:name w:val="List Paragraph"/>
    <w:basedOn w:val="1"/>
    <w:uiPriority w:val="34"/>
    <w:qFormat w:val="1"/>
    <w:pPr>
      <w:ind w:left="720"/>
      <w:contextualSpacing w:val="1"/>
    </w:pPr>
  </w:style>
  <w:style w:type="paragraph" w:styleId="20" w:customStyle="1">
    <w:name w:val="TOC Heading"/>
    <w:basedOn w:val="2"/>
    <w:next w:val="1"/>
    <w:uiPriority w:val="39"/>
    <w:unhideWhenUsed w:val="1"/>
    <w:qFormat w:val="1"/>
    <w:pPr>
      <w:pBdr>
        <w:top w:color="auto" w:space="0" w:sz="0" w:val="none"/>
        <w:left w:color="auto" w:space="0" w:sz="0" w:val="none"/>
        <w:bottom w:color="auto" w:space="0" w:sz="0" w:val="none"/>
        <w:right w:color="auto" w:space="0" w:sz="0" w:val="none"/>
        <w:between w:color="auto" w:space="0" w:sz="0" w:val="none"/>
      </w:pBdr>
      <w:shd w:color="auto" w:fill="auto" w:val="clear"/>
      <w:spacing w:before="240" w:line="259" w:lineRule="auto"/>
      <w:jc w:val="left"/>
      <w:outlineLvl w:val="9"/>
    </w:pPr>
    <w:rPr>
      <w:rFonts w:asciiTheme="majorHAnsi" w:cstheme="majorBidi" w:eastAsiaTheme="majorEastAsia" w:hAnsiTheme="majorHAnsi"/>
      <w:b w:val="0"/>
      <w:color w:val="376092" w:themeColor="accent1" w:themeShade="0000BF"/>
      <w:sz w:val="32"/>
      <w:szCs w:val="32"/>
      <w:lang w:eastAsia="en-US" w:val="en-US"/>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FDMtGY79wIcaYyJ0fae3KCf1UA==">CgMxLjAyCGguZ2pkZ3hzMgloLjMwajB6bGwyCWguMWZvYjl0ZTgAciExNlJPREtKTFRvM1RaRk9PTEhfUDB3alhNcWoteTcwWVM=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2025-01-25T09:10:00Z</dcterms:created>
  <dc:creator>Alina</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2057-12.2.0.19805</vt:lpwstr>
  </property>
  <property fmtid="{D5CDD505-2E9C-101B-9397-08002B2CF9AE}" pid="3" name="ICV">
    <vt:lpwstr>BE3B505A965A446F9FEE37DA3535896E_12</vt:lpwstr>
  </property>
</Properties>
</file>