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6BAC06" w14:textId="2AC92EE3" w:rsidR="005A5949" w:rsidRDefault="005A5949" w:rsidP="00E7639A">
      <w:pPr>
        <w:spacing w:after="0" w:line="360" w:lineRule="auto"/>
        <w:jc w:val="center"/>
        <w:rPr>
          <w:rFonts w:ascii="Arial" w:hAnsi="Arial" w:cs="Arial"/>
          <w:sz w:val="24"/>
          <w:szCs w:val="24"/>
          <w:lang w:val="en-US"/>
        </w:rPr>
      </w:pPr>
      <w:r>
        <w:rPr>
          <w:rFonts w:ascii="Arial" w:hAnsi="Arial" w:cs="Arial"/>
          <w:sz w:val="24"/>
          <w:szCs w:val="24"/>
          <w:lang w:val="en-US"/>
        </w:rPr>
        <w:t>University of Wales Trinity Saint David</w:t>
      </w:r>
    </w:p>
    <w:p w14:paraId="031883E6" w14:textId="63AAFEDD" w:rsidR="005A5949" w:rsidRDefault="005A5949" w:rsidP="00E7639A">
      <w:pPr>
        <w:spacing w:after="0" w:line="360" w:lineRule="auto"/>
        <w:jc w:val="center"/>
        <w:rPr>
          <w:rFonts w:ascii="Arial" w:hAnsi="Arial" w:cs="Arial"/>
          <w:sz w:val="24"/>
          <w:szCs w:val="24"/>
          <w:lang w:val="en-US"/>
        </w:rPr>
      </w:pPr>
    </w:p>
    <w:p w14:paraId="32004924" w14:textId="41AD63E0" w:rsidR="005A5949" w:rsidRDefault="005A5949" w:rsidP="00E7639A">
      <w:pPr>
        <w:spacing w:after="0" w:line="360" w:lineRule="auto"/>
        <w:jc w:val="center"/>
        <w:rPr>
          <w:rFonts w:ascii="Arial" w:hAnsi="Arial" w:cs="Arial"/>
          <w:sz w:val="24"/>
          <w:szCs w:val="24"/>
          <w:lang w:val="en-US"/>
        </w:rPr>
      </w:pPr>
    </w:p>
    <w:p w14:paraId="33DD7014" w14:textId="7FB89F9C" w:rsidR="005A5949" w:rsidRDefault="005A5949" w:rsidP="00E7639A">
      <w:pPr>
        <w:spacing w:after="0" w:line="360" w:lineRule="auto"/>
        <w:jc w:val="center"/>
        <w:rPr>
          <w:rFonts w:ascii="Arial" w:hAnsi="Arial" w:cs="Arial"/>
          <w:sz w:val="24"/>
          <w:szCs w:val="24"/>
          <w:lang w:val="en-US"/>
        </w:rPr>
      </w:pPr>
    </w:p>
    <w:p w14:paraId="68D02C30" w14:textId="743E5CBB" w:rsidR="005A5949" w:rsidRDefault="005A5949" w:rsidP="00E7639A">
      <w:pPr>
        <w:spacing w:after="0" w:line="360" w:lineRule="auto"/>
        <w:jc w:val="center"/>
        <w:rPr>
          <w:rFonts w:ascii="Arial" w:hAnsi="Arial" w:cs="Arial"/>
          <w:sz w:val="24"/>
          <w:szCs w:val="24"/>
          <w:lang w:val="en-US"/>
        </w:rPr>
      </w:pPr>
    </w:p>
    <w:p w14:paraId="17786015" w14:textId="77777777" w:rsidR="005A5949" w:rsidRDefault="005A5949" w:rsidP="00E7639A">
      <w:pPr>
        <w:spacing w:after="0" w:line="360" w:lineRule="auto"/>
        <w:jc w:val="center"/>
        <w:rPr>
          <w:rFonts w:ascii="Arial" w:hAnsi="Arial" w:cs="Arial"/>
          <w:sz w:val="24"/>
          <w:szCs w:val="24"/>
        </w:rPr>
      </w:pPr>
    </w:p>
    <w:p w14:paraId="2E23B42F" w14:textId="52B70A0A" w:rsidR="00B6159B" w:rsidRDefault="00E23362" w:rsidP="00E7639A">
      <w:pPr>
        <w:spacing w:after="0" w:line="360" w:lineRule="auto"/>
        <w:jc w:val="center"/>
        <w:rPr>
          <w:rFonts w:ascii="Arial" w:hAnsi="Arial" w:cs="Arial"/>
          <w:sz w:val="40"/>
          <w:szCs w:val="40"/>
        </w:rPr>
      </w:pPr>
      <w:r w:rsidRPr="005A5949">
        <w:rPr>
          <w:rFonts w:ascii="Arial" w:hAnsi="Arial" w:cs="Arial"/>
          <w:sz w:val="40"/>
          <w:szCs w:val="40"/>
        </w:rPr>
        <w:t>Assessment of the Relevance of Financial Statements to Its Users</w:t>
      </w:r>
    </w:p>
    <w:p w14:paraId="5309036A" w14:textId="4824E275" w:rsidR="005A5949" w:rsidRDefault="005A5949" w:rsidP="00E7639A">
      <w:pPr>
        <w:spacing w:after="0" w:line="360" w:lineRule="auto"/>
        <w:jc w:val="center"/>
        <w:rPr>
          <w:rFonts w:ascii="Arial" w:hAnsi="Arial" w:cs="Arial"/>
          <w:sz w:val="40"/>
          <w:szCs w:val="40"/>
        </w:rPr>
      </w:pPr>
    </w:p>
    <w:p w14:paraId="4A107899" w14:textId="656A09F6" w:rsidR="005A5949" w:rsidRDefault="005A5949" w:rsidP="00E7639A">
      <w:pPr>
        <w:spacing w:after="0" w:line="360" w:lineRule="auto"/>
        <w:jc w:val="center"/>
        <w:rPr>
          <w:rFonts w:ascii="Arial" w:hAnsi="Arial" w:cs="Arial"/>
          <w:sz w:val="24"/>
          <w:szCs w:val="24"/>
        </w:rPr>
      </w:pPr>
    </w:p>
    <w:p w14:paraId="300D0B0B" w14:textId="30FC8770" w:rsidR="005A5949" w:rsidRDefault="005A5949" w:rsidP="00E7639A">
      <w:pPr>
        <w:spacing w:after="0" w:line="360" w:lineRule="auto"/>
        <w:jc w:val="center"/>
        <w:rPr>
          <w:rFonts w:ascii="Arial" w:hAnsi="Arial" w:cs="Arial"/>
          <w:sz w:val="24"/>
          <w:szCs w:val="24"/>
        </w:rPr>
      </w:pPr>
    </w:p>
    <w:p w14:paraId="62E4A834" w14:textId="097ADE8B" w:rsidR="005A5949" w:rsidRDefault="005A5949" w:rsidP="00E7639A">
      <w:pPr>
        <w:spacing w:after="0" w:line="360" w:lineRule="auto"/>
        <w:jc w:val="center"/>
        <w:rPr>
          <w:rFonts w:ascii="Arial" w:hAnsi="Arial" w:cs="Arial"/>
          <w:sz w:val="24"/>
          <w:szCs w:val="24"/>
        </w:rPr>
      </w:pPr>
    </w:p>
    <w:p w14:paraId="49B83B16" w14:textId="54C71D4D" w:rsidR="005A5949" w:rsidRDefault="005A5949" w:rsidP="00E7639A">
      <w:pPr>
        <w:spacing w:after="0" w:line="360" w:lineRule="auto"/>
        <w:jc w:val="center"/>
        <w:rPr>
          <w:rFonts w:ascii="Arial" w:hAnsi="Arial" w:cs="Arial"/>
          <w:sz w:val="24"/>
          <w:szCs w:val="24"/>
        </w:rPr>
      </w:pPr>
    </w:p>
    <w:p w14:paraId="75BBF055" w14:textId="71B1A15F" w:rsidR="005A5949" w:rsidRDefault="005A5949" w:rsidP="00E7639A">
      <w:pPr>
        <w:spacing w:after="0" w:line="360" w:lineRule="auto"/>
        <w:jc w:val="center"/>
        <w:rPr>
          <w:rFonts w:ascii="Arial" w:hAnsi="Arial" w:cs="Arial"/>
          <w:sz w:val="24"/>
          <w:szCs w:val="24"/>
        </w:rPr>
      </w:pPr>
    </w:p>
    <w:p w14:paraId="4688BF7C" w14:textId="03FC64BE" w:rsidR="005A5949" w:rsidRPr="004324AE" w:rsidRDefault="005A5949" w:rsidP="00E7639A">
      <w:pPr>
        <w:spacing w:after="0" w:line="360" w:lineRule="auto"/>
        <w:jc w:val="center"/>
        <w:rPr>
          <w:rFonts w:ascii="Arial" w:hAnsi="Arial" w:cs="Arial"/>
          <w:sz w:val="24"/>
          <w:szCs w:val="24"/>
        </w:rPr>
      </w:pPr>
    </w:p>
    <w:p w14:paraId="04B19017" w14:textId="5399181B" w:rsidR="005A5949" w:rsidRPr="004324AE" w:rsidRDefault="005A5949" w:rsidP="00E7639A">
      <w:pPr>
        <w:spacing w:after="0" w:line="360" w:lineRule="auto"/>
        <w:jc w:val="center"/>
        <w:rPr>
          <w:rFonts w:ascii="Arial" w:hAnsi="Arial" w:cs="Arial"/>
          <w:sz w:val="24"/>
          <w:szCs w:val="24"/>
          <w:lang w:val="en-US"/>
        </w:rPr>
      </w:pPr>
      <w:r w:rsidRPr="004324AE">
        <w:rPr>
          <w:rFonts w:ascii="Arial" w:hAnsi="Arial" w:cs="Arial"/>
          <w:sz w:val="24"/>
          <w:szCs w:val="24"/>
          <w:lang w:val="en-US"/>
        </w:rPr>
        <w:t>Nikola Chakrakchiev</w:t>
      </w:r>
    </w:p>
    <w:p w14:paraId="47A8762B" w14:textId="505FE167" w:rsidR="005A5949" w:rsidRDefault="005A5949" w:rsidP="00E7639A">
      <w:pPr>
        <w:jc w:val="center"/>
        <w:rPr>
          <w:rFonts w:ascii="Arial" w:hAnsi="Arial" w:cs="Arial"/>
          <w:sz w:val="24"/>
          <w:szCs w:val="24"/>
        </w:rPr>
      </w:pPr>
      <w:r w:rsidRPr="004324AE">
        <w:rPr>
          <w:rFonts w:ascii="Arial" w:hAnsi="Arial" w:cs="Arial"/>
          <w:sz w:val="24"/>
          <w:szCs w:val="24"/>
        </w:rPr>
        <w:t>Accounting Fundamentals (LCBB4001_BIRM)</w:t>
      </w:r>
    </w:p>
    <w:p w14:paraId="09570C54" w14:textId="1A0FF48B" w:rsidR="004324AE" w:rsidRDefault="004324AE" w:rsidP="00E7639A">
      <w:pPr>
        <w:jc w:val="center"/>
        <w:rPr>
          <w:rFonts w:ascii="Arial" w:hAnsi="Arial" w:cs="Arial"/>
          <w:sz w:val="24"/>
          <w:szCs w:val="24"/>
          <w:lang w:val="en-US"/>
        </w:rPr>
      </w:pPr>
      <w:r>
        <w:rPr>
          <w:rFonts w:ascii="Arial" w:hAnsi="Arial" w:cs="Arial"/>
          <w:sz w:val="24"/>
          <w:szCs w:val="24"/>
          <w:lang w:val="en-US"/>
        </w:rPr>
        <w:t>Ernest Ovia</w:t>
      </w:r>
    </w:p>
    <w:p w14:paraId="71254632" w14:textId="0A53047B" w:rsidR="004324AE" w:rsidRPr="004324AE" w:rsidRDefault="004324AE" w:rsidP="00E7639A">
      <w:pPr>
        <w:jc w:val="center"/>
        <w:rPr>
          <w:rFonts w:ascii="Arial" w:hAnsi="Arial" w:cs="Arial"/>
          <w:sz w:val="24"/>
          <w:szCs w:val="24"/>
        </w:rPr>
      </w:pPr>
      <w:r>
        <w:rPr>
          <w:rFonts w:ascii="Arial" w:hAnsi="Arial" w:cs="Arial"/>
          <w:sz w:val="24"/>
          <w:szCs w:val="24"/>
          <w:lang w:val="en-US"/>
        </w:rPr>
        <w:t>Due date: 30</w:t>
      </w:r>
      <w:r w:rsidRPr="004324AE">
        <w:rPr>
          <w:rFonts w:ascii="Arial" w:hAnsi="Arial" w:cs="Arial"/>
          <w:sz w:val="24"/>
          <w:szCs w:val="24"/>
          <w:vertAlign w:val="superscript"/>
          <w:lang w:val="en-US"/>
        </w:rPr>
        <w:t>th</w:t>
      </w:r>
      <w:r w:rsidR="00E7639A">
        <w:rPr>
          <w:rFonts w:ascii="Arial" w:hAnsi="Arial" w:cs="Arial"/>
          <w:sz w:val="24"/>
          <w:szCs w:val="24"/>
          <w:lang w:val="en-US"/>
        </w:rPr>
        <w:t xml:space="preserve"> J</w:t>
      </w:r>
      <w:r>
        <w:rPr>
          <w:rFonts w:ascii="Arial" w:hAnsi="Arial" w:cs="Arial"/>
          <w:sz w:val="24"/>
          <w:szCs w:val="24"/>
          <w:lang w:val="en-US"/>
        </w:rPr>
        <w:t>une</w:t>
      </w:r>
      <w:r w:rsidR="00E7639A">
        <w:rPr>
          <w:rFonts w:ascii="Arial" w:hAnsi="Arial" w:cs="Arial"/>
          <w:sz w:val="24"/>
          <w:szCs w:val="24"/>
          <w:lang w:val="en-US"/>
        </w:rPr>
        <w:t xml:space="preserve"> 2021</w:t>
      </w:r>
    </w:p>
    <w:p w14:paraId="24CA1DC6" w14:textId="78E4F9B6" w:rsidR="005A5949" w:rsidRDefault="005A5949" w:rsidP="00E7639A">
      <w:pPr>
        <w:jc w:val="both"/>
      </w:pPr>
    </w:p>
    <w:p w14:paraId="333E94E2" w14:textId="4F777F5F" w:rsidR="00E7639A" w:rsidRDefault="00E7639A">
      <w:pPr>
        <w:rPr>
          <w:rFonts w:ascii="Arial" w:hAnsi="Arial" w:cs="Arial"/>
          <w:sz w:val="40"/>
          <w:szCs w:val="40"/>
        </w:rPr>
      </w:pPr>
      <w:r>
        <w:rPr>
          <w:rFonts w:ascii="Arial" w:hAnsi="Arial" w:cs="Arial"/>
          <w:sz w:val="40"/>
          <w:szCs w:val="40"/>
        </w:rPr>
        <w:br w:type="page"/>
      </w:r>
    </w:p>
    <w:sdt>
      <w:sdtPr>
        <w:id w:val="1256711699"/>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6A85CFD0" w14:textId="53A2BE87" w:rsidR="00E7639A" w:rsidRDefault="00E7639A">
          <w:pPr>
            <w:pStyle w:val="TOCHeading"/>
          </w:pPr>
          <w:r>
            <w:t>Contents</w:t>
          </w:r>
        </w:p>
        <w:p w14:paraId="7688C5F2" w14:textId="1D56A206" w:rsidR="00E7639A" w:rsidRDefault="00E7639A">
          <w:pPr>
            <w:pStyle w:val="TOC2"/>
            <w:tabs>
              <w:tab w:val="right" w:leader="dot" w:pos="9062"/>
            </w:tabs>
            <w:rPr>
              <w:noProof/>
            </w:rPr>
          </w:pPr>
          <w:r>
            <w:fldChar w:fldCharType="begin"/>
          </w:r>
          <w:r>
            <w:instrText xml:space="preserve"> TOC \o "1-3" \h \z \u </w:instrText>
          </w:r>
          <w:r>
            <w:fldChar w:fldCharType="separate"/>
          </w:r>
          <w:hyperlink w:anchor="_Toc76569948" w:history="1">
            <w:r w:rsidRPr="005F463B">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_Toc76569948 \h </w:instrText>
            </w:r>
            <w:r>
              <w:rPr>
                <w:noProof/>
                <w:webHidden/>
              </w:rPr>
            </w:r>
            <w:r>
              <w:rPr>
                <w:noProof/>
                <w:webHidden/>
              </w:rPr>
              <w:fldChar w:fldCharType="separate"/>
            </w:r>
            <w:r>
              <w:rPr>
                <w:noProof/>
                <w:webHidden/>
              </w:rPr>
              <w:t>3</w:t>
            </w:r>
            <w:r>
              <w:rPr>
                <w:noProof/>
                <w:webHidden/>
              </w:rPr>
              <w:fldChar w:fldCharType="end"/>
            </w:r>
          </w:hyperlink>
        </w:p>
        <w:p w14:paraId="781EBB57" w14:textId="2CFCF71B" w:rsidR="00E7639A" w:rsidRDefault="00E7639A">
          <w:pPr>
            <w:pStyle w:val="TOC2"/>
            <w:tabs>
              <w:tab w:val="right" w:leader="dot" w:pos="9062"/>
            </w:tabs>
            <w:rPr>
              <w:noProof/>
            </w:rPr>
          </w:pPr>
          <w:hyperlink w:anchor="_Toc76569949" w:history="1">
            <w:r w:rsidRPr="005F463B">
              <w:rPr>
                <w:rStyle w:val="Hyperlink"/>
                <w:rFonts w:ascii="Arial" w:hAnsi="Arial" w:cs="Arial"/>
                <w:noProof/>
                <w:lang w:val="en-US"/>
              </w:rPr>
              <w:t>Financial statement and financial report explained</w:t>
            </w:r>
            <w:r>
              <w:rPr>
                <w:noProof/>
                <w:webHidden/>
              </w:rPr>
              <w:tab/>
            </w:r>
            <w:r>
              <w:rPr>
                <w:noProof/>
                <w:webHidden/>
              </w:rPr>
              <w:fldChar w:fldCharType="begin"/>
            </w:r>
            <w:r>
              <w:rPr>
                <w:noProof/>
                <w:webHidden/>
              </w:rPr>
              <w:instrText xml:space="preserve"> PAGEREF _Toc76569949 \h </w:instrText>
            </w:r>
            <w:r>
              <w:rPr>
                <w:noProof/>
                <w:webHidden/>
              </w:rPr>
            </w:r>
            <w:r>
              <w:rPr>
                <w:noProof/>
                <w:webHidden/>
              </w:rPr>
              <w:fldChar w:fldCharType="separate"/>
            </w:r>
            <w:r>
              <w:rPr>
                <w:noProof/>
                <w:webHidden/>
              </w:rPr>
              <w:t>3</w:t>
            </w:r>
            <w:r>
              <w:rPr>
                <w:noProof/>
                <w:webHidden/>
              </w:rPr>
              <w:fldChar w:fldCharType="end"/>
            </w:r>
          </w:hyperlink>
        </w:p>
        <w:p w14:paraId="4E05DE22" w14:textId="3E456D3F" w:rsidR="00E7639A" w:rsidRDefault="00E7639A">
          <w:pPr>
            <w:pStyle w:val="TOC3"/>
            <w:tabs>
              <w:tab w:val="right" w:leader="dot" w:pos="9062"/>
            </w:tabs>
            <w:rPr>
              <w:noProof/>
            </w:rPr>
          </w:pPr>
          <w:hyperlink w:anchor="_Toc76569950" w:history="1">
            <w:r w:rsidRPr="005F463B">
              <w:rPr>
                <w:rStyle w:val="Hyperlink"/>
                <w:rFonts w:ascii="Arial" w:hAnsi="Arial" w:cs="Arial"/>
                <w:noProof/>
              </w:rPr>
              <w:t>Highlights</w:t>
            </w:r>
            <w:r>
              <w:rPr>
                <w:noProof/>
                <w:webHidden/>
              </w:rPr>
              <w:tab/>
            </w:r>
            <w:r>
              <w:rPr>
                <w:noProof/>
                <w:webHidden/>
              </w:rPr>
              <w:fldChar w:fldCharType="begin"/>
            </w:r>
            <w:r>
              <w:rPr>
                <w:noProof/>
                <w:webHidden/>
              </w:rPr>
              <w:instrText xml:space="preserve"> PAGEREF _Toc76569950 \h </w:instrText>
            </w:r>
            <w:r>
              <w:rPr>
                <w:noProof/>
                <w:webHidden/>
              </w:rPr>
            </w:r>
            <w:r>
              <w:rPr>
                <w:noProof/>
                <w:webHidden/>
              </w:rPr>
              <w:fldChar w:fldCharType="separate"/>
            </w:r>
            <w:r>
              <w:rPr>
                <w:noProof/>
                <w:webHidden/>
              </w:rPr>
              <w:t>4</w:t>
            </w:r>
            <w:r>
              <w:rPr>
                <w:noProof/>
                <w:webHidden/>
              </w:rPr>
              <w:fldChar w:fldCharType="end"/>
            </w:r>
          </w:hyperlink>
        </w:p>
        <w:p w14:paraId="52279CFC" w14:textId="339B1AC7" w:rsidR="00E7639A" w:rsidRDefault="00E7639A">
          <w:pPr>
            <w:pStyle w:val="TOC3"/>
            <w:tabs>
              <w:tab w:val="right" w:leader="dot" w:pos="9062"/>
            </w:tabs>
            <w:rPr>
              <w:noProof/>
            </w:rPr>
          </w:pPr>
          <w:hyperlink w:anchor="_Toc76569951" w:history="1">
            <w:r w:rsidRPr="005F463B">
              <w:rPr>
                <w:rStyle w:val="Hyperlink"/>
                <w:rFonts w:ascii="Arial" w:hAnsi="Arial" w:cs="Arial"/>
                <w:noProof/>
              </w:rPr>
              <w:t>Financial summary</w:t>
            </w:r>
            <w:r>
              <w:rPr>
                <w:noProof/>
                <w:webHidden/>
              </w:rPr>
              <w:tab/>
            </w:r>
            <w:r>
              <w:rPr>
                <w:noProof/>
                <w:webHidden/>
              </w:rPr>
              <w:fldChar w:fldCharType="begin"/>
            </w:r>
            <w:r>
              <w:rPr>
                <w:noProof/>
                <w:webHidden/>
              </w:rPr>
              <w:instrText xml:space="preserve"> PAGEREF _Toc76569951 \h </w:instrText>
            </w:r>
            <w:r>
              <w:rPr>
                <w:noProof/>
                <w:webHidden/>
              </w:rPr>
            </w:r>
            <w:r>
              <w:rPr>
                <w:noProof/>
                <w:webHidden/>
              </w:rPr>
              <w:fldChar w:fldCharType="separate"/>
            </w:r>
            <w:r>
              <w:rPr>
                <w:noProof/>
                <w:webHidden/>
              </w:rPr>
              <w:t>4</w:t>
            </w:r>
            <w:r>
              <w:rPr>
                <w:noProof/>
                <w:webHidden/>
              </w:rPr>
              <w:fldChar w:fldCharType="end"/>
            </w:r>
          </w:hyperlink>
        </w:p>
        <w:p w14:paraId="54BE5932" w14:textId="0397798D" w:rsidR="00E7639A" w:rsidRDefault="00E7639A">
          <w:pPr>
            <w:pStyle w:val="TOC3"/>
            <w:tabs>
              <w:tab w:val="right" w:leader="dot" w:pos="9062"/>
            </w:tabs>
            <w:rPr>
              <w:noProof/>
            </w:rPr>
          </w:pPr>
          <w:hyperlink w:anchor="_Toc76569952" w:history="1">
            <w:r w:rsidRPr="005F463B">
              <w:rPr>
                <w:rStyle w:val="Hyperlink"/>
                <w:rFonts w:ascii="Arial" w:hAnsi="Arial" w:cs="Arial"/>
                <w:noProof/>
              </w:rPr>
              <w:t>Chairman’s statement</w:t>
            </w:r>
            <w:r>
              <w:rPr>
                <w:noProof/>
                <w:webHidden/>
              </w:rPr>
              <w:tab/>
            </w:r>
            <w:r>
              <w:rPr>
                <w:noProof/>
                <w:webHidden/>
              </w:rPr>
              <w:fldChar w:fldCharType="begin"/>
            </w:r>
            <w:r>
              <w:rPr>
                <w:noProof/>
                <w:webHidden/>
              </w:rPr>
              <w:instrText xml:space="preserve"> PAGEREF _Toc76569952 \h </w:instrText>
            </w:r>
            <w:r>
              <w:rPr>
                <w:noProof/>
                <w:webHidden/>
              </w:rPr>
            </w:r>
            <w:r>
              <w:rPr>
                <w:noProof/>
                <w:webHidden/>
              </w:rPr>
              <w:fldChar w:fldCharType="separate"/>
            </w:r>
            <w:r>
              <w:rPr>
                <w:noProof/>
                <w:webHidden/>
              </w:rPr>
              <w:t>4</w:t>
            </w:r>
            <w:r>
              <w:rPr>
                <w:noProof/>
                <w:webHidden/>
              </w:rPr>
              <w:fldChar w:fldCharType="end"/>
            </w:r>
          </w:hyperlink>
        </w:p>
        <w:p w14:paraId="2570B15A" w14:textId="023E2EB5" w:rsidR="00E7639A" w:rsidRDefault="00E7639A">
          <w:pPr>
            <w:pStyle w:val="TOC3"/>
            <w:tabs>
              <w:tab w:val="right" w:leader="dot" w:pos="9062"/>
            </w:tabs>
            <w:rPr>
              <w:noProof/>
            </w:rPr>
          </w:pPr>
          <w:hyperlink w:anchor="_Toc76569953" w:history="1">
            <w:r w:rsidRPr="005F463B">
              <w:rPr>
                <w:rStyle w:val="Hyperlink"/>
                <w:rFonts w:ascii="Arial" w:hAnsi="Arial" w:cs="Arial"/>
                <w:noProof/>
              </w:rPr>
              <w:t>Corporate governance</w:t>
            </w:r>
            <w:r>
              <w:rPr>
                <w:noProof/>
                <w:webHidden/>
              </w:rPr>
              <w:tab/>
            </w:r>
            <w:r>
              <w:rPr>
                <w:noProof/>
                <w:webHidden/>
              </w:rPr>
              <w:fldChar w:fldCharType="begin"/>
            </w:r>
            <w:r>
              <w:rPr>
                <w:noProof/>
                <w:webHidden/>
              </w:rPr>
              <w:instrText xml:space="preserve"> PAGEREF _Toc76569953 \h </w:instrText>
            </w:r>
            <w:r>
              <w:rPr>
                <w:noProof/>
                <w:webHidden/>
              </w:rPr>
            </w:r>
            <w:r>
              <w:rPr>
                <w:noProof/>
                <w:webHidden/>
              </w:rPr>
              <w:fldChar w:fldCharType="separate"/>
            </w:r>
            <w:r>
              <w:rPr>
                <w:noProof/>
                <w:webHidden/>
              </w:rPr>
              <w:t>5</w:t>
            </w:r>
            <w:r>
              <w:rPr>
                <w:noProof/>
                <w:webHidden/>
              </w:rPr>
              <w:fldChar w:fldCharType="end"/>
            </w:r>
          </w:hyperlink>
        </w:p>
        <w:p w14:paraId="6F508988" w14:textId="7088F91E" w:rsidR="00E7639A" w:rsidRDefault="00E7639A">
          <w:pPr>
            <w:pStyle w:val="TOC3"/>
            <w:tabs>
              <w:tab w:val="right" w:leader="dot" w:pos="9062"/>
            </w:tabs>
            <w:rPr>
              <w:noProof/>
            </w:rPr>
          </w:pPr>
          <w:hyperlink w:anchor="_Toc76569954" w:history="1">
            <w:r w:rsidRPr="005F463B">
              <w:rPr>
                <w:rStyle w:val="Hyperlink"/>
                <w:rFonts w:ascii="Arial" w:hAnsi="Arial" w:cs="Arial"/>
                <w:noProof/>
              </w:rPr>
              <w:t>Business review</w:t>
            </w:r>
            <w:r>
              <w:rPr>
                <w:noProof/>
                <w:webHidden/>
              </w:rPr>
              <w:tab/>
            </w:r>
            <w:r>
              <w:rPr>
                <w:noProof/>
                <w:webHidden/>
              </w:rPr>
              <w:fldChar w:fldCharType="begin"/>
            </w:r>
            <w:r>
              <w:rPr>
                <w:noProof/>
                <w:webHidden/>
              </w:rPr>
              <w:instrText xml:space="preserve"> PAGEREF _Toc76569954 \h </w:instrText>
            </w:r>
            <w:r>
              <w:rPr>
                <w:noProof/>
                <w:webHidden/>
              </w:rPr>
            </w:r>
            <w:r>
              <w:rPr>
                <w:noProof/>
                <w:webHidden/>
              </w:rPr>
              <w:fldChar w:fldCharType="separate"/>
            </w:r>
            <w:r>
              <w:rPr>
                <w:noProof/>
                <w:webHidden/>
              </w:rPr>
              <w:t>6</w:t>
            </w:r>
            <w:r>
              <w:rPr>
                <w:noProof/>
                <w:webHidden/>
              </w:rPr>
              <w:fldChar w:fldCharType="end"/>
            </w:r>
          </w:hyperlink>
        </w:p>
        <w:p w14:paraId="7FB91D50" w14:textId="22857A20" w:rsidR="00E7639A" w:rsidRDefault="00E7639A">
          <w:pPr>
            <w:pStyle w:val="TOC3"/>
            <w:tabs>
              <w:tab w:val="right" w:leader="dot" w:pos="9062"/>
            </w:tabs>
            <w:rPr>
              <w:noProof/>
            </w:rPr>
          </w:pPr>
          <w:hyperlink w:anchor="_Toc76569955" w:history="1">
            <w:r w:rsidRPr="005F463B">
              <w:rPr>
                <w:rStyle w:val="Hyperlink"/>
                <w:rFonts w:ascii="Arial" w:hAnsi="Arial" w:cs="Arial"/>
                <w:noProof/>
                <w:lang w:val="en-US"/>
              </w:rPr>
              <w:t>Some issues with the Annual Financial reports in the past</w:t>
            </w:r>
            <w:r>
              <w:rPr>
                <w:noProof/>
                <w:webHidden/>
              </w:rPr>
              <w:tab/>
            </w:r>
            <w:r>
              <w:rPr>
                <w:noProof/>
                <w:webHidden/>
              </w:rPr>
              <w:fldChar w:fldCharType="begin"/>
            </w:r>
            <w:r>
              <w:rPr>
                <w:noProof/>
                <w:webHidden/>
              </w:rPr>
              <w:instrText xml:space="preserve"> PAGEREF _Toc76569955 \h </w:instrText>
            </w:r>
            <w:r>
              <w:rPr>
                <w:noProof/>
                <w:webHidden/>
              </w:rPr>
            </w:r>
            <w:r>
              <w:rPr>
                <w:noProof/>
                <w:webHidden/>
              </w:rPr>
              <w:fldChar w:fldCharType="separate"/>
            </w:r>
            <w:r>
              <w:rPr>
                <w:noProof/>
                <w:webHidden/>
              </w:rPr>
              <w:t>6</w:t>
            </w:r>
            <w:r>
              <w:rPr>
                <w:noProof/>
                <w:webHidden/>
              </w:rPr>
              <w:fldChar w:fldCharType="end"/>
            </w:r>
          </w:hyperlink>
        </w:p>
        <w:p w14:paraId="7BA69074" w14:textId="088EAD2C" w:rsidR="00E7639A" w:rsidRDefault="00E7639A">
          <w:pPr>
            <w:pStyle w:val="TOC3"/>
            <w:tabs>
              <w:tab w:val="right" w:leader="dot" w:pos="9062"/>
            </w:tabs>
            <w:rPr>
              <w:noProof/>
            </w:rPr>
          </w:pPr>
          <w:hyperlink w:anchor="_Toc76569956" w:history="1">
            <w:r w:rsidRPr="005F463B">
              <w:rPr>
                <w:rStyle w:val="Hyperlink"/>
                <w:rFonts w:ascii="Arial" w:hAnsi="Arial" w:cs="Arial"/>
                <w:noProof/>
                <w:lang w:val="en-US"/>
              </w:rPr>
              <w:t>The users and the relevance of the report to them</w:t>
            </w:r>
            <w:r>
              <w:rPr>
                <w:noProof/>
                <w:webHidden/>
              </w:rPr>
              <w:tab/>
            </w:r>
            <w:r>
              <w:rPr>
                <w:noProof/>
                <w:webHidden/>
              </w:rPr>
              <w:fldChar w:fldCharType="begin"/>
            </w:r>
            <w:r>
              <w:rPr>
                <w:noProof/>
                <w:webHidden/>
              </w:rPr>
              <w:instrText xml:space="preserve"> PAGEREF _Toc76569956 \h </w:instrText>
            </w:r>
            <w:r>
              <w:rPr>
                <w:noProof/>
                <w:webHidden/>
              </w:rPr>
            </w:r>
            <w:r>
              <w:rPr>
                <w:noProof/>
                <w:webHidden/>
              </w:rPr>
              <w:fldChar w:fldCharType="separate"/>
            </w:r>
            <w:r>
              <w:rPr>
                <w:noProof/>
                <w:webHidden/>
              </w:rPr>
              <w:t>6</w:t>
            </w:r>
            <w:r>
              <w:rPr>
                <w:noProof/>
                <w:webHidden/>
              </w:rPr>
              <w:fldChar w:fldCharType="end"/>
            </w:r>
          </w:hyperlink>
        </w:p>
        <w:p w14:paraId="40009EDD" w14:textId="20DB693D" w:rsidR="00E7639A" w:rsidRDefault="00E7639A">
          <w:pPr>
            <w:pStyle w:val="TOC2"/>
            <w:tabs>
              <w:tab w:val="right" w:leader="dot" w:pos="9062"/>
            </w:tabs>
            <w:rPr>
              <w:noProof/>
            </w:rPr>
          </w:pPr>
          <w:hyperlink w:anchor="_Toc76569957" w:history="1">
            <w:r w:rsidRPr="005F463B">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_Toc76569957 \h </w:instrText>
            </w:r>
            <w:r>
              <w:rPr>
                <w:noProof/>
                <w:webHidden/>
              </w:rPr>
            </w:r>
            <w:r>
              <w:rPr>
                <w:noProof/>
                <w:webHidden/>
              </w:rPr>
              <w:fldChar w:fldCharType="separate"/>
            </w:r>
            <w:r>
              <w:rPr>
                <w:noProof/>
                <w:webHidden/>
              </w:rPr>
              <w:t>7</w:t>
            </w:r>
            <w:r>
              <w:rPr>
                <w:noProof/>
                <w:webHidden/>
              </w:rPr>
              <w:fldChar w:fldCharType="end"/>
            </w:r>
          </w:hyperlink>
        </w:p>
        <w:p w14:paraId="2A824464" w14:textId="1C611657" w:rsidR="00E7639A" w:rsidRDefault="00E7639A">
          <w:r>
            <w:rPr>
              <w:b/>
              <w:bCs/>
              <w:noProof/>
            </w:rPr>
            <w:fldChar w:fldCharType="end"/>
          </w:r>
        </w:p>
      </w:sdtContent>
    </w:sdt>
    <w:p w14:paraId="365E48A3" w14:textId="77777777" w:rsidR="005A5949" w:rsidRPr="005A5949" w:rsidRDefault="005A5949" w:rsidP="00E7639A">
      <w:pPr>
        <w:spacing w:after="0" w:line="360" w:lineRule="auto"/>
        <w:jc w:val="both"/>
        <w:rPr>
          <w:rFonts w:ascii="Arial" w:hAnsi="Arial" w:cs="Arial"/>
          <w:sz w:val="40"/>
          <w:szCs w:val="40"/>
        </w:rPr>
      </w:pPr>
    </w:p>
    <w:p w14:paraId="1BD4865B" w14:textId="5A858FF7" w:rsidR="005A5949" w:rsidRDefault="005A5949" w:rsidP="00E7639A">
      <w:pPr>
        <w:jc w:val="both"/>
        <w:rPr>
          <w:rFonts w:ascii="Arial" w:hAnsi="Arial" w:cs="Arial"/>
          <w:sz w:val="24"/>
          <w:szCs w:val="24"/>
        </w:rPr>
      </w:pPr>
      <w:bookmarkStart w:id="0" w:name="_GoBack"/>
      <w:bookmarkEnd w:id="0"/>
      <w:r>
        <w:rPr>
          <w:rFonts w:ascii="Arial" w:hAnsi="Arial" w:cs="Arial"/>
          <w:sz w:val="24"/>
          <w:szCs w:val="24"/>
        </w:rPr>
        <w:br w:type="page"/>
      </w:r>
    </w:p>
    <w:p w14:paraId="627DE578" w14:textId="77777777" w:rsidR="00E7639A" w:rsidRPr="00E7639A" w:rsidRDefault="00E7639A" w:rsidP="00E7639A">
      <w:pPr>
        <w:pStyle w:val="Heading2"/>
        <w:rPr>
          <w:rFonts w:ascii="Arial" w:hAnsi="Arial" w:cs="Arial"/>
          <w:lang w:val="en-US"/>
        </w:rPr>
      </w:pPr>
      <w:bookmarkStart w:id="1" w:name="_Toc76569948"/>
      <w:r w:rsidRPr="00E7639A">
        <w:rPr>
          <w:rFonts w:ascii="Arial" w:hAnsi="Arial" w:cs="Arial"/>
          <w:lang w:val="en-US"/>
        </w:rPr>
        <w:lastRenderedPageBreak/>
        <w:t>Introduction</w:t>
      </w:r>
      <w:bookmarkEnd w:id="1"/>
    </w:p>
    <w:p w14:paraId="2AC435CF" w14:textId="790C2895" w:rsidR="00E23362" w:rsidRPr="000522C2" w:rsidRDefault="00E23362" w:rsidP="00E7639A">
      <w:pPr>
        <w:spacing w:line="360" w:lineRule="auto"/>
        <w:jc w:val="both"/>
        <w:rPr>
          <w:rFonts w:ascii="Arial" w:hAnsi="Arial" w:cs="Arial"/>
          <w:sz w:val="24"/>
          <w:szCs w:val="24"/>
        </w:rPr>
      </w:pPr>
      <w:r w:rsidRPr="000522C2">
        <w:rPr>
          <w:rFonts w:ascii="Arial" w:hAnsi="Arial" w:cs="Arial"/>
          <w:sz w:val="24"/>
          <w:szCs w:val="24"/>
        </w:rPr>
        <w:t xml:space="preserve">Financial Statements play a key role in a variety of activities related to a given organization. It is the milestone that triggers different actions and responses with the organization stakeholders. Typical users of the financial statements are the owners of the organization, the board of directors, the management, even the employees, on the other hand are the </w:t>
      </w:r>
      <w:r w:rsidR="005B5F78" w:rsidRPr="000522C2">
        <w:rPr>
          <w:rFonts w:ascii="Arial" w:hAnsi="Arial" w:cs="Arial"/>
          <w:sz w:val="24"/>
          <w:szCs w:val="24"/>
        </w:rPr>
        <w:t>tax</w:t>
      </w:r>
      <w:r w:rsidRPr="000522C2">
        <w:rPr>
          <w:rFonts w:ascii="Arial" w:hAnsi="Arial" w:cs="Arial"/>
          <w:sz w:val="24"/>
          <w:szCs w:val="24"/>
        </w:rPr>
        <w:t xml:space="preserve"> authorities, the stock market players, potential and current partners, potential </w:t>
      </w:r>
      <w:r w:rsidR="00D9447F" w:rsidRPr="000522C2">
        <w:rPr>
          <w:rFonts w:ascii="Arial" w:hAnsi="Arial" w:cs="Arial"/>
          <w:sz w:val="24"/>
          <w:szCs w:val="24"/>
        </w:rPr>
        <w:t xml:space="preserve">buyers. </w:t>
      </w:r>
      <w:r w:rsidR="0033299D" w:rsidRPr="000522C2">
        <w:rPr>
          <w:rFonts w:ascii="Arial" w:hAnsi="Arial" w:cs="Arial"/>
          <w:sz w:val="24"/>
          <w:szCs w:val="24"/>
          <w:lang w:val="en-US"/>
        </w:rPr>
        <w:t>The financial statement on its own is an informative document to the extent that the stakeholders are able to verify if the company has generated any profit or loss during the financial period in focus</w:t>
      </w:r>
      <w:r w:rsidR="00A13D96" w:rsidRPr="000522C2">
        <w:rPr>
          <w:rFonts w:ascii="Arial" w:hAnsi="Arial" w:cs="Arial"/>
          <w:sz w:val="24"/>
          <w:szCs w:val="24"/>
          <w:lang w:val="en-US"/>
        </w:rPr>
        <w:t>, but it becomes more informative when accompanied by the rest of the components of the financial report, part of which is the financial statement</w:t>
      </w:r>
      <w:r w:rsidRPr="000522C2">
        <w:rPr>
          <w:rFonts w:ascii="Arial" w:hAnsi="Arial" w:cs="Arial"/>
          <w:sz w:val="24"/>
          <w:szCs w:val="24"/>
        </w:rPr>
        <w:t>.</w:t>
      </w:r>
    </w:p>
    <w:p w14:paraId="32CC98E6" w14:textId="787A8DAC" w:rsidR="007C4C47" w:rsidRPr="00E7639A" w:rsidRDefault="007C4C47" w:rsidP="00E7639A">
      <w:pPr>
        <w:pStyle w:val="Heading2"/>
        <w:spacing w:before="0" w:after="240" w:line="360" w:lineRule="auto"/>
        <w:jc w:val="both"/>
        <w:rPr>
          <w:rFonts w:ascii="Arial" w:hAnsi="Arial" w:cs="Arial"/>
          <w:lang w:val="en-US"/>
        </w:rPr>
      </w:pPr>
      <w:bookmarkStart w:id="2" w:name="_Toc76569949"/>
      <w:r w:rsidRPr="00E7639A">
        <w:rPr>
          <w:rFonts w:ascii="Arial" w:hAnsi="Arial" w:cs="Arial"/>
          <w:lang w:val="en-US"/>
        </w:rPr>
        <w:t xml:space="preserve">Financial </w:t>
      </w:r>
      <w:r w:rsidR="00A13D96" w:rsidRPr="00E7639A">
        <w:rPr>
          <w:rFonts w:ascii="Arial" w:hAnsi="Arial" w:cs="Arial"/>
          <w:lang w:val="en-US"/>
        </w:rPr>
        <w:t xml:space="preserve">statement and financial report </w:t>
      </w:r>
      <w:r w:rsidRPr="00E7639A">
        <w:rPr>
          <w:rFonts w:ascii="Arial" w:hAnsi="Arial" w:cs="Arial"/>
          <w:lang w:val="en-US"/>
        </w:rPr>
        <w:t>explained</w:t>
      </w:r>
      <w:bookmarkEnd w:id="2"/>
    </w:p>
    <w:p w14:paraId="6328A1A3" w14:textId="0426C946" w:rsidR="00711546" w:rsidRPr="000522C2" w:rsidRDefault="00723DEA" w:rsidP="00E7639A">
      <w:pPr>
        <w:pStyle w:val="comp"/>
        <w:spacing w:before="0" w:beforeAutospacing="0" w:after="0" w:afterAutospacing="0" w:line="360" w:lineRule="auto"/>
        <w:jc w:val="both"/>
        <w:rPr>
          <w:rFonts w:ascii="Arial" w:hAnsi="Arial" w:cs="Arial"/>
        </w:rPr>
      </w:pPr>
      <w:r w:rsidRPr="000522C2">
        <w:rPr>
          <w:rFonts w:ascii="Arial" w:hAnsi="Arial" w:cs="Arial"/>
        </w:rPr>
        <w:t xml:space="preserve">First of all, let’s establish what the financial statement is and how it is structured. </w:t>
      </w:r>
      <w:r w:rsidR="007C4C47" w:rsidRPr="000522C2">
        <w:rPr>
          <w:rFonts w:ascii="Arial" w:hAnsi="Arial" w:cs="Arial"/>
        </w:rPr>
        <w:t xml:space="preserve">The financial statements reflect the way a given </w:t>
      </w:r>
      <w:r w:rsidR="007C4C47" w:rsidRPr="000522C2">
        <w:rPr>
          <w:rFonts w:ascii="Arial" w:hAnsi="Arial" w:cs="Arial"/>
        </w:rPr>
        <w:t>organization</w:t>
      </w:r>
      <w:r w:rsidR="007C4C47" w:rsidRPr="000522C2">
        <w:rPr>
          <w:rFonts w:ascii="Arial" w:hAnsi="Arial" w:cs="Arial"/>
        </w:rPr>
        <w:t xml:space="preserve"> </w:t>
      </w:r>
      <w:r w:rsidR="007C4C47" w:rsidRPr="000522C2">
        <w:rPr>
          <w:rFonts w:ascii="Arial" w:hAnsi="Arial" w:cs="Arial"/>
        </w:rPr>
        <w:t>“</w:t>
      </w:r>
      <w:r w:rsidR="007C4C47" w:rsidRPr="000522C2">
        <w:rPr>
          <w:rFonts w:ascii="Arial" w:hAnsi="Arial" w:cs="Arial"/>
        </w:rPr>
        <w:t>(e.g. compa</w:t>
      </w:r>
      <w:r w:rsidR="007C4C47" w:rsidRPr="000522C2">
        <w:rPr>
          <w:rFonts w:ascii="Arial" w:hAnsi="Arial" w:cs="Arial"/>
        </w:rPr>
        <w:t>ny, charity</w:t>
      </w:r>
      <w:r w:rsidR="00E23362" w:rsidRPr="000522C2">
        <w:rPr>
          <w:rFonts w:ascii="Arial" w:hAnsi="Arial" w:cs="Arial"/>
        </w:rPr>
        <w:t>, society, government department, etc.</w:t>
      </w:r>
      <w:r w:rsidR="007C4C47" w:rsidRPr="000522C2">
        <w:rPr>
          <w:rFonts w:ascii="Arial" w:hAnsi="Arial" w:cs="Arial"/>
        </w:rPr>
        <w:t>)</w:t>
      </w:r>
      <w:r w:rsidR="00E23362" w:rsidRPr="000522C2">
        <w:rPr>
          <w:rFonts w:ascii="Arial" w:hAnsi="Arial" w:cs="Arial"/>
        </w:rPr>
        <w:t xml:space="preserve"> </w:t>
      </w:r>
      <w:r w:rsidR="00D179FF" w:rsidRPr="000522C2">
        <w:rPr>
          <w:rFonts w:ascii="Arial" w:hAnsi="Arial" w:cs="Arial"/>
        </w:rPr>
        <w:t>has performed.</w:t>
      </w:r>
      <w:r w:rsidR="007C4C47" w:rsidRPr="000522C2">
        <w:rPr>
          <w:rFonts w:ascii="Arial" w:hAnsi="Arial" w:cs="Arial"/>
        </w:rPr>
        <w:t>”</w:t>
      </w:r>
      <w:r w:rsidRPr="000522C2">
        <w:rPr>
          <w:rFonts w:ascii="Arial" w:hAnsi="Arial" w:cs="Arial"/>
        </w:rPr>
        <w:t xml:space="preserve"> </w:t>
      </w:r>
      <w:r w:rsidR="00D179FF" w:rsidRPr="000522C2">
        <w:rPr>
          <w:rFonts w:ascii="Arial" w:hAnsi="Arial" w:cs="Arial"/>
        </w:rPr>
        <w:t>(</w:t>
      </w:r>
      <w:r w:rsidR="005A606D" w:rsidRPr="000522C2">
        <w:rPr>
          <w:rFonts w:ascii="Arial" w:hAnsi="Arial" w:cs="Arial"/>
        </w:rPr>
        <w:t>Sangster</w:t>
      </w:r>
      <w:r w:rsidR="00D179FF" w:rsidRPr="000522C2">
        <w:rPr>
          <w:rFonts w:ascii="Arial" w:hAnsi="Arial" w:cs="Arial"/>
        </w:rPr>
        <w:t xml:space="preserve"> and Wood</w:t>
      </w:r>
      <w:r w:rsidR="007C4C47" w:rsidRPr="000522C2">
        <w:rPr>
          <w:rFonts w:ascii="Arial" w:hAnsi="Arial" w:cs="Arial"/>
        </w:rPr>
        <w:t xml:space="preserve"> </w:t>
      </w:r>
      <w:r w:rsidR="00D179FF" w:rsidRPr="000522C2">
        <w:rPr>
          <w:rFonts w:ascii="Arial" w:hAnsi="Arial" w:cs="Arial"/>
        </w:rPr>
        <w:t xml:space="preserve">2017, p.7) </w:t>
      </w:r>
      <w:r w:rsidR="00711546" w:rsidRPr="000522C2">
        <w:rPr>
          <w:rFonts w:ascii="Arial" w:hAnsi="Arial" w:cs="Arial"/>
        </w:rPr>
        <w:t xml:space="preserve">Financial statements include: </w:t>
      </w:r>
      <w:r w:rsidR="00711546" w:rsidRPr="00711546">
        <w:rPr>
          <w:rFonts w:ascii="Arial" w:hAnsi="Arial" w:cs="Arial"/>
        </w:rPr>
        <w:t>Balance sheet</w:t>
      </w:r>
      <w:r w:rsidR="00711546" w:rsidRPr="000522C2">
        <w:rPr>
          <w:rFonts w:ascii="Arial" w:hAnsi="Arial" w:cs="Arial"/>
        </w:rPr>
        <w:t xml:space="preserve">, </w:t>
      </w:r>
      <w:r w:rsidR="00711546" w:rsidRPr="00711546">
        <w:rPr>
          <w:rFonts w:ascii="Arial" w:hAnsi="Arial" w:cs="Arial"/>
        </w:rPr>
        <w:t>Income statement</w:t>
      </w:r>
      <w:r w:rsidR="00711546" w:rsidRPr="000522C2">
        <w:rPr>
          <w:rFonts w:ascii="Arial" w:hAnsi="Arial" w:cs="Arial"/>
        </w:rPr>
        <w:t xml:space="preserve">, </w:t>
      </w:r>
      <w:r w:rsidR="00711546" w:rsidRPr="00711546">
        <w:rPr>
          <w:rFonts w:ascii="Arial" w:hAnsi="Arial" w:cs="Arial"/>
        </w:rPr>
        <w:t>Cash flow statement.</w:t>
      </w:r>
      <w:r w:rsidR="00711546" w:rsidRPr="000522C2">
        <w:rPr>
          <w:rFonts w:ascii="Arial" w:hAnsi="Arial" w:cs="Arial"/>
        </w:rPr>
        <w:t xml:space="preserve"> They are presented to the public as a part of the Annual Financial report.</w:t>
      </w:r>
    </w:p>
    <w:p w14:paraId="7439147A" w14:textId="4E36D065" w:rsidR="00DA18A6" w:rsidRPr="000522C2" w:rsidRDefault="00D9447F" w:rsidP="00E7639A">
      <w:pPr>
        <w:pStyle w:val="comp"/>
        <w:spacing w:before="0" w:beforeAutospacing="0" w:after="0" w:afterAutospacing="0" w:line="360" w:lineRule="auto"/>
        <w:jc w:val="both"/>
        <w:rPr>
          <w:rFonts w:ascii="Arial" w:hAnsi="Arial" w:cs="Arial"/>
        </w:rPr>
      </w:pPr>
      <w:r w:rsidRPr="000522C2">
        <w:rPr>
          <w:rFonts w:ascii="Arial" w:hAnsi="Arial" w:cs="Arial"/>
        </w:rPr>
        <w:t xml:space="preserve">The modern financial reports vary from </w:t>
      </w:r>
      <w:r w:rsidR="00711546" w:rsidRPr="000522C2">
        <w:rPr>
          <w:rFonts w:ascii="Arial" w:hAnsi="Arial" w:cs="Arial"/>
        </w:rPr>
        <w:t>entity</w:t>
      </w:r>
      <w:r w:rsidRPr="000522C2">
        <w:rPr>
          <w:rFonts w:ascii="Arial" w:hAnsi="Arial" w:cs="Arial"/>
        </w:rPr>
        <w:t xml:space="preserve"> to </w:t>
      </w:r>
      <w:r w:rsidR="00711546" w:rsidRPr="000522C2">
        <w:rPr>
          <w:rFonts w:ascii="Arial" w:hAnsi="Arial" w:cs="Arial"/>
        </w:rPr>
        <w:t>entity</w:t>
      </w:r>
      <w:r w:rsidRPr="000522C2">
        <w:rPr>
          <w:rFonts w:ascii="Arial" w:hAnsi="Arial" w:cs="Arial"/>
        </w:rPr>
        <w:t>, but they all have a common structure which is regulated by the standard-issuing international bodies and the government regulations and requirements on the contents of the Company Financial Report.</w:t>
      </w:r>
    </w:p>
    <w:p w14:paraId="5277E236" w14:textId="3D37BB27" w:rsidR="00D9447F" w:rsidRPr="000522C2" w:rsidRDefault="00390F6D" w:rsidP="00E7639A">
      <w:pPr>
        <w:spacing w:after="0" w:line="360" w:lineRule="auto"/>
        <w:jc w:val="both"/>
        <w:rPr>
          <w:rFonts w:ascii="Arial" w:hAnsi="Arial" w:cs="Arial"/>
          <w:sz w:val="24"/>
          <w:szCs w:val="24"/>
          <w:lang w:val="en-US"/>
        </w:rPr>
      </w:pPr>
      <w:r w:rsidRPr="000522C2">
        <w:rPr>
          <w:rFonts w:ascii="Arial" w:hAnsi="Arial" w:cs="Arial"/>
          <w:sz w:val="24"/>
          <w:szCs w:val="24"/>
          <w:lang w:val="en-US"/>
        </w:rPr>
        <w:t xml:space="preserve">Dyson (2010) in his book </w:t>
      </w:r>
      <w:r w:rsidRPr="000522C2">
        <w:rPr>
          <w:rFonts w:ascii="Arial" w:hAnsi="Arial" w:cs="Arial"/>
          <w:i/>
          <w:sz w:val="24"/>
          <w:szCs w:val="24"/>
          <w:lang w:val="en-US"/>
        </w:rPr>
        <w:t>‘Accounting for non-accounting students’</w:t>
      </w:r>
      <w:r w:rsidRPr="000522C2">
        <w:rPr>
          <w:rFonts w:ascii="Arial" w:hAnsi="Arial" w:cs="Arial"/>
          <w:sz w:val="24"/>
          <w:szCs w:val="24"/>
          <w:lang w:val="en-US"/>
        </w:rPr>
        <w:t xml:space="preserve"> reminds us that a</w:t>
      </w:r>
      <w:r w:rsidR="00D9447F" w:rsidRPr="000522C2">
        <w:rPr>
          <w:rFonts w:ascii="Arial" w:hAnsi="Arial" w:cs="Arial"/>
          <w:sz w:val="24"/>
          <w:szCs w:val="24"/>
          <w:lang w:val="en-US"/>
        </w:rPr>
        <w:t xml:space="preserve">ccording to </w:t>
      </w:r>
      <w:r w:rsidR="00D9447F" w:rsidRPr="000522C2">
        <w:rPr>
          <w:rFonts w:ascii="Arial" w:hAnsi="Arial" w:cs="Arial"/>
          <w:sz w:val="24"/>
          <w:szCs w:val="24"/>
        </w:rPr>
        <w:t>The Companies Act 2006</w:t>
      </w:r>
      <w:r w:rsidR="00D9447F" w:rsidRPr="000522C2">
        <w:rPr>
          <w:rFonts w:ascii="Arial" w:hAnsi="Arial" w:cs="Arial"/>
          <w:sz w:val="24"/>
          <w:szCs w:val="24"/>
          <w:lang w:val="en-US"/>
        </w:rPr>
        <w:t>, the legal entities are required to make a financial report on their activities annually. Under this same act, the companies should provide their shareholders with a copy of the report. A copy of the report is also presented to the debentures, w</w:t>
      </w:r>
      <w:r w:rsidR="003F62BD" w:rsidRPr="000522C2">
        <w:rPr>
          <w:rFonts w:ascii="Arial" w:hAnsi="Arial" w:cs="Arial"/>
          <w:sz w:val="24"/>
          <w:szCs w:val="24"/>
          <w:lang w:val="en-US"/>
        </w:rPr>
        <w:t>ho also need to have an up-to-date vision on the company business and its stance. The companies have to also report on other aspects of their business other than the accounts. The narrative report and the accounting reports are usually combined in one whole document. Every year companies have to file a copy of this document with the Registrar of Companies, who then provides it for public inspection.</w:t>
      </w:r>
      <w:r w:rsidRPr="000522C2">
        <w:rPr>
          <w:rFonts w:ascii="Arial" w:hAnsi="Arial" w:cs="Arial"/>
          <w:sz w:val="24"/>
          <w:szCs w:val="24"/>
          <w:lang w:val="en-US"/>
        </w:rPr>
        <w:t xml:space="preserve"> (Dyson, J., 2010)</w:t>
      </w:r>
    </w:p>
    <w:p w14:paraId="69456BF1" w14:textId="443C7B36" w:rsidR="00D9447F" w:rsidRPr="000522C2" w:rsidRDefault="003F62BD" w:rsidP="00E7639A">
      <w:pPr>
        <w:spacing w:after="0" w:line="360" w:lineRule="auto"/>
        <w:jc w:val="both"/>
        <w:rPr>
          <w:rFonts w:ascii="Arial" w:hAnsi="Arial" w:cs="Arial"/>
          <w:sz w:val="24"/>
          <w:szCs w:val="24"/>
          <w:lang w:val="en-US"/>
        </w:rPr>
      </w:pPr>
      <w:r w:rsidRPr="000522C2">
        <w:rPr>
          <w:rFonts w:ascii="Arial" w:hAnsi="Arial" w:cs="Arial"/>
          <w:sz w:val="24"/>
          <w:szCs w:val="24"/>
          <w:lang w:val="en-US"/>
        </w:rPr>
        <w:t>Accountant</w:t>
      </w:r>
      <w:r w:rsidR="00723DEA" w:rsidRPr="000522C2">
        <w:rPr>
          <w:rFonts w:ascii="Arial" w:hAnsi="Arial" w:cs="Arial"/>
          <w:sz w:val="24"/>
          <w:szCs w:val="24"/>
          <w:lang w:val="en-US"/>
        </w:rPr>
        <w:t>s</w:t>
      </w:r>
      <w:r w:rsidRPr="000522C2">
        <w:rPr>
          <w:rFonts w:ascii="Arial" w:hAnsi="Arial" w:cs="Arial"/>
          <w:sz w:val="24"/>
          <w:szCs w:val="24"/>
          <w:lang w:val="en-US"/>
        </w:rPr>
        <w:t xml:space="preserve"> usually refer to this public document as the </w:t>
      </w:r>
      <w:r w:rsidR="00D9447F" w:rsidRPr="000522C2">
        <w:rPr>
          <w:rFonts w:ascii="Arial" w:hAnsi="Arial" w:cs="Arial"/>
          <w:sz w:val="24"/>
          <w:szCs w:val="24"/>
        </w:rPr>
        <w:t>'published accounts'.</w:t>
      </w:r>
      <w:r w:rsidR="00390F6D" w:rsidRPr="000522C2">
        <w:rPr>
          <w:rFonts w:ascii="Arial" w:hAnsi="Arial" w:cs="Arial"/>
          <w:sz w:val="24"/>
          <w:szCs w:val="24"/>
          <w:lang w:val="en-US"/>
        </w:rPr>
        <w:t xml:space="preserve"> (</w:t>
      </w:r>
      <w:r w:rsidR="00390F6D" w:rsidRPr="000522C2">
        <w:rPr>
          <w:rFonts w:ascii="Arial" w:hAnsi="Arial" w:cs="Arial"/>
          <w:sz w:val="24"/>
          <w:szCs w:val="24"/>
          <w:lang w:val="en-US"/>
        </w:rPr>
        <w:t>Dyson, J., 2010)</w:t>
      </w:r>
    </w:p>
    <w:p w14:paraId="0C3ACA20" w14:textId="3D594D88" w:rsidR="0033299D" w:rsidRPr="000522C2" w:rsidRDefault="005B2138" w:rsidP="00E7639A">
      <w:pPr>
        <w:spacing w:after="0" w:line="360" w:lineRule="auto"/>
        <w:jc w:val="both"/>
        <w:rPr>
          <w:rFonts w:ascii="Arial" w:hAnsi="Arial" w:cs="Arial"/>
          <w:sz w:val="24"/>
          <w:szCs w:val="24"/>
          <w:lang w:val="en-US"/>
        </w:rPr>
      </w:pPr>
      <w:r w:rsidRPr="000522C2">
        <w:rPr>
          <w:rFonts w:ascii="Arial" w:hAnsi="Arial" w:cs="Arial"/>
          <w:sz w:val="24"/>
          <w:szCs w:val="24"/>
          <w:lang w:val="en-US"/>
        </w:rPr>
        <w:lastRenderedPageBreak/>
        <w:t xml:space="preserve">With most annual </w:t>
      </w:r>
      <w:r w:rsidRPr="000522C2">
        <w:rPr>
          <w:rFonts w:ascii="Arial" w:hAnsi="Arial" w:cs="Arial"/>
          <w:sz w:val="24"/>
          <w:szCs w:val="24"/>
        </w:rPr>
        <w:t xml:space="preserve">reports and accounts </w:t>
      </w:r>
      <w:r w:rsidRPr="000522C2">
        <w:rPr>
          <w:rFonts w:ascii="Arial" w:hAnsi="Arial" w:cs="Arial"/>
          <w:sz w:val="24"/>
          <w:szCs w:val="24"/>
          <w:lang w:val="en-US"/>
        </w:rPr>
        <w:t>one can lightly define the report part from the accountings regarding of where they are in the document and how they are named</w:t>
      </w:r>
      <w:r w:rsidRPr="000522C2">
        <w:rPr>
          <w:rFonts w:ascii="Arial" w:hAnsi="Arial" w:cs="Arial"/>
          <w:sz w:val="24"/>
          <w:szCs w:val="24"/>
        </w:rPr>
        <w:t xml:space="preserve">. </w:t>
      </w:r>
      <w:r w:rsidRPr="000522C2">
        <w:rPr>
          <w:rFonts w:ascii="Arial" w:hAnsi="Arial" w:cs="Arial"/>
          <w:sz w:val="24"/>
          <w:szCs w:val="24"/>
          <w:lang w:val="en-US"/>
        </w:rPr>
        <w:t>The part where different reports are stated is usually the first part of the annual financial report and the accountings and the financial statement come after that. However it is not regulated by the legislation and the different sections can be grouped into categories that vary from three to up to ten all together. Most of the times, the information is displayed in four categories in the financial report and these categories are</w:t>
      </w:r>
      <w:r w:rsidR="00B418EA" w:rsidRPr="000522C2">
        <w:rPr>
          <w:rFonts w:ascii="Arial" w:hAnsi="Arial" w:cs="Arial"/>
          <w:sz w:val="24"/>
          <w:szCs w:val="24"/>
          <w:lang w:val="en-US"/>
        </w:rPr>
        <w:t>: (a) highlights – the things which the entity wants to especially emphasise; (b) the financial statement which reflects the financial status and performance of the company during the past financial period; (c) promotional part</w:t>
      </w:r>
      <w:r w:rsidR="0033299D" w:rsidRPr="000522C2">
        <w:rPr>
          <w:rFonts w:ascii="Arial" w:hAnsi="Arial" w:cs="Arial"/>
          <w:sz w:val="24"/>
          <w:szCs w:val="24"/>
          <w:lang w:val="en-US"/>
        </w:rPr>
        <w:t xml:space="preserve">; (d) the chairman’s statement. </w:t>
      </w:r>
      <w:r w:rsidR="0033299D" w:rsidRPr="000522C2">
        <w:rPr>
          <w:rFonts w:ascii="Arial" w:hAnsi="Arial" w:cs="Arial"/>
          <w:sz w:val="24"/>
          <w:szCs w:val="24"/>
          <w:lang w:val="en-US"/>
        </w:rPr>
        <w:t>(Dyson, J., 2010)</w:t>
      </w:r>
    </w:p>
    <w:p w14:paraId="094CF6E0" w14:textId="685B28D8" w:rsidR="005B2138" w:rsidRPr="000522C2" w:rsidRDefault="0033299D" w:rsidP="00E7639A">
      <w:pPr>
        <w:spacing w:line="360" w:lineRule="auto"/>
        <w:jc w:val="both"/>
        <w:rPr>
          <w:rFonts w:ascii="Arial" w:hAnsi="Arial" w:cs="Arial"/>
          <w:sz w:val="24"/>
          <w:szCs w:val="24"/>
        </w:rPr>
      </w:pPr>
      <w:r w:rsidRPr="000522C2">
        <w:rPr>
          <w:rFonts w:ascii="Arial" w:hAnsi="Arial" w:cs="Arial"/>
          <w:sz w:val="24"/>
          <w:szCs w:val="24"/>
          <w:lang w:val="en-US"/>
        </w:rPr>
        <w:t>Each of these categories is explained below:</w:t>
      </w:r>
    </w:p>
    <w:p w14:paraId="7BACC970" w14:textId="77777777" w:rsidR="005B2138" w:rsidRPr="000522C2" w:rsidRDefault="005B2138" w:rsidP="00E7639A">
      <w:pPr>
        <w:pStyle w:val="Heading3"/>
        <w:spacing w:after="240"/>
        <w:jc w:val="both"/>
        <w:rPr>
          <w:rFonts w:ascii="Arial" w:hAnsi="Arial" w:cs="Arial"/>
        </w:rPr>
      </w:pPr>
      <w:bookmarkStart w:id="3" w:name="_Toc76569950"/>
      <w:r w:rsidRPr="000522C2">
        <w:rPr>
          <w:rFonts w:ascii="Arial" w:hAnsi="Arial" w:cs="Arial"/>
        </w:rPr>
        <w:t>Highlights</w:t>
      </w:r>
      <w:bookmarkEnd w:id="3"/>
    </w:p>
    <w:p w14:paraId="2EB8C86C" w14:textId="1533F143" w:rsidR="005B2138" w:rsidRPr="000522C2" w:rsidRDefault="0033299D" w:rsidP="00E7639A">
      <w:pPr>
        <w:spacing w:line="360" w:lineRule="auto"/>
        <w:jc w:val="both"/>
        <w:rPr>
          <w:rFonts w:ascii="Arial" w:hAnsi="Arial" w:cs="Arial"/>
          <w:sz w:val="24"/>
          <w:szCs w:val="24"/>
        </w:rPr>
      </w:pPr>
      <w:r w:rsidRPr="000522C2">
        <w:rPr>
          <w:rFonts w:ascii="Arial" w:hAnsi="Arial" w:cs="Arial"/>
          <w:sz w:val="24"/>
          <w:szCs w:val="24"/>
          <w:lang w:val="en-US"/>
        </w:rPr>
        <w:t>This part of the report is for the audience who neither has the time nor the intention to read the report in details. The highlights part of the report will usually be confined to a couple of pages or, sometimes, even less.</w:t>
      </w:r>
      <w:r w:rsidR="00A13D96" w:rsidRPr="000522C2">
        <w:rPr>
          <w:rFonts w:ascii="Arial" w:hAnsi="Arial" w:cs="Arial"/>
          <w:sz w:val="24"/>
          <w:szCs w:val="24"/>
          <w:lang w:val="en-US"/>
        </w:rPr>
        <w:t xml:space="preserve"> </w:t>
      </w:r>
      <w:r w:rsidR="00A13D96" w:rsidRPr="000522C2">
        <w:rPr>
          <w:rFonts w:ascii="Arial" w:hAnsi="Arial" w:cs="Arial"/>
          <w:sz w:val="24"/>
          <w:szCs w:val="24"/>
          <w:lang w:val="en-US"/>
        </w:rPr>
        <w:t>(Dyson, J., 2010)</w:t>
      </w:r>
    </w:p>
    <w:p w14:paraId="15B202F5" w14:textId="77777777" w:rsidR="005B2138" w:rsidRPr="000522C2" w:rsidRDefault="005B2138" w:rsidP="00E7639A">
      <w:pPr>
        <w:pStyle w:val="Heading3"/>
        <w:spacing w:after="240"/>
        <w:jc w:val="both"/>
        <w:rPr>
          <w:rFonts w:ascii="Arial" w:hAnsi="Arial" w:cs="Arial"/>
        </w:rPr>
      </w:pPr>
      <w:bookmarkStart w:id="4" w:name="_Toc76569951"/>
      <w:r w:rsidRPr="000522C2">
        <w:rPr>
          <w:rFonts w:ascii="Arial" w:hAnsi="Arial" w:cs="Arial"/>
        </w:rPr>
        <w:t>Financial summary</w:t>
      </w:r>
      <w:bookmarkEnd w:id="4"/>
    </w:p>
    <w:p w14:paraId="6928356A" w14:textId="1618DB18" w:rsidR="005B2138" w:rsidRPr="000522C2" w:rsidRDefault="00A13D96" w:rsidP="00E7639A">
      <w:pPr>
        <w:spacing w:line="360" w:lineRule="auto"/>
        <w:jc w:val="both"/>
        <w:rPr>
          <w:rFonts w:ascii="Arial" w:hAnsi="Arial" w:cs="Arial"/>
          <w:sz w:val="24"/>
          <w:szCs w:val="24"/>
        </w:rPr>
      </w:pPr>
      <w:r w:rsidRPr="000522C2">
        <w:rPr>
          <w:rFonts w:ascii="Arial" w:hAnsi="Arial" w:cs="Arial"/>
          <w:sz w:val="24"/>
          <w:szCs w:val="24"/>
          <w:lang w:val="en-US"/>
        </w:rPr>
        <w:t xml:space="preserve">The majority of the companies usually present a one-page financial statement for the performance of the entity or the group of entities during the year. It is often a combination of graphs and numbers. </w:t>
      </w:r>
      <w:r w:rsidRPr="000522C2">
        <w:rPr>
          <w:rFonts w:ascii="Arial" w:hAnsi="Arial" w:cs="Arial"/>
          <w:sz w:val="24"/>
          <w:szCs w:val="24"/>
          <w:lang w:val="en-US"/>
        </w:rPr>
        <w:t>(Dyson, J., 2010)</w:t>
      </w:r>
    </w:p>
    <w:p w14:paraId="46960E21" w14:textId="77777777" w:rsidR="005B2138" w:rsidRPr="000522C2" w:rsidRDefault="005B2138" w:rsidP="00E7639A">
      <w:pPr>
        <w:pStyle w:val="Heading3"/>
        <w:spacing w:after="240"/>
        <w:jc w:val="both"/>
        <w:rPr>
          <w:rFonts w:ascii="Arial" w:hAnsi="Arial" w:cs="Arial"/>
        </w:rPr>
      </w:pPr>
      <w:bookmarkStart w:id="5" w:name="_Toc76569952"/>
      <w:r w:rsidRPr="000522C2">
        <w:rPr>
          <w:rFonts w:ascii="Arial" w:hAnsi="Arial" w:cs="Arial"/>
        </w:rPr>
        <w:t>Chairman’s statement</w:t>
      </w:r>
      <w:bookmarkEnd w:id="5"/>
    </w:p>
    <w:p w14:paraId="05A8F40A" w14:textId="764FFDCB" w:rsidR="005B2138" w:rsidRPr="000522C2" w:rsidRDefault="0060041F" w:rsidP="00E7639A">
      <w:pPr>
        <w:spacing w:after="0" w:line="360" w:lineRule="auto"/>
        <w:jc w:val="both"/>
        <w:rPr>
          <w:rFonts w:ascii="Arial" w:hAnsi="Arial" w:cs="Arial"/>
          <w:sz w:val="24"/>
          <w:szCs w:val="24"/>
          <w:lang w:val="en-US"/>
        </w:rPr>
      </w:pPr>
      <w:r w:rsidRPr="000522C2">
        <w:rPr>
          <w:rFonts w:ascii="Arial" w:hAnsi="Arial" w:cs="Arial"/>
          <w:sz w:val="24"/>
          <w:szCs w:val="24"/>
          <w:lang w:val="en-US"/>
        </w:rPr>
        <w:t>Dyson (2010) states that t</w:t>
      </w:r>
      <w:r w:rsidR="00A13D96" w:rsidRPr="000522C2">
        <w:rPr>
          <w:rFonts w:ascii="Arial" w:hAnsi="Arial" w:cs="Arial"/>
          <w:sz w:val="24"/>
          <w:szCs w:val="24"/>
          <w:lang w:val="en-US"/>
        </w:rPr>
        <w:t>he Chairman’s statement will, most probably, be in the beginning of the annual report. In most of the cases it fills from one up to four pages and is in narrative style, although it often holds some concrete numbers for the business performance and expectations.</w:t>
      </w:r>
      <w:r w:rsidR="005B2138" w:rsidRPr="000522C2">
        <w:rPr>
          <w:rFonts w:ascii="Arial" w:hAnsi="Arial" w:cs="Arial"/>
          <w:sz w:val="24"/>
          <w:szCs w:val="24"/>
        </w:rPr>
        <w:t xml:space="preserve"> </w:t>
      </w:r>
      <w:r w:rsidRPr="000522C2">
        <w:rPr>
          <w:rFonts w:ascii="Arial" w:hAnsi="Arial" w:cs="Arial"/>
          <w:sz w:val="24"/>
          <w:szCs w:val="24"/>
          <w:lang w:val="en-US"/>
        </w:rPr>
        <w:t>Dyson (2010) says that a r</w:t>
      </w:r>
      <w:r w:rsidR="005B2138" w:rsidRPr="000522C2">
        <w:rPr>
          <w:rFonts w:ascii="Arial" w:hAnsi="Arial" w:cs="Arial"/>
          <w:sz w:val="24"/>
          <w:szCs w:val="24"/>
        </w:rPr>
        <w:t>esearch</w:t>
      </w:r>
      <w:r w:rsidRPr="000522C2">
        <w:rPr>
          <w:rFonts w:ascii="Arial" w:hAnsi="Arial" w:cs="Arial"/>
          <w:sz w:val="24"/>
          <w:szCs w:val="24"/>
          <w:lang w:val="en-US"/>
        </w:rPr>
        <w:t xml:space="preserve">e </w:t>
      </w:r>
      <w:r w:rsidR="005B2138" w:rsidRPr="000522C2">
        <w:rPr>
          <w:rFonts w:ascii="Arial" w:hAnsi="Arial" w:cs="Arial"/>
          <w:sz w:val="24"/>
          <w:szCs w:val="24"/>
        </w:rPr>
        <w:t xml:space="preserve">evidence </w:t>
      </w:r>
      <w:r w:rsidRPr="000522C2">
        <w:rPr>
          <w:rFonts w:ascii="Arial" w:hAnsi="Arial" w:cs="Arial"/>
          <w:sz w:val="24"/>
          <w:szCs w:val="24"/>
          <w:lang w:val="en-US"/>
        </w:rPr>
        <w:t xml:space="preserve">gives the notion that this part of the report is the one that receives the most attention from the report users. The suggested explanation for this is that it is mostly narrative in its entirety. </w:t>
      </w:r>
      <w:r w:rsidRPr="000522C2">
        <w:rPr>
          <w:rFonts w:ascii="Arial" w:hAnsi="Arial" w:cs="Arial"/>
          <w:sz w:val="24"/>
          <w:szCs w:val="24"/>
          <w:lang w:val="en-US"/>
        </w:rPr>
        <w:t>(Dyson, J., 2010)</w:t>
      </w:r>
    </w:p>
    <w:p w14:paraId="3DA6D443" w14:textId="14A62F81" w:rsidR="005B2138" w:rsidRPr="000522C2" w:rsidRDefault="0060041F" w:rsidP="00E7639A">
      <w:pPr>
        <w:spacing w:line="360" w:lineRule="auto"/>
        <w:jc w:val="both"/>
        <w:rPr>
          <w:rFonts w:ascii="Arial" w:hAnsi="Arial" w:cs="Arial"/>
          <w:sz w:val="24"/>
          <w:szCs w:val="24"/>
          <w:lang w:val="en-US"/>
        </w:rPr>
      </w:pPr>
      <w:r w:rsidRPr="000522C2">
        <w:rPr>
          <w:rFonts w:ascii="Arial" w:hAnsi="Arial" w:cs="Arial"/>
          <w:sz w:val="24"/>
          <w:szCs w:val="24"/>
          <w:lang w:val="en-US"/>
        </w:rPr>
        <w:t xml:space="preserve">However, this report should be read with caution to the optimism of the narrative. The </w:t>
      </w:r>
      <w:r w:rsidR="005B2138" w:rsidRPr="000522C2">
        <w:rPr>
          <w:rFonts w:ascii="Arial" w:hAnsi="Arial" w:cs="Arial"/>
          <w:sz w:val="24"/>
          <w:szCs w:val="24"/>
        </w:rPr>
        <w:t>Chairmen tend</w:t>
      </w:r>
      <w:r w:rsidRPr="000522C2">
        <w:rPr>
          <w:rFonts w:ascii="Arial" w:hAnsi="Arial" w:cs="Arial"/>
          <w:sz w:val="24"/>
          <w:szCs w:val="24"/>
          <w:lang w:val="en-US"/>
        </w:rPr>
        <w:t xml:space="preserve"> to exaggerate the company performance for the period and to look into the future with optimism. This is why one should be careful with the conclusions after </w:t>
      </w:r>
      <w:r w:rsidRPr="000522C2">
        <w:rPr>
          <w:rFonts w:ascii="Arial" w:hAnsi="Arial" w:cs="Arial"/>
          <w:sz w:val="24"/>
          <w:szCs w:val="24"/>
          <w:lang w:val="en-US"/>
        </w:rPr>
        <w:lastRenderedPageBreak/>
        <w:t xml:space="preserve">reading this report and should, before all be a little bit of sceptic and compare the Chairman’s notes with other sections of the report in order to make sure that they match. </w:t>
      </w:r>
      <w:r w:rsidR="00234575" w:rsidRPr="000522C2">
        <w:rPr>
          <w:rFonts w:ascii="Arial" w:hAnsi="Arial" w:cs="Arial"/>
          <w:sz w:val="24"/>
          <w:szCs w:val="24"/>
          <w:lang w:val="en-US"/>
        </w:rPr>
        <w:t>“</w:t>
      </w:r>
      <w:r w:rsidR="005B2138" w:rsidRPr="000522C2">
        <w:rPr>
          <w:rFonts w:ascii="Arial" w:hAnsi="Arial" w:cs="Arial"/>
          <w:sz w:val="24"/>
          <w:szCs w:val="24"/>
        </w:rPr>
        <w:t>Nevertheless, chairmen have to be careful that they do not become too optimistic. Their remarks can have a significant impact on the company’s share price and they might have to answer to the Stock Exchange authorities if they publish misleading statements.</w:t>
      </w:r>
      <w:r w:rsidR="00234575" w:rsidRPr="000522C2">
        <w:rPr>
          <w:rFonts w:ascii="Arial" w:hAnsi="Arial" w:cs="Arial"/>
          <w:sz w:val="24"/>
          <w:szCs w:val="24"/>
          <w:lang w:val="en-US"/>
        </w:rPr>
        <w:t xml:space="preserve">” </w:t>
      </w:r>
      <w:r w:rsidR="00234575" w:rsidRPr="000522C2">
        <w:rPr>
          <w:rFonts w:ascii="Arial" w:hAnsi="Arial" w:cs="Arial"/>
          <w:sz w:val="24"/>
          <w:szCs w:val="24"/>
          <w:lang w:val="en-US"/>
        </w:rPr>
        <w:t>(Dyson, J., 2010)</w:t>
      </w:r>
    </w:p>
    <w:p w14:paraId="4429E3C2" w14:textId="77777777" w:rsidR="005B2138" w:rsidRPr="000522C2" w:rsidRDefault="005B2138" w:rsidP="00E7639A">
      <w:pPr>
        <w:pStyle w:val="Heading3"/>
        <w:spacing w:after="240"/>
        <w:jc w:val="both"/>
        <w:rPr>
          <w:rFonts w:ascii="Arial" w:hAnsi="Arial" w:cs="Arial"/>
        </w:rPr>
      </w:pPr>
      <w:bookmarkStart w:id="6" w:name="_Toc76569953"/>
      <w:r w:rsidRPr="000522C2">
        <w:rPr>
          <w:rFonts w:ascii="Arial" w:hAnsi="Arial" w:cs="Arial"/>
        </w:rPr>
        <w:t>Corporate governance</w:t>
      </w:r>
      <w:bookmarkEnd w:id="6"/>
    </w:p>
    <w:p w14:paraId="16136604" w14:textId="5EF45871" w:rsidR="005B2138" w:rsidRPr="000522C2" w:rsidRDefault="00234575" w:rsidP="00E7639A">
      <w:pPr>
        <w:spacing w:after="0" w:line="360" w:lineRule="auto"/>
        <w:jc w:val="both"/>
        <w:rPr>
          <w:rFonts w:ascii="Arial" w:hAnsi="Arial" w:cs="Arial"/>
          <w:sz w:val="24"/>
          <w:szCs w:val="24"/>
        </w:rPr>
      </w:pPr>
      <w:r w:rsidRPr="000522C2">
        <w:rPr>
          <w:rFonts w:ascii="Arial" w:hAnsi="Arial" w:cs="Arial"/>
          <w:sz w:val="24"/>
          <w:szCs w:val="24"/>
          <w:lang w:val="en-US"/>
        </w:rPr>
        <w:t>The shareholders, being the owners of the companies, due to a number of reasons they appoint directors to manage the companies in their place. This brings forth the matter that the shareholders have to be assured that the directors are competent and know what, how and with what level of success they are doing with the company.</w:t>
      </w:r>
    </w:p>
    <w:p w14:paraId="013D6772" w14:textId="3C9BE259" w:rsidR="005B2138" w:rsidRPr="000522C2" w:rsidRDefault="00234575" w:rsidP="00E7639A">
      <w:pPr>
        <w:spacing w:after="0" w:line="360" w:lineRule="auto"/>
        <w:jc w:val="both"/>
        <w:rPr>
          <w:rFonts w:ascii="Arial" w:hAnsi="Arial" w:cs="Arial"/>
          <w:sz w:val="24"/>
          <w:szCs w:val="24"/>
          <w:lang w:val="en-US"/>
        </w:rPr>
      </w:pPr>
      <w:r w:rsidRPr="000522C2">
        <w:rPr>
          <w:rFonts w:ascii="Arial" w:hAnsi="Arial" w:cs="Arial"/>
          <w:sz w:val="24"/>
          <w:szCs w:val="24"/>
          <w:lang w:val="en-US"/>
        </w:rPr>
        <w:t xml:space="preserve">The legislation has no specific requirements on this matter, but the </w:t>
      </w:r>
      <w:r w:rsidR="005B2138" w:rsidRPr="000522C2">
        <w:rPr>
          <w:rFonts w:ascii="Arial" w:hAnsi="Arial" w:cs="Arial"/>
          <w:sz w:val="24"/>
          <w:szCs w:val="24"/>
        </w:rPr>
        <w:t xml:space="preserve">London Stock Exchange </w:t>
      </w:r>
      <w:r w:rsidRPr="000522C2">
        <w:rPr>
          <w:rFonts w:ascii="Arial" w:hAnsi="Arial" w:cs="Arial"/>
          <w:sz w:val="24"/>
          <w:szCs w:val="24"/>
          <w:lang w:val="en-US"/>
        </w:rPr>
        <w:t>has formulated and provided the specific requirements “</w:t>
      </w:r>
      <w:r w:rsidR="005B2138" w:rsidRPr="000522C2">
        <w:rPr>
          <w:rFonts w:ascii="Arial" w:hAnsi="Arial" w:cs="Arial"/>
          <w:sz w:val="24"/>
          <w:szCs w:val="24"/>
        </w:rPr>
        <w:t>for all listed companies in a document called the The Combined Code.</w:t>
      </w:r>
      <w:r w:rsidRPr="000522C2">
        <w:rPr>
          <w:rFonts w:ascii="Arial" w:hAnsi="Arial" w:cs="Arial"/>
          <w:sz w:val="24"/>
          <w:szCs w:val="24"/>
          <w:lang w:val="en-US"/>
        </w:rPr>
        <w:t xml:space="preserve">” </w:t>
      </w:r>
      <w:r w:rsidRPr="000522C2">
        <w:rPr>
          <w:rFonts w:ascii="Arial" w:hAnsi="Arial" w:cs="Arial"/>
          <w:sz w:val="24"/>
          <w:szCs w:val="24"/>
          <w:lang w:val="en-US"/>
        </w:rPr>
        <w:t>(Dyson, J., 2010)</w:t>
      </w:r>
    </w:p>
    <w:p w14:paraId="08A3BB7D" w14:textId="59BBA29D" w:rsidR="005B2138" w:rsidRPr="000522C2" w:rsidRDefault="00B3420D" w:rsidP="00E7639A">
      <w:pPr>
        <w:spacing w:after="0" w:line="360" w:lineRule="auto"/>
        <w:jc w:val="both"/>
        <w:rPr>
          <w:rFonts w:ascii="Arial" w:hAnsi="Arial" w:cs="Arial"/>
          <w:sz w:val="24"/>
          <w:szCs w:val="24"/>
          <w:lang w:val="en-US"/>
        </w:rPr>
      </w:pPr>
      <w:r w:rsidRPr="000522C2">
        <w:rPr>
          <w:rFonts w:ascii="Arial" w:hAnsi="Arial" w:cs="Arial"/>
          <w:sz w:val="24"/>
          <w:szCs w:val="24"/>
          <w:lang w:val="en-US"/>
        </w:rPr>
        <w:t>“</w:t>
      </w:r>
      <w:r w:rsidRPr="000522C2">
        <w:rPr>
          <w:rFonts w:ascii="Arial" w:hAnsi="Arial" w:cs="Arial"/>
          <w:sz w:val="24"/>
          <w:szCs w:val="24"/>
        </w:rPr>
        <w:t>The Code is extremely detailed</w:t>
      </w:r>
      <w:r w:rsidRPr="000522C2">
        <w:rPr>
          <w:rFonts w:ascii="Arial" w:hAnsi="Arial" w:cs="Arial"/>
          <w:sz w:val="24"/>
          <w:szCs w:val="24"/>
          <w:lang w:val="en-US"/>
        </w:rPr>
        <w:t xml:space="preserve"> and it lays out </w:t>
      </w:r>
      <w:r w:rsidR="005B2138" w:rsidRPr="000522C2">
        <w:rPr>
          <w:rFonts w:ascii="Arial" w:hAnsi="Arial" w:cs="Arial"/>
          <w:sz w:val="24"/>
          <w:szCs w:val="24"/>
        </w:rPr>
        <w:t>what the company and the directors have to disclose in their annual report and accounts.</w:t>
      </w:r>
      <w:r w:rsidRPr="000522C2">
        <w:rPr>
          <w:rFonts w:ascii="Arial" w:hAnsi="Arial" w:cs="Arial"/>
          <w:sz w:val="24"/>
          <w:szCs w:val="24"/>
          <w:lang w:val="en-US"/>
        </w:rPr>
        <w:t xml:space="preserve">” </w:t>
      </w:r>
      <w:r w:rsidRPr="000522C2">
        <w:rPr>
          <w:rFonts w:ascii="Arial" w:hAnsi="Arial" w:cs="Arial"/>
          <w:sz w:val="24"/>
          <w:szCs w:val="24"/>
          <w:lang w:val="en-US"/>
        </w:rPr>
        <w:t>(Dyson, J., 2010)</w:t>
      </w:r>
    </w:p>
    <w:p w14:paraId="0C5C4F9E" w14:textId="58AB47A3" w:rsidR="005B2138" w:rsidRPr="000522C2" w:rsidRDefault="00B3420D" w:rsidP="00E7639A">
      <w:pPr>
        <w:spacing w:after="0" w:line="360" w:lineRule="auto"/>
        <w:jc w:val="both"/>
        <w:rPr>
          <w:rFonts w:ascii="Arial" w:hAnsi="Arial" w:cs="Arial"/>
          <w:sz w:val="24"/>
          <w:szCs w:val="24"/>
          <w:lang w:val="en-US"/>
        </w:rPr>
      </w:pPr>
      <w:r w:rsidRPr="000522C2">
        <w:rPr>
          <w:rFonts w:ascii="Arial" w:hAnsi="Arial" w:cs="Arial"/>
          <w:sz w:val="24"/>
          <w:szCs w:val="24"/>
          <w:lang w:val="en-US"/>
        </w:rPr>
        <w:t>Here is a brief list of the requirements:</w:t>
      </w:r>
    </w:p>
    <w:p w14:paraId="4C6707C6" w14:textId="6A5B57CF" w:rsidR="005B2138" w:rsidRPr="000522C2" w:rsidRDefault="005B2138" w:rsidP="00E7639A">
      <w:pPr>
        <w:spacing w:after="0" w:line="360" w:lineRule="auto"/>
        <w:jc w:val="both"/>
        <w:rPr>
          <w:rFonts w:ascii="Arial" w:hAnsi="Arial" w:cs="Arial"/>
          <w:sz w:val="24"/>
          <w:szCs w:val="24"/>
          <w:lang w:val="en-US"/>
        </w:rPr>
      </w:pPr>
      <w:r w:rsidRPr="000522C2">
        <w:rPr>
          <w:rFonts w:ascii="Arial" w:hAnsi="Arial" w:cs="Arial"/>
          <w:sz w:val="24"/>
          <w:szCs w:val="24"/>
        </w:rPr>
        <w:t>•</w:t>
      </w:r>
      <w:r w:rsidRPr="000522C2">
        <w:rPr>
          <w:rFonts w:ascii="Arial" w:hAnsi="Arial" w:cs="Arial"/>
          <w:sz w:val="24"/>
          <w:szCs w:val="24"/>
        </w:rPr>
        <w:tab/>
      </w:r>
      <w:r w:rsidR="00B3420D" w:rsidRPr="000522C2">
        <w:rPr>
          <w:rFonts w:ascii="Arial" w:hAnsi="Arial" w:cs="Arial"/>
          <w:sz w:val="24"/>
          <w:szCs w:val="24"/>
          <w:lang w:val="en-US"/>
        </w:rPr>
        <w:t>Implementation of and compliance with the Code’s principles</w:t>
      </w:r>
      <w:r w:rsidRPr="000522C2">
        <w:rPr>
          <w:rFonts w:ascii="Arial" w:hAnsi="Arial" w:cs="Arial"/>
          <w:sz w:val="24"/>
          <w:szCs w:val="24"/>
        </w:rPr>
        <w:t>.</w:t>
      </w:r>
      <w:r w:rsidR="00B3420D" w:rsidRPr="000522C2">
        <w:rPr>
          <w:rFonts w:ascii="Arial" w:hAnsi="Arial" w:cs="Arial"/>
          <w:sz w:val="24"/>
          <w:szCs w:val="24"/>
          <w:lang w:val="en-US"/>
        </w:rPr>
        <w:t xml:space="preserve"> If the principles have not been complied with, why and for how long.</w:t>
      </w:r>
      <w:r w:rsidR="00DA3CC2" w:rsidRPr="00DA3CC2">
        <w:rPr>
          <w:rFonts w:ascii="Arial" w:hAnsi="Arial" w:cs="Arial"/>
          <w:sz w:val="24"/>
          <w:szCs w:val="24"/>
          <w:lang w:val="en-US"/>
        </w:rPr>
        <w:t xml:space="preserve"> </w:t>
      </w:r>
      <w:r w:rsidR="00DA3CC2" w:rsidRPr="005B2138">
        <w:rPr>
          <w:rFonts w:ascii="Arial" w:hAnsi="Arial" w:cs="Arial"/>
          <w:sz w:val="24"/>
          <w:szCs w:val="24"/>
          <w:lang w:val="en-US"/>
        </w:rPr>
        <w:t>(Dyson, J., 2010)</w:t>
      </w:r>
    </w:p>
    <w:p w14:paraId="0F23BA73" w14:textId="44C7DA71" w:rsidR="005B2138" w:rsidRPr="000522C2" w:rsidRDefault="005B2138" w:rsidP="00E7639A">
      <w:pPr>
        <w:spacing w:after="0" w:line="360" w:lineRule="auto"/>
        <w:jc w:val="both"/>
        <w:rPr>
          <w:rFonts w:ascii="Arial" w:hAnsi="Arial" w:cs="Arial"/>
          <w:sz w:val="24"/>
          <w:szCs w:val="24"/>
        </w:rPr>
      </w:pPr>
      <w:r w:rsidRPr="000522C2">
        <w:rPr>
          <w:rFonts w:ascii="Arial" w:hAnsi="Arial" w:cs="Arial"/>
          <w:sz w:val="24"/>
          <w:szCs w:val="24"/>
        </w:rPr>
        <w:t>•</w:t>
      </w:r>
      <w:r w:rsidRPr="000522C2">
        <w:rPr>
          <w:rFonts w:ascii="Arial" w:hAnsi="Arial" w:cs="Arial"/>
          <w:sz w:val="24"/>
          <w:szCs w:val="24"/>
        </w:rPr>
        <w:tab/>
      </w:r>
      <w:r w:rsidR="00DA3CC2">
        <w:rPr>
          <w:rFonts w:ascii="Arial" w:hAnsi="Arial" w:cs="Arial"/>
          <w:sz w:val="24"/>
          <w:szCs w:val="24"/>
          <w:lang w:val="en-US"/>
        </w:rPr>
        <w:t>Details for the board and the company officers</w:t>
      </w:r>
      <w:r w:rsidRPr="000522C2">
        <w:rPr>
          <w:rFonts w:ascii="Arial" w:hAnsi="Arial" w:cs="Arial"/>
          <w:sz w:val="24"/>
          <w:szCs w:val="24"/>
        </w:rPr>
        <w:t>.</w:t>
      </w:r>
      <w:r w:rsidR="00DA3CC2" w:rsidRPr="00DA3CC2">
        <w:rPr>
          <w:rFonts w:ascii="Arial" w:hAnsi="Arial" w:cs="Arial"/>
          <w:sz w:val="24"/>
          <w:szCs w:val="24"/>
          <w:lang w:val="en-US"/>
        </w:rPr>
        <w:t xml:space="preserve"> </w:t>
      </w:r>
      <w:r w:rsidR="00DA3CC2" w:rsidRPr="005B2138">
        <w:rPr>
          <w:rFonts w:ascii="Arial" w:hAnsi="Arial" w:cs="Arial"/>
          <w:sz w:val="24"/>
          <w:szCs w:val="24"/>
          <w:lang w:val="en-US"/>
        </w:rPr>
        <w:t>(Dyson, J., 2010)</w:t>
      </w:r>
    </w:p>
    <w:p w14:paraId="68B47629" w14:textId="132B12E6" w:rsidR="005B2138" w:rsidRPr="00DA3CC2" w:rsidRDefault="005B2138" w:rsidP="00E7639A">
      <w:pPr>
        <w:spacing w:after="0" w:line="360" w:lineRule="auto"/>
        <w:jc w:val="both"/>
        <w:rPr>
          <w:rFonts w:ascii="Arial" w:hAnsi="Arial" w:cs="Arial"/>
          <w:sz w:val="24"/>
          <w:szCs w:val="24"/>
          <w:lang w:val="en-US"/>
        </w:rPr>
      </w:pPr>
      <w:r w:rsidRPr="000522C2">
        <w:rPr>
          <w:rFonts w:ascii="Arial" w:hAnsi="Arial" w:cs="Arial"/>
          <w:sz w:val="24"/>
          <w:szCs w:val="24"/>
        </w:rPr>
        <w:t>•</w:t>
      </w:r>
      <w:r w:rsidRPr="000522C2">
        <w:rPr>
          <w:rFonts w:ascii="Arial" w:hAnsi="Arial" w:cs="Arial"/>
          <w:sz w:val="24"/>
          <w:szCs w:val="24"/>
        </w:rPr>
        <w:tab/>
      </w:r>
      <w:r w:rsidR="00DA3CC2">
        <w:rPr>
          <w:rFonts w:ascii="Arial" w:hAnsi="Arial" w:cs="Arial"/>
          <w:sz w:val="24"/>
          <w:szCs w:val="24"/>
          <w:lang w:val="en-US"/>
        </w:rPr>
        <w:t>The Chairman’s engagements and the amendments, if any.</w:t>
      </w:r>
      <w:r w:rsidR="00DA3CC2" w:rsidRPr="00DA3CC2">
        <w:rPr>
          <w:rFonts w:ascii="Arial" w:hAnsi="Arial" w:cs="Arial"/>
          <w:sz w:val="24"/>
          <w:szCs w:val="24"/>
          <w:lang w:val="en-US"/>
        </w:rPr>
        <w:t xml:space="preserve"> </w:t>
      </w:r>
      <w:r w:rsidR="00DA3CC2" w:rsidRPr="005B2138">
        <w:rPr>
          <w:rFonts w:ascii="Arial" w:hAnsi="Arial" w:cs="Arial"/>
          <w:sz w:val="24"/>
          <w:szCs w:val="24"/>
          <w:lang w:val="en-US"/>
        </w:rPr>
        <w:t>(Dyson, J., 2010)</w:t>
      </w:r>
    </w:p>
    <w:p w14:paraId="42C4CE17" w14:textId="465C9B29" w:rsidR="005B2138" w:rsidRPr="00DA3CC2" w:rsidRDefault="005B2138" w:rsidP="00E7639A">
      <w:pPr>
        <w:spacing w:after="0" w:line="360" w:lineRule="auto"/>
        <w:jc w:val="both"/>
        <w:rPr>
          <w:rFonts w:ascii="Arial" w:hAnsi="Arial" w:cs="Arial"/>
          <w:sz w:val="24"/>
          <w:szCs w:val="24"/>
          <w:lang w:val="en-US"/>
        </w:rPr>
      </w:pPr>
      <w:r w:rsidRPr="000522C2">
        <w:rPr>
          <w:rFonts w:ascii="Arial" w:hAnsi="Arial" w:cs="Arial"/>
          <w:sz w:val="24"/>
          <w:szCs w:val="24"/>
        </w:rPr>
        <w:t>•</w:t>
      </w:r>
      <w:r w:rsidRPr="000522C2">
        <w:rPr>
          <w:rFonts w:ascii="Arial" w:hAnsi="Arial" w:cs="Arial"/>
          <w:sz w:val="24"/>
          <w:szCs w:val="24"/>
        </w:rPr>
        <w:tab/>
      </w:r>
      <w:r w:rsidR="00DA3CC2">
        <w:rPr>
          <w:rFonts w:ascii="Arial" w:hAnsi="Arial" w:cs="Arial"/>
          <w:sz w:val="24"/>
          <w:szCs w:val="24"/>
          <w:lang w:val="en-US"/>
        </w:rPr>
        <w:t>Assessment on the Board’s achievements.</w:t>
      </w:r>
      <w:r w:rsidR="00DA3CC2" w:rsidRPr="00DA3CC2">
        <w:rPr>
          <w:rFonts w:ascii="Arial" w:hAnsi="Arial" w:cs="Arial"/>
          <w:sz w:val="24"/>
          <w:szCs w:val="24"/>
          <w:lang w:val="en-US"/>
        </w:rPr>
        <w:t xml:space="preserve"> </w:t>
      </w:r>
      <w:r w:rsidR="00DA3CC2" w:rsidRPr="005B2138">
        <w:rPr>
          <w:rFonts w:ascii="Arial" w:hAnsi="Arial" w:cs="Arial"/>
          <w:sz w:val="24"/>
          <w:szCs w:val="24"/>
          <w:lang w:val="en-US"/>
        </w:rPr>
        <w:t>(Dyson, J., 2010)</w:t>
      </w:r>
    </w:p>
    <w:p w14:paraId="13232BF0" w14:textId="2355C623" w:rsidR="005B2138" w:rsidRPr="000522C2" w:rsidRDefault="005B2138" w:rsidP="00E7639A">
      <w:pPr>
        <w:spacing w:after="0" w:line="360" w:lineRule="auto"/>
        <w:jc w:val="both"/>
        <w:rPr>
          <w:rFonts w:ascii="Arial" w:hAnsi="Arial" w:cs="Arial"/>
          <w:sz w:val="24"/>
          <w:szCs w:val="24"/>
        </w:rPr>
      </w:pPr>
      <w:r w:rsidRPr="000522C2">
        <w:rPr>
          <w:rFonts w:ascii="Arial" w:hAnsi="Arial" w:cs="Arial"/>
          <w:sz w:val="24"/>
          <w:szCs w:val="24"/>
        </w:rPr>
        <w:t>•</w:t>
      </w:r>
      <w:r w:rsidRPr="000522C2">
        <w:rPr>
          <w:rFonts w:ascii="Arial" w:hAnsi="Arial" w:cs="Arial"/>
          <w:sz w:val="24"/>
          <w:szCs w:val="24"/>
        </w:rPr>
        <w:tab/>
      </w:r>
      <w:r w:rsidR="00DA3CC2">
        <w:rPr>
          <w:rFonts w:ascii="Arial" w:hAnsi="Arial" w:cs="Arial"/>
          <w:sz w:val="24"/>
          <w:szCs w:val="24"/>
          <w:lang w:val="en-US"/>
        </w:rPr>
        <w:t>Explanation o</w:t>
      </w:r>
      <w:r w:rsidRPr="000522C2">
        <w:rPr>
          <w:rFonts w:ascii="Arial" w:hAnsi="Arial" w:cs="Arial"/>
          <w:sz w:val="24"/>
          <w:szCs w:val="24"/>
        </w:rPr>
        <w:t>f the work of the nomination committee and the (directors’) remuneration committee.</w:t>
      </w:r>
      <w:r w:rsidR="00DA3CC2" w:rsidRPr="00DA3CC2">
        <w:rPr>
          <w:rFonts w:ascii="Arial" w:hAnsi="Arial" w:cs="Arial"/>
          <w:sz w:val="24"/>
          <w:szCs w:val="24"/>
          <w:lang w:val="en-US"/>
        </w:rPr>
        <w:t xml:space="preserve"> </w:t>
      </w:r>
      <w:r w:rsidR="00DA3CC2" w:rsidRPr="005B2138">
        <w:rPr>
          <w:rFonts w:ascii="Arial" w:hAnsi="Arial" w:cs="Arial"/>
          <w:sz w:val="24"/>
          <w:szCs w:val="24"/>
          <w:lang w:val="en-US"/>
        </w:rPr>
        <w:t>(Dyson, J., 2010)</w:t>
      </w:r>
    </w:p>
    <w:p w14:paraId="47595906" w14:textId="738E920E" w:rsidR="005B2138" w:rsidRPr="000522C2" w:rsidRDefault="005B2138" w:rsidP="00E7639A">
      <w:pPr>
        <w:spacing w:after="0" w:line="360" w:lineRule="auto"/>
        <w:jc w:val="both"/>
        <w:rPr>
          <w:rFonts w:ascii="Arial" w:hAnsi="Arial" w:cs="Arial"/>
          <w:sz w:val="24"/>
          <w:szCs w:val="24"/>
        </w:rPr>
      </w:pPr>
      <w:r w:rsidRPr="000522C2">
        <w:rPr>
          <w:rFonts w:ascii="Arial" w:hAnsi="Arial" w:cs="Arial"/>
          <w:sz w:val="24"/>
          <w:szCs w:val="24"/>
        </w:rPr>
        <w:t>•</w:t>
      </w:r>
      <w:r w:rsidRPr="000522C2">
        <w:rPr>
          <w:rFonts w:ascii="Arial" w:hAnsi="Arial" w:cs="Arial"/>
          <w:sz w:val="24"/>
          <w:szCs w:val="24"/>
        </w:rPr>
        <w:tab/>
      </w:r>
      <w:r w:rsidR="00DE7482">
        <w:rPr>
          <w:rFonts w:ascii="Arial" w:hAnsi="Arial" w:cs="Arial"/>
          <w:sz w:val="24"/>
          <w:szCs w:val="24"/>
        </w:rPr>
        <w:t xml:space="preserve">Directors’ </w:t>
      </w:r>
      <w:r w:rsidR="00DE7482">
        <w:rPr>
          <w:rFonts w:ascii="Arial" w:hAnsi="Arial" w:cs="Arial"/>
          <w:sz w:val="24"/>
          <w:szCs w:val="24"/>
          <w:lang w:val="en-US"/>
        </w:rPr>
        <w:t xml:space="preserve">responsibilities </w:t>
      </w:r>
      <w:r w:rsidRPr="000522C2">
        <w:rPr>
          <w:rFonts w:ascii="Arial" w:hAnsi="Arial" w:cs="Arial"/>
          <w:sz w:val="24"/>
          <w:szCs w:val="24"/>
        </w:rPr>
        <w:t xml:space="preserve"> </w:t>
      </w:r>
      <w:r w:rsidR="00DE7482">
        <w:rPr>
          <w:rFonts w:ascii="Arial" w:hAnsi="Arial" w:cs="Arial"/>
          <w:sz w:val="24"/>
          <w:szCs w:val="24"/>
          <w:lang w:val="en-US"/>
        </w:rPr>
        <w:t>for the preparation of the report in its different parts</w:t>
      </w:r>
      <w:r w:rsidRPr="000522C2">
        <w:rPr>
          <w:rFonts w:ascii="Arial" w:hAnsi="Arial" w:cs="Arial"/>
          <w:sz w:val="24"/>
          <w:szCs w:val="24"/>
        </w:rPr>
        <w:t>.</w:t>
      </w:r>
      <w:r w:rsidR="00DE7482" w:rsidRPr="00DE7482">
        <w:rPr>
          <w:rFonts w:ascii="Arial" w:hAnsi="Arial" w:cs="Arial"/>
          <w:sz w:val="24"/>
          <w:szCs w:val="24"/>
          <w:lang w:val="en-US"/>
        </w:rPr>
        <w:t xml:space="preserve"> </w:t>
      </w:r>
      <w:r w:rsidR="00DE7482" w:rsidRPr="005B2138">
        <w:rPr>
          <w:rFonts w:ascii="Arial" w:hAnsi="Arial" w:cs="Arial"/>
          <w:sz w:val="24"/>
          <w:szCs w:val="24"/>
          <w:lang w:val="en-US"/>
        </w:rPr>
        <w:t>(Dyson, J., 2010)</w:t>
      </w:r>
    </w:p>
    <w:p w14:paraId="49B915EB" w14:textId="180A6AEA" w:rsidR="005B2138" w:rsidRPr="000522C2" w:rsidRDefault="005B2138" w:rsidP="00E7639A">
      <w:pPr>
        <w:spacing w:after="0" w:line="360" w:lineRule="auto"/>
        <w:jc w:val="both"/>
        <w:rPr>
          <w:rFonts w:ascii="Arial" w:hAnsi="Arial" w:cs="Arial"/>
          <w:sz w:val="24"/>
          <w:szCs w:val="24"/>
        </w:rPr>
      </w:pPr>
      <w:r w:rsidRPr="000522C2">
        <w:rPr>
          <w:rFonts w:ascii="Arial" w:hAnsi="Arial" w:cs="Arial"/>
          <w:sz w:val="24"/>
          <w:szCs w:val="24"/>
        </w:rPr>
        <w:t>•</w:t>
      </w:r>
      <w:r w:rsidRPr="000522C2">
        <w:rPr>
          <w:rFonts w:ascii="Arial" w:hAnsi="Arial" w:cs="Arial"/>
          <w:sz w:val="24"/>
          <w:szCs w:val="24"/>
        </w:rPr>
        <w:tab/>
        <w:t>Statement by the directors that the company is a going concern (this is particularly important at a time of recession).</w:t>
      </w:r>
      <w:r w:rsidR="00DE7482" w:rsidRPr="00DE7482">
        <w:rPr>
          <w:rFonts w:ascii="Arial" w:hAnsi="Arial" w:cs="Arial"/>
          <w:sz w:val="24"/>
          <w:szCs w:val="24"/>
          <w:lang w:val="en-US"/>
        </w:rPr>
        <w:t xml:space="preserve"> </w:t>
      </w:r>
      <w:r w:rsidR="00DE7482" w:rsidRPr="005B2138">
        <w:rPr>
          <w:rFonts w:ascii="Arial" w:hAnsi="Arial" w:cs="Arial"/>
          <w:sz w:val="24"/>
          <w:szCs w:val="24"/>
          <w:lang w:val="en-US"/>
        </w:rPr>
        <w:t>(Dyson, J., 2010)</w:t>
      </w:r>
    </w:p>
    <w:p w14:paraId="5C8AB0EF" w14:textId="4DEFE574" w:rsidR="005B2138" w:rsidRPr="00DE7482" w:rsidRDefault="005B2138" w:rsidP="00E7639A">
      <w:pPr>
        <w:spacing w:after="0" w:line="360" w:lineRule="auto"/>
        <w:jc w:val="both"/>
        <w:rPr>
          <w:rFonts w:ascii="Arial" w:hAnsi="Arial" w:cs="Arial"/>
          <w:sz w:val="24"/>
          <w:szCs w:val="24"/>
          <w:lang w:val="en-US"/>
        </w:rPr>
      </w:pPr>
      <w:r w:rsidRPr="000522C2">
        <w:rPr>
          <w:rFonts w:ascii="Arial" w:hAnsi="Arial" w:cs="Arial"/>
          <w:sz w:val="24"/>
          <w:szCs w:val="24"/>
        </w:rPr>
        <w:t>•</w:t>
      </w:r>
      <w:r w:rsidRPr="000522C2">
        <w:rPr>
          <w:rFonts w:ascii="Arial" w:hAnsi="Arial" w:cs="Arial"/>
          <w:sz w:val="24"/>
          <w:szCs w:val="24"/>
        </w:rPr>
        <w:tab/>
      </w:r>
      <w:r w:rsidR="00DE7482">
        <w:rPr>
          <w:rFonts w:ascii="Arial" w:hAnsi="Arial" w:cs="Arial"/>
          <w:sz w:val="24"/>
          <w:szCs w:val="24"/>
        </w:rPr>
        <w:t>A</w:t>
      </w:r>
      <w:r w:rsidR="00DE7482">
        <w:rPr>
          <w:rFonts w:ascii="Arial" w:hAnsi="Arial" w:cs="Arial"/>
          <w:sz w:val="24"/>
          <w:szCs w:val="24"/>
          <w:lang w:val="en-US"/>
        </w:rPr>
        <w:t>n analysis on the</w:t>
      </w:r>
      <w:r w:rsidRPr="000522C2">
        <w:rPr>
          <w:rFonts w:ascii="Arial" w:hAnsi="Arial" w:cs="Arial"/>
          <w:sz w:val="24"/>
          <w:szCs w:val="24"/>
        </w:rPr>
        <w:t xml:space="preserve"> internal control procedures.</w:t>
      </w:r>
      <w:r w:rsidR="00DE7482">
        <w:rPr>
          <w:rFonts w:ascii="Arial" w:hAnsi="Arial" w:cs="Arial"/>
          <w:sz w:val="24"/>
          <w:szCs w:val="24"/>
          <w:lang w:val="en-US"/>
        </w:rPr>
        <w:t xml:space="preserve"> </w:t>
      </w:r>
      <w:r w:rsidR="00DE7482" w:rsidRPr="005B2138">
        <w:rPr>
          <w:rFonts w:ascii="Arial" w:hAnsi="Arial" w:cs="Arial"/>
          <w:sz w:val="24"/>
          <w:szCs w:val="24"/>
          <w:lang w:val="en-US"/>
        </w:rPr>
        <w:t>(Dyson, J., 2010)</w:t>
      </w:r>
    </w:p>
    <w:p w14:paraId="15E94F22" w14:textId="77777777" w:rsidR="005B2138" w:rsidRPr="00E7639A" w:rsidRDefault="005B2138" w:rsidP="00E7639A">
      <w:pPr>
        <w:pStyle w:val="Heading3"/>
        <w:spacing w:after="240"/>
        <w:jc w:val="both"/>
        <w:rPr>
          <w:rFonts w:ascii="Arial" w:hAnsi="Arial" w:cs="Arial"/>
        </w:rPr>
      </w:pPr>
      <w:bookmarkStart w:id="7" w:name="_Toc76569954"/>
      <w:r w:rsidRPr="00E7639A">
        <w:rPr>
          <w:rFonts w:ascii="Arial" w:hAnsi="Arial" w:cs="Arial"/>
        </w:rPr>
        <w:lastRenderedPageBreak/>
        <w:t>Business review</w:t>
      </w:r>
      <w:bookmarkEnd w:id="7"/>
    </w:p>
    <w:p w14:paraId="328D9335" w14:textId="6FB0AD9C" w:rsidR="005B2138" w:rsidRPr="00E7639A" w:rsidRDefault="00DE7482" w:rsidP="00E7639A">
      <w:pPr>
        <w:spacing w:after="240" w:line="360" w:lineRule="auto"/>
        <w:jc w:val="both"/>
        <w:rPr>
          <w:rFonts w:ascii="Arial" w:hAnsi="Arial" w:cs="Arial"/>
          <w:sz w:val="24"/>
          <w:szCs w:val="24"/>
        </w:rPr>
      </w:pPr>
      <w:r w:rsidRPr="00E7639A">
        <w:rPr>
          <w:rFonts w:ascii="Arial" w:hAnsi="Arial" w:cs="Arial"/>
          <w:sz w:val="24"/>
          <w:szCs w:val="24"/>
          <w:lang w:val="en-US"/>
        </w:rPr>
        <w:t>This review is a part of the</w:t>
      </w:r>
      <w:r w:rsidR="005B2138" w:rsidRPr="00E7639A">
        <w:rPr>
          <w:rFonts w:ascii="Arial" w:hAnsi="Arial" w:cs="Arial"/>
          <w:sz w:val="24"/>
          <w:szCs w:val="24"/>
        </w:rPr>
        <w:t xml:space="preserve"> directors’ report</w:t>
      </w:r>
      <w:r w:rsidRPr="00E7639A">
        <w:rPr>
          <w:rFonts w:ascii="Arial" w:hAnsi="Arial" w:cs="Arial"/>
          <w:sz w:val="24"/>
          <w:szCs w:val="24"/>
          <w:lang w:val="en-US"/>
        </w:rPr>
        <w:t xml:space="preserve"> and in the majority of cases it is the bigger part of its content</w:t>
      </w:r>
      <w:r w:rsidR="005B2138" w:rsidRPr="00E7639A">
        <w:rPr>
          <w:rFonts w:ascii="Arial" w:hAnsi="Arial" w:cs="Arial"/>
          <w:sz w:val="24"/>
          <w:szCs w:val="24"/>
        </w:rPr>
        <w:t xml:space="preserve">. </w:t>
      </w:r>
      <w:r w:rsidR="00593EE0" w:rsidRPr="00E7639A">
        <w:rPr>
          <w:rFonts w:ascii="Arial" w:hAnsi="Arial" w:cs="Arial"/>
          <w:sz w:val="24"/>
          <w:szCs w:val="24"/>
          <w:lang w:val="en-US"/>
        </w:rPr>
        <w:t>It provides information to the members of the company which can allow them to make their conclusion on the directors’ efficiency.</w:t>
      </w:r>
    </w:p>
    <w:p w14:paraId="6C8C2796" w14:textId="6D04C5BC" w:rsidR="005B2138" w:rsidRPr="00E7639A" w:rsidRDefault="00593EE0" w:rsidP="00E7639A">
      <w:pPr>
        <w:pStyle w:val="Heading3"/>
        <w:spacing w:after="240"/>
        <w:jc w:val="both"/>
        <w:rPr>
          <w:rFonts w:ascii="Arial" w:hAnsi="Arial" w:cs="Arial"/>
          <w:lang w:val="en-US"/>
        </w:rPr>
      </w:pPr>
      <w:bookmarkStart w:id="8" w:name="_Toc76569955"/>
      <w:r w:rsidRPr="00E7639A">
        <w:rPr>
          <w:rFonts w:ascii="Arial" w:hAnsi="Arial" w:cs="Arial"/>
          <w:lang w:val="en-US"/>
        </w:rPr>
        <w:t>Some issues with the Annual Financial reports in the past</w:t>
      </w:r>
      <w:bookmarkEnd w:id="8"/>
    </w:p>
    <w:p w14:paraId="04CC7E6A" w14:textId="1E0F13CE" w:rsidR="009D0370" w:rsidRPr="00E7639A" w:rsidRDefault="009D0370" w:rsidP="00E7639A">
      <w:pPr>
        <w:spacing w:after="240" w:line="360" w:lineRule="auto"/>
        <w:jc w:val="both"/>
        <w:rPr>
          <w:rFonts w:ascii="Arial" w:hAnsi="Arial" w:cs="Arial"/>
          <w:sz w:val="24"/>
          <w:szCs w:val="24"/>
          <w:lang w:val="en-US"/>
        </w:rPr>
      </w:pPr>
      <w:r w:rsidRPr="00E7639A">
        <w:rPr>
          <w:rFonts w:ascii="Arial" w:hAnsi="Arial" w:cs="Arial"/>
          <w:sz w:val="24"/>
          <w:szCs w:val="24"/>
          <w:lang w:val="en-US"/>
        </w:rPr>
        <w:t>“</w:t>
      </w:r>
      <w:r w:rsidR="005B2138" w:rsidRPr="00E7639A">
        <w:rPr>
          <w:rFonts w:ascii="Arial" w:hAnsi="Arial" w:cs="Arial"/>
          <w:sz w:val="24"/>
          <w:szCs w:val="24"/>
        </w:rPr>
        <w:t>In 1992, Terry Smith published the first edition of his best-selling expose Accounting for Growth, of the meth</w:t>
      </w:r>
      <w:r w:rsidR="005B2138" w:rsidRPr="00E7639A">
        <w:rPr>
          <w:rFonts w:ascii="Arial" w:hAnsi="Arial" w:cs="Arial"/>
          <w:sz w:val="24"/>
          <w:szCs w:val="24"/>
        </w:rPr>
        <w:softHyphen/>
        <w:t>ods by which some UK companies in the 1980s and 1990s had used (apparently legitimate) accounting techniques to turn losses into prof</w:t>
      </w:r>
      <w:r w:rsidR="005B2138" w:rsidRPr="00E7639A">
        <w:rPr>
          <w:rFonts w:ascii="Arial" w:hAnsi="Arial" w:cs="Arial"/>
          <w:sz w:val="24"/>
          <w:szCs w:val="24"/>
        </w:rPr>
        <w:softHyphen/>
        <w:t>its, expenditure into assets and debt into somebody else's liability</w:t>
      </w:r>
      <w:r w:rsidRPr="00E7639A">
        <w:rPr>
          <w:rFonts w:ascii="Arial" w:hAnsi="Arial" w:cs="Arial"/>
          <w:sz w:val="24"/>
          <w:szCs w:val="24"/>
          <w:lang w:val="en-US"/>
        </w:rPr>
        <w:t>.”</w:t>
      </w:r>
      <w:r w:rsidR="005B2138" w:rsidRPr="00E7639A">
        <w:rPr>
          <w:rFonts w:ascii="Arial" w:hAnsi="Arial" w:cs="Arial"/>
          <w:sz w:val="24"/>
          <w:szCs w:val="24"/>
        </w:rPr>
        <w:t xml:space="preserve"> (Dyson, J. (2010).</w:t>
      </w:r>
      <w:r w:rsidRPr="00E7639A">
        <w:rPr>
          <w:rFonts w:ascii="Arial" w:hAnsi="Arial" w:cs="Arial"/>
          <w:sz w:val="24"/>
          <w:szCs w:val="24"/>
          <w:lang w:val="en-US"/>
        </w:rPr>
        <w:t xml:space="preserve"> During the crisis in the early 2000’s such companies just disappeared. After that the regulatory bodies and the standardization organizations are working constantly on eliminating such possibilities of distorting the reality and putting the stakeholders in deception. </w:t>
      </w:r>
      <w:r w:rsidR="00F01D5D" w:rsidRPr="00E7639A">
        <w:rPr>
          <w:rFonts w:ascii="Arial" w:hAnsi="Arial" w:cs="Arial"/>
          <w:sz w:val="24"/>
          <w:szCs w:val="24"/>
          <w:lang w:val="en-US"/>
        </w:rPr>
        <w:t>Even nowadays many of the regulations and standards continue to receive new amendments and new ones are added. All this is to ensure the relevance of the report with the reality.</w:t>
      </w:r>
    </w:p>
    <w:p w14:paraId="437785E6" w14:textId="67ABAAC0" w:rsidR="00F01D5D" w:rsidRPr="00E7639A" w:rsidRDefault="00F01D5D" w:rsidP="00E7639A">
      <w:pPr>
        <w:pStyle w:val="Heading3"/>
        <w:spacing w:after="240"/>
        <w:jc w:val="both"/>
        <w:rPr>
          <w:rFonts w:ascii="Arial" w:hAnsi="Arial" w:cs="Arial"/>
        </w:rPr>
      </w:pPr>
      <w:bookmarkStart w:id="9" w:name="_Toc76569956"/>
      <w:r w:rsidRPr="00E7639A">
        <w:rPr>
          <w:rFonts w:ascii="Arial" w:hAnsi="Arial" w:cs="Arial"/>
          <w:lang w:val="en-US"/>
        </w:rPr>
        <w:t>The users and the relevance of the report to them</w:t>
      </w:r>
      <w:bookmarkEnd w:id="9"/>
    </w:p>
    <w:p w14:paraId="542BDA3C" w14:textId="092C658C" w:rsidR="00D9447F" w:rsidRPr="00E7639A" w:rsidRDefault="00F01D5D" w:rsidP="00E7639A">
      <w:pPr>
        <w:spacing w:after="0" w:line="360" w:lineRule="auto"/>
        <w:jc w:val="both"/>
        <w:rPr>
          <w:rFonts w:ascii="Arial" w:hAnsi="Arial" w:cs="Arial"/>
          <w:sz w:val="24"/>
          <w:szCs w:val="24"/>
          <w:lang w:val="en-US"/>
        </w:rPr>
      </w:pPr>
      <w:r w:rsidRPr="00E7639A">
        <w:rPr>
          <w:rFonts w:ascii="Arial" w:hAnsi="Arial" w:cs="Arial"/>
          <w:sz w:val="24"/>
          <w:szCs w:val="24"/>
          <w:lang w:val="en-US"/>
        </w:rPr>
        <w:t>The major organization’s stakeholders are as follows:</w:t>
      </w:r>
    </w:p>
    <w:p w14:paraId="4CD39477" w14:textId="33630429" w:rsidR="00DA18A6" w:rsidRPr="00E7639A" w:rsidRDefault="002A3FBA" w:rsidP="00E7639A">
      <w:pPr>
        <w:spacing w:after="240" w:line="360" w:lineRule="auto"/>
        <w:jc w:val="both"/>
        <w:rPr>
          <w:rFonts w:ascii="Arial" w:hAnsi="Arial" w:cs="Arial"/>
          <w:sz w:val="24"/>
          <w:szCs w:val="24"/>
        </w:rPr>
      </w:pPr>
      <w:r w:rsidRPr="00E7639A">
        <w:rPr>
          <w:rFonts w:ascii="Arial" w:hAnsi="Arial" w:cs="Arial"/>
          <w:b/>
          <w:i/>
          <w:sz w:val="24"/>
          <w:szCs w:val="24"/>
          <w:lang w:val="en-US"/>
        </w:rPr>
        <w:t>Directors and m</w:t>
      </w:r>
      <w:r w:rsidR="00DA18A6" w:rsidRPr="00E7639A">
        <w:rPr>
          <w:rFonts w:ascii="Arial" w:hAnsi="Arial" w:cs="Arial"/>
          <w:b/>
          <w:i/>
          <w:sz w:val="24"/>
          <w:szCs w:val="24"/>
        </w:rPr>
        <w:t>anagers</w:t>
      </w:r>
      <w:r w:rsidR="00DA18A6" w:rsidRPr="00E7639A">
        <w:rPr>
          <w:rFonts w:ascii="Arial" w:hAnsi="Arial" w:cs="Arial"/>
          <w:sz w:val="24"/>
          <w:szCs w:val="24"/>
        </w:rPr>
        <w:t xml:space="preserve">. </w:t>
      </w:r>
      <w:r w:rsidR="00A04CD6" w:rsidRPr="00E7639A">
        <w:rPr>
          <w:rFonts w:ascii="Arial" w:hAnsi="Arial" w:cs="Arial"/>
          <w:sz w:val="24"/>
          <w:szCs w:val="24"/>
          <w:lang w:val="en-US"/>
        </w:rPr>
        <w:t>As final decision-makers, this group of users need to have this information in order to know and make their analysis on where the business is and what its financial status to date is.</w:t>
      </w:r>
      <w:r w:rsidR="009978F4" w:rsidRPr="00E7639A">
        <w:rPr>
          <w:rFonts w:ascii="Arial" w:hAnsi="Arial" w:cs="Arial"/>
          <w:sz w:val="24"/>
          <w:szCs w:val="24"/>
        </w:rPr>
        <w:t xml:space="preserve"> </w:t>
      </w:r>
      <w:r w:rsidRPr="00E7639A">
        <w:rPr>
          <w:rFonts w:ascii="Arial" w:hAnsi="Arial" w:cs="Arial"/>
          <w:sz w:val="24"/>
          <w:szCs w:val="24"/>
        </w:rPr>
        <w:t>(Sangster and Wood</w:t>
      </w:r>
      <w:r w:rsidRPr="00E7639A">
        <w:rPr>
          <w:rFonts w:ascii="Arial" w:hAnsi="Arial" w:cs="Arial"/>
          <w:sz w:val="24"/>
          <w:szCs w:val="24"/>
          <w:lang w:val="en-US"/>
        </w:rPr>
        <w:t xml:space="preserve">, </w:t>
      </w:r>
      <w:r w:rsidRPr="00E7639A">
        <w:rPr>
          <w:rFonts w:ascii="Arial" w:hAnsi="Arial" w:cs="Arial"/>
          <w:sz w:val="24"/>
          <w:szCs w:val="24"/>
        </w:rPr>
        <w:t>2017)</w:t>
      </w:r>
      <w:r w:rsidRPr="00E7639A">
        <w:rPr>
          <w:rFonts w:ascii="Arial" w:hAnsi="Arial" w:cs="Arial"/>
          <w:sz w:val="24"/>
          <w:szCs w:val="24"/>
          <w:lang w:val="en-US"/>
        </w:rPr>
        <w:t xml:space="preserve"> They are the people, who translate the financial statement into a director’s report and thus explain the content of the financial statement and how and when it acquired the relative numbers and figures.</w:t>
      </w:r>
    </w:p>
    <w:p w14:paraId="6BF374B7" w14:textId="653A3167" w:rsidR="00DA18A6" w:rsidRPr="00E7639A" w:rsidRDefault="009978F4" w:rsidP="00E7639A">
      <w:pPr>
        <w:spacing w:after="240" w:line="360" w:lineRule="auto"/>
        <w:jc w:val="both"/>
        <w:rPr>
          <w:rFonts w:ascii="Arial" w:hAnsi="Arial" w:cs="Arial"/>
          <w:sz w:val="24"/>
          <w:szCs w:val="24"/>
        </w:rPr>
      </w:pPr>
      <w:r w:rsidRPr="00E7639A">
        <w:rPr>
          <w:rFonts w:ascii="Arial" w:hAnsi="Arial" w:cs="Arial"/>
          <w:b/>
          <w:i/>
          <w:sz w:val="24"/>
          <w:szCs w:val="24"/>
        </w:rPr>
        <w:t>Owner(s) of the business</w:t>
      </w:r>
      <w:r w:rsidRPr="00E7639A">
        <w:rPr>
          <w:rFonts w:ascii="Arial" w:hAnsi="Arial" w:cs="Arial"/>
          <w:sz w:val="24"/>
          <w:szCs w:val="24"/>
        </w:rPr>
        <w:t>.</w:t>
      </w:r>
      <w:r w:rsidR="00DA18A6" w:rsidRPr="00E7639A">
        <w:rPr>
          <w:rFonts w:ascii="Arial" w:hAnsi="Arial" w:cs="Arial"/>
          <w:sz w:val="24"/>
          <w:szCs w:val="24"/>
        </w:rPr>
        <w:t xml:space="preserve"> </w:t>
      </w:r>
      <w:r w:rsidR="002A3FBA" w:rsidRPr="00E7639A">
        <w:rPr>
          <w:rFonts w:ascii="Arial" w:hAnsi="Arial" w:cs="Arial"/>
          <w:sz w:val="24"/>
          <w:szCs w:val="24"/>
          <w:lang w:val="en-US"/>
        </w:rPr>
        <w:t>Their concern is if the business is profitable or not and what current resources the business has. T</w:t>
      </w:r>
      <w:r w:rsidR="00723DEA" w:rsidRPr="00E7639A">
        <w:rPr>
          <w:rFonts w:ascii="Arial" w:hAnsi="Arial" w:cs="Arial"/>
          <w:sz w:val="24"/>
          <w:szCs w:val="24"/>
        </w:rPr>
        <w:t xml:space="preserve">hey have most to lose if the business fails. </w:t>
      </w:r>
      <w:r w:rsidR="002A3FBA" w:rsidRPr="00E7639A">
        <w:rPr>
          <w:rFonts w:ascii="Arial" w:hAnsi="Arial" w:cs="Arial"/>
          <w:sz w:val="24"/>
          <w:szCs w:val="24"/>
          <w:lang w:val="en-US"/>
        </w:rPr>
        <w:t>(</w:t>
      </w:r>
      <w:r w:rsidR="002A3FBA" w:rsidRPr="00E7639A">
        <w:rPr>
          <w:rFonts w:ascii="Arial" w:hAnsi="Arial" w:cs="Arial"/>
          <w:sz w:val="24"/>
          <w:szCs w:val="24"/>
        </w:rPr>
        <w:t>Sangster</w:t>
      </w:r>
      <w:r w:rsidR="002A3FBA" w:rsidRPr="00E7639A">
        <w:rPr>
          <w:rFonts w:ascii="Arial" w:hAnsi="Arial" w:cs="Arial"/>
          <w:sz w:val="24"/>
          <w:szCs w:val="24"/>
          <w:lang w:val="en-US"/>
        </w:rPr>
        <w:t xml:space="preserve"> </w:t>
      </w:r>
      <w:r w:rsidR="00723DEA" w:rsidRPr="00E7639A">
        <w:rPr>
          <w:rFonts w:ascii="Arial" w:hAnsi="Arial" w:cs="Arial"/>
          <w:sz w:val="24"/>
          <w:szCs w:val="24"/>
        </w:rPr>
        <w:t>and Wood</w:t>
      </w:r>
      <w:r w:rsidR="002A3FBA" w:rsidRPr="00E7639A">
        <w:rPr>
          <w:rFonts w:ascii="Arial" w:hAnsi="Arial" w:cs="Arial"/>
          <w:sz w:val="24"/>
          <w:szCs w:val="24"/>
          <w:lang w:val="en-US"/>
        </w:rPr>
        <w:t xml:space="preserve">, </w:t>
      </w:r>
      <w:r w:rsidR="00723DEA" w:rsidRPr="00E7639A">
        <w:rPr>
          <w:rFonts w:ascii="Arial" w:hAnsi="Arial" w:cs="Arial"/>
          <w:sz w:val="24"/>
          <w:szCs w:val="24"/>
        </w:rPr>
        <w:t>2017)</w:t>
      </w:r>
    </w:p>
    <w:p w14:paraId="75D1885D" w14:textId="2253E270" w:rsidR="00DA18A6" w:rsidRPr="00E7639A" w:rsidRDefault="009978F4" w:rsidP="00E7639A">
      <w:pPr>
        <w:spacing w:after="240" w:line="360" w:lineRule="auto"/>
        <w:jc w:val="both"/>
        <w:rPr>
          <w:rFonts w:ascii="Arial" w:hAnsi="Arial" w:cs="Arial"/>
          <w:sz w:val="24"/>
          <w:szCs w:val="24"/>
        </w:rPr>
      </w:pPr>
      <w:r w:rsidRPr="00E7639A">
        <w:rPr>
          <w:rFonts w:ascii="Arial" w:hAnsi="Arial" w:cs="Arial"/>
          <w:b/>
          <w:i/>
          <w:sz w:val="24"/>
          <w:szCs w:val="24"/>
        </w:rPr>
        <w:t>A</w:t>
      </w:r>
      <w:r w:rsidR="00DA18A6" w:rsidRPr="00E7639A">
        <w:rPr>
          <w:rFonts w:ascii="Arial" w:hAnsi="Arial" w:cs="Arial"/>
          <w:b/>
          <w:i/>
          <w:sz w:val="24"/>
          <w:szCs w:val="24"/>
        </w:rPr>
        <w:t xml:space="preserve"> </w:t>
      </w:r>
      <w:r w:rsidRPr="00E7639A">
        <w:rPr>
          <w:rFonts w:ascii="Arial" w:hAnsi="Arial" w:cs="Arial"/>
          <w:b/>
          <w:i/>
          <w:sz w:val="24"/>
          <w:szCs w:val="24"/>
        </w:rPr>
        <w:t>prospective buyer</w:t>
      </w:r>
      <w:r w:rsidRPr="00E7639A">
        <w:rPr>
          <w:rFonts w:ascii="Arial" w:hAnsi="Arial" w:cs="Arial"/>
          <w:sz w:val="24"/>
          <w:szCs w:val="24"/>
        </w:rPr>
        <w:t>.</w:t>
      </w:r>
      <w:r w:rsidR="00DA18A6" w:rsidRPr="00E7639A">
        <w:rPr>
          <w:rFonts w:ascii="Arial" w:hAnsi="Arial" w:cs="Arial"/>
          <w:sz w:val="24"/>
          <w:szCs w:val="24"/>
        </w:rPr>
        <w:t xml:space="preserve"> </w:t>
      </w:r>
      <w:r w:rsidR="00AD1459" w:rsidRPr="00E7639A">
        <w:rPr>
          <w:rFonts w:ascii="Arial" w:hAnsi="Arial" w:cs="Arial"/>
          <w:sz w:val="24"/>
          <w:szCs w:val="24"/>
          <w:lang w:val="en-US"/>
        </w:rPr>
        <w:t>It is common that the business is for sale. In such case the perspective buyer will want to see the financial statement for the business, and of course it will be very informative for them to read through the entire financial report in order to gain a wider picture and understand what kind of asset the company is.</w:t>
      </w:r>
    </w:p>
    <w:p w14:paraId="6BE5CE17" w14:textId="23145245" w:rsidR="005A606D" w:rsidRPr="00E7639A" w:rsidRDefault="009978F4" w:rsidP="00E7639A">
      <w:pPr>
        <w:spacing w:after="240" w:line="360" w:lineRule="auto"/>
        <w:jc w:val="both"/>
        <w:rPr>
          <w:rFonts w:ascii="Arial" w:hAnsi="Arial" w:cs="Arial"/>
          <w:sz w:val="24"/>
          <w:szCs w:val="24"/>
        </w:rPr>
      </w:pPr>
      <w:r w:rsidRPr="00E7639A">
        <w:rPr>
          <w:rFonts w:ascii="Arial" w:hAnsi="Arial" w:cs="Arial"/>
          <w:b/>
          <w:i/>
          <w:sz w:val="24"/>
          <w:szCs w:val="24"/>
        </w:rPr>
        <w:lastRenderedPageBreak/>
        <w:t>The bank</w:t>
      </w:r>
      <w:r w:rsidRPr="00E7639A">
        <w:rPr>
          <w:rFonts w:ascii="Arial" w:hAnsi="Arial" w:cs="Arial"/>
          <w:sz w:val="24"/>
          <w:szCs w:val="24"/>
        </w:rPr>
        <w:t>.</w:t>
      </w:r>
      <w:r w:rsidR="00DA18A6" w:rsidRPr="00E7639A">
        <w:rPr>
          <w:rFonts w:ascii="Arial" w:hAnsi="Arial" w:cs="Arial"/>
          <w:sz w:val="24"/>
          <w:szCs w:val="24"/>
        </w:rPr>
        <w:t xml:space="preserve"> </w:t>
      </w:r>
      <w:r w:rsidR="00C926DC" w:rsidRPr="00E7639A">
        <w:rPr>
          <w:rFonts w:ascii="Arial" w:hAnsi="Arial" w:cs="Arial"/>
          <w:sz w:val="24"/>
          <w:szCs w:val="24"/>
        </w:rPr>
        <w:t xml:space="preserve">Numerous studies in </w:t>
      </w:r>
      <w:r w:rsidR="00AD1459" w:rsidRPr="00E7639A">
        <w:rPr>
          <w:rFonts w:ascii="Arial" w:hAnsi="Arial" w:cs="Arial"/>
          <w:sz w:val="24"/>
          <w:szCs w:val="24"/>
          <w:lang w:val="en-US"/>
        </w:rPr>
        <w:t xml:space="preserve">the field point to the fact that in order to keep a company sustainable and competitive it needs to have adequate funding for all aspects of its business, including </w:t>
      </w:r>
      <w:r w:rsidR="00CC1797" w:rsidRPr="00E7639A">
        <w:rPr>
          <w:rFonts w:ascii="Arial" w:hAnsi="Arial" w:cs="Arial"/>
          <w:sz w:val="24"/>
          <w:szCs w:val="24"/>
          <w:lang w:val="en-US"/>
        </w:rPr>
        <w:t>environmental protection and social responsibility. “</w:t>
      </w:r>
      <w:r w:rsidR="005A606D" w:rsidRPr="00E7639A">
        <w:rPr>
          <w:rFonts w:ascii="Arial" w:hAnsi="Arial" w:cs="Arial"/>
          <w:sz w:val="24"/>
          <w:szCs w:val="24"/>
        </w:rPr>
        <w:t>One of the therapies to achieve sustainability and organizational change in the context of current challenges in the national economies is sustainable crediting.</w:t>
      </w:r>
      <w:r w:rsidR="00CC1797" w:rsidRPr="00E7639A">
        <w:rPr>
          <w:rFonts w:ascii="Arial" w:hAnsi="Arial" w:cs="Arial"/>
          <w:sz w:val="24"/>
          <w:szCs w:val="24"/>
          <w:lang w:val="en-US"/>
        </w:rPr>
        <w:t>”</w:t>
      </w:r>
      <w:r w:rsidR="005A606D" w:rsidRPr="00E7639A">
        <w:rPr>
          <w:rFonts w:ascii="Arial" w:hAnsi="Arial" w:cs="Arial"/>
          <w:sz w:val="24"/>
          <w:szCs w:val="24"/>
        </w:rPr>
        <w:t xml:space="preserve"> (Dragos,</w:t>
      </w:r>
      <w:r w:rsidR="00CC1797" w:rsidRPr="00E7639A">
        <w:rPr>
          <w:rFonts w:ascii="Arial" w:hAnsi="Arial" w:cs="Arial"/>
          <w:sz w:val="24"/>
          <w:szCs w:val="24"/>
          <w:lang w:val="en-US"/>
        </w:rPr>
        <w:t xml:space="preserve"> </w:t>
      </w:r>
      <w:r w:rsidR="005A606D" w:rsidRPr="00E7639A">
        <w:rPr>
          <w:rFonts w:ascii="Arial" w:hAnsi="Arial" w:cs="Arial"/>
          <w:sz w:val="24"/>
          <w:szCs w:val="24"/>
        </w:rPr>
        <w:t>2012)</w:t>
      </w:r>
      <w:r w:rsidR="00AD1459" w:rsidRPr="00E7639A">
        <w:rPr>
          <w:rFonts w:ascii="Arial" w:hAnsi="Arial" w:cs="Arial"/>
          <w:sz w:val="24"/>
          <w:szCs w:val="24"/>
          <w:lang w:val="en-US"/>
        </w:rPr>
        <w:t xml:space="preserve"> </w:t>
      </w:r>
      <w:r w:rsidR="00CC1797" w:rsidRPr="00E7639A">
        <w:rPr>
          <w:rFonts w:ascii="Arial" w:hAnsi="Arial" w:cs="Arial"/>
          <w:sz w:val="24"/>
          <w:szCs w:val="24"/>
          <w:lang w:val="en-US"/>
        </w:rPr>
        <w:t>and when the company applies for a loan, the bank will use the financial statement and the financial report in order to make an adequate decision.</w:t>
      </w:r>
      <w:r w:rsidR="00AD1459" w:rsidRPr="00E7639A">
        <w:rPr>
          <w:rFonts w:ascii="Arial" w:hAnsi="Arial" w:cs="Arial"/>
          <w:sz w:val="24"/>
          <w:szCs w:val="24"/>
          <w:lang w:val="en-US"/>
        </w:rPr>
        <w:t xml:space="preserve"> </w:t>
      </w:r>
      <w:r w:rsidR="00AD1459" w:rsidRPr="00E7639A">
        <w:rPr>
          <w:rFonts w:ascii="Arial" w:hAnsi="Arial" w:cs="Arial"/>
          <w:sz w:val="24"/>
          <w:szCs w:val="24"/>
        </w:rPr>
        <w:t>(Sangster and Wood</w:t>
      </w:r>
      <w:r w:rsidR="00AD1459" w:rsidRPr="00E7639A">
        <w:rPr>
          <w:rFonts w:ascii="Arial" w:hAnsi="Arial" w:cs="Arial"/>
          <w:sz w:val="24"/>
          <w:szCs w:val="24"/>
          <w:lang w:val="en-US"/>
        </w:rPr>
        <w:t xml:space="preserve">, </w:t>
      </w:r>
      <w:r w:rsidR="00AD1459" w:rsidRPr="00E7639A">
        <w:rPr>
          <w:rFonts w:ascii="Arial" w:hAnsi="Arial" w:cs="Arial"/>
          <w:sz w:val="24"/>
          <w:szCs w:val="24"/>
        </w:rPr>
        <w:t>2017).</w:t>
      </w:r>
    </w:p>
    <w:p w14:paraId="5717B20B" w14:textId="727955E9" w:rsidR="00CC1797" w:rsidRPr="00E7639A" w:rsidRDefault="009978F4" w:rsidP="00E7639A">
      <w:pPr>
        <w:spacing w:after="240" w:line="360" w:lineRule="auto"/>
        <w:jc w:val="both"/>
        <w:rPr>
          <w:rFonts w:ascii="Arial" w:hAnsi="Arial" w:cs="Arial"/>
          <w:sz w:val="24"/>
          <w:szCs w:val="24"/>
        </w:rPr>
      </w:pPr>
      <w:r w:rsidRPr="00E7639A">
        <w:rPr>
          <w:rFonts w:ascii="Arial" w:hAnsi="Arial" w:cs="Arial"/>
          <w:b/>
          <w:i/>
          <w:sz w:val="24"/>
          <w:szCs w:val="24"/>
        </w:rPr>
        <w:t>T</w:t>
      </w:r>
      <w:r w:rsidR="00DA18A6" w:rsidRPr="00E7639A">
        <w:rPr>
          <w:rFonts w:ascii="Arial" w:hAnsi="Arial" w:cs="Arial"/>
          <w:b/>
          <w:i/>
          <w:sz w:val="24"/>
          <w:szCs w:val="24"/>
        </w:rPr>
        <w:t>a</w:t>
      </w:r>
      <w:r w:rsidRPr="00E7639A">
        <w:rPr>
          <w:rFonts w:ascii="Arial" w:hAnsi="Arial" w:cs="Arial"/>
          <w:b/>
          <w:i/>
          <w:sz w:val="24"/>
          <w:szCs w:val="24"/>
        </w:rPr>
        <w:t>x inspectors</w:t>
      </w:r>
      <w:r w:rsidRPr="00E7639A">
        <w:rPr>
          <w:rFonts w:ascii="Arial" w:hAnsi="Arial" w:cs="Arial"/>
          <w:sz w:val="24"/>
          <w:szCs w:val="24"/>
        </w:rPr>
        <w:t>.</w:t>
      </w:r>
      <w:r w:rsidR="008E4720" w:rsidRPr="00E7639A">
        <w:rPr>
          <w:rFonts w:ascii="Arial" w:hAnsi="Arial" w:cs="Arial"/>
          <w:sz w:val="24"/>
          <w:szCs w:val="24"/>
          <w:lang w:val="en-US"/>
        </w:rPr>
        <w:t xml:space="preserve"> “</w:t>
      </w:r>
      <w:r w:rsidR="008E4720" w:rsidRPr="00E7639A">
        <w:rPr>
          <w:rFonts w:ascii="Arial" w:hAnsi="Arial" w:cs="Arial"/>
          <w:sz w:val="24"/>
          <w:szCs w:val="24"/>
        </w:rPr>
        <w:t>One oft-neglected but potentially large stakeholder that is common to all companies is the government (Dyck and Zingales 2004)</w:t>
      </w:r>
      <w:r w:rsidR="008E4720" w:rsidRPr="00E7639A">
        <w:rPr>
          <w:rFonts w:ascii="Arial" w:hAnsi="Arial" w:cs="Arial"/>
          <w:sz w:val="24"/>
          <w:szCs w:val="24"/>
          <w:lang w:val="en-US"/>
        </w:rPr>
        <w:t xml:space="preserve">” </w:t>
      </w:r>
      <w:r w:rsidR="002E21BB" w:rsidRPr="00E7639A">
        <w:rPr>
          <w:rFonts w:ascii="Arial" w:hAnsi="Arial" w:cs="Arial"/>
          <w:sz w:val="24"/>
          <w:szCs w:val="24"/>
        </w:rPr>
        <w:t>(Hanlon</w:t>
      </w:r>
      <w:r w:rsidR="002E21BB" w:rsidRPr="00E7639A">
        <w:rPr>
          <w:rFonts w:ascii="Arial" w:hAnsi="Arial" w:cs="Arial"/>
          <w:sz w:val="24"/>
          <w:szCs w:val="24"/>
          <w:lang w:val="en-US"/>
        </w:rPr>
        <w:t xml:space="preserve"> et al.</w:t>
      </w:r>
      <w:r w:rsidR="008E4720" w:rsidRPr="00E7639A">
        <w:rPr>
          <w:rFonts w:ascii="Arial" w:hAnsi="Arial" w:cs="Arial"/>
          <w:sz w:val="24"/>
          <w:szCs w:val="24"/>
        </w:rPr>
        <w:t>, 2014).</w:t>
      </w:r>
      <w:r w:rsidR="00DA18A6" w:rsidRPr="00E7639A">
        <w:rPr>
          <w:rFonts w:ascii="Arial" w:hAnsi="Arial" w:cs="Arial"/>
          <w:sz w:val="24"/>
          <w:szCs w:val="24"/>
        </w:rPr>
        <w:t xml:space="preserve"> </w:t>
      </w:r>
      <w:r w:rsidR="00CC1797" w:rsidRPr="00E7639A">
        <w:rPr>
          <w:rFonts w:ascii="Arial" w:hAnsi="Arial" w:cs="Arial"/>
          <w:sz w:val="24"/>
          <w:szCs w:val="24"/>
          <w:lang w:val="en-US"/>
        </w:rPr>
        <w:t>This group will use the financial statement in order to calculate the company taxes</w:t>
      </w:r>
      <w:r w:rsidRPr="00E7639A">
        <w:rPr>
          <w:rFonts w:ascii="Arial" w:hAnsi="Arial" w:cs="Arial"/>
          <w:sz w:val="24"/>
          <w:szCs w:val="24"/>
        </w:rPr>
        <w:t xml:space="preserve">. </w:t>
      </w:r>
      <w:r w:rsidR="00CC1797" w:rsidRPr="00E7639A">
        <w:rPr>
          <w:rFonts w:ascii="Arial" w:hAnsi="Arial" w:cs="Arial"/>
          <w:sz w:val="24"/>
          <w:szCs w:val="24"/>
        </w:rPr>
        <w:t>Hanlon et al. (2014) ﬁ</w:t>
      </w:r>
      <w:r w:rsidR="00C16D32" w:rsidRPr="00E7639A">
        <w:rPr>
          <w:rFonts w:ascii="Arial" w:hAnsi="Arial" w:cs="Arial"/>
          <w:sz w:val="24"/>
          <w:szCs w:val="24"/>
        </w:rPr>
        <w:t>nd that tax enforcement</w:t>
      </w:r>
      <w:r w:rsidR="00C16D32" w:rsidRPr="00E7639A">
        <w:rPr>
          <w:rFonts w:ascii="Arial" w:hAnsi="Arial" w:cs="Arial"/>
          <w:sz w:val="24"/>
          <w:szCs w:val="24"/>
          <w:lang w:val="en-US"/>
        </w:rPr>
        <w:t xml:space="preserve"> has a positive effect on the quality of </w:t>
      </w:r>
      <w:r w:rsidR="00CC1797" w:rsidRPr="00E7639A">
        <w:rPr>
          <w:rFonts w:ascii="Arial" w:hAnsi="Arial" w:cs="Arial"/>
          <w:sz w:val="24"/>
          <w:szCs w:val="24"/>
        </w:rPr>
        <w:t xml:space="preserve">ﬁnancial reporting. </w:t>
      </w:r>
      <w:r w:rsidR="00C16D32" w:rsidRPr="00E7639A">
        <w:rPr>
          <w:rFonts w:ascii="Arial" w:hAnsi="Arial" w:cs="Arial"/>
          <w:sz w:val="24"/>
          <w:szCs w:val="24"/>
          <w:lang w:val="en-US"/>
        </w:rPr>
        <w:t xml:space="preserve">They argue that “tax enforcement serves as a </w:t>
      </w:r>
      <w:r w:rsidR="00CC1797" w:rsidRPr="00E7639A">
        <w:rPr>
          <w:rFonts w:ascii="Arial" w:hAnsi="Arial" w:cs="Arial"/>
          <w:sz w:val="24"/>
          <w:szCs w:val="24"/>
        </w:rPr>
        <w:t>corporate governance mecha</w:t>
      </w:r>
      <w:r w:rsidR="00C16D32" w:rsidRPr="00E7639A">
        <w:rPr>
          <w:rFonts w:ascii="Arial" w:hAnsi="Arial" w:cs="Arial"/>
          <w:sz w:val="24"/>
          <w:szCs w:val="24"/>
        </w:rPr>
        <w:t>nism</w:t>
      </w:r>
      <w:r w:rsidR="00C16D32" w:rsidRPr="00E7639A">
        <w:rPr>
          <w:rFonts w:ascii="Arial" w:hAnsi="Arial" w:cs="Arial"/>
          <w:sz w:val="24"/>
          <w:szCs w:val="24"/>
          <w:lang w:val="en-US"/>
        </w:rPr>
        <w:t>” (</w:t>
      </w:r>
      <w:r w:rsidR="00C16D32" w:rsidRPr="00E7639A">
        <w:rPr>
          <w:rFonts w:ascii="Arial" w:hAnsi="Arial" w:cs="Arial"/>
          <w:sz w:val="24"/>
          <w:szCs w:val="24"/>
        </w:rPr>
        <w:t>Hanlon et al.</w:t>
      </w:r>
      <w:r w:rsidR="00C16D32" w:rsidRPr="00E7639A">
        <w:rPr>
          <w:rFonts w:ascii="Arial" w:hAnsi="Arial" w:cs="Arial"/>
          <w:sz w:val="24"/>
          <w:szCs w:val="24"/>
          <w:lang w:val="en-US"/>
        </w:rPr>
        <w:t xml:space="preserve">, </w:t>
      </w:r>
      <w:r w:rsidR="00C16D32" w:rsidRPr="00E7639A">
        <w:rPr>
          <w:rFonts w:ascii="Arial" w:hAnsi="Arial" w:cs="Arial"/>
          <w:sz w:val="24"/>
          <w:szCs w:val="24"/>
        </w:rPr>
        <w:t>2014)</w:t>
      </w:r>
      <w:r w:rsidR="00C16D32" w:rsidRPr="00E7639A">
        <w:rPr>
          <w:rFonts w:ascii="Arial" w:hAnsi="Arial" w:cs="Arial"/>
          <w:sz w:val="24"/>
          <w:szCs w:val="24"/>
          <w:lang w:val="en-US"/>
        </w:rPr>
        <w:t>. They also claim that “</w:t>
      </w:r>
      <w:r w:rsidR="00CC1797" w:rsidRPr="00E7639A">
        <w:rPr>
          <w:rFonts w:ascii="Arial" w:hAnsi="Arial" w:cs="Arial"/>
          <w:sz w:val="24"/>
          <w:szCs w:val="24"/>
        </w:rPr>
        <w:t>stricter tax enforcement makes it harder for insiders to extract private beneﬁts and, hence, active monitoring by tax authorities protects the interests of outside shareholders.</w:t>
      </w:r>
      <w:r w:rsidR="00C16D32" w:rsidRPr="00E7639A">
        <w:rPr>
          <w:rFonts w:ascii="Arial" w:hAnsi="Arial" w:cs="Arial"/>
          <w:sz w:val="24"/>
          <w:szCs w:val="24"/>
          <w:lang w:val="en-US"/>
        </w:rPr>
        <w:t>”</w:t>
      </w:r>
      <w:r w:rsidR="00CC1797" w:rsidRPr="00E7639A">
        <w:rPr>
          <w:rFonts w:ascii="Arial" w:hAnsi="Arial" w:cs="Arial"/>
          <w:sz w:val="24"/>
          <w:szCs w:val="24"/>
        </w:rPr>
        <w:t xml:space="preserve"> </w:t>
      </w:r>
      <w:r w:rsidR="00C16D32" w:rsidRPr="00E7639A">
        <w:rPr>
          <w:rFonts w:ascii="Arial" w:hAnsi="Arial" w:cs="Arial"/>
          <w:sz w:val="24"/>
          <w:szCs w:val="24"/>
          <w:lang w:val="en-US"/>
        </w:rPr>
        <w:t>(</w:t>
      </w:r>
      <w:r w:rsidR="00C16D32" w:rsidRPr="00E7639A">
        <w:rPr>
          <w:rFonts w:ascii="Arial" w:hAnsi="Arial" w:cs="Arial"/>
          <w:sz w:val="24"/>
          <w:szCs w:val="24"/>
        </w:rPr>
        <w:t>Hanlon et al.</w:t>
      </w:r>
      <w:r w:rsidR="00C16D32" w:rsidRPr="00E7639A">
        <w:rPr>
          <w:rFonts w:ascii="Arial" w:hAnsi="Arial" w:cs="Arial"/>
          <w:sz w:val="24"/>
          <w:szCs w:val="24"/>
          <w:lang w:val="en-US"/>
        </w:rPr>
        <w:t xml:space="preserve">, </w:t>
      </w:r>
      <w:r w:rsidR="00CC1797" w:rsidRPr="00E7639A">
        <w:rPr>
          <w:rFonts w:ascii="Arial" w:hAnsi="Arial" w:cs="Arial"/>
          <w:sz w:val="24"/>
          <w:szCs w:val="24"/>
        </w:rPr>
        <w:t>2014).</w:t>
      </w:r>
    </w:p>
    <w:p w14:paraId="6276E062" w14:textId="50ED1571" w:rsidR="00DA18A6" w:rsidRPr="00E7639A" w:rsidRDefault="009978F4" w:rsidP="00E7639A">
      <w:pPr>
        <w:spacing w:after="240" w:line="360" w:lineRule="auto"/>
        <w:jc w:val="both"/>
        <w:rPr>
          <w:rFonts w:ascii="Arial" w:hAnsi="Arial" w:cs="Arial"/>
          <w:sz w:val="24"/>
          <w:szCs w:val="24"/>
        </w:rPr>
      </w:pPr>
      <w:r w:rsidRPr="00E7639A">
        <w:rPr>
          <w:rFonts w:ascii="Arial" w:hAnsi="Arial" w:cs="Arial"/>
          <w:b/>
          <w:i/>
          <w:sz w:val="24"/>
          <w:szCs w:val="24"/>
        </w:rPr>
        <w:t>A</w:t>
      </w:r>
      <w:r w:rsidR="00DA18A6" w:rsidRPr="00E7639A">
        <w:rPr>
          <w:rFonts w:ascii="Arial" w:hAnsi="Arial" w:cs="Arial"/>
          <w:b/>
          <w:i/>
          <w:sz w:val="24"/>
          <w:szCs w:val="24"/>
        </w:rPr>
        <w:t xml:space="preserve"> </w:t>
      </w:r>
      <w:r w:rsidRPr="00E7639A">
        <w:rPr>
          <w:rFonts w:ascii="Arial" w:hAnsi="Arial" w:cs="Arial"/>
          <w:b/>
          <w:i/>
          <w:sz w:val="24"/>
          <w:szCs w:val="24"/>
        </w:rPr>
        <w:t>prospective partner</w:t>
      </w:r>
      <w:r w:rsidRPr="00E7639A">
        <w:rPr>
          <w:rFonts w:ascii="Arial" w:hAnsi="Arial" w:cs="Arial"/>
          <w:sz w:val="24"/>
          <w:szCs w:val="24"/>
        </w:rPr>
        <w:t>.</w:t>
      </w:r>
      <w:r w:rsidR="00C16D32" w:rsidRPr="00E7639A">
        <w:rPr>
          <w:rFonts w:ascii="Arial" w:hAnsi="Arial" w:cs="Arial"/>
          <w:sz w:val="24"/>
          <w:szCs w:val="24"/>
          <w:lang w:val="en-US"/>
        </w:rPr>
        <w:t xml:space="preserve"> This group of users overlaps to some extent with the prospective buyers and the investors. They are all interested in the financial statement of the company for their final decision</w:t>
      </w:r>
      <w:r w:rsidRPr="00E7639A">
        <w:rPr>
          <w:rFonts w:ascii="Arial" w:hAnsi="Arial" w:cs="Arial"/>
          <w:sz w:val="24"/>
          <w:szCs w:val="24"/>
        </w:rPr>
        <w:t xml:space="preserve">. </w:t>
      </w:r>
    </w:p>
    <w:p w14:paraId="058AF582" w14:textId="1E272AD9" w:rsidR="00DA18A6" w:rsidRPr="00E7639A" w:rsidRDefault="009978F4" w:rsidP="00E7639A">
      <w:pPr>
        <w:spacing w:after="240" w:line="360" w:lineRule="auto"/>
        <w:jc w:val="both"/>
        <w:rPr>
          <w:rFonts w:ascii="Arial" w:hAnsi="Arial" w:cs="Arial"/>
          <w:sz w:val="24"/>
          <w:szCs w:val="24"/>
        </w:rPr>
      </w:pPr>
      <w:r w:rsidRPr="00E7639A">
        <w:rPr>
          <w:rFonts w:ascii="Arial" w:hAnsi="Arial" w:cs="Arial"/>
          <w:b/>
          <w:i/>
          <w:sz w:val="24"/>
          <w:szCs w:val="24"/>
        </w:rPr>
        <w:t>Investors,</w:t>
      </w:r>
      <w:r w:rsidR="00DA18A6" w:rsidRPr="00E7639A">
        <w:rPr>
          <w:rFonts w:ascii="Arial" w:hAnsi="Arial" w:cs="Arial"/>
          <w:b/>
          <w:i/>
          <w:sz w:val="24"/>
          <w:szCs w:val="24"/>
        </w:rPr>
        <w:t xml:space="preserve"> </w:t>
      </w:r>
      <w:r w:rsidRPr="00E7639A">
        <w:rPr>
          <w:rFonts w:ascii="Arial" w:hAnsi="Arial" w:cs="Arial"/>
          <w:b/>
          <w:i/>
          <w:sz w:val="24"/>
          <w:szCs w:val="24"/>
        </w:rPr>
        <w:t>either existing ones or potential ones</w:t>
      </w:r>
      <w:r w:rsidRPr="00E7639A">
        <w:rPr>
          <w:rFonts w:ascii="Arial" w:hAnsi="Arial" w:cs="Arial"/>
          <w:sz w:val="24"/>
          <w:szCs w:val="24"/>
        </w:rPr>
        <w:t xml:space="preserve">. </w:t>
      </w:r>
      <w:r w:rsidR="008E4720" w:rsidRPr="00E7639A">
        <w:rPr>
          <w:rFonts w:ascii="Arial" w:hAnsi="Arial" w:cs="Arial"/>
          <w:sz w:val="24"/>
          <w:szCs w:val="24"/>
          <w:lang w:val="en-US"/>
        </w:rPr>
        <w:t xml:space="preserve">This is the group of users who are willing to invest in the company. </w:t>
      </w:r>
      <w:r w:rsidR="00C16D32" w:rsidRPr="00E7639A">
        <w:rPr>
          <w:rFonts w:ascii="Arial" w:hAnsi="Arial" w:cs="Arial"/>
          <w:sz w:val="24"/>
          <w:szCs w:val="24"/>
          <w:lang w:val="en-US"/>
        </w:rPr>
        <w:t>A number of researches argue that there is a connection between the financial reporting quality and the investment initiative</w:t>
      </w:r>
      <w:r w:rsidR="00C81A78" w:rsidRPr="00E7639A">
        <w:rPr>
          <w:rFonts w:ascii="Arial" w:hAnsi="Arial" w:cs="Arial"/>
          <w:sz w:val="24"/>
          <w:szCs w:val="24"/>
        </w:rPr>
        <w:t xml:space="preserve"> (see for instance; Lin et al., 2016; Biddle et al., 2009). </w:t>
      </w:r>
      <w:r w:rsidR="00C16D32" w:rsidRPr="00E7639A">
        <w:rPr>
          <w:rFonts w:ascii="Arial" w:hAnsi="Arial" w:cs="Arial"/>
          <w:sz w:val="24"/>
          <w:szCs w:val="24"/>
          <w:lang w:val="en-US"/>
        </w:rPr>
        <w:t>“</w:t>
      </w:r>
      <w:r w:rsidR="00C81A78" w:rsidRPr="00E7639A">
        <w:rPr>
          <w:rFonts w:ascii="Arial" w:hAnsi="Arial" w:cs="Arial"/>
          <w:sz w:val="24"/>
          <w:szCs w:val="24"/>
        </w:rPr>
        <w:t>These studies argue that FRQ yields significant economic implications for investment decision</w:t>
      </w:r>
      <w:r w:rsidR="00C16D32" w:rsidRPr="00E7639A">
        <w:rPr>
          <w:rFonts w:ascii="Arial" w:hAnsi="Arial" w:cs="Arial"/>
          <w:sz w:val="24"/>
          <w:szCs w:val="24"/>
          <w:lang w:val="en-US"/>
        </w:rPr>
        <w:t>”</w:t>
      </w:r>
      <w:r w:rsidR="00C81A78" w:rsidRPr="00E7639A">
        <w:rPr>
          <w:rFonts w:ascii="Arial" w:hAnsi="Arial" w:cs="Arial"/>
          <w:sz w:val="24"/>
          <w:szCs w:val="24"/>
        </w:rPr>
        <w:t xml:space="preserve"> (Shahzad</w:t>
      </w:r>
      <w:r w:rsidR="00C16D32" w:rsidRPr="00E7639A">
        <w:rPr>
          <w:rFonts w:ascii="Arial" w:hAnsi="Arial" w:cs="Arial"/>
          <w:sz w:val="24"/>
          <w:szCs w:val="24"/>
          <w:lang w:val="en-US"/>
        </w:rPr>
        <w:t xml:space="preserve"> et al.</w:t>
      </w:r>
      <w:r w:rsidR="00C81A78" w:rsidRPr="00E7639A">
        <w:rPr>
          <w:rFonts w:ascii="Arial" w:hAnsi="Arial" w:cs="Arial"/>
          <w:sz w:val="24"/>
          <w:szCs w:val="24"/>
        </w:rPr>
        <w:t>, 2019)</w:t>
      </w:r>
      <w:r w:rsidR="009C2C21" w:rsidRPr="00E7639A">
        <w:rPr>
          <w:rFonts w:ascii="Arial" w:hAnsi="Arial" w:cs="Arial"/>
          <w:sz w:val="24"/>
          <w:szCs w:val="24"/>
          <w:lang w:val="en-US"/>
        </w:rPr>
        <w:t>.</w:t>
      </w:r>
    </w:p>
    <w:p w14:paraId="3EF930E7" w14:textId="2E4E81C6" w:rsidR="009978F4" w:rsidRPr="00E7639A" w:rsidRDefault="009978F4" w:rsidP="00E7639A">
      <w:pPr>
        <w:spacing w:after="240" w:line="360" w:lineRule="auto"/>
        <w:jc w:val="both"/>
        <w:rPr>
          <w:rFonts w:ascii="Arial" w:hAnsi="Arial" w:cs="Arial"/>
          <w:sz w:val="24"/>
          <w:szCs w:val="24"/>
        </w:rPr>
      </w:pPr>
      <w:r w:rsidRPr="00E7639A">
        <w:rPr>
          <w:rFonts w:ascii="Arial" w:hAnsi="Arial" w:cs="Arial"/>
          <w:b/>
          <w:i/>
          <w:sz w:val="24"/>
          <w:szCs w:val="24"/>
        </w:rPr>
        <w:t>Creditors</w:t>
      </w:r>
      <w:r w:rsidRPr="00E7639A">
        <w:rPr>
          <w:rFonts w:ascii="Arial" w:hAnsi="Arial" w:cs="Arial"/>
          <w:sz w:val="24"/>
          <w:szCs w:val="24"/>
        </w:rPr>
        <w:t>.</w:t>
      </w:r>
      <w:r w:rsidR="00DA18A6" w:rsidRPr="00E7639A">
        <w:rPr>
          <w:rFonts w:ascii="Arial" w:hAnsi="Arial" w:cs="Arial"/>
          <w:sz w:val="24"/>
          <w:szCs w:val="24"/>
        </w:rPr>
        <w:t xml:space="preserve"> </w:t>
      </w:r>
      <w:r w:rsidR="008E4720" w:rsidRPr="00E7639A">
        <w:rPr>
          <w:rFonts w:ascii="Arial" w:hAnsi="Arial" w:cs="Arial"/>
          <w:sz w:val="24"/>
          <w:szCs w:val="24"/>
          <w:lang w:val="en-US"/>
        </w:rPr>
        <w:t>They usually use the financial statement to inform themselves if the funds their services will be duly paid in the future.</w:t>
      </w:r>
    </w:p>
    <w:p w14:paraId="645FEE3A" w14:textId="63A481AA" w:rsidR="00E7639A" w:rsidRPr="00E7639A" w:rsidRDefault="00E7639A" w:rsidP="00E7639A">
      <w:pPr>
        <w:pStyle w:val="Heading2"/>
        <w:spacing w:after="240"/>
        <w:rPr>
          <w:rFonts w:ascii="Arial" w:hAnsi="Arial" w:cs="Arial"/>
          <w:lang w:val="en-US"/>
        </w:rPr>
      </w:pPr>
      <w:bookmarkStart w:id="10" w:name="_Toc76569957"/>
      <w:r w:rsidRPr="00E7639A">
        <w:rPr>
          <w:rFonts w:ascii="Arial" w:hAnsi="Arial" w:cs="Arial"/>
          <w:lang w:val="en-US"/>
        </w:rPr>
        <w:t>Conclusion</w:t>
      </w:r>
      <w:bookmarkEnd w:id="10"/>
    </w:p>
    <w:p w14:paraId="505E8B09" w14:textId="1720E78E" w:rsidR="00447143" w:rsidRPr="002E21BB" w:rsidRDefault="002E21BB" w:rsidP="00E7639A">
      <w:pPr>
        <w:spacing w:after="240" w:line="360" w:lineRule="auto"/>
        <w:jc w:val="both"/>
        <w:rPr>
          <w:rFonts w:ascii="Arial" w:hAnsi="Arial" w:cs="Arial"/>
          <w:sz w:val="24"/>
          <w:szCs w:val="24"/>
          <w:lang w:val="en-US"/>
        </w:rPr>
      </w:pPr>
      <w:r w:rsidRPr="00E7639A">
        <w:rPr>
          <w:rFonts w:ascii="Arial" w:hAnsi="Arial" w:cs="Arial"/>
          <w:sz w:val="24"/>
          <w:szCs w:val="24"/>
          <w:lang w:val="en-US"/>
        </w:rPr>
        <w:t xml:space="preserve">From what was said so far it appears that the financial statement is relevant to a number of users, but the majority of them will need some additional information like the director’s report in order to make informed decisions. This is why the financial </w:t>
      </w:r>
      <w:r w:rsidRPr="00E7639A">
        <w:rPr>
          <w:rFonts w:ascii="Arial" w:hAnsi="Arial" w:cs="Arial"/>
          <w:sz w:val="24"/>
          <w:szCs w:val="24"/>
          <w:lang w:val="en-US"/>
        </w:rPr>
        <w:lastRenderedPageBreak/>
        <w:t>statement is included in the annual financial report where all the parts of the report complement each other into a one whole document that tries to adequately present the current financial and business stand of the organization. And since not everything is perfect and sometimes the system allows discrepancies, the regulations are constantly</w:t>
      </w:r>
      <w:r>
        <w:rPr>
          <w:rFonts w:ascii="Arial" w:hAnsi="Arial" w:cs="Arial"/>
          <w:sz w:val="24"/>
          <w:szCs w:val="24"/>
          <w:lang w:val="en-US"/>
        </w:rPr>
        <w:t xml:space="preserve"> changing in order to minimize these risks to the minimum if not eliminate them all.</w:t>
      </w:r>
    </w:p>
    <w:p w14:paraId="582D742F" w14:textId="7D2237C4" w:rsidR="007B7B09" w:rsidRPr="000522C2" w:rsidRDefault="007B7B09" w:rsidP="00E7639A">
      <w:pPr>
        <w:spacing w:after="0" w:line="360" w:lineRule="auto"/>
        <w:jc w:val="both"/>
        <w:rPr>
          <w:rFonts w:ascii="Arial" w:hAnsi="Arial" w:cs="Arial"/>
          <w:sz w:val="24"/>
          <w:szCs w:val="24"/>
        </w:rPr>
      </w:pPr>
    </w:p>
    <w:p w14:paraId="494387FE" w14:textId="7418BC53" w:rsidR="00417F3A" w:rsidRPr="002E21BB" w:rsidRDefault="002E21BB" w:rsidP="00E7639A">
      <w:pPr>
        <w:spacing w:after="0" w:line="360" w:lineRule="auto"/>
        <w:jc w:val="both"/>
        <w:rPr>
          <w:rFonts w:ascii="Arial" w:hAnsi="Arial" w:cs="Arial"/>
          <w:sz w:val="24"/>
          <w:szCs w:val="24"/>
          <w:lang w:val="en-US"/>
        </w:rPr>
      </w:pPr>
      <w:r>
        <w:rPr>
          <w:rFonts w:ascii="Arial" w:hAnsi="Arial" w:cs="Arial"/>
          <w:sz w:val="24"/>
          <w:szCs w:val="24"/>
          <w:lang w:val="en-US"/>
        </w:rPr>
        <w:t>Reference list:</w:t>
      </w:r>
    </w:p>
    <w:p w14:paraId="7EF3B47C" w14:textId="000B1F5B" w:rsidR="005A5949" w:rsidRPr="000522C2" w:rsidRDefault="005A5949" w:rsidP="00E7639A">
      <w:pPr>
        <w:spacing w:after="0" w:line="360" w:lineRule="auto"/>
        <w:jc w:val="both"/>
        <w:rPr>
          <w:rFonts w:ascii="Arial" w:hAnsi="Arial" w:cs="Arial"/>
          <w:sz w:val="24"/>
          <w:szCs w:val="24"/>
        </w:rPr>
      </w:pPr>
      <w:r w:rsidRPr="000522C2">
        <w:rPr>
          <w:rFonts w:ascii="Arial" w:hAnsi="Arial" w:cs="Arial"/>
          <w:sz w:val="24"/>
          <w:szCs w:val="24"/>
        </w:rPr>
        <w:t>Dragos</w:t>
      </w:r>
      <w:r w:rsidRPr="000522C2">
        <w:rPr>
          <w:rFonts w:ascii="Arial" w:hAnsi="Arial" w:cs="Arial"/>
          <w:sz w:val="24"/>
          <w:szCs w:val="24"/>
          <w:lang w:val="en-US"/>
        </w:rPr>
        <w:t>,</w:t>
      </w:r>
      <w:r w:rsidRPr="000522C2">
        <w:rPr>
          <w:rFonts w:ascii="Arial" w:hAnsi="Arial" w:cs="Arial"/>
          <w:sz w:val="24"/>
          <w:szCs w:val="24"/>
        </w:rPr>
        <w:t xml:space="preserve"> I</w:t>
      </w:r>
      <w:r w:rsidRPr="000522C2">
        <w:rPr>
          <w:rFonts w:ascii="Arial" w:hAnsi="Arial" w:cs="Arial"/>
          <w:sz w:val="24"/>
          <w:szCs w:val="24"/>
          <w:lang w:val="en-US"/>
        </w:rPr>
        <w:t>.</w:t>
      </w:r>
      <w:r w:rsidRPr="000522C2">
        <w:rPr>
          <w:rFonts w:ascii="Arial" w:hAnsi="Arial" w:cs="Arial"/>
          <w:sz w:val="24"/>
          <w:szCs w:val="24"/>
        </w:rPr>
        <w:t xml:space="preserve"> </w:t>
      </w:r>
      <w:r w:rsidRPr="000522C2">
        <w:rPr>
          <w:rFonts w:ascii="Arial" w:hAnsi="Arial" w:cs="Arial"/>
          <w:sz w:val="24"/>
          <w:szCs w:val="24"/>
          <w:lang w:val="en-US"/>
        </w:rPr>
        <w:t>(</w:t>
      </w:r>
      <w:r w:rsidRPr="000522C2">
        <w:rPr>
          <w:rFonts w:ascii="Arial" w:hAnsi="Arial" w:cs="Arial"/>
          <w:sz w:val="24"/>
          <w:szCs w:val="24"/>
        </w:rPr>
        <w:t>2012</w:t>
      </w:r>
      <w:r w:rsidRPr="000522C2">
        <w:rPr>
          <w:rFonts w:ascii="Arial" w:hAnsi="Arial" w:cs="Arial"/>
          <w:sz w:val="24"/>
          <w:szCs w:val="24"/>
          <w:lang w:val="en-US"/>
        </w:rPr>
        <w:t>)</w:t>
      </w:r>
      <w:r w:rsidRPr="000522C2">
        <w:rPr>
          <w:rFonts w:ascii="Arial" w:hAnsi="Arial" w:cs="Arial"/>
          <w:sz w:val="24"/>
          <w:szCs w:val="24"/>
        </w:rPr>
        <w:t xml:space="preserve">. </w:t>
      </w:r>
      <w:r>
        <w:rPr>
          <w:rFonts w:ascii="Arial" w:hAnsi="Arial" w:cs="Arial"/>
          <w:sz w:val="24"/>
          <w:szCs w:val="24"/>
          <w:lang w:val="en-US"/>
        </w:rPr>
        <w:t>‘</w:t>
      </w:r>
      <w:r w:rsidRPr="005A5949">
        <w:rPr>
          <w:rFonts w:ascii="Arial" w:hAnsi="Arial" w:cs="Arial"/>
          <w:i/>
          <w:sz w:val="24"/>
          <w:szCs w:val="24"/>
          <w:lang w:val="en-US"/>
        </w:rPr>
        <w:t>Sustainability and organizational change by sustainable crediting therapy</w:t>
      </w:r>
      <w:r>
        <w:rPr>
          <w:rFonts w:ascii="Arial" w:hAnsi="Arial" w:cs="Arial"/>
          <w:i/>
          <w:sz w:val="24"/>
          <w:szCs w:val="24"/>
          <w:lang w:val="en-US"/>
        </w:rPr>
        <w:t>’</w:t>
      </w:r>
      <w:r w:rsidRPr="005A5949">
        <w:rPr>
          <w:rFonts w:ascii="Arial" w:hAnsi="Arial" w:cs="Arial"/>
          <w:i/>
          <w:sz w:val="24"/>
          <w:szCs w:val="24"/>
        </w:rPr>
        <w:t>.</w:t>
      </w:r>
      <w:r w:rsidRPr="000522C2">
        <w:rPr>
          <w:rFonts w:ascii="Arial" w:hAnsi="Arial" w:cs="Arial"/>
          <w:sz w:val="24"/>
          <w:szCs w:val="24"/>
        </w:rPr>
        <w:t xml:space="preserve"> </w:t>
      </w:r>
      <w:r w:rsidRPr="000522C2">
        <w:rPr>
          <w:rFonts w:ascii="Arial" w:hAnsi="Arial" w:cs="Arial"/>
          <w:i/>
          <w:iCs/>
          <w:sz w:val="24"/>
          <w:szCs w:val="24"/>
        </w:rPr>
        <w:t>Amfiteatru economic</w:t>
      </w:r>
      <w:r w:rsidRPr="000522C2">
        <w:rPr>
          <w:rFonts w:ascii="Arial" w:hAnsi="Arial" w:cs="Arial"/>
          <w:sz w:val="24"/>
          <w:szCs w:val="24"/>
        </w:rPr>
        <w:t>, 14(32), pp.393–</w:t>
      </w:r>
      <w:r w:rsidRPr="000522C2">
        <w:rPr>
          <w:rFonts w:ascii="Arial" w:hAnsi="Arial" w:cs="Arial"/>
          <w:sz w:val="24"/>
          <w:szCs w:val="24"/>
        </w:rPr>
        <w:t>403</w:t>
      </w:r>
    </w:p>
    <w:p w14:paraId="665FF49A" w14:textId="1919ECF8" w:rsidR="005A5949" w:rsidRPr="000522C2" w:rsidRDefault="005A5949" w:rsidP="00E7639A">
      <w:pPr>
        <w:spacing w:after="0" w:line="360" w:lineRule="auto"/>
        <w:jc w:val="both"/>
        <w:rPr>
          <w:rFonts w:ascii="Arial" w:hAnsi="Arial" w:cs="Arial"/>
          <w:sz w:val="24"/>
          <w:szCs w:val="24"/>
        </w:rPr>
      </w:pPr>
      <w:r>
        <w:rPr>
          <w:rFonts w:ascii="Arial" w:hAnsi="Arial" w:cs="Arial"/>
          <w:sz w:val="24"/>
          <w:szCs w:val="24"/>
        </w:rPr>
        <w:t xml:space="preserve">Dyson, </w:t>
      </w:r>
      <w:r>
        <w:rPr>
          <w:rFonts w:ascii="Arial" w:hAnsi="Arial" w:cs="Arial"/>
          <w:sz w:val="24"/>
          <w:szCs w:val="24"/>
          <w:lang w:val="en-US"/>
        </w:rPr>
        <w:t>J.</w:t>
      </w:r>
      <w:r w:rsidRPr="000522C2">
        <w:rPr>
          <w:rFonts w:ascii="Arial" w:hAnsi="Arial" w:cs="Arial"/>
          <w:sz w:val="24"/>
          <w:szCs w:val="24"/>
        </w:rPr>
        <w:t xml:space="preserve"> </w:t>
      </w:r>
      <w:r>
        <w:rPr>
          <w:rFonts w:ascii="Arial" w:hAnsi="Arial" w:cs="Arial"/>
          <w:sz w:val="24"/>
          <w:szCs w:val="24"/>
          <w:lang w:val="en-US"/>
        </w:rPr>
        <w:t>(</w:t>
      </w:r>
      <w:r w:rsidRPr="000522C2">
        <w:rPr>
          <w:rFonts w:ascii="Arial" w:hAnsi="Arial" w:cs="Arial"/>
          <w:sz w:val="24"/>
          <w:szCs w:val="24"/>
        </w:rPr>
        <w:t>2010</w:t>
      </w:r>
      <w:r>
        <w:rPr>
          <w:rFonts w:ascii="Arial" w:hAnsi="Arial" w:cs="Arial"/>
          <w:sz w:val="24"/>
          <w:szCs w:val="24"/>
          <w:lang w:val="en-US"/>
        </w:rPr>
        <w:t>)</w:t>
      </w:r>
      <w:r w:rsidRPr="000522C2">
        <w:rPr>
          <w:rFonts w:ascii="Arial" w:hAnsi="Arial" w:cs="Arial"/>
          <w:sz w:val="24"/>
          <w:szCs w:val="24"/>
        </w:rPr>
        <w:t xml:space="preserve">. </w:t>
      </w:r>
      <w:r w:rsidRPr="000522C2">
        <w:rPr>
          <w:rFonts w:ascii="Arial" w:hAnsi="Arial" w:cs="Arial"/>
          <w:i/>
          <w:iCs/>
          <w:sz w:val="24"/>
          <w:szCs w:val="24"/>
        </w:rPr>
        <w:t>Accounting for non-accounting students</w:t>
      </w:r>
      <w:r>
        <w:rPr>
          <w:rFonts w:ascii="Arial" w:hAnsi="Arial" w:cs="Arial"/>
          <w:sz w:val="24"/>
          <w:szCs w:val="24"/>
        </w:rPr>
        <w:t xml:space="preserve"> 8th ed</w:t>
      </w:r>
      <w:r>
        <w:rPr>
          <w:rFonts w:ascii="Arial" w:hAnsi="Arial" w:cs="Arial"/>
          <w:sz w:val="24"/>
          <w:szCs w:val="24"/>
          <w:lang w:val="en-US"/>
        </w:rPr>
        <w:t>.</w:t>
      </w:r>
      <w:r w:rsidRPr="000522C2">
        <w:rPr>
          <w:rFonts w:ascii="Arial" w:hAnsi="Arial" w:cs="Arial"/>
          <w:sz w:val="24"/>
          <w:szCs w:val="24"/>
        </w:rPr>
        <w:t>, Harlow: Financial Times Prentice Hall.</w:t>
      </w:r>
      <w:r w:rsidRPr="000522C2">
        <w:rPr>
          <w:rFonts w:ascii="Arial" w:hAnsi="Arial" w:cs="Arial"/>
          <w:sz w:val="24"/>
          <w:szCs w:val="24"/>
        </w:rPr>
        <w:t xml:space="preserve"> </w:t>
      </w:r>
    </w:p>
    <w:p w14:paraId="0A37A605" w14:textId="5D340DDD" w:rsidR="005A5949" w:rsidRPr="000522C2" w:rsidRDefault="005A5949" w:rsidP="00E7639A">
      <w:pPr>
        <w:spacing w:after="0" w:line="360" w:lineRule="auto"/>
        <w:jc w:val="both"/>
        <w:rPr>
          <w:rFonts w:ascii="Arial" w:hAnsi="Arial" w:cs="Arial"/>
          <w:sz w:val="24"/>
          <w:szCs w:val="24"/>
        </w:rPr>
      </w:pPr>
      <w:r w:rsidRPr="000522C2">
        <w:rPr>
          <w:rFonts w:ascii="Arial" w:hAnsi="Arial" w:cs="Arial"/>
          <w:sz w:val="24"/>
          <w:szCs w:val="24"/>
        </w:rPr>
        <w:t>Hanlon, M</w:t>
      </w:r>
      <w:r>
        <w:rPr>
          <w:rFonts w:ascii="Arial" w:hAnsi="Arial" w:cs="Arial"/>
          <w:sz w:val="24"/>
          <w:szCs w:val="24"/>
          <w:lang w:val="en-US"/>
        </w:rPr>
        <w:t>.</w:t>
      </w:r>
      <w:r w:rsidRPr="000522C2">
        <w:rPr>
          <w:rFonts w:ascii="Arial" w:hAnsi="Arial" w:cs="Arial"/>
          <w:sz w:val="24"/>
          <w:szCs w:val="24"/>
        </w:rPr>
        <w:t>, Hoopes, J</w:t>
      </w:r>
      <w:r>
        <w:rPr>
          <w:rFonts w:ascii="Arial" w:hAnsi="Arial" w:cs="Arial"/>
          <w:sz w:val="24"/>
          <w:szCs w:val="24"/>
          <w:lang w:val="en-US"/>
        </w:rPr>
        <w:t>.</w:t>
      </w:r>
      <w:r w:rsidRPr="000522C2">
        <w:rPr>
          <w:rFonts w:ascii="Arial" w:hAnsi="Arial" w:cs="Arial"/>
          <w:sz w:val="24"/>
          <w:szCs w:val="24"/>
        </w:rPr>
        <w:t xml:space="preserve"> L</w:t>
      </w:r>
      <w:r>
        <w:rPr>
          <w:rFonts w:ascii="Arial" w:hAnsi="Arial" w:cs="Arial"/>
          <w:sz w:val="24"/>
          <w:szCs w:val="24"/>
          <w:lang w:val="en-US"/>
        </w:rPr>
        <w:t>.</w:t>
      </w:r>
      <w:r w:rsidRPr="000522C2">
        <w:rPr>
          <w:rFonts w:ascii="Arial" w:hAnsi="Arial" w:cs="Arial"/>
          <w:sz w:val="24"/>
          <w:szCs w:val="24"/>
        </w:rPr>
        <w:t xml:space="preserve"> &amp; Shroff, N</w:t>
      </w:r>
      <w:r>
        <w:rPr>
          <w:rFonts w:ascii="Arial" w:hAnsi="Arial" w:cs="Arial"/>
          <w:sz w:val="24"/>
          <w:szCs w:val="24"/>
          <w:lang w:val="en-US"/>
        </w:rPr>
        <w:t>. (</w:t>
      </w:r>
      <w:r w:rsidRPr="000522C2">
        <w:rPr>
          <w:rFonts w:ascii="Arial" w:hAnsi="Arial" w:cs="Arial"/>
          <w:sz w:val="24"/>
          <w:szCs w:val="24"/>
        </w:rPr>
        <w:t>2014</w:t>
      </w:r>
      <w:r>
        <w:rPr>
          <w:rFonts w:ascii="Arial" w:hAnsi="Arial" w:cs="Arial"/>
          <w:sz w:val="24"/>
          <w:szCs w:val="24"/>
          <w:lang w:val="en-US"/>
        </w:rPr>
        <w:t>)</w:t>
      </w:r>
      <w:r w:rsidRPr="000522C2">
        <w:rPr>
          <w:rFonts w:ascii="Arial" w:hAnsi="Arial" w:cs="Arial"/>
          <w:sz w:val="24"/>
          <w:szCs w:val="24"/>
        </w:rPr>
        <w:t xml:space="preserve">. </w:t>
      </w:r>
      <w:r>
        <w:rPr>
          <w:rFonts w:ascii="Arial" w:hAnsi="Arial" w:cs="Arial"/>
          <w:sz w:val="24"/>
          <w:szCs w:val="24"/>
          <w:lang w:val="en-US"/>
        </w:rPr>
        <w:t>‘</w:t>
      </w:r>
      <w:r w:rsidRPr="005A5949">
        <w:rPr>
          <w:rFonts w:ascii="Arial" w:hAnsi="Arial" w:cs="Arial"/>
          <w:i/>
          <w:sz w:val="24"/>
          <w:szCs w:val="24"/>
        </w:rPr>
        <w:t>The Effect of Tax Authority Monitoring and Enforcement on Financial Reporting Quality</w:t>
      </w:r>
      <w:r>
        <w:rPr>
          <w:rFonts w:ascii="Arial" w:hAnsi="Arial" w:cs="Arial"/>
          <w:i/>
          <w:sz w:val="24"/>
          <w:szCs w:val="24"/>
          <w:lang w:val="en-US"/>
        </w:rPr>
        <w:t>’</w:t>
      </w:r>
      <w:r w:rsidRPr="000522C2">
        <w:rPr>
          <w:rFonts w:ascii="Arial" w:hAnsi="Arial" w:cs="Arial"/>
          <w:sz w:val="24"/>
          <w:szCs w:val="24"/>
        </w:rPr>
        <w:t xml:space="preserve">. </w:t>
      </w:r>
      <w:r w:rsidRPr="005A5949">
        <w:rPr>
          <w:rFonts w:ascii="Arial" w:hAnsi="Arial" w:cs="Arial"/>
          <w:i/>
          <w:sz w:val="24"/>
          <w:szCs w:val="24"/>
        </w:rPr>
        <w:t>The Journal of the American Taxation Association</w:t>
      </w:r>
      <w:r w:rsidRPr="000522C2">
        <w:rPr>
          <w:rFonts w:ascii="Arial" w:hAnsi="Arial" w:cs="Arial"/>
          <w:sz w:val="24"/>
          <w:szCs w:val="24"/>
        </w:rPr>
        <w:t>, 36(2), pp.137–170.</w:t>
      </w:r>
    </w:p>
    <w:p w14:paraId="13E8BAC7" w14:textId="77777777" w:rsidR="005A5949" w:rsidRPr="000522C2" w:rsidRDefault="005A5949" w:rsidP="00E7639A">
      <w:pPr>
        <w:spacing w:after="0" w:line="360" w:lineRule="auto"/>
        <w:jc w:val="both"/>
        <w:rPr>
          <w:rFonts w:ascii="Arial" w:hAnsi="Arial" w:cs="Arial"/>
          <w:sz w:val="24"/>
          <w:szCs w:val="24"/>
        </w:rPr>
      </w:pPr>
      <w:r w:rsidRPr="000522C2">
        <w:rPr>
          <w:rFonts w:ascii="Arial" w:hAnsi="Arial" w:cs="Arial"/>
          <w:sz w:val="24"/>
          <w:szCs w:val="24"/>
        </w:rPr>
        <w:t>Sangster, A. and Wood, F. (2017</w:t>
      </w:r>
      <w:r w:rsidRPr="000522C2">
        <w:rPr>
          <w:rFonts w:ascii="Arial" w:hAnsi="Arial" w:cs="Arial"/>
          <w:i/>
          <w:sz w:val="24"/>
          <w:szCs w:val="24"/>
        </w:rPr>
        <w:t>). Frank Wood's Business Accounting Volume 1</w:t>
      </w:r>
      <w:r w:rsidRPr="000522C2">
        <w:rPr>
          <w:rFonts w:ascii="Arial" w:hAnsi="Arial" w:cs="Arial"/>
          <w:sz w:val="24"/>
          <w:szCs w:val="24"/>
          <w:lang w:val="en-US"/>
        </w:rPr>
        <w:t xml:space="preserve">. </w:t>
      </w:r>
      <w:r w:rsidRPr="000522C2">
        <w:rPr>
          <w:rFonts w:ascii="Arial" w:hAnsi="Arial" w:cs="Arial"/>
          <w:sz w:val="24"/>
          <w:szCs w:val="24"/>
        </w:rPr>
        <w:t>Pearson Education, Limited. ProQuest Ebook Central, https://ebookcentral.proquest.com/lib/trinity/detail.action?docID=6400844.)</w:t>
      </w:r>
    </w:p>
    <w:p w14:paraId="6252172B" w14:textId="566C7954" w:rsidR="005A5949" w:rsidRPr="000522C2" w:rsidRDefault="005A5949" w:rsidP="00E7639A">
      <w:pPr>
        <w:spacing w:after="0" w:line="360" w:lineRule="auto"/>
        <w:jc w:val="both"/>
        <w:rPr>
          <w:rFonts w:ascii="Arial" w:hAnsi="Arial" w:cs="Arial"/>
          <w:sz w:val="24"/>
          <w:szCs w:val="24"/>
        </w:rPr>
      </w:pPr>
      <w:r w:rsidRPr="000522C2">
        <w:rPr>
          <w:rFonts w:ascii="Arial" w:hAnsi="Arial" w:cs="Arial"/>
          <w:sz w:val="24"/>
          <w:szCs w:val="24"/>
        </w:rPr>
        <w:t xml:space="preserve">Shahzad, </w:t>
      </w:r>
      <w:r>
        <w:rPr>
          <w:rFonts w:ascii="Arial" w:hAnsi="Arial" w:cs="Arial"/>
          <w:sz w:val="24"/>
          <w:szCs w:val="24"/>
          <w:lang w:val="en-US"/>
        </w:rPr>
        <w:t>F.,</w:t>
      </w:r>
      <w:r w:rsidRPr="000522C2">
        <w:rPr>
          <w:rFonts w:ascii="Arial" w:hAnsi="Arial" w:cs="Arial"/>
          <w:sz w:val="24"/>
          <w:szCs w:val="24"/>
        </w:rPr>
        <w:t xml:space="preserve"> Ijaz </w:t>
      </w:r>
      <w:r>
        <w:rPr>
          <w:rFonts w:ascii="Arial" w:hAnsi="Arial" w:cs="Arial"/>
          <w:sz w:val="24"/>
          <w:szCs w:val="24"/>
          <w:lang w:val="en-US"/>
        </w:rPr>
        <w:t xml:space="preserve">U., </w:t>
      </w:r>
      <w:r w:rsidRPr="000522C2">
        <w:rPr>
          <w:rFonts w:ascii="Arial" w:hAnsi="Arial" w:cs="Arial"/>
          <w:sz w:val="24"/>
          <w:szCs w:val="24"/>
        </w:rPr>
        <w:t>Colombage, S</w:t>
      </w:r>
      <w:r>
        <w:rPr>
          <w:rFonts w:ascii="Arial" w:hAnsi="Arial" w:cs="Arial"/>
          <w:sz w:val="24"/>
          <w:szCs w:val="24"/>
          <w:lang w:val="en-US"/>
        </w:rPr>
        <w:t>.,</w:t>
      </w:r>
      <w:r w:rsidRPr="000522C2">
        <w:rPr>
          <w:rFonts w:ascii="Arial" w:hAnsi="Arial" w:cs="Arial"/>
          <w:sz w:val="24"/>
          <w:szCs w:val="24"/>
        </w:rPr>
        <w:t xml:space="preserve"> Nawaz, F</w:t>
      </w:r>
      <w:r>
        <w:rPr>
          <w:rFonts w:ascii="Arial" w:hAnsi="Arial" w:cs="Arial"/>
          <w:sz w:val="24"/>
          <w:szCs w:val="24"/>
          <w:lang w:val="en-US"/>
        </w:rPr>
        <w:t>.</w:t>
      </w:r>
      <w:r w:rsidRPr="000522C2">
        <w:rPr>
          <w:rFonts w:ascii="Arial" w:hAnsi="Arial" w:cs="Arial"/>
          <w:sz w:val="24"/>
          <w:szCs w:val="24"/>
        </w:rPr>
        <w:t xml:space="preserve"> (2018). ‘</w:t>
      </w:r>
      <w:r w:rsidRPr="005A5949">
        <w:rPr>
          <w:rFonts w:ascii="Arial" w:hAnsi="Arial" w:cs="Arial"/>
          <w:i/>
          <w:sz w:val="24"/>
          <w:szCs w:val="24"/>
        </w:rPr>
        <w:t>Financial reporting quality, family ownership, and investment efficiency. An empirical investigation’</w:t>
      </w:r>
      <w:r w:rsidRPr="000522C2">
        <w:rPr>
          <w:rFonts w:ascii="Arial" w:hAnsi="Arial" w:cs="Arial"/>
          <w:sz w:val="24"/>
          <w:szCs w:val="24"/>
        </w:rPr>
        <w:t xml:space="preserve">. </w:t>
      </w:r>
      <w:r w:rsidRPr="005A5949">
        <w:rPr>
          <w:rFonts w:ascii="Arial" w:hAnsi="Arial" w:cs="Arial"/>
          <w:i/>
          <w:sz w:val="24"/>
          <w:szCs w:val="24"/>
        </w:rPr>
        <w:t>Managerial Finance; Patrington</w:t>
      </w:r>
      <w:r w:rsidRPr="000522C2">
        <w:rPr>
          <w:rFonts w:ascii="Arial" w:hAnsi="Arial" w:cs="Arial"/>
          <w:sz w:val="24"/>
          <w:szCs w:val="24"/>
        </w:rPr>
        <w:t xml:space="preserve"> Vol. 45, Iss. 4,  (2019): 513-535. DOI:10.1108/MF-02-2018-0081</w:t>
      </w:r>
    </w:p>
    <w:sectPr w:rsidR="005A5949" w:rsidRPr="000522C2" w:rsidSect="00E7639A">
      <w:footerReference w:type="default" r:id="rId11"/>
      <w:pgSz w:w="11906" w:h="16838"/>
      <w:pgMar w:top="1417" w:right="1417"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A11500" w14:textId="77777777" w:rsidR="00E7639A" w:rsidRDefault="00E7639A" w:rsidP="00E7639A">
      <w:pPr>
        <w:spacing w:after="0" w:line="240" w:lineRule="auto"/>
      </w:pPr>
      <w:r>
        <w:separator/>
      </w:r>
    </w:p>
  </w:endnote>
  <w:endnote w:type="continuationSeparator" w:id="0">
    <w:p w14:paraId="389B3709" w14:textId="77777777" w:rsidR="00E7639A" w:rsidRDefault="00E7639A" w:rsidP="00E76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0087672"/>
      <w:docPartObj>
        <w:docPartGallery w:val="Page Numbers (Bottom of Page)"/>
        <w:docPartUnique/>
      </w:docPartObj>
    </w:sdtPr>
    <w:sdtEndPr>
      <w:rPr>
        <w:noProof/>
      </w:rPr>
    </w:sdtEndPr>
    <w:sdtContent>
      <w:p w14:paraId="7B67904D" w14:textId="7C87FDE3" w:rsidR="00E7639A" w:rsidRDefault="00E763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050CC8" w14:textId="77777777" w:rsidR="00E7639A" w:rsidRDefault="00E76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D5901B" w14:textId="77777777" w:rsidR="00E7639A" w:rsidRDefault="00E7639A" w:rsidP="00E7639A">
      <w:pPr>
        <w:spacing w:after="0" w:line="240" w:lineRule="auto"/>
      </w:pPr>
      <w:r>
        <w:separator/>
      </w:r>
    </w:p>
  </w:footnote>
  <w:footnote w:type="continuationSeparator" w:id="0">
    <w:p w14:paraId="3F2DED5B" w14:textId="77777777" w:rsidR="00E7639A" w:rsidRDefault="00E7639A" w:rsidP="00E763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6C70A3"/>
    <w:multiLevelType w:val="multilevel"/>
    <w:tmpl w:val="FAC4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9A31BF"/>
    <w:multiLevelType w:val="hybridMultilevel"/>
    <w:tmpl w:val="3BB4C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3362"/>
    <w:rsid w:val="000522C2"/>
    <w:rsid w:val="001D2A64"/>
    <w:rsid w:val="0021180D"/>
    <w:rsid w:val="00234575"/>
    <w:rsid w:val="002A3FBA"/>
    <w:rsid w:val="002B36DA"/>
    <w:rsid w:val="002E21BB"/>
    <w:rsid w:val="00312AD0"/>
    <w:rsid w:val="0033299D"/>
    <w:rsid w:val="00371AA4"/>
    <w:rsid w:val="00390F6D"/>
    <w:rsid w:val="003F62BD"/>
    <w:rsid w:val="00417F3A"/>
    <w:rsid w:val="004324AE"/>
    <w:rsid w:val="00447143"/>
    <w:rsid w:val="00593EE0"/>
    <w:rsid w:val="005A5949"/>
    <w:rsid w:val="005A606D"/>
    <w:rsid w:val="005B2138"/>
    <w:rsid w:val="005B5F78"/>
    <w:rsid w:val="0060041F"/>
    <w:rsid w:val="00711546"/>
    <w:rsid w:val="00723DEA"/>
    <w:rsid w:val="007A1600"/>
    <w:rsid w:val="007B7B09"/>
    <w:rsid w:val="007C4C47"/>
    <w:rsid w:val="008E4720"/>
    <w:rsid w:val="009978F4"/>
    <w:rsid w:val="009C2C21"/>
    <w:rsid w:val="009D0370"/>
    <w:rsid w:val="009F5B2B"/>
    <w:rsid w:val="00A04CD6"/>
    <w:rsid w:val="00A13D96"/>
    <w:rsid w:val="00AA5810"/>
    <w:rsid w:val="00AD1459"/>
    <w:rsid w:val="00AD4464"/>
    <w:rsid w:val="00B3420D"/>
    <w:rsid w:val="00B35E40"/>
    <w:rsid w:val="00B418EA"/>
    <w:rsid w:val="00B6159B"/>
    <w:rsid w:val="00BA0037"/>
    <w:rsid w:val="00C16D32"/>
    <w:rsid w:val="00C81A78"/>
    <w:rsid w:val="00C926DC"/>
    <w:rsid w:val="00CB2AD6"/>
    <w:rsid w:val="00CC1797"/>
    <w:rsid w:val="00D179FF"/>
    <w:rsid w:val="00D9447F"/>
    <w:rsid w:val="00DA18A6"/>
    <w:rsid w:val="00DA3CC2"/>
    <w:rsid w:val="00DE7482"/>
    <w:rsid w:val="00E23362"/>
    <w:rsid w:val="00E7639A"/>
    <w:rsid w:val="00F01D5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507B45"/>
  <w15:chartTrackingRefBased/>
  <w15:docId w15:val="{5D68C1CC-454A-43C8-A359-E17874CEB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594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C4C4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3299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18A6"/>
    <w:pPr>
      <w:ind w:left="720"/>
      <w:contextualSpacing/>
    </w:pPr>
  </w:style>
  <w:style w:type="character" w:customStyle="1" w:styleId="Heading2Char">
    <w:name w:val="Heading 2 Char"/>
    <w:basedOn w:val="DefaultParagraphFont"/>
    <w:link w:val="Heading2"/>
    <w:uiPriority w:val="9"/>
    <w:rsid w:val="007C4C47"/>
    <w:rPr>
      <w:rFonts w:asciiTheme="majorHAnsi" w:eastAsiaTheme="majorEastAsia" w:hAnsiTheme="majorHAnsi" w:cstheme="majorBidi"/>
      <w:color w:val="365F91" w:themeColor="accent1" w:themeShade="BF"/>
      <w:sz w:val="26"/>
      <w:szCs w:val="26"/>
    </w:rPr>
  </w:style>
  <w:style w:type="paragraph" w:customStyle="1" w:styleId="comp">
    <w:name w:val="comp"/>
    <w:basedOn w:val="Normal"/>
    <w:rsid w:val="0071154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33299D"/>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5A5949"/>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5A5949"/>
    <w:rPr>
      <w:color w:val="0000FF"/>
      <w:u w:val="single"/>
    </w:rPr>
  </w:style>
  <w:style w:type="paragraph" w:styleId="Header">
    <w:name w:val="header"/>
    <w:basedOn w:val="Normal"/>
    <w:link w:val="HeaderChar"/>
    <w:uiPriority w:val="99"/>
    <w:unhideWhenUsed/>
    <w:rsid w:val="00E7639A"/>
    <w:pPr>
      <w:tabs>
        <w:tab w:val="center" w:pos="4703"/>
        <w:tab w:val="right" w:pos="9406"/>
      </w:tabs>
      <w:spacing w:after="0" w:line="240" w:lineRule="auto"/>
    </w:pPr>
  </w:style>
  <w:style w:type="character" w:customStyle="1" w:styleId="HeaderChar">
    <w:name w:val="Header Char"/>
    <w:basedOn w:val="DefaultParagraphFont"/>
    <w:link w:val="Header"/>
    <w:uiPriority w:val="99"/>
    <w:rsid w:val="00E7639A"/>
  </w:style>
  <w:style w:type="paragraph" w:styleId="Footer">
    <w:name w:val="footer"/>
    <w:basedOn w:val="Normal"/>
    <w:link w:val="FooterChar"/>
    <w:uiPriority w:val="99"/>
    <w:unhideWhenUsed/>
    <w:rsid w:val="00E7639A"/>
    <w:pPr>
      <w:tabs>
        <w:tab w:val="center" w:pos="4703"/>
        <w:tab w:val="right" w:pos="9406"/>
      </w:tabs>
      <w:spacing w:after="0" w:line="240" w:lineRule="auto"/>
    </w:pPr>
  </w:style>
  <w:style w:type="character" w:customStyle="1" w:styleId="FooterChar">
    <w:name w:val="Footer Char"/>
    <w:basedOn w:val="DefaultParagraphFont"/>
    <w:link w:val="Footer"/>
    <w:uiPriority w:val="99"/>
    <w:rsid w:val="00E7639A"/>
  </w:style>
  <w:style w:type="paragraph" w:styleId="TOCHeading">
    <w:name w:val="TOC Heading"/>
    <w:basedOn w:val="Heading1"/>
    <w:next w:val="Normal"/>
    <w:uiPriority w:val="39"/>
    <w:unhideWhenUsed/>
    <w:qFormat/>
    <w:rsid w:val="00E7639A"/>
    <w:pPr>
      <w:spacing w:line="259" w:lineRule="auto"/>
      <w:outlineLvl w:val="9"/>
    </w:pPr>
    <w:rPr>
      <w:lang w:val="en-US"/>
    </w:rPr>
  </w:style>
  <w:style w:type="paragraph" w:styleId="TOC2">
    <w:name w:val="toc 2"/>
    <w:basedOn w:val="Normal"/>
    <w:next w:val="Normal"/>
    <w:autoRedefine/>
    <w:uiPriority w:val="39"/>
    <w:unhideWhenUsed/>
    <w:rsid w:val="00E7639A"/>
    <w:pPr>
      <w:spacing w:after="100"/>
      <w:ind w:left="220"/>
    </w:pPr>
  </w:style>
  <w:style w:type="paragraph" w:styleId="TOC3">
    <w:name w:val="toc 3"/>
    <w:basedOn w:val="Normal"/>
    <w:next w:val="Normal"/>
    <w:autoRedefine/>
    <w:uiPriority w:val="39"/>
    <w:unhideWhenUsed/>
    <w:rsid w:val="00E7639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0777784">
      <w:bodyDiv w:val="1"/>
      <w:marLeft w:val="0"/>
      <w:marRight w:val="0"/>
      <w:marTop w:val="0"/>
      <w:marBottom w:val="0"/>
      <w:divBdr>
        <w:top w:val="none" w:sz="0" w:space="0" w:color="auto"/>
        <w:left w:val="none" w:sz="0" w:space="0" w:color="auto"/>
        <w:bottom w:val="none" w:sz="0" w:space="0" w:color="auto"/>
        <w:right w:val="none" w:sz="0" w:space="0" w:color="auto"/>
      </w:divBdr>
      <w:divsChild>
        <w:div w:id="747311282">
          <w:marLeft w:val="0"/>
          <w:marRight w:val="0"/>
          <w:marTop w:val="0"/>
          <w:marBottom w:val="0"/>
          <w:divBdr>
            <w:top w:val="none" w:sz="0" w:space="0" w:color="auto"/>
            <w:left w:val="none" w:sz="0" w:space="0" w:color="auto"/>
            <w:bottom w:val="none" w:sz="0" w:space="0" w:color="auto"/>
            <w:right w:val="none" w:sz="0" w:space="0" w:color="auto"/>
          </w:divBdr>
          <w:divsChild>
            <w:div w:id="321782452">
              <w:marLeft w:val="0"/>
              <w:marRight w:val="0"/>
              <w:marTop w:val="0"/>
              <w:marBottom w:val="0"/>
              <w:divBdr>
                <w:top w:val="none" w:sz="0" w:space="0" w:color="auto"/>
                <w:left w:val="none" w:sz="0" w:space="0" w:color="auto"/>
                <w:bottom w:val="none" w:sz="0" w:space="0" w:color="auto"/>
                <w:right w:val="none" w:sz="0" w:space="0" w:color="auto"/>
              </w:divBdr>
              <w:divsChild>
                <w:div w:id="414323457">
                  <w:marLeft w:val="0"/>
                  <w:marRight w:val="0"/>
                  <w:marTop w:val="0"/>
                  <w:marBottom w:val="0"/>
                  <w:divBdr>
                    <w:top w:val="none" w:sz="0" w:space="0" w:color="auto"/>
                    <w:left w:val="none" w:sz="0" w:space="0" w:color="auto"/>
                    <w:bottom w:val="none" w:sz="0" w:space="0" w:color="auto"/>
                    <w:right w:val="none" w:sz="0" w:space="0" w:color="auto"/>
                  </w:divBdr>
                  <w:divsChild>
                    <w:div w:id="190768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446229">
      <w:bodyDiv w:val="1"/>
      <w:marLeft w:val="0"/>
      <w:marRight w:val="0"/>
      <w:marTop w:val="0"/>
      <w:marBottom w:val="0"/>
      <w:divBdr>
        <w:top w:val="none" w:sz="0" w:space="0" w:color="auto"/>
        <w:left w:val="none" w:sz="0" w:space="0" w:color="auto"/>
        <w:bottom w:val="none" w:sz="0" w:space="0" w:color="auto"/>
        <w:right w:val="none" w:sz="0" w:space="0" w:color="auto"/>
      </w:divBdr>
      <w:divsChild>
        <w:div w:id="1173376639">
          <w:marLeft w:val="0"/>
          <w:marRight w:val="0"/>
          <w:marTop w:val="0"/>
          <w:marBottom w:val="0"/>
          <w:divBdr>
            <w:top w:val="none" w:sz="0" w:space="0" w:color="auto"/>
            <w:left w:val="none" w:sz="0" w:space="0" w:color="auto"/>
            <w:bottom w:val="none" w:sz="0" w:space="0" w:color="auto"/>
            <w:right w:val="none" w:sz="0" w:space="0" w:color="auto"/>
          </w:divBdr>
        </w:div>
        <w:div w:id="1842544847">
          <w:marLeft w:val="0"/>
          <w:marRight w:val="0"/>
          <w:marTop w:val="0"/>
          <w:marBottom w:val="0"/>
          <w:divBdr>
            <w:top w:val="none" w:sz="0" w:space="0" w:color="auto"/>
            <w:left w:val="none" w:sz="0" w:space="0" w:color="auto"/>
            <w:bottom w:val="none" w:sz="0" w:space="0" w:color="auto"/>
            <w:right w:val="none" w:sz="0" w:space="0" w:color="auto"/>
          </w:divBdr>
        </w:div>
        <w:div w:id="434207254">
          <w:marLeft w:val="0"/>
          <w:marRight w:val="0"/>
          <w:marTop w:val="0"/>
          <w:marBottom w:val="0"/>
          <w:divBdr>
            <w:top w:val="none" w:sz="0" w:space="0" w:color="auto"/>
            <w:left w:val="none" w:sz="0" w:space="0" w:color="auto"/>
            <w:bottom w:val="none" w:sz="0" w:space="0" w:color="auto"/>
            <w:right w:val="none" w:sz="0" w:space="0" w:color="auto"/>
          </w:divBdr>
        </w:div>
      </w:divsChild>
    </w:div>
    <w:div w:id="201090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2777f35e6bba19c755b41961bd3e236b">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aa44727d54c8e69c2a2ef409917358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B6224-6387-4AF2-BA74-29D09AD98E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29B30D-27A3-4D67-BA3F-49158A6057AB}">
  <ds:schemaRefs>
    <ds:schemaRef ds:uri="http://purl.org/dc/terms/"/>
    <ds:schemaRef ds:uri="http://purl.org/dc/dcmitype/"/>
    <ds:schemaRef ds:uri="http://schemas.microsoft.com/office/2006/metadata/properties"/>
    <ds:schemaRef ds:uri="6b5bd684-8631-4d35-bdcf-c9e38c7d488d"/>
    <ds:schemaRef ds:uri="http://schemas.microsoft.com/office/2006/documentManagement/types"/>
    <ds:schemaRef ds:uri="http://schemas.openxmlformats.org/package/2006/metadata/core-properties"/>
    <ds:schemaRef ds:uri="http://schemas.microsoft.com/office/infopath/2007/PartnerControls"/>
    <ds:schemaRef ds:uri="37708af0-49d6-4626-adf7-ee8f7f4cc1b8"/>
    <ds:schemaRef ds:uri="http://www.w3.org/XML/1998/namespace"/>
    <ds:schemaRef ds:uri="http://purl.org/dc/elements/1.1/"/>
  </ds:schemaRefs>
</ds:datastoreItem>
</file>

<file path=customXml/itemProps3.xml><?xml version="1.0" encoding="utf-8"?>
<ds:datastoreItem xmlns:ds="http://schemas.openxmlformats.org/officeDocument/2006/customXml" ds:itemID="{B7588675-85E0-4BAF-B6FD-5CE31E781D1C}">
  <ds:schemaRefs>
    <ds:schemaRef ds:uri="http://schemas.microsoft.com/sharepoint/v3/contenttype/forms"/>
  </ds:schemaRefs>
</ds:datastoreItem>
</file>

<file path=customXml/itemProps4.xml><?xml version="1.0" encoding="utf-8"?>
<ds:datastoreItem xmlns:ds="http://schemas.openxmlformats.org/officeDocument/2006/customXml" ds:itemID="{73038D84-D787-4248-93CA-3721AB8F8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9019</TotalTime>
  <Pages>8</Pages>
  <Words>2043</Words>
  <Characters>11647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7</cp:revision>
  <dcterms:created xsi:type="dcterms:W3CDTF">2021-06-29T18:14:00Z</dcterms:created>
  <dcterms:modified xsi:type="dcterms:W3CDTF">2021-07-07T16:05:00Z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