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D321C1" w14:textId="77777777" w:rsidR="00C70103" w:rsidRDefault="00C70103" w:rsidP="00C70103">
      <w:pPr>
        <w:spacing w:after="200" w:line="360" w:lineRule="auto"/>
        <w:jc w:val="center"/>
        <w:rPr>
          <w:rFonts w:ascii="Arial" w:eastAsia="Calibri" w:hAnsi="Arial" w:cs="Arial"/>
          <w:b/>
          <w:kern w:val="0"/>
          <w:sz w:val="44"/>
          <w:szCs w:val="44"/>
          <w:lang w:val="en-IN" w:eastAsia="en-IN"/>
          <w14:ligatures w14:val="none"/>
        </w:rPr>
      </w:pPr>
      <w:r w:rsidRPr="00C70103">
        <w:rPr>
          <w:rFonts w:ascii="Arial" w:eastAsia="Calibri" w:hAnsi="Arial" w:cs="Arial"/>
          <w:b/>
          <w:kern w:val="0"/>
          <w:sz w:val="44"/>
          <w:szCs w:val="44"/>
          <w:lang w:val="en-IN" w:eastAsia="en-IN"/>
          <w14:ligatures w14:val="none"/>
        </w:rPr>
        <w:t>INTRODUCTION TO INDEPENDENT RESEARCH SKILLS</w:t>
      </w:r>
    </w:p>
    <w:p w14:paraId="55A35FBA" w14:textId="77777777" w:rsidR="0043022F" w:rsidRPr="0043022F" w:rsidRDefault="0043022F" w:rsidP="00C70103">
      <w:pPr>
        <w:spacing w:after="200" w:line="360" w:lineRule="auto"/>
        <w:jc w:val="center"/>
        <w:rPr>
          <w:rFonts w:ascii="Arial" w:eastAsia="Calibri" w:hAnsi="Arial" w:cs="Arial"/>
          <w:b/>
          <w:kern w:val="0"/>
          <w:sz w:val="32"/>
          <w:szCs w:val="32"/>
          <w:lang w:val="en-IN" w:eastAsia="en-IN"/>
          <w14:ligatures w14:val="none"/>
        </w:rPr>
      </w:pPr>
    </w:p>
    <w:p w14:paraId="0803CFBF" w14:textId="3C3E9FC9" w:rsidR="0043022F" w:rsidRPr="0043022F" w:rsidRDefault="0043022F" w:rsidP="00C70103">
      <w:pPr>
        <w:spacing w:after="200" w:line="276" w:lineRule="auto"/>
        <w:rPr>
          <w:rFonts w:ascii="Arial" w:eastAsia="Calibri" w:hAnsi="Arial" w:cs="Arial"/>
          <w:b/>
          <w:kern w:val="0"/>
          <w:sz w:val="32"/>
          <w:szCs w:val="32"/>
          <w:lang w:val="en-IN" w:eastAsia="en-IN"/>
          <w14:ligatures w14:val="none"/>
        </w:rPr>
      </w:pPr>
      <w:r w:rsidRPr="0043022F">
        <w:rPr>
          <w:rFonts w:ascii="Arial" w:eastAsia="Calibri" w:hAnsi="Arial" w:cs="Arial"/>
          <w:b/>
          <w:kern w:val="0"/>
          <w:sz w:val="32"/>
          <w:szCs w:val="32"/>
          <w:lang w:val="en-IN" w:eastAsia="en-IN"/>
          <w14:ligatures w14:val="none"/>
        </w:rPr>
        <w:t>Student name: Alexandra Corfa</w:t>
      </w:r>
    </w:p>
    <w:p w14:paraId="059C00D4" w14:textId="61D30F00" w:rsidR="0043022F" w:rsidRPr="0043022F" w:rsidRDefault="0043022F" w:rsidP="00C70103">
      <w:pPr>
        <w:spacing w:after="200" w:line="276" w:lineRule="auto"/>
        <w:rPr>
          <w:rFonts w:ascii="Arial" w:eastAsia="Calibri" w:hAnsi="Arial" w:cs="Arial"/>
          <w:b/>
          <w:kern w:val="0"/>
          <w:sz w:val="32"/>
          <w:szCs w:val="32"/>
          <w:lang w:val="en-IN" w:eastAsia="en-IN"/>
          <w14:ligatures w14:val="none"/>
        </w:rPr>
      </w:pPr>
      <w:r w:rsidRPr="0043022F">
        <w:rPr>
          <w:rFonts w:ascii="Arial" w:eastAsia="Calibri" w:hAnsi="Arial" w:cs="Arial"/>
          <w:b/>
          <w:kern w:val="0"/>
          <w:sz w:val="32"/>
          <w:szCs w:val="32"/>
          <w:lang w:val="en-IN" w:eastAsia="en-IN"/>
          <w14:ligatures w14:val="none"/>
        </w:rPr>
        <w:t>Student number: 2321699</w:t>
      </w:r>
    </w:p>
    <w:p w14:paraId="14CF176C" w14:textId="2B63FCDF" w:rsidR="0043022F" w:rsidRPr="0043022F" w:rsidRDefault="0043022F" w:rsidP="00C70103">
      <w:pPr>
        <w:spacing w:after="200" w:line="276" w:lineRule="auto"/>
        <w:rPr>
          <w:rFonts w:ascii="Arial" w:eastAsia="Calibri" w:hAnsi="Arial" w:cs="Arial"/>
          <w:b/>
          <w:kern w:val="0"/>
          <w:sz w:val="32"/>
          <w:szCs w:val="32"/>
          <w:lang w:val="en-IN" w:eastAsia="en-IN"/>
          <w14:ligatures w14:val="none"/>
        </w:rPr>
      </w:pPr>
      <w:r w:rsidRPr="0043022F">
        <w:rPr>
          <w:rFonts w:ascii="Arial" w:eastAsia="Calibri" w:hAnsi="Arial" w:cs="Arial"/>
          <w:b/>
          <w:kern w:val="0"/>
          <w:sz w:val="32"/>
          <w:szCs w:val="32"/>
          <w:lang w:val="en-IN" w:eastAsia="en-IN"/>
          <w14:ligatures w14:val="none"/>
        </w:rPr>
        <w:t>Module code:</w:t>
      </w:r>
      <w:r w:rsidRPr="0043022F">
        <w:rPr>
          <w:rFonts w:ascii="Arial" w:eastAsia="Calibri" w:hAnsi="Arial" w:cs="Arial"/>
          <w:b/>
          <w:bCs/>
          <w:kern w:val="0"/>
          <w:sz w:val="32"/>
          <w:szCs w:val="32"/>
          <w:lang w:val="en-IN" w:eastAsia="en-IN"/>
          <w14:ligatures w14:val="none"/>
        </w:rPr>
        <w:t xml:space="preserve"> </w:t>
      </w:r>
      <w:r w:rsidRPr="0043022F">
        <w:rPr>
          <w:rFonts w:ascii="Arial" w:hAnsi="Arial" w:cs="Arial"/>
          <w:b/>
          <w:bCs/>
          <w:sz w:val="32"/>
          <w:szCs w:val="32"/>
        </w:rPr>
        <w:t>BMHP5019</w:t>
      </w:r>
    </w:p>
    <w:p w14:paraId="3C298453" w14:textId="5C755C86" w:rsidR="0043022F" w:rsidRPr="0043022F" w:rsidRDefault="0043022F" w:rsidP="0043022F">
      <w:pPr>
        <w:rPr>
          <w:rFonts w:ascii="Arial" w:hAnsi="Arial" w:cs="Arial"/>
          <w:b/>
          <w:bCs/>
          <w:sz w:val="32"/>
          <w:szCs w:val="32"/>
        </w:rPr>
      </w:pPr>
      <w:r w:rsidRPr="0043022F">
        <w:rPr>
          <w:rFonts w:ascii="Arial" w:eastAsia="Calibri" w:hAnsi="Arial" w:cs="Arial"/>
          <w:b/>
          <w:kern w:val="0"/>
          <w:sz w:val="32"/>
          <w:szCs w:val="32"/>
          <w:lang w:val="en-IN" w:eastAsia="en-IN"/>
          <w14:ligatures w14:val="none"/>
        </w:rPr>
        <w:t xml:space="preserve">Module title: </w:t>
      </w:r>
      <w:r w:rsidRPr="0043022F">
        <w:rPr>
          <w:rFonts w:ascii="Arial" w:hAnsi="Arial" w:cs="Arial"/>
          <w:b/>
          <w:bCs/>
          <w:sz w:val="32"/>
          <w:szCs w:val="32"/>
        </w:rPr>
        <w:t xml:space="preserve">Introduction to independent research skills. Component </w:t>
      </w:r>
      <w:r w:rsidRPr="0043022F">
        <w:rPr>
          <w:rFonts w:ascii="Arial" w:hAnsi="Arial" w:cs="Arial"/>
          <w:b/>
          <w:bCs/>
          <w:sz w:val="32"/>
          <w:szCs w:val="32"/>
        </w:rPr>
        <w:t>2</w:t>
      </w:r>
      <w:r w:rsidRPr="0043022F">
        <w:rPr>
          <w:rFonts w:ascii="Arial" w:hAnsi="Arial" w:cs="Arial"/>
          <w:b/>
          <w:bCs/>
          <w:sz w:val="32"/>
          <w:szCs w:val="32"/>
        </w:rPr>
        <w:t xml:space="preserve"> </w:t>
      </w:r>
    </w:p>
    <w:p w14:paraId="58FC86E9" w14:textId="758E8195" w:rsidR="0043022F" w:rsidRPr="0043022F" w:rsidRDefault="0043022F" w:rsidP="00C70103">
      <w:pPr>
        <w:spacing w:after="200" w:line="276" w:lineRule="auto"/>
        <w:rPr>
          <w:rFonts w:ascii="Arial" w:eastAsia="Calibri" w:hAnsi="Arial" w:cs="Arial"/>
          <w:b/>
          <w:kern w:val="0"/>
          <w:sz w:val="28"/>
          <w:szCs w:val="28"/>
          <w:lang w:val="en-IN" w:eastAsia="en-IN"/>
          <w14:ligatures w14:val="none"/>
        </w:rPr>
      </w:pPr>
      <w:r w:rsidRPr="0043022F">
        <w:rPr>
          <w:rFonts w:ascii="Arial" w:eastAsia="Calibri" w:hAnsi="Arial" w:cs="Arial"/>
          <w:b/>
          <w:kern w:val="0"/>
          <w:sz w:val="32"/>
          <w:szCs w:val="32"/>
          <w:lang w:val="en-IN" w:eastAsia="en-IN"/>
          <w14:ligatures w14:val="none"/>
        </w:rPr>
        <w:t xml:space="preserve">Lecture name: </w:t>
      </w:r>
      <w:r w:rsidRPr="0043022F">
        <w:rPr>
          <w:rFonts w:ascii="Arial" w:hAnsi="Arial" w:cs="Arial"/>
          <w:b/>
          <w:bCs/>
          <w:sz w:val="32"/>
          <w:szCs w:val="32"/>
        </w:rPr>
        <w:t>Rizwan Nadim</w:t>
      </w:r>
      <w:r w:rsidRPr="00B450A0">
        <w:rPr>
          <w:rFonts w:ascii="Arial" w:hAnsi="Arial" w:cs="Arial"/>
          <w:sz w:val="28"/>
          <w:szCs w:val="28"/>
        </w:rPr>
        <w:t xml:space="preserve"> </w:t>
      </w:r>
      <w:r w:rsidR="00C70103" w:rsidRPr="00C70103">
        <w:rPr>
          <w:rFonts w:ascii="Arial" w:eastAsia="Calibri" w:hAnsi="Arial" w:cs="Arial"/>
          <w:b/>
          <w:kern w:val="0"/>
          <w:sz w:val="44"/>
          <w:szCs w:val="44"/>
          <w:lang w:val="en-IN" w:eastAsia="en-IN"/>
          <w14:ligatures w14:val="none"/>
        </w:rPr>
        <w:br w:type="page"/>
      </w:r>
    </w:p>
    <w:sdt>
      <w:sdtPr>
        <w:rPr>
          <w:rFonts w:ascii="Arial" w:eastAsia="Calibri" w:hAnsi="Arial" w:cs="Arial"/>
          <w:kern w:val="0"/>
          <w:szCs w:val="22"/>
          <w14:ligatures w14:val="none"/>
        </w:rPr>
        <w:id w:val="-523178480"/>
        <w:docPartObj>
          <w:docPartGallery w:val="Table of Contents"/>
          <w:docPartUnique/>
        </w:docPartObj>
      </w:sdtPr>
      <w:sdtEndPr>
        <w:rPr>
          <w:noProof/>
        </w:rPr>
      </w:sdtEndPr>
      <w:sdtContent>
        <w:p w14:paraId="4467492C" w14:textId="77777777" w:rsidR="00C70103" w:rsidRPr="00C70103" w:rsidRDefault="00C70103" w:rsidP="00C70103">
          <w:pPr>
            <w:keepNext/>
            <w:keepLines/>
            <w:spacing w:before="480" w:after="0" w:line="276" w:lineRule="auto"/>
            <w:jc w:val="center"/>
            <w:rPr>
              <w:rFonts w:ascii="Arial" w:eastAsia="Times New Roman" w:hAnsi="Arial" w:cs="Arial"/>
              <w:b/>
              <w:bCs/>
              <w:kern w:val="0"/>
              <w:sz w:val="28"/>
              <w:szCs w:val="28"/>
              <w:lang w:val="en-US"/>
              <w14:ligatures w14:val="none"/>
            </w:rPr>
          </w:pPr>
          <w:r w:rsidRPr="00C70103">
            <w:rPr>
              <w:rFonts w:ascii="Arial" w:eastAsia="Times New Roman" w:hAnsi="Arial" w:cs="Arial"/>
              <w:b/>
              <w:bCs/>
              <w:kern w:val="0"/>
              <w:sz w:val="28"/>
              <w:szCs w:val="28"/>
              <w:lang w:val="en-US"/>
              <w14:ligatures w14:val="none"/>
            </w:rPr>
            <w:t>Table of Contents</w:t>
          </w:r>
        </w:p>
        <w:p w14:paraId="496EFA45" w14:textId="77777777" w:rsidR="00C70103" w:rsidRPr="00C70103" w:rsidRDefault="00C70103" w:rsidP="00C70103">
          <w:pPr>
            <w:tabs>
              <w:tab w:val="right" w:leader="dot" w:pos="9350"/>
            </w:tabs>
            <w:spacing w:after="100" w:line="360" w:lineRule="auto"/>
            <w:jc w:val="both"/>
            <w:rPr>
              <w:rFonts w:ascii="Arial" w:eastAsia="Times New Roman" w:hAnsi="Arial" w:cs="Arial"/>
              <w:noProof/>
              <w:kern w:val="0"/>
              <w:sz w:val="22"/>
              <w:szCs w:val="22"/>
              <w:lang w:val="en-IN" w:eastAsia="en-IN"/>
              <w14:ligatures w14:val="none"/>
            </w:rPr>
          </w:pPr>
          <w:r w:rsidRPr="00C70103">
            <w:rPr>
              <w:rFonts w:ascii="Arial" w:eastAsia="Calibri" w:hAnsi="Arial" w:cs="Arial"/>
              <w:b/>
              <w:bCs/>
              <w:noProof/>
              <w:kern w:val="0"/>
              <w:szCs w:val="22"/>
              <w14:ligatures w14:val="none"/>
            </w:rPr>
            <w:fldChar w:fldCharType="begin"/>
          </w:r>
          <w:r w:rsidRPr="00C70103">
            <w:rPr>
              <w:rFonts w:ascii="Arial" w:eastAsia="Calibri" w:hAnsi="Arial" w:cs="Arial"/>
              <w:b/>
              <w:bCs/>
              <w:noProof/>
              <w:kern w:val="0"/>
              <w:szCs w:val="22"/>
              <w14:ligatures w14:val="none"/>
            </w:rPr>
            <w:instrText xml:space="preserve"> TOC \o "1-3" \h \z \u </w:instrText>
          </w:r>
          <w:r w:rsidRPr="00C70103">
            <w:rPr>
              <w:rFonts w:ascii="Arial" w:eastAsia="Calibri" w:hAnsi="Arial" w:cs="Arial"/>
              <w:b/>
              <w:bCs/>
              <w:noProof/>
              <w:kern w:val="0"/>
              <w:szCs w:val="22"/>
              <w14:ligatures w14:val="none"/>
            </w:rPr>
            <w:fldChar w:fldCharType="separate"/>
          </w:r>
          <w:hyperlink w:anchor="_Toc210741587" w:history="1">
            <w:r w:rsidRPr="00C70103">
              <w:rPr>
                <w:rFonts w:ascii="Arial" w:eastAsia="Calibri" w:hAnsi="Arial" w:cs="Arial"/>
                <w:noProof/>
                <w:color w:val="0000FF"/>
                <w:kern w:val="0"/>
                <w:szCs w:val="22"/>
                <w:u w:val="single"/>
                <w:lang w:val="en-US"/>
                <w14:ligatures w14:val="none"/>
              </w:rPr>
              <w:t>INTRODUCTION</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_Toc210741587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4</w:t>
            </w:r>
            <w:r w:rsidRPr="00C70103">
              <w:rPr>
                <w:rFonts w:ascii="Arial" w:eastAsia="Calibri" w:hAnsi="Arial" w:cs="Arial"/>
                <w:noProof/>
                <w:webHidden/>
                <w:kern w:val="0"/>
                <w:szCs w:val="22"/>
                <w14:ligatures w14:val="none"/>
              </w:rPr>
              <w:fldChar w:fldCharType="end"/>
            </w:r>
          </w:hyperlink>
        </w:p>
        <w:p w14:paraId="41840860"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588" w:history="1">
            <w:r w:rsidRPr="00C70103">
              <w:rPr>
                <w:rFonts w:ascii="Arial" w:eastAsia="Calibri" w:hAnsi="Arial" w:cs="Arial"/>
                <w:noProof/>
                <w:color w:val="0000FF"/>
                <w:kern w:val="0"/>
                <w:szCs w:val="22"/>
                <w:u w:val="single"/>
                <w:lang w:val="en-US"/>
                <w14:ligatures w14:val="none"/>
              </w:rPr>
              <w:t>Main concepts</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_Toc210741588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4</w:t>
            </w:r>
            <w:r w:rsidRPr="00C70103">
              <w:rPr>
                <w:rFonts w:ascii="Arial" w:eastAsia="Calibri" w:hAnsi="Arial" w:cs="Arial"/>
                <w:noProof/>
                <w:webHidden/>
                <w:kern w:val="0"/>
                <w:szCs w:val="22"/>
                <w14:ligatures w14:val="none"/>
              </w:rPr>
              <w:fldChar w:fldCharType="end"/>
            </w:r>
          </w:hyperlink>
        </w:p>
        <w:p w14:paraId="01422684"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589" w:history="1">
            <w:r w:rsidRPr="00C70103">
              <w:rPr>
                <w:rFonts w:ascii="Arial" w:eastAsia="Calibri" w:hAnsi="Arial" w:cs="Arial"/>
                <w:noProof/>
                <w:color w:val="0000FF"/>
                <w:kern w:val="0"/>
                <w:szCs w:val="22"/>
                <w:u w:val="single"/>
                <w:lang w:val="en-US"/>
                <w14:ligatures w14:val="none"/>
              </w:rPr>
              <w:t>Rationale of the research</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_Toc210741589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4</w:t>
            </w:r>
            <w:r w:rsidRPr="00C70103">
              <w:rPr>
                <w:rFonts w:ascii="Arial" w:eastAsia="Calibri" w:hAnsi="Arial" w:cs="Arial"/>
                <w:noProof/>
                <w:webHidden/>
                <w:kern w:val="0"/>
                <w:szCs w:val="22"/>
                <w14:ligatures w14:val="none"/>
              </w:rPr>
              <w:fldChar w:fldCharType="end"/>
            </w:r>
          </w:hyperlink>
        </w:p>
        <w:p w14:paraId="61CC4F0C"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590" w:history="1">
            <w:r w:rsidRPr="00C70103">
              <w:rPr>
                <w:rFonts w:ascii="Arial" w:eastAsia="Calibri" w:hAnsi="Arial" w:cs="Arial"/>
                <w:noProof/>
                <w:color w:val="0000FF"/>
                <w:kern w:val="0"/>
                <w:szCs w:val="22"/>
                <w:u w:val="single"/>
                <w:lang w:val="en-US"/>
                <w14:ligatures w14:val="none"/>
              </w:rPr>
              <w:t>Research questions</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_Toc210741590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4</w:t>
            </w:r>
            <w:r w:rsidRPr="00C70103">
              <w:rPr>
                <w:rFonts w:ascii="Arial" w:eastAsia="Calibri" w:hAnsi="Arial" w:cs="Arial"/>
                <w:noProof/>
                <w:webHidden/>
                <w:kern w:val="0"/>
                <w:szCs w:val="22"/>
                <w14:ligatures w14:val="none"/>
              </w:rPr>
              <w:fldChar w:fldCharType="end"/>
            </w:r>
          </w:hyperlink>
        </w:p>
        <w:p w14:paraId="760168EE"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591" w:history="1">
            <w:r w:rsidRPr="00C70103">
              <w:rPr>
                <w:rFonts w:ascii="Arial" w:eastAsia="Calibri" w:hAnsi="Arial" w:cs="Arial"/>
                <w:noProof/>
                <w:color w:val="0000FF"/>
                <w:kern w:val="0"/>
                <w:szCs w:val="22"/>
                <w:u w:val="single"/>
                <w:lang w:val="en-US"/>
                <w14:ligatures w14:val="none"/>
              </w:rPr>
              <w:t>Research aim and objectives</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_Toc210741591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5</w:t>
            </w:r>
            <w:r w:rsidRPr="00C70103">
              <w:rPr>
                <w:rFonts w:ascii="Arial" w:eastAsia="Calibri" w:hAnsi="Arial" w:cs="Arial"/>
                <w:noProof/>
                <w:webHidden/>
                <w:kern w:val="0"/>
                <w:szCs w:val="22"/>
                <w14:ligatures w14:val="none"/>
              </w:rPr>
              <w:fldChar w:fldCharType="end"/>
            </w:r>
          </w:hyperlink>
        </w:p>
        <w:p w14:paraId="2F237B82" w14:textId="77777777" w:rsidR="00C70103" w:rsidRPr="00C70103" w:rsidRDefault="00C70103" w:rsidP="00C70103">
          <w:pPr>
            <w:tabs>
              <w:tab w:val="right" w:leader="dot" w:pos="9350"/>
            </w:tabs>
            <w:spacing w:after="100" w:line="360" w:lineRule="auto"/>
            <w:jc w:val="both"/>
            <w:rPr>
              <w:rFonts w:ascii="Arial" w:eastAsia="Times New Roman" w:hAnsi="Arial" w:cs="Arial"/>
              <w:noProof/>
              <w:kern w:val="0"/>
              <w:sz w:val="22"/>
              <w:szCs w:val="22"/>
              <w:lang w:val="en-IN" w:eastAsia="en-IN"/>
              <w14:ligatures w14:val="none"/>
            </w:rPr>
          </w:pPr>
          <w:hyperlink w:anchor="_Toc210741592" w:history="1">
            <w:r w:rsidRPr="00C70103">
              <w:rPr>
                <w:rFonts w:ascii="Arial" w:eastAsia="Calibri" w:hAnsi="Arial" w:cs="Arial"/>
                <w:noProof/>
                <w:color w:val="0000FF"/>
                <w:kern w:val="0"/>
                <w:szCs w:val="22"/>
                <w:u w:val="single"/>
                <w:lang w:val="en-US"/>
                <w14:ligatures w14:val="none"/>
              </w:rPr>
              <w:t>BACKGROUND</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_Toc210741592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5</w:t>
            </w:r>
            <w:r w:rsidRPr="00C70103">
              <w:rPr>
                <w:rFonts w:ascii="Arial" w:eastAsia="Calibri" w:hAnsi="Arial" w:cs="Arial"/>
                <w:noProof/>
                <w:webHidden/>
                <w:kern w:val="0"/>
                <w:szCs w:val="22"/>
                <w14:ligatures w14:val="none"/>
              </w:rPr>
              <w:fldChar w:fldCharType="end"/>
            </w:r>
          </w:hyperlink>
        </w:p>
        <w:p w14:paraId="7F45E63E"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593" w:history="1">
            <w:r w:rsidRPr="00C70103">
              <w:rPr>
                <w:rFonts w:ascii="Arial" w:eastAsia="Calibri" w:hAnsi="Arial" w:cs="Arial"/>
                <w:noProof/>
                <w:color w:val="0000FF"/>
                <w:kern w:val="0"/>
                <w:szCs w:val="22"/>
                <w:u w:val="single"/>
                <w:lang w:val="en-US"/>
                <w14:ligatures w14:val="none"/>
              </w:rPr>
              <w:t>Context to chosen topic</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_Toc210741593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5</w:t>
            </w:r>
            <w:r w:rsidRPr="00C70103">
              <w:rPr>
                <w:rFonts w:ascii="Arial" w:eastAsia="Calibri" w:hAnsi="Arial" w:cs="Arial"/>
                <w:noProof/>
                <w:webHidden/>
                <w:kern w:val="0"/>
                <w:szCs w:val="22"/>
                <w14:ligatures w14:val="none"/>
              </w:rPr>
              <w:fldChar w:fldCharType="end"/>
            </w:r>
          </w:hyperlink>
        </w:p>
        <w:p w14:paraId="379EC552"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594" w:history="1">
            <w:r w:rsidRPr="00C70103">
              <w:rPr>
                <w:rFonts w:ascii="Arial" w:eastAsia="Calibri" w:hAnsi="Arial" w:cs="Arial"/>
                <w:noProof/>
                <w:color w:val="0000FF"/>
                <w:kern w:val="0"/>
                <w:szCs w:val="22"/>
                <w:u w:val="single"/>
                <w:lang w:val="en-US"/>
                <w14:ligatures w14:val="none"/>
              </w:rPr>
              <w:t>Policies, legislation and guidelines</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_Toc210741594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6</w:t>
            </w:r>
            <w:r w:rsidRPr="00C70103">
              <w:rPr>
                <w:rFonts w:ascii="Arial" w:eastAsia="Calibri" w:hAnsi="Arial" w:cs="Arial"/>
                <w:noProof/>
                <w:webHidden/>
                <w:kern w:val="0"/>
                <w:szCs w:val="22"/>
                <w14:ligatures w14:val="none"/>
              </w:rPr>
              <w:fldChar w:fldCharType="end"/>
            </w:r>
          </w:hyperlink>
        </w:p>
        <w:p w14:paraId="6104AABC"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595" w:history="1">
            <w:r w:rsidRPr="00C70103">
              <w:rPr>
                <w:rFonts w:ascii="Arial" w:eastAsia="Calibri" w:hAnsi="Arial" w:cs="Arial"/>
                <w:noProof/>
                <w:color w:val="0000FF"/>
                <w:kern w:val="0"/>
                <w:szCs w:val="22"/>
                <w:u w:val="single"/>
                <w:lang w:val="en-US"/>
                <w14:ligatures w14:val="none"/>
              </w:rPr>
              <w:t>Services or practices</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_Toc210741595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6</w:t>
            </w:r>
            <w:r w:rsidRPr="00C70103">
              <w:rPr>
                <w:rFonts w:ascii="Arial" w:eastAsia="Calibri" w:hAnsi="Arial" w:cs="Arial"/>
                <w:noProof/>
                <w:webHidden/>
                <w:kern w:val="0"/>
                <w:szCs w:val="22"/>
                <w14:ligatures w14:val="none"/>
              </w:rPr>
              <w:fldChar w:fldCharType="end"/>
            </w:r>
          </w:hyperlink>
        </w:p>
        <w:p w14:paraId="0B16E73C"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596" w:history="1">
            <w:r w:rsidRPr="00C70103">
              <w:rPr>
                <w:rFonts w:ascii="Arial" w:eastAsia="Calibri" w:hAnsi="Arial" w:cs="Arial"/>
                <w:noProof/>
                <w:color w:val="0000FF"/>
                <w:kern w:val="0"/>
                <w:szCs w:val="22"/>
                <w:u w:val="single"/>
                <w:lang w:val="en-US"/>
                <w14:ligatures w14:val="none"/>
              </w:rPr>
              <w:t>Key challenges and issues</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_Toc210741596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6</w:t>
            </w:r>
            <w:r w:rsidRPr="00C70103">
              <w:rPr>
                <w:rFonts w:ascii="Arial" w:eastAsia="Calibri" w:hAnsi="Arial" w:cs="Arial"/>
                <w:noProof/>
                <w:webHidden/>
                <w:kern w:val="0"/>
                <w:szCs w:val="22"/>
                <w14:ligatures w14:val="none"/>
              </w:rPr>
              <w:fldChar w:fldCharType="end"/>
            </w:r>
          </w:hyperlink>
        </w:p>
        <w:p w14:paraId="08B1A2B8" w14:textId="77777777" w:rsidR="00C70103" w:rsidRPr="00C70103" w:rsidRDefault="00C70103" w:rsidP="00C70103">
          <w:pPr>
            <w:tabs>
              <w:tab w:val="right" w:leader="dot" w:pos="9350"/>
            </w:tabs>
            <w:spacing w:after="100" w:line="360" w:lineRule="auto"/>
            <w:jc w:val="both"/>
            <w:rPr>
              <w:rFonts w:ascii="Arial" w:eastAsia="Times New Roman" w:hAnsi="Arial" w:cs="Arial"/>
              <w:noProof/>
              <w:kern w:val="0"/>
              <w:sz w:val="22"/>
              <w:szCs w:val="22"/>
              <w:lang w:val="en-IN" w:eastAsia="en-IN"/>
              <w14:ligatures w14:val="none"/>
            </w:rPr>
          </w:pPr>
          <w:hyperlink w:anchor="_Toc210741597" w:history="1">
            <w:r w:rsidRPr="00C70103">
              <w:rPr>
                <w:rFonts w:ascii="Arial" w:eastAsia="Calibri" w:hAnsi="Arial" w:cs="Arial"/>
                <w:noProof/>
                <w:color w:val="0000FF"/>
                <w:kern w:val="0"/>
                <w:szCs w:val="22"/>
                <w:u w:val="single"/>
                <w:lang w:val="en-US"/>
                <w14:ligatures w14:val="none"/>
              </w:rPr>
              <w:t>METHODS</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_Toc210741597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7</w:t>
            </w:r>
            <w:r w:rsidRPr="00C70103">
              <w:rPr>
                <w:rFonts w:ascii="Arial" w:eastAsia="Calibri" w:hAnsi="Arial" w:cs="Arial"/>
                <w:noProof/>
                <w:webHidden/>
                <w:kern w:val="0"/>
                <w:szCs w:val="22"/>
                <w14:ligatures w14:val="none"/>
              </w:rPr>
              <w:fldChar w:fldCharType="end"/>
            </w:r>
          </w:hyperlink>
        </w:p>
        <w:p w14:paraId="21BC2FFB"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598" w:history="1">
            <w:r w:rsidRPr="00C70103">
              <w:rPr>
                <w:rFonts w:ascii="Arial" w:eastAsia="Calibri" w:hAnsi="Arial" w:cs="Arial"/>
                <w:noProof/>
                <w:color w:val="0000FF"/>
                <w:kern w:val="0"/>
                <w:szCs w:val="22"/>
                <w:u w:val="single"/>
                <w:lang w:val="en-US"/>
                <w14:ligatures w14:val="none"/>
              </w:rPr>
              <w:t>Data collection approach</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_Toc210741598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7</w:t>
            </w:r>
            <w:r w:rsidRPr="00C70103">
              <w:rPr>
                <w:rFonts w:ascii="Arial" w:eastAsia="Calibri" w:hAnsi="Arial" w:cs="Arial"/>
                <w:noProof/>
                <w:webHidden/>
                <w:kern w:val="0"/>
                <w:szCs w:val="22"/>
                <w14:ligatures w14:val="none"/>
              </w:rPr>
              <w:fldChar w:fldCharType="end"/>
            </w:r>
          </w:hyperlink>
        </w:p>
        <w:p w14:paraId="4B89806E"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599" w:history="1">
            <w:r w:rsidRPr="00C70103">
              <w:rPr>
                <w:rFonts w:ascii="Arial" w:eastAsia="Calibri" w:hAnsi="Arial" w:cs="Arial"/>
                <w:noProof/>
                <w:color w:val="0000FF"/>
                <w:kern w:val="0"/>
                <w:szCs w:val="22"/>
                <w:u w:val="single"/>
                <w:lang w:val="en-US"/>
                <w14:ligatures w14:val="none"/>
              </w:rPr>
              <w:t>Data analysis</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_Toc210741599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8</w:t>
            </w:r>
            <w:r w:rsidRPr="00C70103">
              <w:rPr>
                <w:rFonts w:ascii="Arial" w:eastAsia="Calibri" w:hAnsi="Arial" w:cs="Arial"/>
                <w:noProof/>
                <w:webHidden/>
                <w:kern w:val="0"/>
                <w:szCs w:val="22"/>
                <w14:ligatures w14:val="none"/>
              </w:rPr>
              <w:fldChar w:fldCharType="end"/>
            </w:r>
          </w:hyperlink>
        </w:p>
        <w:p w14:paraId="7510EA67"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600" w:history="1">
            <w:r w:rsidRPr="00C70103">
              <w:rPr>
                <w:rFonts w:ascii="Arial" w:eastAsia="Calibri" w:hAnsi="Arial" w:cs="Arial"/>
                <w:noProof/>
                <w:color w:val="0000FF"/>
                <w:kern w:val="0"/>
                <w:szCs w:val="22"/>
                <w:u w:val="single"/>
                <w:lang w:val="en-US"/>
                <w14:ligatures w14:val="none"/>
              </w:rPr>
              <w:t>Databases used</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_Toc210741600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8</w:t>
            </w:r>
            <w:r w:rsidRPr="00C70103">
              <w:rPr>
                <w:rFonts w:ascii="Arial" w:eastAsia="Calibri" w:hAnsi="Arial" w:cs="Arial"/>
                <w:noProof/>
                <w:webHidden/>
                <w:kern w:val="0"/>
                <w:szCs w:val="22"/>
                <w14:ligatures w14:val="none"/>
              </w:rPr>
              <w:fldChar w:fldCharType="end"/>
            </w:r>
          </w:hyperlink>
        </w:p>
        <w:p w14:paraId="24FD6795"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601" w:history="1">
            <w:r w:rsidRPr="00C70103">
              <w:rPr>
                <w:rFonts w:ascii="Arial" w:eastAsia="Calibri" w:hAnsi="Arial" w:cs="Arial"/>
                <w:noProof/>
                <w:color w:val="0000FF"/>
                <w:kern w:val="0"/>
                <w:szCs w:val="22"/>
                <w:u w:val="single"/>
                <w:lang w:val="en-US"/>
                <w14:ligatures w14:val="none"/>
              </w:rPr>
              <w:t>Ethical research consideration</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_Toc210741601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8</w:t>
            </w:r>
            <w:r w:rsidRPr="00C70103">
              <w:rPr>
                <w:rFonts w:ascii="Arial" w:eastAsia="Calibri" w:hAnsi="Arial" w:cs="Arial"/>
                <w:noProof/>
                <w:webHidden/>
                <w:kern w:val="0"/>
                <w:szCs w:val="22"/>
                <w14:ligatures w14:val="none"/>
              </w:rPr>
              <w:fldChar w:fldCharType="end"/>
            </w:r>
          </w:hyperlink>
        </w:p>
        <w:p w14:paraId="287B83D7" w14:textId="77777777" w:rsidR="00C70103" w:rsidRPr="00C70103" w:rsidRDefault="00C70103" w:rsidP="00C70103">
          <w:pPr>
            <w:tabs>
              <w:tab w:val="right" w:leader="dot" w:pos="9350"/>
            </w:tabs>
            <w:spacing w:after="100" w:line="360" w:lineRule="auto"/>
            <w:jc w:val="both"/>
            <w:rPr>
              <w:rFonts w:ascii="Arial" w:eastAsia="Times New Roman" w:hAnsi="Arial" w:cs="Arial"/>
              <w:noProof/>
              <w:kern w:val="0"/>
              <w:sz w:val="22"/>
              <w:szCs w:val="22"/>
              <w:lang w:val="en-IN" w:eastAsia="en-IN"/>
              <w14:ligatures w14:val="none"/>
            </w:rPr>
          </w:pPr>
          <w:hyperlink w:anchor="_Toc210741602" w:history="1">
            <w:r w:rsidRPr="00C70103">
              <w:rPr>
                <w:rFonts w:ascii="Arial" w:eastAsia="Calibri" w:hAnsi="Arial" w:cs="Arial"/>
                <w:noProof/>
                <w:color w:val="0000FF"/>
                <w:kern w:val="0"/>
                <w:szCs w:val="22"/>
                <w:u w:val="single"/>
                <w14:ligatures w14:val="none"/>
              </w:rPr>
              <w:t>RESULTS</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_Toc210741602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9</w:t>
            </w:r>
            <w:r w:rsidRPr="00C70103">
              <w:rPr>
                <w:rFonts w:ascii="Arial" w:eastAsia="Calibri" w:hAnsi="Arial" w:cs="Arial"/>
                <w:noProof/>
                <w:webHidden/>
                <w:kern w:val="0"/>
                <w:szCs w:val="22"/>
                <w14:ligatures w14:val="none"/>
              </w:rPr>
              <w:fldChar w:fldCharType="end"/>
            </w:r>
          </w:hyperlink>
        </w:p>
        <w:p w14:paraId="257D983D"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603" w:history="1">
            <w:r w:rsidRPr="00C70103">
              <w:rPr>
                <w:rFonts w:ascii="Arial" w:eastAsia="Calibri" w:hAnsi="Arial" w:cs="Arial"/>
                <w:noProof/>
                <w:color w:val="0000FF"/>
                <w:kern w:val="0"/>
                <w:szCs w:val="22"/>
                <w:u w:val="single"/>
                <w14:ligatures w14:val="none"/>
              </w:rPr>
              <w:t>Thematic analysis of the digital health interventions</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_Toc210741603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9</w:t>
            </w:r>
            <w:r w:rsidRPr="00C70103">
              <w:rPr>
                <w:rFonts w:ascii="Arial" w:eastAsia="Calibri" w:hAnsi="Arial" w:cs="Arial"/>
                <w:noProof/>
                <w:webHidden/>
                <w:kern w:val="0"/>
                <w:szCs w:val="22"/>
                <w14:ligatures w14:val="none"/>
              </w:rPr>
              <w:fldChar w:fldCharType="end"/>
            </w:r>
          </w:hyperlink>
        </w:p>
        <w:p w14:paraId="5E461A6D"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604" w:history="1">
            <w:r w:rsidRPr="00C70103">
              <w:rPr>
                <w:rFonts w:ascii="Arial" w:eastAsia="Calibri" w:hAnsi="Arial" w:cs="Arial"/>
                <w:noProof/>
                <w:color w:val="0000FF"/>
                <w:kern w:val="0"/>
                <w:szCs w:val="22"/>
                <w:u w:val="single"/>
                <w14:ligatures w14:val="none"/>
              </w:rPr>
              <w:t>Summary Table</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_Toc210741604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10</w:t>
            </w:r>
            <w:r w:rsidRPr="00C70103">
              <w:rPr>
                <w:rFonts w:ascii="Arial" w:eastAsia="Calibri" w:hAnsi="Arial" w:cs="Arial"/>
                <w:noProof/>
                <w:webHidden/>
                <w:kern w:val="0"/>
                <w:szCs w:val="22"/>
                <w14:ligatures w14:val="none"/>
              </w:rPr>
              <w:fldChar w:fldCharType="end"/>
            </w:r>
          </w:hyperlink>
        </w:p>
        <w:p w14:paraId="42709F44" w14:textId="77777777" w:rsidR="00C70103" w:rsidRPr="00C70103" w:rsidRDefault="00C70103" w:rsidP="00C70103">
          <w:pPr>
            <w:tabs>
              <w:tab w:val="right" w:leader="dot" w:pos="9350"/>
            </w:tabs>
            <w:spacing w:after="100" w:line="360" w:lineRule="auto"/>
            <w:jc w:val="both"/>
            <w:rPr>
              <w:rFonts w:ascii="Arial" w:eastAsia="Times New Roman" w:hAnsi="Arial" w:cs="Arial"/>
              <w:noProof/>
              <w:kern w:val="0"/>
              <w:sz w:val="22"/>
              <w:szCs w:val="22"/>
              <w:lang w:val="en-IN" w:eastAsia="en-IN"/>
              <w14:ligatures w14:val="none"/>
            </w:rPr>
          </w:pPr>
          <w:hyperlink w:anchor="_Toc210741605" w:history="1">
            <w:r w:rsidRPr="00C70103">
              <w:rPr>
                <w:rFonts w:ascii="Arial" w:eastAsia="Calibri" w:hAnsi="Arial" w:cs="Arial"/>
                <w:noProof/>
                <w:color w:val="0000FF"/>
                <w:kern w:val="0"/>
                <w:szCs w:val="22"/>
                <w:u w:val="single"/>
                <w14:ligatures w14:val="none"/>
              </w:rPr>
              <w:t>DISCUSSION</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_Toc210741605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12</w:t>
            </w:r>
            <w:r w:rsidRPr="00C70103">
              <w:rPr>
                <w:rFonts w:ascii="Arial" w:eastAsia="Calibri" w:hAnsi="Arial" w:cs="Arial"/>
                <w:noProof/>
                <w:webHidden/>
                <w:kern w:val="0"/>
                <w:szCs w:val="22"/>
                <w14:ligatures w14:val="none"/>
              </w:rPr>
              <w:fldChar w:fldCharType="end"/>
            </w:r>
          </w:hyperlink>
        </w:p>
        <w:p w14:paraId="759ABB1B"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606" w:history="1">
            <w:r w:rsidRPr="00C70103">
              <w:rPr>
                <w:rFonts w:ascii="Arial" w:eastAsia="Calibri" w:hAnsi="Arial" w:cs="Arial"/>
                <w:noProof/>
                <w:color w:val="0000FF"/>
                <w:kern w:val="0"/>
                <w:szCs w:val="22"/>
                <w:u w:val="single"/>
                <w14:ligatures w14:val="none"/>
              </w:rPr>
              <w:t>Compare and contrast findings: Alignment and differences</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_Toc210741606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13</w:t>
            </w:r>
            <w:r w:rsidRPr="00C70103">
              <w:rPr>
                <w:rFonts w:ascii="Arial" w:eastAsia="Calibri" w:hAnsi="Arial" w:cs="Arial"/>
                <w:noProof/>
                <w:webHidden/>
                <w:kern w:val="0"/>
                <w:szCs w:val="22"/>
                <w14:ligatures w14:val="none"/>
              </w:rPr>
              <w:fldChar w:fldCharType="end"/>
            </w:r>
          </w:hyperlink>
        </w:p>
        <w:p w14:paraId="4C08FEFB"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607" w:history="1">
            <w:r w:rsidRPr="00C70103">
              <w:rPr>
                <w:rFonts w:ascii="Arial" w:eastAsia="Calibri" w:hAnsi="Arial" w:cs="Arial"/>
                <w:noProof/>
                <w:color w:val="0000FF"/>
                <w:kern w:val="0"/>
                <w:szCs w:val="22"/>
                <w:u w:val="single"/>
                <w14:ligatures w14:val="none"/>
              </w:rPr>
              <w:t>Gaps in research and limitations</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_Toc210741607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14</w:t>
            </w:r>
            <w:r w:rsidRPr="00C70103">
              <w:rPr>
                <w:rFonts w:ascii="Arial" w:eastAsia="Calibri" w:hAnsi="Arial" w:cs="Arial"/>
                <w:noProof/>
                <w:webHidden/>
                <w:kern w:val="0"/>
                <w:szCs w:val="22"/>
                <w14:ligatures w14:val="none"/>
              </w:rPr>
              <w:fldChar w:fldCharType="end"/>
            </w:r>
          </w:hyperlink>
        </w:p>
        <w:p w14:paraId="102ACCE9"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608" w:history="1">
            <w:r w:rsidRPr="00C70103">
              <w:rPr>
                <w:rFonts w:ascii="Arial" w:eastAsia="Calibri" w:hAnsi="Arial" w:cs="Arial"/>
                <w:noProof/>
                <w:color w:val="0000FF"/>
                <w:kern w:val="0"/>
                <w:szCs w:val="22"/>
                <w:u w:val="single"/>
                <w14:ligatures w14:val="none"/>
              </w:rPr>
              <w:t>Theoretical and practical implications</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_Toc210741608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14</w:t>
            </w:r>
            <w:r w:rsidRPr="00C70103">
              <w:rPr>
                <w:rFonts w:ascii="Arial" w:eastAsia="Calibri" w:hAnsi="Arial" w:cs="Arial"/>
                <w:noProof/>
                <w:webHidden/>
                <w:kern w:val="0"/>
                <w:szCs w:val="22"/>
                <w14:ligatures w14:val="none"/>
              </w:rPr>
              <w:fldChar w:fldCharType="end"/>
            </w:r>
          </w:hyperlink>
        </w:p>
        <w:p w14:paraId="5503C56F" w14:textId="77777777" w:rsidR="00C70103" w:rsidRPr="00C70103" w:rsidRDefault="00C70103" w:rsidP="00C70103">
          <w:pPr>
            <w:tabs>
              <w:tab w:val="right" w:leader="dot" w:pos="9350"/>
            </w:tabs>
            <w:spacing w:after="100" w:line="360" w:lineRule="auto"/>
            <w:jc w:val="both"/>
            <w:rPr>
              <w:rFonts w:ascii="Arial" w:eastAsia="Times New Roman" w:hAnsi="Arial" w:cs="Arial"/>
              <w:noProof/>
              <w:kern w:val="0"/>
              <w:sz w:val="22"/>
              <w:szCs w:val="22"/>
              <w:lang w:val="en-IN" w:eastAsia="en-IN"/>
              <w14:ligatures w14:val="none"/>
            </w:rPr>
          </w:pPr>
          <w:hyperlink w:anchor="_Toc210741609" w:history="1">
            <w:r w:rsidRPr="00C70103">
              <w:rPr>
                <w:rFonts w:ascii="Arial" w:eastAsia="Calibri" w:hAnsi="Arial" w:cs="Arial"/>
                <w:noProof/>
                <w:color w:val="0000FF"/>
                <w:kern w:val="0"/>
                <w:szCs w:val="22"/>
                <w:u w:val="single"/>
                <w:lang w:val="en-US"/>
                <w14:ligatures w14:val="none"/>
              </w:rPr>
              <w:t>CONCLUSION AND RECOMMENDATIONS</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_Toc210741609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14</w:t>
            </w:r>
            <w:r w:rsidRPr="00C70103">
              <w:rPr>
                <w:rFonts w:ascii="Arial" w:eastAsia="Calibri" w:hAnsi="Arial" w:cs="Arial"/>
                <w:noProof/>
                <w:webHidden/>
                <w:kern w:val="0"/>
                <w:szCs w:val="22"/>
                <w14:ligatures w14:val="none"/>
              </w:rPr>
              <w:fldChar w:fldCharType="end"/>
            </w:r>
          </w:hyperlink>
        </w:p>
        <w:p w14:paraId="0CBA1569"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610" w:history="1">
            <w:r w:rsidRPr="00C70103">
              <w:rPr>
                <w:rFonts w:ascii="Arial" w:eastAsia="Calibri" w:hAnsi="Arial" w:cs="Arial"/>
                <w:noProof/>
                <w:color w:val="0000FF"/>
                <w:kern w:val="0"/>
                <w:szCs w:val="22"/>
                <w:u w:val="single"/>
                <w:lang w:val="en-US"/>
                <w14:ligatures w14:val="none"/>
              </w:rPr>
              <w:t>Key takeaways</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_Toc210741610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14</w:t>
            </w:r>
            <w:r w:rsidRPr="00C70103">
              <w:rPr>
                <w:rFonts w:ascii="Arial" w:eastAsia="Calibri" w:hAnsi="Arial" w:cs="Arial"/>
                <w:noProof/>
                <w:webHidden/>
                <w:kern w:val="0"/>
                <w:szCs w:val="22"/>
                <w14:ligatures w14:val="none"/>
              </w:rPr>
              <w:fldChar w:fldCharType="end"/>
            </w:r>
          </w:hyperlink>
        </w:p>
        <w:p w14:paraId="59D407B4"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611" w:history="1">
            <w:r w:rsidRPr="00C70103">
              <w:rPr>
                <w:rFonts w:ascii="Arial" w:eastAsia="Calibri" w:hAnsi="Arial" w:cs="Arial"/>
                <w:noProof/>
                <w:color w:val="0000FF"/>
                <w:kern w:val="0"/>
                <w:szCs w:val="22"/>
                <w:u w:val="single"/>
                <w:lang w:val="en-US"/>
                <w14:ligatures w14:val="none"/>
              </w:rPr>
              <w:t>Recommendation for future research</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_Toc210741611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15</w:t>
            </w:r>
            <w:r w:rsidRPr="00C70103">
              <w:rPr>
                <w:rFonts w:ascii="Arial" w:eastAsia="Calibri" w:hAnsi="Arial" w:cs="Arial"/>
                <w:noProof/>
                <w:webHidden/>
                <w:kern w:val="0"/>
                <w:szCs w:val="22"/>
                <w14:ligatures w14:val="none"/>
              </w:rPr>
              <w:fldChar w:fldCharType="end"/>
            </w:r>
          </w:hyperlink>
        </w:p>
        <w:p w14:paraId="363864D3" w14:textId="77777777" w:rsidR="00C70103" w:rsidRPr="00C70103" w:rsidRDefault="00C70103" w:rsidP="00C70103">
          <w:pPr>
            <w:tabs>
              <w:tab w:val="right" w:leader="dot" w:pos="9350"/>
            </w:tabs>
            <w:spacing w:after="100" w:line="360" w:lineRule="auto"/>
            <w:ind w:left="240"/>
            <w:jc w:val="both"/>
            <w:rPr>
              <w:rFonts w:ascii="Arial" w:eastAsia="Times New Roman" w:hAnsi="Arial" w:cs="Arial"/>
              <w:noProof/>
              <w:kern w:val="0"/>
              <w:sz w:val="22"/>
              <w:szCs w:val="22"/>
              <w:lang w:val="en-IN" w:eastAsia="en-IN"/>
              <w14:ligatures w14:val="none"/>
            </w:rPr>
          </w:pPr>
          <w:hyperlink w:anchor="_Toc210741612" w:history="1">
            <w:r w:rsidRPr="00C70103">
              <w:rPr>
                <w:rFonts w:ascii="Arial" w:eastAsia="Calibri" w:hAnsi="Arial" w:cs="Arial"/>
                <w:noProof/>
                <w:color w:val="0000FF"/>
                <w:kern w:val="0"/>
                <w:szCs w:val="22"/>
                <w:u w:val="single"/>
                <w:lang w:val="en-US"/>
                <w14:ligatures w14:val="none"/>
              </w:rPr>
              <w:t>Recommendation for policy and practices</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_Toc210741612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15</w:t>
            </w:r>
            <w:r w:rsidRPr="00C70103">
              <w:rPr>
                <w:rFonts w:ascii="Arial" w:eastAsia="Calibri" w:hAnsi="Arial" w:cs="Arial"/>
                <w:noProof/>
                <w:webHidden/>
                <w:kern w:val="0"/>
                <w:szCs w:val="22"/>
                <w14:ligatures w14:val="none"/>
              </w:rPr>
              <w:fldChar w:fldCharType="end"/>
            </w:r>
          </w:hyperlink>
        </w:p>
        <w:p w14:paraId="2C80C3BA" w14:textId="77777777" w:rsidR="00C70103" w:rsidRPr="00C70103" w:rsidRDefault="00C70103" w:rsidP="00C70103">
          <w:pPr>
            <w:tabs>
              <w:tab w:val="right" w:leader="dot" w:pos="9350"/>
            </w:tabs>
            <w:spacing w:after="100" w:line="360" w:lineRule="auto"/>
            <w:jc w:val="both"/>
            <w:rPr>
              <w:rFonts w:ascii="Arial" w:eastAsia="Times New Roman" w:hAnsi="Arial" w:cs="Arial"/>
              <w:noProof/>
              <w:kern w:val="0"/>
              <w:sz w:val="22"/>
              <w:szCs w:val="22"/>
              <w:lang w:val="en-IN" w:eastAsia="en-IN"/>
              <w14:ligatures w14:val="none"/>
            </w:rPr>
          </w:pPr>
          <w:hyperlink w:anchor="_Toc210741613" w:history="1">
            <w:r w:rsidRPr="00C70103">
              <w:rPr>
                <w:rFonts w:ascii="Arial" w:eastAsia="Calibri" w:hAnsi="Arial" w:cs="Arial"/>
                <w:noProof/>
                <w:color w:val="0000FF"/>
                <w:kern w:val="0"/>
                <w:szCs w:val="22"/>
                <w:u w:val="single"/>
                <w14:ligatures w14:val="none"/>
              </w:rPr>
              <w:t>REFERENCES</w:t>
            </w:r>
            <w:r w:rsidRPr="00C70103">
              <w:rPr>
                <w:rFonts w:ascii="Arial" w:eastAsia="Calibri" w:hAnsi="Arial" w:cs="Arial"/>
                <w:noProof/>
                <w:webHidden/>
                <w:kern w:val="0"/>
                <w:szCs w:val="22"/>
                <w14:ligatures w14:val="none"/>
              </w:rPr>
              <w:tab/>
            </w:r>
            <w:r w:rsidRPr="00C70103">
              <w:rPr>
                <w:rFonts w:ascii="Arial" w:eastAsia="Calibri" w:hAnsi="Arial" w:cs="Arial"/>
                <w:noProof/>
                <w:webHidden/>
                <w:kern w:val="0"/>
                <w:szCs w:val="22"/>
                <w14:ligatures w14:val="none"/>
              </w:rPr>
              <w:fldChar w:fldCharType="begin"/>
            </w:r>
            <w:r w:rsidRPr="00C70103">
              <w:rPr>
                <w:rFonts w:ascii="Arial" w:eastAsia="Calibri" w:hAnsi="Arial" w:cs="Arial"/>
                <w:noProof/>
                <w:webHidden/>
                <w:kern w:val="0"/>
                <w:szCs w:val="22"/>
                <w14:ligatures w14:val="none"/>
              </w:rPr>
              <w:instrText xml:space="preserve"> PAGEREF _Toc210741613 \h </w:instrText>
            </w:r>
            <w:r w:rsidRPr="00C70103">
              <w:rPr>
                <w:rFonts w:ascii="Arial" w:eastAsia="Calibri" w:hAnsi="Arial" w:cs="Arial"/>
                <w:noProof/>
                <w:webHidden/>
                <w:kern w:val="0"/>
                <w:szCs w:val="22"/>
                <w14:ligatures w14:val="none"/>
              </w:rPr>
            </w:r>
            <w:r w:rsidRPr="00C70103">
              <w:rPr>
                <w:rFonts w:ascii="Arial" w:eastAsia="Calibri" w:hAnsi="Arial" w:cs="Arial"/>
                <w:noProof/>
                <w:webHidden/>
                <w:kern w:val="0"/>
                <w:szCs w:val="22"/>
                <w14:ligatures w14:val="none"/>
              </w:rPr>
              <w:fldChar w:fldCharType="separate"/>
            </w:r>
            <w:r w:rsidRPr="00C70103">
              <w:rPr>
                <w:rFonts w:ascii="Arial" w:eastAsia="Calibri" w:hAnsi="Arial" w:cs="Arial"/>
                <w:noProof/>
                <w:webHidden/>
                <w:kern w:val="0"/>
                <w:szCs w:val="22"/>
                <w14:ligatures w14:val="none"/>
              </w:rPr>
              <w:t>17</w:t>
            </w:r>
            <w:r w:rsidRPr="00C70103">
              <w:rPr>
                <w:rFonts w:ascii="Arial" w:eastAsia="Calibri" w:hAnsi="Arial" w:cs="Arial"/>
                <w:noProof/>
                <w:webHidden/>
                <w:kern w:val="0"/>
                <w:szCs w:val="22"/>
                <w14:ligatures w14:val="none"/>
              </w:rPr>
              <w:fldChar w:fldCharType="end"/>
            </w:r>
          </w:hyperlink>
        </w:p>
        <w:p w14:paraId="62E17E93" w14:textId="77777777"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b/>
              <w:bCs/>
              <w:noProof/>
              <w:kern w:val="0"/>
              <w:szCs w:val="22"/>
              <w14:ligatures w14:val="none"/>
            </w:rPr>
            <w:fldChar w:fldCharType="end"/>
          </w:r>
        </w:p>
      </w:sdtContent>
    </w:sdt>
    <w:p w14:paraId="7FC1BC98" w14:textId="77777777" w:rsidR="00C70103" w:rsidRPr="00C70103" w:rsidRDefault="00C70103" w:rsidP="00C70103">
      <w:pPr>
        <w:spacing w:after="200" w:line="360" w:lineRule="auto"/>
        <w:jc w:val="center"/>
        <w:rPr>
          <w:rFonts w:ascii="Arial" w:eastAsia="Calibri" w:hAnsi="Arial" w:cs="Arial"/>
          <w:b/>
          <w:kern w:val="0"/>
          <w:sz w:val="44"/>
          <w:szCs w:val="44"/>
          <w:lang w:val="en-IN" w:eastAsia="en-IN"/>
          <w14:ligatures w14:val="none"/>
        </w:rPr>
      </w:pPr>
    </w:p>
    <w:p w14:paraId="466D0256" w14:textId="77777777" w:rsidR="00C70103" w:rsidRPr="00C70103" w:rsidRDefault="00C70103" w:rsidP="00C70103">
      <w:pPr>
        <w:spacing w:after="200" w:line="276" w:lineRule="auto"/>
        <w:rPr>
          <w:rFonts w:ascii="Arial" w:eastAsia="Times New Roman" w:hAnsi="Arial" w:cs="Arial"/>
          <w:b/>
          <w:bCs/>
          <w:kern w:val="0"/>
          <w:sz w:val="28"/>
          <w:szCs w:val="28"/>
          <w:lang w:val="en-US"/>
          <w14:ligatures w14:val="none"/>
        </w:rPr>
      </w:pPr>
      <w:r w:rsidRPr="00C70103">
        <w:rPr>
          <w:rFonts w:ascii="Arial" w:eastAsia="Calibri" w:hAnsi="Arial" w:cs="Arial"/>
          <w:kern w:val="0"/>
          <w:szCs w:val="22"/>
          <w:lang w:val="en-US"/>
          <w14:ligatures w14:val="none"/>
        </w:rPr>
        <w:br w:type="page"/>
      </w:r>
    </w:p>
    <w:p w14:paraId="5EFF8577" w14:textId="77777777" w:rsidR="00C70103" w:rsidRPr="00C70103" w:rsidRDefault="00C70103" w:rsidP="00C70103">
      <w:pPr>
        <w:keepNext/>
        <w:keepLines/>
        <w:spacing w:before="480" w:after="0" w:line="360" w:lineRule="auto"/>
        <w:jc w:val="both"/>
        <w:outlineLvl w:val="0"/>
        <w:rPr>
          <w:rFonts w:ascii="Arial" w:eastAsia="Times New Roman" w:hAnsi="Arial" w:cs="Arial"/>
          <w:b/>
          <w:bCs/>
          <w:kern w:val="0"/>
          <w:sz w:val="28"/>
          <w:szCs w:val="28"/>
          <w:lang w:val="en-US"/>
          <w14:ligatures w14:val="none"/>
        </w:rPr>
      </w:pPr>
      <w:bookmarkStart w:id="0" w:name="_Toc210741587"/>
      <w:r w:rsidRPr="00C70103">
        <w:rPr>
          <w:rFonts w:ascii="Arial" w:eastAsia="Times New Roman" w:hAnsi="Arial" w:cs="Arial"/>
          <w:b/>
          <w:bCs/>
          <w:kern w:val="0"/>
          <w:sz w:val="28"/>
          <w:szCs w:val="28"/>
          <w:lang w:val="en-US"/>
          <w14:ligatures w14:val="none"/>
        </w:rPr>
        <w:lastRenderedPageBreak/>
        <w:t>INTRODUCTION</w:t>
      </w:r>
      <w:bookmarkEnd w:id="0"/>
      <w:r w:rsidRPr="00C70103">
        <w:rPr>
          <w:rFonts w:ascii="Arial" w:eastAsia="Times New Roman" w:hAnsi="Arial" w:cs="Arial"/>
          <w:b/>
          <w:bCs/>
          <w:kern w:val="0"/>
          <w:sz w:val="28"/>
          <w:szCs w:val="28"/>
          <w:lang w:val="en-US"/>
          <w14:ligatures w14:val="none"/>
        </w:rPr>
        <w:t xml:space="preserve"> </w:t>
      </w:r>
    </w:p>
    <w:p w14:paraId="0BB01979"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lang w:val="en-US"/>
          <w14:ligatures w14:val="none"/>
        </w:rPr>
      </w:pPr>
      <w:bookmarkStart w:id="1" w:name="_Toc210741588"/>
      <w:r w:rsidRPr="00C70103">
        <w:rPr>
          <w:rFonts w:ascii="Arial" w:eastAsia="Times New Roman" w:hAnsi="Arial" w:cs="Arial"/>
          <w:bCs/>
          <w:kern w:val="0"/>
          <w:szCs w:val="26"/>
          <w:u w:val="single"/>
          <w:lang w:val="en-US"/>
          <w14:ligatures w14:val="none"/>
        </w:rPr>
        <w:t>Main concepts</w:t>
      </w:r>
      <w:bookmarkEnd w:id="1"/>
    </w:p>
    <w:p w14:paraId="7DCDF85E" w14:textId="6C88E3AB"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b/>
          <w:kern w:val="0"/>
          <w:szCs w:val="22"/>
          <w:lang w:val="en-US"/>
          <w14:ligatures w14:val="none"/>
        </w:rPr>
        <w:t>Digital health intervention</w:t>
      </w:r>
      <w:r w:rsidRPr="00C70103">
        <w:rPr>
          <w:rFonts w:ascii="Arial" w:eastAsia="Calibri" w:hAnsi="Arial" w:cs="Arial"/>
          <w:kern w:val="0"/>
          <w:szCs w:val="22"/>
          <w:lang w:val="en-US"/>
          <w14:ligatures w14:val="none"/>
        </w:rPr>
        <w:t xml:space="preserve">- digital health is a wide field including the utilisation of communication and information technologies to enhance wellness and health. The intervention </w:t>
      </w:r>
      <w:r w:rsidR="00B00BA7" w:rsidRPr="00C70103">
        <w:rPr>
          <w:rFonts w:ascii="Arial" w:eastAsia="Calibri" w:hAnsi="Arial" w:cs="Arial"/>
          <w:kern w:val="0"/>
          <w:szCs w:val="22"/>
          <w:lang w:val="en-US"/>
          <w14:ligatures w14:val="none"/>
        </w:rPr>
        <w:t>is</w:t>
      </w:r>
      <w:r w:rsidRPr="00C70103">
        <w:rPr>
          <w:rFonts w:ascii="Arial" w:eastAsia="Calibri" w:hAnsi="Arial" w:cs="Arial"/>
          <w:kern w:val="0"/>
          <w:szCs w:val="22"/>
          <w:lang w:val="en-US"/>
          <w14:ligatures w14:val="none"/>
        </w:rPr>
        <w:t xml:space="preserve"> the utili</w:t>
      </w:r>
      <w:r>
        <w:rPr>
          <w:rFonts w:ascii="Arial" w:eastAsia="Calibri" w:hAnsi="Arial" w:cs="Arial"/>
          <w:kern w:val="0"/>
          <w:szCs w:val="22"/>
          <w:lang w:val="en-US"/>
          <w14:ligatures w14:val="none"/>
        </w:rPr>
        <w:t>s</w:t>
      </w:r>
      <w:r w:rsidRPr="00C70103">
        <w:rPr>
          <w:rFonts w:ascii="Arial" w:eastAsia="Calibri" w:hAnsi="Arial" w:cs="Arial"/>
          <w:kern w:val="0"/>
          <w:szCs w:val="22"/>
          <w:lang w:val="en-US"/>
          <w14:ligatures w14:val="none"/>
        </w:rPr>
        <w:t>ation of information and communication technologies to handle health and increase wellness (</w:t>
      </w:r>
      <w:r w:rsidRPr="00C70103">
        <w:rPr>
          <w:rFonts w:ascii="Arial" w:eastAsia="Calibri" w:hAnsi="Arial" w:cs="Arial"/>
          <w:kern w:val="0"/>
          <w:szCs w:val="22"/>
          <w14:ligatures w14:val="none"/>
        </w:rPr>
        <w:t xml:space="preserve">Gentili, </w:t>
      </w:r>
      <w:r w:rsidR="00B00BA7" w:rsidRPr="00C70103">
        <w:rPr>
          <w:rFonts w:ascii="Arial" w:eastAsia="Calibri" w:hAnsi="Arial" w:cs="Arial"/>
          <w:kern w:val="0"/>
          <w:szCs w:val="22"/>
          <w14:ligatures w14:val="none"/>
        </w:rPr>
        <w:t>et al.</w:t>
      </w:r>
      <w:r w:rsidRPr="00C70103">
        <w:rPr>
          <w:rFonts w:ascii="Arial" w:eastAsia="Calibri" w:hAnsi="Arial" w:cs="Arial"/>
          <w:kern w:val="0"/>
          <w:szCs w:val="22"/>
          <w14:ligatures w14:val="none"/>
        </w:rPr>
        <w:t xml:space="preserve"> 2022)</w:t>
      </w:r>
      <w:r w:rsidRPr="00C70103">
        <w:rPr>
          <w:rFonts w:ascii="Arial" w:eastAsia="Calibri" w:hAnsi="Arial" w:cs="Arial"/>
          <w:kern w:val="0"/>
          <w:szCs w:val="22"/>
          <w:lang w:val="en-US"/>
          <w14:ligatures w14:val="none"/>
        </w:rPr>
        <w:t>.</w:t>
      </w:r>
    </w:p>
    <w:p w14:paraId="61BE1DF1" w14:textId="45B15D3C"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b/>
          <w:kern w:val="0"/>
          <w:szCs w:val="22"/>
          <w:lang w:val="en-US"/>
          <w14:ligatures w14:val="none"/>
        </w:rPr>
        <w:t>Intervention of digital health technologies</w:t>
      </w:r>
      <w:r w:rsidRPr="00C70103">
        <w:rPr>
          <w:rFonts w:ascii="Arial" w:eastAsia="Calibri" w:hAnsi="Arial" w:cs="Arial"/>
          <w:kern w:val="0"/>
          <w:szCs w:val="22"/>
          <w:lang w:val="en-US"/>
          <w14:ligatures w14:val="none"/>
        </w:rPr>
        <w:t xml:space="preserve">- intervention is used to </w:t>
      </w:r>
      <w:r w:rsidR="00B00BA7" w:rsidRPr="00C70103">
        <w:rPr>
          <w:rFonts w:ascii="Arial" w:eastAsia="Calibri" w:hAnsi="Arial" w:cs="Arial"/>
          <w:kern w:val="0"/>
          <w:szCs w:val="22"/>
          <w:lang w:val="en-US"/>
          <w14:ligatures w14:val="none"/>
        </w:rPr>
        <w:t>refer to</w:t>
      </w:r>
      <w:r w:rsidRPr="00C70103">
        <w:rPr>
          <w:rFonts w:ascii="Arial" w:eastAsia="Calibri" w:hAnsi="Arial" w:cs="Arial"/>
          <w:kern w:val="0"/>
          <w:szCs w:val="22"/>
          <w:lang w:val="en-US"/>
          <w14:ligatures w14:val="none"/>
        </w:rPr>
        <w:t xml:space="preserve"> the procedure of integrating new digital systems and tools within existing healthcare settings. This procedure becomes vital for successful adoption and further necessitates addressing main aspects like user centered design, training and education along with overcoming barriers. </w:t>
      </w:r>
    </w:p>
    <w:p w14:paraId="558F80B0" w14:textId="54A37686"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b/>
          <w:kern w:val="0"/>
          <w:szCs w:val="22"/>
          <w:lang w:val="en-US"/>
          <w14:ligatures w14:val="none"/>
        </w:rPr>
        <w:t>Chronic disease</w:t>
      </w:r>
      <w:r w:rsidRPr="00C70103">
        <w:rPr>
          <w:rFonts w:ascii="Arial" w:eastAsia="Calibri" w:hAnsi="Arial" w:cs="Arial"/>
          <w:kern w:val="0"/>
          <w:szCs w:val="22"/>
          <w:lang w:val="en-US"/>
          <w14:ligatures w14:val="none"/>
        </w:rPr>
        <w:t xml:space="preserve">- the outcomes of the patient are suffering from chronic disease measurable results of healthcare services that </w:t>
      </w:r>
      <w:r w:rsidR="00B00BA7" w:rsidRPr="00C70103">
        <w:rPr>
          <w:rFonts w:ascii="Arial" w:eastAsia="Calibri" w:hAnsi="Arial" w:cs="Arial"/>
          <w:kern w:val="0"/>
          <w:szCs w:val="22"/>
          <w:lang w:val="en-US"/>
          <w14:ligatures w14:val="none"/>
        </w:rPr>
        <w:t>highlight</w:t>
      </w:r>
      <w:r w:rsidRPr="00C70103">
        <w:rPr>
          <w:rFonts w:ascii="Arial" w:eastAsia="Calibri" w:hAnsi="Arial" w:cs="Arial"/>
          <w:kern w:val="0"/>
          <w:szCs w:val="22"/>
          <w:lang w:val="en-US"/>
          <w14:ligatures w14:val="none"/>
        </w:rPr>
        <w:t xml:space="preserve"> the entire well-being and health of the patient. Chronic </w:t>
      </w:r>
      <w:r w:rsidR="00B00BA7" w:rsidRPr="00C70103">
        <w:rPr>
          <w:rFonts w:ascii="Arial" w:eastAsia="Calibri" w:hAnsi="Arial" w:cs="Arial"/>
          <w:kern w:val="0"/>
          <w:szCs w:val="22"/>
          <w:lang w:val="en-US"/>
          <w14:ligatures w14:val="none"/>
        </w:rPr>
        <w:t>diseases</w:t>
      </w:r>
      <w:r w:rsidRPr="00C70103">
        <w:rPr>
          <w:rFonts w:ascii="Arial" w:eastAsia="Calibri" w:hAnsi="Arial" w:cs="Arial"/>
          <w:kern w:val="0"/>
          <w:szCs w:val="22"/>
          <w:lang w:val="en-US"/>
          <w14:ligatures w14:val="none"/>
        </w:rPr>
        <w:t xml:space="preserve"> are referred to as long term conditions that might not be cured but can be managed (</w:t>
      </w:r>
      <w:r w:rsidRPr="00C70103">
        <w:rPr>
          <w:rFonts w:ascii="Arial" w:eastAsia="Calibri" w:hAnsi="Arial" w:cs="Arial"/>
          <w:kern w:val="0"/>
          <w:szCs w:val="22"/>
          <w14:ligatures w14:val="none"/>
        </w:rPr>
        <w:t>Hacker, 2024)</w:t>
      </w:r>
      <w:r w:rsidRPr="00C70103">
        <w:rPr>
          <w:rFonts w:ascii="Arial" w:eastAsia="Calibri" w:hAnsi="Arial" w:cs="Arial"/>
          <w:kern w:val="0"/>
          <w:szCs w:val="22"/>
          <w:lang w:val="en-US"/>
          <w14:ligatures w14:val="none"/>
        </w:rPr>
        <w:t xml:space="preserve">. </w:t>
      </w:r>
    </w:p>
    <w:p w14:paraId="7D48CD7B"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lang w:val="en-US"/>
          <w14:ligatures w14:val="none"/>
        </w:rPr>
      </w:pPr>
      <w:bookmarkStart w:id="2" w:name="_Toc210741589"/>
      <w:r w:rsidRPr="00C70103">
        <w:rPr>
          <w:rFonts w:ascii="Arial" w:eastAsia="Times New Roman" w:hAnsi="Arial" w:cs="Arial"/>
          <w:bCs/>
          <w:kern w:val="0"/>
          <w:szCs w:val="26"/>
          <w:u w:val="single"/>
          <w:lang w:val="en-US"/>
          <w14:ligatures w14:val="none"/>
        </w:rPr>
        <w:t>Rationale of the research</w:t>
      </w:r>
      <w:bookmarkEnd w:id="2"/>
    </w:p>
    <w:p w14:paraId="6CFFD6F3" w14:textId="605CFFC9"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 xml:space="preserve">The research rationale will be justified by the increasing chronic disease burden in the UK’s urban areas along with the fast expansion of digital health technologies and critical requirement for understanding how these tools </w:t>
      </w:r>
      <w:r w:rsidR="00B00BA7" w:rsidRPr="00C70103">
        <w:rPr>
          <w:rFonts w:ascii="Arial" w:eastAsia="Calibri" w:hAnsi="Arial" w:cs="Arial"/>
          <w:kern w:val="0"/>
          <w:szCs w:val="22"/>
          <w:lang w:val="en-US"/>
          <w14:ligatures w14:val="none"/>
        </w:rPr>
        <w:t>create</w:t>
      </w:r>
      <w:r w:rsidRPr="00C70103">
        <w:rPr>
          <w:rFonts w:ascii="Arial" w:eastAsia="Calibri" w:hAnsi="Arial" w:cs="Arial"/>
          <w:kern w:val="0"/>
          <w:szCs w:val="22"/>
          <w:lang w:val="en-US"/>
          <w14:ligatures w14:val="none"/>
        </w:rPr>
        <w:t xml:space="preserve"> an impact on diverse urban populations. The digital health technologies </w:t>
      </w:r>
      <w:r w:rsidR="00B00BA7" w:rsidRPr="00C70103">
        <w:rPr>
          <w:rFonts w:ascii="Arial" w:eastAsia="Calibri" w:hAnsi="Arial" w:cs="Arial"/>
          <w:kern w:val="0"/>
          <w:szCs w:val="22"/>
          <w:lang w:val="en-US"/>
          <w14:ligatures w14:val="none"/>
        </w:rPr>
        <w:t>help</w:t>
      </w:r>
      <w:r w:rsidRPr="00C70103">
        <w:rPr>
          <w:rFonts w:ascii="Arial" w:eastAsia="Calibri" w:hAnsi="Arial" w:cs="Arial"/>
          <w:kern w:val="0"/>
          <w:szCs w:val="22"/>
          <w:lang w:val="en-US"/>
          <w14:ligatures w14:val="none"/>
        </w:rPr>
        <w:t xml:space="preserve"> in automating clinical and administrative tasks while decreasing the administrative burden on providers of healthcare. This research will highlight that meaningful uptake of health for chronic disease management remains limited (</w:t>
      </w:r>
      <w:r w:rsidRPr="00C70103">
        <w:rPr>
          <w:rFonts w:ascii="Arial" w:eastAsia="Calibri" w:hAnsi="Arial" w:cs="Arial"/>
          <w:kern w:val="0"/>
          <w:szCs w:val="22"/>
          <w14:ligatures w14:val="none"/>
        </w:rPr>
        <w:t>Powell, Freedland, and Kauffman, 2021)</w:t>
      </w:r>
      <w:r w:rsidRPr="00C70103">
        <w:rPr>
          <w:rFonts w:ascii="Arial" w:eastAsia="Calibri" w:hAnsi="Arial" w:cs="Arial"/>
          <w:kern w:val="0"/>
          <w:szCs w:val="22"/>
          <w:lang w:val="en-US"/>
          <w14:ligatures w14:val="none"/>
        </w:rPr>
        <w:t xml:space="preserve">. Also, this research will offer critical as well as comprehensive overview of existing UK emphasised literature on digital health intervention for chronic disease in urban </w:t>
      </w:r>
      <w:r w:rsidR="00B00BA7" w:rsidRPr="00C70103">
        <w:rPr>
          <w:rFonts w:ascii="Arial" w:eastAsia="Calibri" w:hAnsi="Arial" w:cs="Arial"/>
          <w:kern w:val="0"/>
          <w:szCs w:val="22"/>
          <w:lang w:val="en-US"/>
          <w14:ligatures w14:val="none"/>
        </w:rPr>
        <w:t>areas</w:t>
      </w:r>
      <w:r w:rsidRPr="00C70103">
        <w:rPr>
          <w:rFonts w:ascii="Arial" w:eastAsia="Calibri" w:hAnsi="Arial" w:cs="Arial"/>
          <w:kern w:val="0"/>
          <w:szCs w:val="22"/>
          <w:lang w:val="en-US"/>
          <w14:ligatures w14:val="none"/>
        </w:rPr>
        <w:t xml:space="preserve">.  </w:t>
      </w:r>
    </w:p>
    <w:p w14:paraId="2DE61E71"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lang w:val="en-US"/>
          <w14:ligatures w14:val="none"/>
        </w:rPr>
      </w:pPr>
      <w:bookmarkStart w:id="3" w:name="_Toc210741590"/>
      <w:r w:rsidRPr="00C70103">
        <w:rPr>
          <w:rFonts w:ascii="Arial" w:eastAsia="Times New Roman" w:hAnsi="Arial" w:cs="Arial"/>
          <w:bCs/>
          <w:kern w:val="0"/>
          <w:szCs w:val="26"/>
          <w:u w:val="single"/>
          <w:lang w:val="en-US"/>
          <w14:ligatures w14:val="none"/>
        </w:rPr>
        <w:t>Research questions</w:t>
      </w:r>
      <w:bookmarkEnd w:id="3"/>
    </w:p>
    <w:p w14:paraId="702A99C2" w14:textId="6E56C7C7" w:rsidR="00C70103" w:rsidRPr="00C70103" w:rsidRDefault="00C70103" w:rsidP="00C70103">
      <w:pPr>
        <w:numPr>
          <w:ilvl w:val="0"/>
          <w:numId w:val="2"/>
        </w:numPr>
        <w:spacing w:after="200" w:line="360" w:lineRule="auto"/>
        <w:contextualSpacing/>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 xml:space="preserve">What </w:t>
      </w:r>
      <w:r w:rsidR="00B00BA7" w:rsidRPr="00C70103">
        <w:rPr>
          <w:rFonts w:ascii="Arial" w:eastAsia="Calibri" w:hAnsi="Arial" w:cs="Arial"/>
          <w:kern w:val="0"/>
          <w:szCs w:val="22"/>
          <w:lang w:val="en-US"/>
          <w14:ligatures w14:val="none"/>
        </w:rPr>
        <w:t>is</w:t>
      </w:r>
      <w:r w:rsidRPr="00C70103">
        <w:rPr>
          <w:rFonts w:ascii="Arial" w:eastAsia="Calibri" w:hAnsi="Arial" w:cs="Arial"/>
          <w:kern w:val="0"/>
          <w:szCs w:val="22"/>
          <w:lang w:val="en-US"/>
          <w14:ligatures w14:val="none"/>
        </w:rPr>
        <w:t xml:space="preserve"> impact of digital health interventions among chronic disease management and outcomes in NHS? </w:t>
      </w:r>
    </w:p>
    <w:p w14:paraId="2D5996F9" w14:textId="62C4F6EC" w:rsidR="00C70103" w:rsidRPr="00C70103" w:rsidRDefault="00C70103" w:rsidP="00C70103">
      <w:pPr>
        <w:numPr>
          <w:ilvl w:val="0"/>
          <w:numId w:val="2"/>
        </w:numPr>
        <w:spacing w:after="200" w:line="360" w:lineRule="auto"/>
        <w:contextualSpacing/>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lastRenderedPageBreak/>
        <w:t xml:space="preserve">What can be </w:t>
      </w:r>
      <w:r w:rsidR="00B00BA7" w:rsidRPr="00C70103">
        <w:rPr>
          <w:rFonts w:ascii="Arial" w:eastAsia="Calibri" w:hAnsi="Arial" w:cs="Arial"/>
          <w:kern w:val="0"/>
          <w:szCs w:val="22"/>
          <w:lang w:val="en-US"/>
          <w14:ligatures w14:val="none"/>
        </w:rPr>
        <w:t>challenged</w:t>
      </w:r>
      <w:r w:rsidRPr="00C70103">
        <w:rPr>
          <w:rFonts w:ascii="Arial" w:eastAsia="Calibri" w:hAnsi="Arial" w:cs="Arial"/>
          <w:kern w:val="0"/>
          <w:szCs w:val="22"/>
          <w:lang w:val="en-US"/>
          <w14:ligatures w14:val="none"/>
        </w:rPr>
        <w:t xml:space="preserve"> by NHS during deploying digital health for urban chronic disease patients? </w:t>
      </w:r>
    </w:p>
    <w:p w14:paraId="61018CB9" w14:textId="77777777" w:rsidR="00C70103" w:rsidRPr="00C70103" w:rsidRDefault="00C70103" w:rsidP="00C70103">
      <w:pPr>
        <w:numPr>
          <w:ilvl w:val="0"/>
          <w:numId w:val="2"/>
        </w:numPr>
        <w:spacing w:after="200" w:line="360" w:lineRule="auto"/>
        <w:contextualSpacing/>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 xml:space="preserve">What can be the strategies for overcoming NHS digital health challenges and enhancing implementation for urban chronic disease? </w:t>
      </w:r>
    </w:p>
    <w:p w14:paraId="13806CE0"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lang w:val="en-US"/>
          <w14:ligatures w14:val="none"/>
        </w:rPr>
      </w:pPr>
      <w:bookmarkStart w:id="4" w:name="_Toc210741591"/>
      <w:r w:rsidRPr="00C70103">
        <w:rPr>
          <w:rFonts w:ascii="Arial" w:eastAsia="Times New Roman" w:hAnsi="Arial" w:cs="Arial"/>
          <w:bCs/>
          <w:kern w:val="0"/>
          <w:szCs w:val="26"/>
          <w:u w:val="single"/>
          <w:lang w:val="en-US"/>
          <w14:ligatures w14:val="none"/>
        </w:rPr>
        <w:t>Research aim and objectives</w:t>
      </w:r>
      <w:bookmarkEnd w:id="4"/>
      <w:r w:rsidRPr="00C70103">
        <w:rPr>
          <w:rFonts w:ascii="Arial" w:eastAsia="Times New Roman" w:hAnsi="Arial" w:cs="Arial"/>
          <w:bCs/>
          <w:kern w:val="0"/>
          <w:szCs w:val="26"/>
          <w:u w:val="single"/>
          <w:lang w:val="en-US"/>
          <w14:ligatures w14:val="none"/>
        </w:rPr>
        <w:t xml:space="preserve"> </w:t>
      </w:r>
    </w:p>
    <w:p w14:paraId="40DD94C8" w14:textId="77777777" w:rsidR="00C70103" w:rsidRPr="00C70103" w:rsidRDefault="00C70103" w:rsidP="00C70103">
      <w:pPr>
        <w:spacing w:after="200" w:line="360" w:lineRule="auto"/>
        <w:jc w:val="both"/>
        <w:rPr>
          <w:rFonts w:ascii="Arial" w:eastAsia="Calibri" w:hAnsi="Arial" w:cs="Arial"/>
          <w:b/>
          <w:kern w:val="0"/>
          <w:szCs w:val="22"/>
          <w:lang w:val="en-US"/>
          <w14:ligatures w14:val="none"/>
        </w:rPr>
      </w:pPr>
      <w:r w:rsidRPr="00C70103">
        <w:rPr>
          <w:rFonts w:ascii="Arial" w:eastAsia="Calibri" w:hAnsi="Arial" w:cs="Arial"/>
          <w:b/>
          <w:kern w:val="0"/>
          <w:szCs w:val="22"/>
          <w:lang w:val="en-US"/>
          <w14:ligatures w14:val="none"/>
        </w:rPr>
        <w:t xml:space="preserve">Aim </w:t>
      </w:r>
    </w:p>
    <w:p w14:paraId="0FA19A78" w14:textId="77777777"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 xml:space="preserve">To critically blends literature on impact of digital health interventions on chronic diseases for urban population across UK, a case study on NHS. </w:t>
      </w:r>
    </w:p>
    <w:p w14:paraId="45AFB0F4" w14:textId="77777777" w:rsidR="00C70103" w:rsidRPr="00C70103" w:rsidRDefault="00C70103" w:rsidP="00C70103">
      <w:pPr>
        <w:spacing w:after="200" w:line="360" w:lineRule="auto"/>
        <w:jc w:val="both"/>
        <w:rPr>
          <w:rFonts w:ascii="Arial" w:eastAsia="Calibri" w:hAnsi="Arial" w:cs="Arial"/>
          <w:b/>
          <w:kern w:val="0"/>
          <w:szCs w:val="22"/>
          <w:lang w:val="en-US"/>
          <w14:ligatures w14:val="none"/>
        </w:rPr>
      </w:pPr>
      <w:r w:rsidRPr="00C70103">
        <w:rPr>
          <w:rFonts w:ascii="Arial" w:eastAsia="Calibri" w:hAnsi="Arial" w:cs="Arial"/>
          <w:b/>
          <w:kern w:val="0"/>
          <w:szCs w:val="22"/>
          <w:lang w:val="en-US"/>
          <w14:ligatures w14:val="none"/>
        </w:rPr>
        <w:t xml:space="preserve">Objectives </w:t>
      </w:r>
    </w:p>
    <w:p w14:paraId="002465CC" w14:textId="77777777" w:rsidR="00C70103" w:rsidRPr="00C70103" w:rsidRDefault="00C70103" w:rsidP="00C70103">
      <w:pPr>
        <w:numPr>
          <w:ilvl w:val="0"/>
          <w:numId w:val="1"/>
        </w:numPr>
        <w:spacing w:after="200" w:line="360" w:lineRule="auto"/>
        <w:contextualSpacing/>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To assess impact of digital health interventions among chronic disease management and outcomes in NHS</w:t>
      </w:r>
    </w:p>
    <w:p w14:paraId="0F61FED5" w14:textId="77777777" w:rsidR="00C70103" w:rsidRPr="00C70103" w:rsidRDefault="00C70103" w:rsidP="00C70103">
      <w:pPr>
        <w:numPr>
          <w:ilvl w:val="0"/>
          <w:numId w:val="1"/>
        </w:numPr>
        <w:spacing w:after="200" w:line="360" w:lineRule="auto"/>
        <w:contextualSpacing/>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 xml:space="preserve">To identify challenges faced by NHS during deploying digital health for urban chronic disease patients. </w:t>
      </w:r>
    </w:p>
    <w:p w14:paraId="3D79DBF1" w14:textId="6E22BC1C" w:rsidR="00C70103" w:rsidRPr="00C70103" w:rsidRDefault="00C70103" w:rsidP="00C70103">
      <w:pPr>
        <w:numPr>
          <w:ilvl w:val="0"/>
          <w:numId w:val="1"/>
        </w:numPr>
        <w:spacing w:after="200" w:line="360" w:lineRule="auto"/>
        <w:contextualSpacing/>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 xml:space="preserve">To evaluate strategies </w:t>
      </w:r>
      <w:r w:rsidR="00B00BA7" w:rsidRPr="00C70103">
        <w:rPr>
          <w:rFonts w:ascii="Arial" w:eastAsia="Calibri" w:hAnsi="Arial" w:cs="Arial"/>
          <w:kern w:val="0"/>
          <w:szCs w:val="22"/>
          <w:lang w:val="en-US"/>
          <w14:ligatures w14:val="none"/>
        </w:rPr>
        <w:t>to overcome</w:t>
      </w:r>
      <w:r w:rsidRPr="00C70103">
        <w:rPr>
          <w:rFonts w:ascii="Arial" w:eastAsia="Calibri" w:hAnsi="Arial" w:cs="Arial"/>
          <w:kern w:val="0"/>
          <w:szCs w:val="22"/>
          <w:lang w:val="en-US"/>
          <w14:ligatures w14:val="none"/>
        </w:rPr>
        <w:t xml:space="preserve"> NHS digital health challenges and </w:t>
      </w:r>
      <w:r w:rsidR="00B00BA7" w:rsidRPr="00C70103">
        <w:rPr>
          <w:rFonts w:ascii="Arial" w:eastAsia="Calibri" w:hAnsi="Arial" w:cs="Arial"/>
          <w:kern w:val="0"/>
          <w:szCs w:val="22"/>
          <w:lang w:val="en-US"/>
          <w14:ligatures w14:val="none"/>
        </w:rPr>
        <w:t>enhance</w:t>
      </w:r>
      <w:r w:rsidRPr="00C70103">
        <w:rPr>
          <w:rFonts w:ascii="Arial" w:eastAsia="Calibri" w:hAnsi="Arial" w:cs="Arial"/>
          <w:kern w:val="0"/>
          <w:szCs w:val="22"/>
          <w:lang w:val="en-US"/>
          <w14:ligatures w14:val="none"/>
        </w:rPr>
        <w:t xml:space="preserve"> implementation for urban chronic disease.</w:t>
      </w:r>
    </w:p>
    <w:p w14:paraId="06F774FE" w14:textId="77777777" w:rsidR="00C70103" w:rsidRPr="00C70103" w:rsidRDefault="00C70103" w:rsidP="00C70103">
      <w:pPr>
        <w:keepNext/>
        <w:keepLines/>
        <w:spacing w:before="480" w:after="0" w:line="360" w:lineRule="auto"/>
        <w:jc w:val="both"/>
        <w:outlineLvl w:val="0"/>
        <w:rPr>
          <w:rFonts w:ascii="Arial" w:eastAsia="Times New Roman" w:hAnsi="Arial" w:cs="Arial"/>
          <w:b/>
          <w:bCs/>
          <w:kern w:val="0"/>
          <w:sz w:val="28"/>
          <w:szCs w:val="28"/>
          <w:lang w:val="en-US"/>
          <w14:ligatures w14:val="none"/>
        </w:rPr>
      </w:pPr>
      <w:bookmarkStart w:id="5" w:name="_Toc210741592"/>
      <w:r w:rsidRPr="00C70103">
        <w:rPr>
          <w:rFonts w:ascii="Arial" w:eastAsia="Times New Roman" w:hAnsi="Arial" w:cs="Arial"/>
          <w:b/>
          <w:bCs/>
          <w:kern w:val="0"/>
          <w:sz w:val="28"/>
          <w:szCs w:val="28"/>
          <w:lang w:val="en-US"/>
          <w14:ligatures w14:val="none"/>
        </w:rPr>
        <w:t>BACKGROUND</w:t>
      </w:r>
      <w:bookmarkEnd w:id="5"/>
      <w:r w:rsidRPr="00C70103">
        <w:rPr>
          <w:rFonts w:ascii="Arial" w:eastAsia="Times New Roman" w:hAnsi="Arial" w:cs="Arial"/>
          <w:b/>
          <w:bCs/>
          <w:kern w:val="0"/>
          <w:sz w:val="28"/>
          <w:szCs w:val="28"/>
          <w:lang w:val="en-US"/>
          <w14:ligatures w14:val="none"/>
        </w:rPr>
        <w:t xml:space="preserve"> </w:t>
      </w:r>
    </w:p>
    <w:p w14:paraId="5E4FE20E"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lang w:val="en-US"/>
          <w14:ligatures w14:val="none"/>
        </w:rPr>
      </w:pPr>
      <w:bookmarkStart w:id="6" w:name="_Toc210741593"/>
      <w:r w:rsidRPr="00C70103">
        <w:rPr>
          <w:rFonts w:ascii="Arial" w:eastAsia="Times New Roman" w:hAnsi="Arial" w:cs="Arial"/>
          <w:bCs/>
          <w:kern w:val="0"/>
          <w:szCs w:val="26"/>
          <w:u w:val="single"/>
          <w:lang w:val="en-US"/>
          <w14:ligatures w14:val="none"/>
        </w:rPr>
        <w:t>Context to chosen topic</w:t>
      </w:r>
      <w:bookmarkEnd w:id="6"/>
    </w:p>
    <w:p w14:paraId="39A00C40" w14:textId="75ABF0A0"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The primary context to the selected topic is the investigation of the effectiveness, challenges and equal implementation of digital tools for handling long term conditions in highly diverse and populated arrangements.  Digital health technologies include everything from AI-driven logistics to telemedicine. The implementation of digital health tools and technologies can significantly change the regular work of healthcare professionals. Regardless of potential advantages there are several implementation challenges that might impede the integration of new digital health technologies successfully while influencing chronic patient outcomes and professional workflow. The successful integration of digital health intervention needs sufficient training and supporting healthcare and social care staff (</w:t>
      </w:r>
      <w:r w:rsidRPr="00C70103">
        <w:rPr>
          <w:rFonts w:ascii="Arial" w:eastAsia="Calibri" w:hAnsi="Arial" w:cs="Arial"/>
          <w:kern w:val="0"/>
          <w:szCs w:val="22"/>
          <w14:ligatures w14:val="none"/>
        </w:rPr>
        <w:t xml:space="preserve">Gavin, </w:t>
      </w:r>
      <w:r w:rsidR="00B00BA7" w:rsidRPr="00C70103">
        <w:rPr>
          <w:rFonts w:ascii="Arial" w:eastAsia="Calibri" w:hAnsi="Arial" w:cs="Arial"/>
          <w:kern w:val="0"/>
          <w:szCs w:val="22"/>
          <w14:ligatures w14:val="none"/>
        </w:rPr>
        <w:t>et al.</w:t>
      </w:r>
      <w:r w:rsidRPr="00C70103">
        <w:rPr>
          <w:rFonts w:ascii="Arial" w:eastAsia="Calibri" w:hAnsi="Arial" w:cs="Arial"/>
          <w:kern w:val="0"/>
          <w:szCs w:val="22"/>
          <w14:ligatures w14:val="none"/>
        </w:rPr>
        <w:t xml:space="preserve"> 2024)</w:t>
      </w:r>
      <w:r w:rsidRPr="00C70103">
        <w:rPr>
          <w:rFonts w:ascii="Arial" w:eastAsia="Calibri" w:hAnsi="Arial" w:cs="Arial"/>
          <w:kern w:val="0"/>
          <w:szCs w:val="22"/>
          <w:lang w:val="en-US"/>
          <w14:ligatures w14:val="none"/>
        </w:rPr>
        <w:t>.</w:t>
      </w:r>
    </w:p>
    <w:p w14:paraId="4C02D2EF" w14:textId="379C25C5"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lastRenderedPageBreak/>
        <w:t xml:space="preserve">The National Health Service (NHS) acts as a publicly funded healthcare </w:t>
      </w:r>
      <w:r w:rsidR="00B00BA7" w:rsidRPr="00C70103">
        <w:rPr>
          <w:rFonts w:ascii="Arial" w:eastAsia="Calibri" w:hAnsi="Arial" w:cs="Arial"/>
          <w:kern w:val="0"/>
          <w:szCs w:val="22"/>
          <w:lang w:val="en-US"/>
          <w14:ligatures w14:val="none"/>
        </w:rPr>
        <w:t>system</w:t>
      </w:r>
      <w:r w:rsidRPr="00C70103">
        <w:rPr>
          <w:rFonts w:ascii="Arial" w:eastAsia="Calibri" w:hAnsi="Arial" w:cs="Arial"/>
          <w:kern w:val="0"/>
          <w:szCs w:val="22"/>
          <w:lang w:val="en-US"/>
          <w14:ligatures w14:val="none"/>
        </w:rPr>
        <w:t xml:space="preserve"> within the UK. The services were founded in 1948 to offer healthcare </w:t>
      </w:r>
      <w:r w:rsidR="00B00BA7" w:rsidRPr="00C70103">
        <w:rPr>
          <w:rFonts w:ascii="Arial" w:eastAsia="Calibri" w:hAnsi="Arial" w:cs="Arial"/>
          <w:kern w:val="0"/>
          <w:szCs w:val="22"/>
          <w:lang w:val="en-US"/>
          <w14:ligatures w14:val="none"/>
        </w:rPr>
        <w:t>based on</w:t>
      </w:r>
      <w:r w:rsidRPr="00C70103">
        <w:rPr>
          <w:rFonts w:ascii="Arial" w:eastAsia="Calibri" w:hAnsi="Arial" w:cs="Arial"/>
          <w:kern w:val="0"/>
          <w:szCs w:val="22"/>
          <w:lang w:val="en-US"/>
          <w14:ligatures w14:val="none"/>
        </w:rPr>
        <w:t xml:space="preserve"> requirement, unable to pay and free at the point of delivery. It also encompasses the NHS in England, NHS Wales, NHS Scotland and Health and Social Care in Northern Ireland (NHS, 2025) </w:t>
      </w:r>
    </w:p>
    <w:p w14:paraId="2362F2F1"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lang w:val="en-US"/>
          <w14:ligatures w14:val="none"/>
        </w:rPr>
      </w:pPr>
      <w:bookmarkStart w:id="7" w:name="_Toc210741594"/>
      <w:r w:rsidRPr="00C70103">
        <w:rPr>
          <w:rFonts w:ascii="Arial" w:eastAsia="Times New Roman" w:hAnsi="Arial" w:cs="Arial"/>
          <w:bCs/>
          <w:kern w:val="0"/>
          <w:szCs w:val="26"/>
          <w:u w:val="single"/>
          <w:lang w:val="en-US"/>
          <w14:ligatures w14:val="none"/>
        </w:rPr>
        <w:t>Policies, legislation and guidelines</w:t>
      </w:r>
      <w:bookmarkEnd w:id="7"/>
    </w:p>
    <w:p w14:paraId="260ED268" w14:textId="66AC6A19"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b/>
          <w:kern w:val="0"/>
          <w:szCs w:val="22"/>
          <w:lang w:val="en-US"/>
          <w14:ligatures w14:val="none"/>
        </w:rPr>
        <w:t xml:space="preserve">NHS long term plan (2019) </w:t>
      </w:r>
      <w:r w:rsidRPr="00C70103">
        <w:rPr>
          <w:rFonts w:ascii="Arial" w:eastAsia="Calibri" w:hAnsi="Arial" w:cs="Arial"/>
          <w:kern w:val="0"/>
          <w:szCs w:val="22"/>
          <w:lang w:val="en-US"/>
          <w14:ligatures w14:val="none"/>
        </w:rPr>
        <w:t xml:space="preserve">- this plan sets the national strategic navigation for digital transformation within England.  The plan gives patients </w:t>
      </w:r>
      <w:r w:rsidR="00B00BA7" w:rsidRPr="00C70103">
        <w:rPr>
          <w:rFonts w:ascii="Arial" w:eastAsia="Calibri" w:hAnsi="Arial" w:cs="Arial"/>
          <w:kern w:val="0"/>
          <w:szCs w:val="22"/>
          <w:lang w:val="en-US"/>
          <w14:ligatures w14:val="none"/>
        </w:rPr>
        <w:t>the</w:t>
      </w:r>
      <w:r w:rsidRPr="00C70103">
        <w:rPr>
          <w:rFonts w:ascii="Arial" w:eastAsia="Calibri" w:hAnsi="Arial" w:cs="Arial"/>
          <w:kern w:val="0"/>
          <w:szCs w:val="22"/>
          <w:lang w:val="en-US"/>
          <w14:ligatures w14:val="none"/>
        </w:rPr>
        <w:t xml:space="preserve"> ability to access a GP digitally and have virtual outpatient appointments where relevant (</w:t>
      </w:r>
      <w:r w:rsidRPr="00C70103">
        <w:rPr>
          <w:rFonts w:ascii="Arial" w:eastAsia="Calibri" w:hAnsi="Arial" w:cs="Arial"/>
          <w:kern w:val="0"/>
          <w:szCs w:val="22"/>
          <w14:ligatures w14:val="none"/>
        </w:rPr>
        <w:t xml:space="preserve">Anderson, </w:t>
      </w:r>
      <w:r w:rsidR="00B00BA7" w:rsidRPr="00C70103">
        <w:rPr>
          <w:rFonts w:ascii="Arial" w:eastAsia="Calibri" w:hAnsi="Arial" w:cs="Arial"/>
          <w:kern w:val="0"/>
          <w:szCs w:val="22"/>
          <w14:ligatures w14:val="none"/>
        </w:rPr>
        <w:t>et al.</w:t>
      </w:r>
      <w:r w:rsidRPr="00C70103">
        <w:rPr>
          <w:rFonts w:ascii="Arial" w:eastAsia="Calibri" w:hAnsi="Arial" w:cs="Arial"/>
          <w:kern w:val="0"/>
          <w:szCs w:val="22"/>
          <w14:ligatures w14:val="none"/>
        </w:rPr>
        <w:t xml:space="preserve"> 2021)</w:t>
      </w:r>
      <w:r w:rsidRPr="00C70103">
        <w:rPr>
          <w:rFonts w:ascii="Arial" w:eastAsia="Calibri" w:hAnsi="Arial" w:cs="Arial"/>
          <w:kern w:val="0"/>
          <w:szCs w:val="22"/>
          <w:lang w:val="en-US"/>
          <w14:ligatures w14:val="none"/>
        </w:rPr>
        <w:t xml:space="preserve">. </w:t>
      </w:r>
    </w:p>
    <w:p w14:paraId="21AAA4DE" w14:textId="0C132B61"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b/>
          <w:kern w:val="0"/>
          <w:szCs w:val="22"/>
          <w:lang w:val="en-US"/>
          <w14:ligatures w14:val="none"/>
        </w:rPr>
        <w:t>NHS Data Security and Protection Toolkit</w:t>
      </w:r>
      <w:r w:rsidRPr="00C70103">
        <w:rPr>
          <w:rFonts w:ascii="Arial" w:eastAsia="Calibri" w:hAnsi="Arial" w:cs="Arial"/>
          <w:kern w:val="0"/>
          <w:szCs w:val="22"/>
          <w:lang w:val="en-US"/>
          <w14:ligatures w14:val="none"/>
        </w:rPr>
        <w:t xml:space="preserve">- every organisation that operates NHS patient data must finish </w:t>
      </w:r>
      <w:r w:rsidR="00B00BA7" w:rsidRPr="00C70103">
        <w:rPr>
          <w:rFonts w:ascii="Arial" w:eastAsia="Calibri" w:hAnsi="Arial" w:cs="Arial"/>
          <w:kern w:val="0"/>
          <w:szCs w:val="22"/>
          <w:lang w:val="en-US"/>
          <w14:ligatures w14:val="none"/>
        </w:rPr>
        <w:t>these annual valuations</w:t>
      </w:r>
      <w:r w:rsidRPr="00C70103">
        <w:rPr>
          <w:rFonts w:ascii="Arial" w:eastAsia="Calibri" w:hAnsi="Arial" w:cs="Arial"/>
          <w:kern w:val="0"/>
          <w:szCs w:val="22"/>
          <w:lang w:val="en-US"/>
          <w14:ligatures w14:val="none"/>
        </w:rPr>
        <w:t xml:space="preserve"> to prove that they are managing and handling information firmly and securely while meeting the standards of National Data Guardian as well as GDPR (</w:t>
      </w:r>
      <w:r w:rsidRPr="00C70103">
        <w:rPr>
          <w:rFonts w:ascii="Arial" w:eastAsia="Calibri" w:hAnsi="Arial" w:cs="Arial"/>
          <w:kern w:val="0"/>
          <w:szCs w:val="22"/>
          <w14:ligatures w14:val="none"/>
        </w:rPr>
        <w:t xml:space="preserve">Gonzalez-Granadillo, </w:t>
      </w:r>
      <w:r w:rsidR="00B00BA7" w:rsidRPr="00C70103">
        <w:rPr>
          <w:rFonts w:ascii="Arial" w:eastAsia="Calibri" w:hAnsi="Arial" w:cs="Arial"/>
          <w:kern w:val="0"/>
          <w:szCs w:val="22"/>
          <w14:ligatures w14:val="none"/>
        </w:rPr>
        <w:t>et al.</w:t>
      </w:r>
      <w:r w:rsidRPr="00C70103">
        <w:rPr>
          <w:rFonts w:ascii="Arial" w:eastAsia="Calibri" w:hAnsi="Arial" w:cs="Arial"/>
          <w:kern w:val="0"/>
          <w:szCs w:val="22"/>
          <w14:ligatures w14:val="none"/>
        </w:rPr>
        <w:t xml:space="preserve"> 2021)</w:t>
      </w:r>
      <w:r w:rsidRPr="00C70103">
        <w:rPr>
          <w:rFonts w:ascii="Arial" w:eastAsia="Calibri" w:hAnsi="Arial" w:cs="Arial"/>
          <w:kern w:val="0"/>
          <w:szCs w:val="22"/>
          <w:lang w:val="en-US"/>
          <w14:ligatures w14:val="none"/>
        </w:rPr>
        <w:t xml:space="preserve">. </w:t>
      </w:r>
    </w:p>
    <w:p w14:paraId="2A839E42" w14:textId="17CE8A2C"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b/>
          <w:kern w:val="0"/>
          <w:szCs w:val="22"/>
          <w:lang w:val="en-US"/>
          <w14:ligatures w14:val="none"/>
        </w:rPr>
        <w:t>Clinical safety standards</w:t>
      </w:r>
      <w:r w:rsidRPr="00C70103">
        <w:rPr>
          <w:rFonts w:ascii="Arial" w:eastAsia="Calibri" w:hAnsi="Arial" w:cs="Arial"/>
          <w:kern w:val="0"/>
          <w:szCs w:val="22"/>
          <w:lang w:val="en-US"/>
          <w14:ligatures w14:val="none"/>
        </w:rPr>
        <w:t xml:space="preserve">- these standards </w:t>
      </w:r>
      <w:r w:rsidR="00B00BA7" w:rsidRPr="00C70103">
        <w:rPr>
          <w:rFonts w:ascii="Arial" w:eastAsia="Calibri" w:hAnsi="Arial" w:cs="Arial"/>
          <w:kern w:val="0"/>
          <w:szCs w:val="22"/>
          <w:lang w:val="en-US"/>
          <w14:ligatures w14:val="none"/>
        </w:rPr>
        <w:t>necessitate</w:t>
      </w:r>
      <w:r w:rsidRPr="00C70103">
        <w:rPr>
          <w:rFonts w:ascii="Arial" w:eastAsia="Calibri" w:hAnsi="Arial" w:cs="Arial"/>
          <w:kern w:val="0"/>
          <w:szCs w:val="22"/>
          <w:lang w:val="en-US"/>
          <w14:ligatures w14:val="none"/>
        </w:rPr>
        <w:t xml:space="preserve"> organisation to organise digital health IT to manage clinical risks. Further, they make sure that safety concern from implementation of technology </w:t>
      </w:r>
      <w:r w:rsidR="00B00BA7" w:rsidRPr="00C70103">
        <w:rPr>
          <w:rFonts w:ascii="Arial" w:eastAsia="Calibri" w:hAnsi="Arial" w:cs="Arial"/>
          <w:kern w:val="0"/>
          <w:szCs w:val="22"/>
          <w:lang w:val="en-US"/>
          <w14:ligatures w14:val="none"/>
        </w:rPr>
        <w:t>is</w:t>
      </w:r>
      <w:r w:rsidRPr="00C70103">
        <w:rPr>
          <w:rFonts w:ascii="Arial" w:eastAsia="Calibri" w:hAnsi="Arial" w:cs="Arial"/>
          <w:kern w:val="0"/>
          <w:szCs w:val="22"/>
          <w:lang w:val="en-US"/>
          <w14:ligatures w14:val="none"/>
        </w:rPr>
        <w:t xml:space="preserve"> investigated, recognised and addressed to safeguard both patients as well as staff (</w:t>
      </w:r>
      <w:r w:rsidRPr="00C70103">
        <w:rPr>
          <w:rFonts w:ascii="Arial" w:eastAsia="Calibri" w:hAnsi="Arial" w:cs="Arial"/>
          <w:kern w:val="0"/>
          <w:szCs w:val="22"/>
          <w14:ligatures w14:val="none"/>
        </w:rPr>
        <w:t xml:space="preserve">Shi, M.M., </w:t>
      </w:r>
      <w:r w:rsidR="00B00BA7" w:rsidRPr="00C70103">
        <w:rPr>
          <w:rFonts w:ascii="Arial" w:eastAsia="Calibri" w:hAnsi="Arial" w:cs="Arial"/>
          <w:kern w:val="0"/>
          <w:szCs w:val="22"/>
          <w14:ligatures w14:val="none"/>
        </w:rPr>
        <w:t>et al.</w:t>
      </w:r>
      <w:r w:rsidRPr="00C70103">
        <w:rPr>
          <w:rFonts w:ascii="Arial" w:eastAsia="Calibri" w:hAnsi="Arial" w:cs="Arial"/>
          <w:kern w:val="0"/>
          <w:szCs w:val="22"/>
          <w14:ligatures w14:val="none"/>
        </w:rPr>
        <w:t xml:space="preserve"> 2021)</w:t>
      </w:r>
      <w:r w:rsidRPr="00C70103">
        <w:rPr>
          <w:rFonts w:ascii="Arial" w:eastAsia="Calibri" w:hAnsi="Arial" w:cs="Arial"/>
          <w:kern w:val="0"/>
          <w:szCs w:val="22"/>
          <w:lang w:val="en-US"/>
          <w14:ligatures w14:val="none"/>
        </w:rPr>
        <w:t xml:space="preserve">.   </w:t>
      </w:r>
    </w:p>
    <w:p w14:paraId="165B1A01" w14:textId="77777777"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b/>
          <w:kern w:val="0"/>
          <w:szCs w:val="22"/>
          <w:lang w:val="en-US"/>
          <w14:ligatures w14:val="none"/>
        </w:rPr>
        <w:t>Digital Technology Assessment Criteria</w:t>
      </w:r>
      <w:r w:rsidRPr="00C70103">
        <w:rPr>
          <w:rFonts w:ascii="Arial" w:eastAsia="Calibri" w:hAnsi="Arial" w:cs="Arial"/>
          <w:kern w:val="0"/>
          <w:szCs w:val="22"/>
          <w:lang w:val="en-US"/>
          <w14:ligatures w14:val="none"/>
        </w:rPr>
        <w:t>- it was introduced in 2021, while offering baseline set of criteria for assessing digital health tools intended for NHS usage. Also, it covers data protection, clinical safety, usability, technical security and interoperability (</w:t>
      </w:r>
      <w:r w:rsidRPr="00C70103">
        <w:rPr>
          <w:rFonts w:ascii="Arial" w:eastAsia="Calibri" w:hAnsi="Arial" w:cs="Arial"/>
          <w:kern w:val="0"/>
          <w:szCs w:val="22"/>
          <w14:ligatures w14:val="none"/>
        </w:rPr>
        <w:t>Krick, 2021)</w:t>
      </w:r>
      <w:r w:rsidRPr="00C70103">
        <w:rPr>
          <w:rFonts w:ascii="Arial" w:eastAsia="Calibri" w:hAnsi="Arial" w:cs="Arial"/>
          <w:kern w:val="0"/>
          <w:szCs w:val="22"/>
          <w:lang w:val="en-US"/>
          <w14:ligatures w14:val="none"/>
        </w:rPr>
        <w:t xml:space="preserve">.  </w:t>
      </w:r>
    </w:p>
    <w:p w14:paraId="40014B8A"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lang w:val="en-US"/>
          <w14:ligatures w14:val="none"/>
        </w:rPr>
      </w:pPr>
      <w:bookmarkStart w:id="8" w:name="_Toc210741595"/>
      <w:r w:rsidRPr="00C70103">
        <w:rPr>
          <w:rFonts w:ascii="Arial" w:eastAsia="Times New Roman" w:hAnsi="Arial" w:cs="Arial"/>
          <w:bCs/>
          <w:kern w:val="0"/>
          <w:szCs w:val="26"/>
          <w:u w:val="single"/>
          <w:lang w:val="en-US"/>
          <w14:ligatures w14:val="none"/>
        </w:rPr>
        <w:t>Services or practices</w:t>
      </w:r>
      <w:bookmarkEnd w:id="8"/>
    </w:p>
    <w:p w14:paraId="0CBBC94C" w14:textId="3CDAE680"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 xml:space="preserve">For this research on producing critical review that blends literature on impact of digital help intervention for chronic disease within the urban area in the UK population will </w:t>
      </w:r>
      <w:r w:rsidR="00B00BA7" w:rsidRPr="00C70103">
        <w:rPr>
          <w:rFonts w:ascii="Arial" w:eastAsia="Calibri" w:hAnsi="Arial" w:cs="Arial"/>
          <w:kern w:val="0"/>
          <w:szCs w:val="22"/>
          <w:lang w:val="en-US"/>
          <w14:ligatures w14:val="none"/>
        </w:rPr>
        <w:t>emphasise</w:t>
      </w:r>
      <w:r w:rsidRPr="00C70103">
        <w:rPr>
          <w:rFonts w:ascii="Arial" w:eastAsia="Calibri" w:hAnsi="Arial" w:cs="Arial"/>
          <w:kern w:val="0"/>
          <w:szCs w:val="22"/>
          <w:lang w:val="en-US"/>
          <w14:ligatures w14:val="none"/>
        </w:rPr>
        <w:t xml:space="preserve"> systematic and critical analysis along with its impact on intervention in social care, health care and digital health. The review will emphasis on digital intervention particularly for chronic disease amongst urban population within the UK. Digital health intervention </w:t>
      </w:r>
      <w:r w:rsidR="00B00BA7" w:rsidRPr="00C70103">
        <w:rPr>
          <w:rFonts w:ascii="Arial" w:eastAsia="Calibri" w:hAnsi="Arial" w:cs="Arial"/>
          <w:kern w:val="0"/>
          <w:szCs w:val="22"/>
          <w:lang w:val="en-US"/>
          <w14:ligatures w14:val="none"/>
        </w:rPr>
        <w:t>provides</w:t>
      </w:r>
      <w:r w:rsidRPr="00C70103">
        <w:rPr>
          <w:rFonts w:ascii="Arial" w:eastAsia="Calibri" w:hAnsi="Arial" w:cs="Arial"/>
          <w:kern w:val="0"/>
          <w:szCs w:val="22"/>
          <w:lang w:val="en-US"/>
          <w14:ligatures w14:val="none"/>
        </w:rPr>
        <w:t xml:space="preserve"> scalable and flexible approaches for handling chronic disease. In addition </w:t>
      </w:r>
      <w:r w:rsidR="00B00BA7" w:rsidRPr="00C70103">
        <w:rPr>
          <w:rFonts w:ascii="Arial" w:eastAsia="Calibri" w:hAnsi="Arial" w:cs="Arial"/>
          <w:kern w:val="0"/>
          <w:szCs w:val="22"/>
          <w:lang w:val="en-US"/>
          <w14:ligatures w14:val="none"/>
        </w:rPr>
        <w:t>to</w:t>
      </w:r>
      <w:r w:rsidRPr="00C70103">
        <w:rPr>
          <w:rFonts w:ascii="Arial" w:eastAsia="Calibri" w:hAnsi="Arial" w:cs="Arial"/>
          <w:kern w:val="0"/>
          <w:szCs w:val="22"/>
          <w:lang w:val="en-US"/>
          <w14:ligatures w14:val="none"/>
        </w:rPr>
        <w:t xml:space="preserve"> digital health intervention, NHS primary care plays a vital role in delivering services for managing chronic disease to urban population.  </w:t>
      </w:r>
    </w:p>
    <w:p w14:paraId="1B262C1F"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lang w:val="en-US"/>
          <w14:ligatures w14:val="none"/>
        </w:rPr>
      </w:pPr>
      <w:bookmarkStart w:id="9" w:name="_Toc210741596"/>
      <w:r w:rsidRPr="00C70103">
        <w:rPr>
          <w:rFonts w:ascii="Arial" w:eastAsia="Times New Roman" w:hAnsi="Arial" w:cs="Arial"/>
          <w:bCs/>
          <w:kern w:val="0"/>
          <w:szCs w:val="26"/>
          <w:u w:val="single"/>
          <w:lang w:val="en-US"/>
          <w14:ligatures w14:val="none"/>
        </w:rPr>
        <w:lastRenderedPageBreak/>
        <w:t>Key challenges and issues</w:t>
      </w:r>
      <w:bookmarkEnd w:id="9"/>
    </w:p>
    <w:p w14:paraId="22776DFE" w14:textId="5AEA1352"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 xml:space="preserve">Despite the increasing body of literature on digital health, there are still various research gaps while justifying the requirement for scoping review. Many research </w:t>
      </w:r>
      <w:r w:rsidR="00B00BA7" w:rsidRPr="00C70103">
        <w:rPr>
          <w:rFonts w:ascii="Arial" w:eastAsia="Calibri" w:hAnsi="Arial" w:cs="Arial"/>
          <w:kern w:val="0"/>
          <w:szCs w:val="22"/>
          <w:lang w:val="en-US"/>
          <w14:ligatures w14:val="none"/>
        </w:rPr>
        <w:t>studies concentrate</w:t>
      </w:r>
      <w:r w:rsidRPr="00C70103">
        <w:rPr>
          <w:rFonts w:ascii="Arial" w:eastAsia="Calibri" w:hAnsi="Arial" w:cs="Arial"/>
          <w:kern w:val="0"/>
          <w:szCs w:val="22"/>
          <w:lang w:val="en-US"/>
          <w14:ligatures w14:val="none"/>
        </w:rPr>
        <w:t xml:space="preserve"> on short term implementation alongside limited </w:t>
      </w:r>
      <w:r w:rsidR="00B00BA7" w:rsidRPr="00C70103">
        <w:rPr>
          <w:rFonts w:ascii="Arial" w:eastAsia="Calibri" w:hAnsi="Arial" w:cs="Arial"/>
          <w:kern w:val="0"/>
          <w:szCs w:val="22"/>
          <w:lang w:val="en-US"/>
          <w14:ligatures w14:val="none"/>
        </w:rPr>
        <w:t>high-quality</w:t>
      </w:r>
      <w:r w:rsidRPr="00C70103">
        <w:rPr>
          <w:rFonts w:ascii="Arial" w:eastAsia="Calibri" w:hAnsi="Arial" w:cs="Arial"/>
          <w:kern w:val="0"/>
          <w:szCs w:val="22"/>
          <w:lang w:val="en-US"/>
          <w14:ligatures w14:val="none"/>
        </w:rPr>
        <w:t xml:space="preserve"> evidence on long term sustainability and effectiveness of </w:t>
      </w:r>
      <w:r w:rsidR="00B00BA7" w:rsidRPr="00C70103">
        <w:rPr>
          <w:rFonts w:ascii="Arial" w:eastAsia="Calibri" w:hAnsi="Arial" w:cs="Arial"/>
          <w:kern w:val="0"/>
          <w:szCs w:val="22"/>
          <w:lang w:val="en-US"/>
          <w14:ligatures w14:val="none"/>
        </w:rPr>
        <w:t>digital</w:t>
      </w:r>
      <w:r w:rsidRPr="00C70103">
        <w:rPr>
          <w:rFonts w:ascii="Arial" w:eastAsia="Calibri" w:hAnsi="Arial" w:cs="Arial"/>
          <w:kern w:val="0"/>
          <w:szCs w:val="22"/>
          <w:lang w:val="en-US"/>
          <w14:ligatures w14:val="none"/>
        </w:rPr>
        <w:t xml:space="preserve"> intervention for management of chronic disease. Further, the review will be required to synthesise existing evidence on long term outcomes regarding health, and not just instant engagement with user along with recognising aspects that empower sustainable adoption in the complicated NHS system. This research will address critical gaps in the practice that necessitates better combination of proof to inform implementation and policy (</w:t>
      </w:r>
      <w:r w:rsidRPr="00C70103">
        <w:rPr>
          <w:rFonts w:ascii="Arial" w:eastAsia="Calibri" w:hAnsi="Arial" w:cs="Arial"/>
          <w:kern w:val="0"/>
          <w:szCs w:val="22"/>
          <w14:ligatures w14:val="none"/>
        </w:rPr>
        <w:t xml:space="preserve">Livieri, </w:t>
      </w:r>
      <w:r w:rsidR="00B00BA7" w:rsidRPr="00C70103">
        <w:rPr>
          <w:rFonts w:ascii="Arial" w:eastAsia="Calibri" w:hAnsi="Arial" w:cs="Arial"/>
          <w:kern w:val="0"/>
          <w:szCs w:val="22"/>
          <w14:ligatures w14:val="none"/>
        </w:rPr>
        <w:t>et al.</w:t>
      </w:r>
      <w:r w:rsidRPr="00C70103">
        <w:rPr>
          <w:rFonts w:ascii="Arial" w:eastAsia="Calibri" w:hAnsi="Arial" w:cs="Arial"/>
          <w:kern w:val="0"/>
          <w:szCs w:val="22"/>
          <w14:ligatures w14:val="none"/>
        </w:rPr>
        <w:t xml:space="preserve"> 2025)</w:t>
      </w:r>
      <w:r w:rsidRPr="00C70103">
        <w:rPr>
          <w:rFonts w:ascii="Arial" w:eastAsia="Calibri" w:hAnsi="Arial" w:cs="Arial"/>
          <w:kern w:val="0"/>
          <w:szCs w:val="22"/>
          <w:lang w:val="en-US"/>
          <w14:ligatures w14:val="none"/>
        </w:rPr>
        <w:t xml:space="preserve">.       </w:t>
      </w:r>
    </w:p>
    <w:p w14:paraId="5AC35CBF" w14:textId="77777777" w:rsidR="00C70103" w:rsidRPr="00C70103" w:rsidRDefault="00C70103" w:rsidP="00C70103">
      <w:pPr>
        <w:keepNext/>
        <w:keepLines/>
        <w:spacing w:before="480" w:after="0" w:line="360" w:lineRule="auto"/>
        <w:jc w:val="both"/>
        <w:outlineLvl w:val="0"/>
        <w:rPr>
          <w:rFonts w:ascii="Arial" w:eastAsia="Times New Roman" w:hAnsi="Arial" w:cs="Arial"/>
          <w:b/>
          <w:bCs/>
          <w:kern w:val="0"/>
          <w:sz w:val="28"/>
          <w:szCs w:val="28"/>
          <w:lang w:val="en-US"/>
          <w14:ligatures w14:val="none"/>
        </w:rPr>
      </w:pPr>
      <w:bookmarkStart w:id="10" w:name="_Toc210741597"/>
      <w:r w:rsidRPr="00C70103">
        <w:rPr>
          <w:rFonts w:ascii="Arial" w:eastAsia="Times New Roman" w:hAnsi="Arial" w:cs="Arial"/>
          <w:b/>
          <w:bCs/>
          <w:kern w:val="0"/>
          <w:sz w:val="28"/>
          <w:szCs w:val="28"/>
          <w:lang w:val="en-US"/>
          <w14:ligatures w14:val="none"/>
        </w:rPr>
        <w:t>METHODS</w:t>
      </w:r>
      <w:bookmarkEnd w:id="10"/>
      <w:r w:rsidRPr="00C70103">
        <w:rPr>
          <w:rFonts w:ascii="Arial" w:eastAsia="Times New Roman" w:hAnsi="Arial" w:cs="Arial"/>
          <w:b/>
          <w:bCs/>
          <w:kern w:val="0"/>
          <w:sz w:val="28"/>
          <w:szCs w:val="28"/>
          <w:lang w:val="en-US"/>
          <w14:ligatures w14:val="none"/>
        </w:rPr>
        <w:t xml:space="preserve"> </w:t>
      </w:r>
    </w:p>
    <w:p w14:paraId="13CA036D"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lang w:val="en-US"/>
          <w14:ligatures w14:val="none"/>
        </w:rPr>
      </w:pPr>
      <w:bookmarkStart w:id="11" w:name="_Toc210741598"/>
      <w:r w:rsidRPr="00C70103">
        <w:rPr>
          <w:rFonts w:ascii="Arial" w:eastAsia="Times New Roman" w:hAnsi="Arial" w:cs="Arial"/>
          <w:bCs/>
          <w:kern w:val="0"/>
          <w:szCs w:val="26"/>
          <w:u w:val="single"/>
          <w:lang w:val="en-US"/>
          <w14:ligatures w14:val="none"/>
        </w:rPr>
        <w:t>Data collection approach</w:t>
      </w:r>
      <w:bookmarkEnd w:id="11"/>
    </w:p>
    <w:p w14:paraId="47F21FA0" w14:textId="1279EB0E"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 xml:space="preserve">The data for this research will be collected through </w:t>
      </w:r>
      <w:r w:rsidRPr="00C70103">
        <w:rPr>
          <w:rFonts w:ascii="Arial" w:eastAsia="Calibri" w:hAnsi="Arial" w:cs="Arial"/>
          <w:b/>
          <w:kern w:val="0"/>
          <w:szCs w:val="22"/>
          <w:lang w:val="en-US"/>
          <w14:ligatures w14:val="none"/>
        </w:rPr>
        <w:t xml:space="preserve">secondary data collection </w:t>
      </w:r>
      <w:r w:rsidR="00B00BA7" w:rsidRPr="00C70103">
        <w:rPr>
          <w:rFonts w:ascii="Arial" w:eastAsia="Calibri" w:hAnsi="Arial" w:cs="Arial"/>
          <w:b/>
          <w:kern w:val="0"/>
          <w:szCs w:val="22"/>
          <w:lang w:val="en-US"/>
          <w14:ligatures w14:val="none"/>
        </w:rPr>
        <w:t>methods</w:t>
      </w:r>
      <w:r w:rsidRPr="00C70103">
        <w:rPr>
          <w:rFonts w:ascii="Arial" w:eastAsia="Calibri" w:hAnsi="Arial" w:cs="Arial"/>
          <w:kern w:val="0"/>
          <w:szCs w:val="22"/>
          <w:lang w:val="en-US"/>
          <w14:ligatures w14:val="none"/>
        </w:rPr>
        <w:t xml:space="preserve"> as it will offer </w:t>
      </w:r>
      <w:r w:rsidR="00B00BA7" w:rsidRPr="00C70103">
        <w:rPr>
          <w:rFonts w:ascii="Arial" w:eastAsia="Calibri" w:hAnsi="Arial" w:cs="Arial"/>
          <w:kern w:val="0"/>
          <w:szCs w:val="22"/>
          <w:lang w:val="en-US"/>
          <w14:ligatures w14:val="none"/>
        </w:rPr>
        <w:t>researchers</w:t>
      </w:r>
      <w:r w:rsidRPr="00C70103">
        <w:rPr>
          <w:rFonts w:ascii="Arial" w:eastAsia="Calibri" w:hAnsi="Arial" w:cs="Arial"/>
          <w:kern w:val="0"/>
          <w:szCs w:val="22"/>
          <w:lang w:val="en-US"/>
          <w14:ligatures w14:val="none"/>
        </w:rPr>
        <w:t xml:space="preserve"> with efficient and </w:t>
      </w:r>
      <w:r w:rsidR="00B00BA7" w:rsidRPr="00C70103">
        <w:rPr>
          <w:rFonts w:ascii="Arial" w:eastAsia="Calibri" w:hAnsi="Arial" w:cs="Arial"/>
          <w:kern w:val="0"/>
          <w:szCs w:val="22"/>
          <w:lang w:val="en-US"/>
          <w14:ligatures w14:val="none"/>
        </w:rPr>
        <w:t>cost-effective</w:t>
      </w:r>
      <w:r w:rsidRPr="00C70103">
        <w:rPr>
          <w:rFonts w:ascii="Arial" w:eastAsia="Calibri" w:hAnsi="Arial" w:cs="Arial"/>
          <w:kern w:val="0"/>
          <w:szCs w:val="22"/>
          <w:lang w:val="en-US"/>
          <w14:ligatures w14:val="none"/>
        </w:rPr>
        <w:t xml:space="preserve"> way to use huge </w:t>
      </w:r>
      <w:r w:rsidR="00B00BA7" w:rsidRPr="00C70103">
        <w:rPr>
          <w:rFonts w:ascii="Arial" w:eastAsia="Calibri" w:hAnsi="Arial" w:cs="Arial"/>
          <w:kern w:val="0"/>
          <w:szCs w:val="22"/>
          <w:lang w:val="en-US"/>
          <w14:ligatures w14:val="none"/>
        </w:rPr>
        <w:t>amounts</w:t>
      </w:r>
      <w:r w:rsidRPr="00C70103">
        <w:rPr>
          <w:rFonts w:ascii="Arial" w:eastAsia="Calibri" w:hAnsi="Arial" w:cs="Arial"/>
          <w:kern w:val="0"/>
          <w:szCs w:val="22"/>
          <w:lang w:val="en-US"/>
          <w14:ligatures w14:val="none"/>
        </w:rPr>
        <w:t xml:space="preserve"> of already existing data. Existing data will mostly contain data gathered over extended </w:t>
      </w:r>
      <w:r w:rsidR="001F0507" w:rsidRPr="00C70103">
        <w:rPr>
          <w:rFonts w:ascii="Arial" w:eastAsia="Calibri" w:hAnsi="Arial" w:cs="Arial"/>
          <w:kern w:val="0"/>
          <w:szCs w:val="22"/>
          <w:lang w:val="en-US"/>
          <w14:ligatures w14:val="none"/>
        </w:rPr>
        <w:t>periods</w:t>
      </w:r>
      <w:r w:rsidRPr="00C70103">
        <w:rPr>
          <w:rFonts w:ascii="Arial" w:eastAsia="Calibri" w:hAnsi="Arial" w:cs="Arial"/>
          <w:kern w:val="0"/>
          <w:szCs w:val="22"/>
          <w:lang w:val="en-US"/>
          <w14:ligatures w14:val="none"/>
        </w:rPr>
        <w:t xml:space="preserve">. This will further permit </w:t>
      </w:r>
      <w:r w:rsidR="00B00BA7" w:rsidRPr="00C70103">
        <w:rPr>
          <w:rFonts w:ascii="Arial" w:eastAsia="Calibri" w:hAnsi="Arial" w:cs="Arial"/>
          <w:kern w:val="0"/>
          <w:szCs w:val="22"/>
          <w:lang w:val="en-US"/>
          <w14:ligatures w14:val="none"/>
        </w:rPr>
        <w:t>researchers</w:t>
      </w:r>
      <w:r w:rsidRPr="00C70103">
        <w:rPr>
          <w:rFonts w:ascii="Arial" w:eastAsia="Calibri" w:hAnsi="Arial" w:cs="Arial"/>
          <w:kern w:val="0"/>
          <w:szCs w:val="22"/>
          <w:lang w:val="en-US"/>
          <w14:ligatures w14:val="none"/>
        </w:rPr>
        <w:t xml:space="preserve"> to analyse impact of digital health intervention on long term chronic disease on UK urban population it will be vital for in-depth understanding. Secondary data while using books and journal, online articles and industry </w:t>
      </w:r>
      <w:r w:rsidR="00B00BA7" w:rsidRPr="00C70103">
        <w:rPr>
          <w:rFonts w:ascii="Arial" w:eastAsia="Calibri" w:hAnsi="Arial" w:cs="Arial"/>
          <w:kern w:val="0"/>
          <w:szCs w:val="22"/>
          <w:lang w:val="en-US"/>
          <w14:ligatures w14:val="none"/>
        </w:rPr>
        <w:t>reports</w:t>
      </w:r>
      <w:r w:rsidRPr="00C70103">
        <w:rPr>
          <w:rFonts w:ascii="Arial" w:eastAsia="Calibri" w:hAnsi="Arial" w:cs="Arial"/>
          <w:kern w:val="0"/>
          <w:szCs w:val="22"/>
          <w:lang w:val="en-US"/>
          <w14:ligatures w14:val="none"/>
        </w:rPr>
        <w:t xml:space="preserve"> will </w:t>
      </w:r>
      <w:r w:rsidR="00B00BA7" w:rsidRPr="00C70103">
        <w:rPr>
          <w:rFonts w:ascii="Arial" w:eastAsia="Calibri" w:hAnsi="Arial" w:cs="Arial"/>
          <w:kern w:val="0"/>
          <w:szCs w:val="22"/>
          <w:lang w:val="en-US"/>
          <w14:ligatures w14:val="none"/>
        </w:rPr>
        <w:t>permit</w:t>
      </w:r>
      <w:r w:rsidRPr="00C70103">
        <w:rPr>
          <w:rFonts w:ascii="Arial" w:eastAsia="Calibri" w:hAnsi="Arial" w:cs="Arial"/>
          <w:kern w:val="0"/>
          <w:szCs w:val="22"/>
          <w:lang w:val="en-US"/>
          <w14:ligatures w14:val="none"/>
        </w:rPr>
        <w:t xml:space="preserve"> large scale comparison throughout diverse regions, hospital and population of patients (</w:t>
      </w:r>
      <w:r w:rsidRPr="00C70103">
        <w:rPr>
          <w:rFonts w:ascii="Arial" w:eastAsia="Calibri" w:hAnsi="Arial" w:cs="Arial"/>
          <w:kern w:val="0"/>
          <w:szCs w:val="22"/>
          <w14:ligatures w14:val="none"/>
        </w:rPr>
        <w:t>Johnson, and Sylvia, 2023)</w:t>
      </w:r>
      <w:r w:rsidRPr="00C70103">
        <w:rPr>
          <w:rFonts w:ascii="Arial" w:eastAsia="Calibri" w:hAnsi="Arial" w:cs="Arial"/>
          <w:kern w:val="0"/>
          <w:szCs w:val="22"/>
          <w:lang w:val="en-US"/>
          <w14:ligatures w14:val="none"/>
        </w:rPr>
        <w:t xml:space="preserve">. This will offer boarder perception on effectiveness along with the impact of digital health technology in multiple settings. Secondary analysis will use existing large </w:t>
      </w:r>
      <w:r w:rsidR="00B00BA7" w:rsidRPr="00C70103">
        <w:rPr>
          <w:rFonts w:ascii="Arial" w:eastAsia="Calibri" w:hAnsi="Arial" w:cs="Arial"/>
          <w:kern w:val="0"/>
          <w:szCs w:val="22"/>
          <w:lang w:val="en-US"/>
          <w14:ligatures w14:val="none"/>
        </w:rPr>
        <w:t>data sets</w:t>
      </w:r>
      <w:r w:rsidRPr="00C70103">
        <w:rPr>
          <w:rFonts w:ascii="Arial" w:eastAsia="Calibri" w:hAnsi="Arial" w:cs="Arial"/>
          <w:kern w:val="0"/>
          <w:szCs w:val="22"/>
          <w:lang w:val="en-US"/>
          <w14:ligatures w14:val="none"/>
        </w:rPr>
        <w:t xml:space="preserve"> from health articles and other sources to investigate population level health trends that will be infeasible to study in primary data collection and analysis. The choice of databases will be vital to make sure of having wide coverage throughout social science, health and technology disciplines. For instance, the search terms will include digital health, telemedicine, chronic disease, United Kingdom and urban population.  </w:t>
      </w:r>
    </w:p>
    <w:p w14:paraId="2EB40B5A" w14:textId="5D006F39"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b/>
          <w:kern w:val="0"/>
          <w:szCs w:val="22"/>
          <w:lang w:val="en-US"/>
          <w14:ligatures w14:val="none"/>
        </w:rPr>
        <w:t>Inclusion and exclusion criteria</w:t>
      </w:r>
      <w:r w:rsidRPr="00C70103">
        <w:rPr>
          <w:rFonts w:ascii="Arial" w:eastAsia="Calibri" w:hAnsi="Arial" w:cs="Arial"/>
          <w:kern w:val="0"/>
          <w:szCs w:val="22"/>
          <w:lang w:val="en-US"/>
          <w14:ligatures w14:val="none"/>
        </w:rPr>
        <w:t xml:space="preserve">- as the scoping review depends entirely on secondary data, the inclusion criteria will include studies that </w:t>
      </w:r>
      <w:r w:rsidR="00B00BA7" w:rsidRPr="00C70103">
        <w:rPr>
          <w:rFonts w:ascii="Arial" w:eastAsia="Calibri" w:hAnsi="Arial" w:cs="Arial"/>
          <w:kern w:val="0"/>
          <w:szCs w:val="22"/>
          <w:lang w:val="en-US"/>
          <w14:ligatures w14:val="none"/>
        </w:rPr>
        <w:t>concentrate</w:t>
      </w:r>
      <w:r w:rsidRPr="00C70103">
        <w:rPr>
          <w:rFonts w:ascii="Arial" w:eastAsia="Calibri" w:hAnsi="Arial" w:cs="Arial"/>
          <w:kern w:val="0"/>
          <w:szCs w:val="22"/>
          <w:lang w:val="en-US"/>
          <w14:ligatures w14:val="none"/>
        </w:rPr>
        <w:t xml:space="preserve"> on digital health, digital </w:t>
      </w:r>
      <w:r w:rsidRPr="00C70103">
        <w:rPr>
          <w:rFonts w:ascii="Arial" w:eastAsia="Calibri" w:hAnsi="Arial" w:cs="Arial"/>
          <w:kern w:val="0"/>
          <w:szCs w:val="22"/>
          <w:lang w:val="en-US"/>
          <w14:ligatures w14:val="none"/>
        </w:rPr>
        <w:lastRenderedPageBreak/>
        <w:t xml:space="preserve">help intervention and urban population UK. Also, it will include studies that </w:t>
      </w:r>
      <w:r w:rsidR="00B00BA7" w:rsidRPr="00C70103">
        <w:rPr>
          <w:rFonts w:ascii="Arial" w:eastAsia="Calibri" w:hAnsi="Arial" w:cs="Arial"/>
          <w:kern w:val="0"/>
          <w:szCs w:val="22"/>
          <w:lang w:val="en-US"/>
          <w14:ligatures w14:val="none"/>
        </w:rPr>
        <w:t>investigate</w:t>
      </w:r>
      <w:r w:rsidRPr="00C70103">
        <w:rPr>
          <w:rFonts w:ascii="Arial" w:eastAsia="Calibri" w:hAnsi="Arial" w:cs="Arial"/>
          <w:kern w:val="0"/>
          <w:szCs w:val="22"/>
          <w:lang w:val="en-US"/>
          <w14:ligatures w14:val="none"/>
        </w:rPr>
        <w:t xml:space="preserve"> telemedicine, online platform for health education and self-management. It will leverage publication from 2021 onwards to further concentrate on current digital era. The exclusion criteria will incorporate population as no survey or interview will be conducted, information or data outside NHS and UK. Also, </w:t>
      </w:r>
      <w:r w:rsidR="00B00BA7" w:rsidRPr="00C70103">
        <w:rPr>
          <w:rFonts w:ascii="Arial" w:eastAsia="Calibri" w:hAnsi="Arial" w:cs="Arial"/>
          <w:kern w:val="0"/>
          <w:szCs w:val="22"/>
          <w:lang w:val="en-US"/>
          <w14:ligatures w14:val="none"/>
        </w:rPr>
        <w:t>studies</w:t>
      </w:r>
      <w:r w:rsidRPr="00C70103">
        <w:rPr>
          <w:rFonts w:ascii="Arial" w:eastAsia="Calibri" w:hAnsi="Arial" w:cs="Arial"/>
          <w:kern w:val="0"/>
          <w:szCs w:val="22"/>
          <w:lang w:val="en-US"/>
          <w14:ligatures w14:val="none"/>
        </w:rPr>
        <w:t xml:space="preserve"> where digital health is not the </w:t>
      </w:r>
      <w:r w:rsidR="001F0507" w:rsidRPr="00C70103">
        <w:rPr>
          <w:rFonts w:ascii="Arial" w:eastAsia="Calibri" w:hAnsi="Arial" w:cs="Arial"/>
          <w:kern w:val="0"/>
          <w:szCs w:val="22"/>
          <w:lang w:val="en-US"/>
          <w14:ligatures w14:val="none"/>
        </w:rPr>
        <w:t>focus</w:t>
      </w:r>
      <w:r w:rsidRPr="00C70103">
        <w:rPr>
          <w:rFonts w:ascii="Arial" w:eastAsia="Calibri" w:hAnsi="Arial" w:cs="Arial"/>
          <w:kern w:val="0"/>
          <w:szCs w:val="22"/>
          <w:lang w:val="en-US"/>
          <w14:ligatures w14:val="none"/>
        </w:rPr>
        <w:t xml:space="preserve"> or intervention.  </w:t>
      </w:r>
    </w:p>
    <w:p w14:paraId="4C244773"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lang w:val="en-US"/>
          <w14:ligatures w14:val="none"/>
        </w:rPr>
      </w:pPr>
      <w:bookmarkStart w:id="12" w:name="_Toc210741599"/>
      <w:r w:rsidRPr="00C70103">
        <w:rPr>
          <w:rFonts w:ascii="Arial" w:eastAsia="Times New Roman" w:hAnsi="Arial" w:cs="Arial"/>
          <w:bCs/>
          <w:kern w:val="0"/>
          <w:szCs w:val="26"/>
          <w:u w:val="single"/>
          <w:lang w:val="en-US"/>
          <w14:ligatures w14:val="none"/>
        </w:rPr>
        <w:t>Data analysis</w:t>
      </w:r>
      <w:bookmarkEnd w:id="12"/>
    </w:p>
    <w:p w14:paraId="26D5D2C2" w14:textId="25E4ABBA"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 xml:space="preserve">The researcher will use </w:t>
      </w:r>
      <w:r w:rsidRPr="00C70103">
        <w:rPr>
          <w:rFonts w:ascii="Arial" w:eastAsia="Calibri" w:hAnsi="Arial" w:cs="Arial"/>
          <w:b/>
          <w:kern w:val="0"/>
          <w:szCs w:val="22"/>
          <w:lang w:val="en-US"/>
          <w14:ligatures w14:val="none"/>
        </w:rPr>
        <w:t>thematic analysis</w:t>
      </w:r>
      <w:r w:rsidRPr="00C70103">
        <w:rPr>
          <w:rFonts w:ascii="Arial" w:eastAsia="Calibri" w:hAnsi="Arial" w:cs="Arial"/>
          <w:kern w:val="0"/>
          <w:szCs w:val="22"/>
          <w:lang w:val="en-US"/>
          <w14:ligatures w14:val="none"/>
        </w:rPr>
        <w:t xml:space="preserve"> for conducting this research on investigating how the implementation of new digital health technologies influences professional workflow and patient </w:t>
      </w:r>
      <w:r w:rsidR="00B00BA7" w:rsidRPr="00C70103">
        <w:rPr>
          <w:rFonts w:ascii="Arial" w:eastAsia="Calibri" w:hAnsi="Arial" w:cs="Arial"/>
          <w:kern w:val="0"/>
          <w:szCs w:val="22"/>
          <w:lang w:val="en-US"/>
          <w14:ligatures w14:val="none"/>
        </w:rPr>
        <w:t>outcomes</w:t>
      </w:r>
      <w:r w:rsidRPr="00C70103">
        <w:rPr>
          <w:rFonts w:ascii="Arial" w:eastAsia="Calibri" w:hAnsi="Arial" w:cs="Arial"/>
          <w:kern w:val="0"/>
          <w:szCs w:val="22"/>
          <w:lang w:val="en-US"/>
          <w14:ligatures w14:val="none"/>
        </w:rPr>
        <w:t xml:space="preserve"> as it will be highly flexible and iterative while necessitating to immerse in qualitative data to recognise, analyse and interpret recurring themes of meanings. Firstly, the researcher will immerse themselves in the qualitative data. After that, the researcher will organise the data systematically into analysable parts or codes. Then, </w:t>
      </w:r>
      <w:r w:rsidR="00B00BA7" w:rsidRPr="00C70103">
        <w:rPr>
          <w:rFonts w:ascii="Arial" w:eastAsia="Calibri" w:hAnsi="Arial" w:cs="Arial"/>
          <w:kern w:val="0"/>
          <w:szCs w:val="22"/>
          <w:lang w:val="en-US"/>
          <w14:ligatures w14:val="none"/>
        </w:rPr>
        <w:t>researchers</w:t>
      </w:r>
      <w:r w:rsidRPr="00C70103">
        <w:rPr>
          <w:rFonts w:ascii="Arial" w:eastAsia="Calibri" w:hAnsi="Arial" w:cs="Arial"/>
          <w:kern w:val="0"/>
          <w:szCs w:val="22"/>
          <w:lang w:val="en-US"/>
          <w14:ligatures w14:val="none"/>
        </w:rPr>
        <w:t xml:space="preserve"> will move beyond codes to recognise wider patterns of meaning. After this, the researcher will refine and evaluate the initial themes to make sure that they are relevant and coherent to the data. Also, the researcher will finalise the themes by defining scope and essence clearly. Lastly, the researcher will construct persuasive, coherent and methodologically sounded narrative of the findings (</w:t>
      </w:r>
      <w:r w:rsidRPr="00C70103">
        <w:rPr>
          <w:rFonts w:ascii="Arial" w:eastAsia="Calibri" w:hAnsi="Arial" w:cs="Arial"/>
          <w:kern w:val="0"/>
          <w:szCs w:val="22"/>
          <w14:ligatures w14:val="none"/>
        </w:rPr>
        <w:t>Ayre, and McCaffery, 2022)</w:t>
      </w:r>
      <w:r w:rsidRPr="00C70103">
        <w:rPr>
          <w:rFonts w:ascii="Arial" w:eastAsia="Calibri" w:hAnsi="Arial" w:cs="Arial"/>
          <w:kern w:val="0"/>
          <w:szCs w:val="22"/>
          <w:lang w:val="en-US"/>
          <w14:ligatures w14:val="none"/>
        </w:rPr>
        <w:t xml:space="preserve">. </w:t>
      </w:r>
    </w:p>
    <w:p w14:paraId="740316FE" w14:textId="5937199B"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 xml:space="preserve">The scoping review will likely meet evaluation reports and policy documents. Thematic analysis will be adaptable enough to discover underlying complexities as well as patterns that might be missed in surface level analysis. Scoping </w:t>
      </w:r>
      <w:r w:rsidR="00B00BA7" w:rsidRPr="00C70103">
        <w:rPr>
          <w:rFonts w:ascii="Arial" w:eastAsia="Calibri" w:hAnsi="Arial" w:cs="Arial"/>
          <w:kern w:val="0"/>
          <w:szCs w:val="22"/>
          <w:lang w:val="en-US"/>
          <w14:ligatures w14:val="none"/>
        </w:rPr>
        <w:t>reviews,</w:t>
      </w:r>
      <w:r w:rsidRPr="00C70103">
        <w:rPr>
          <w:rFonts w:ascii="Arial" w:eastAsia="Calibri" w:hAnsi="Arial" w:cs="Arial"/>
          <w:kern w:val="0"/>
          <w:szCs w:val="22"/>
          <w:lang w:val="en-US"/>
          <w14:ligatures w14:val="none"/>
        </w:rPr>
        <w:t xml:space="preserve"> particularly in wide </w:t>
      </w:r>
      <w:r w:rsidR="00B00BA7" w:rsidRPr="00C70103">
        <w:rPr>
          <w:rFonts w:ascii="Arial" w:eastAsia="Calibri" w:hAnsi="Arial" w:cs="Arial"/>
          <w:kern w:val="0"/>
          <w:szCs w:val="22"/>
          <w:lang w:val="en-US"/>
          <w14:ligatures w14:val="none"/>
        </w:rPr>
        <w:t>topics</w:t>
      </w:r>
      <w:r w:rsidRPr="00C70103">
        <w:rPr>
          <w:rFonts w:ascii="Arial" w:eastAsia="Calibri" w:hAnsi="Arial" w:cs="Arial"/>
          <w:kern w:val="0"/>
          <w:szCs w:val="22"/>
          <w:lang w:val="en-US"/>
          <w14:ligatures w14:val="none"/>
        </w:rPr>
        <w:t xml:space="preserve"> such as digital health will develop a very large amount of literature.         </w:t>
      </w:r>
    </w:p>
    <w:p w14:paraId="35960928"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lang w:val="en-US"/>
          <w14:ligatures w14:val="none"/>
        </w:rPr>
      </w:pPr>
      <w:bookmarkStart w:id="13" w:name="_Toc210741600"/>
      <w:r w:rsidRPr="00C70103">
        <w:rPr>
          <w:rFonts w:ascii="Arial" w:eastAsia="Times New Roman" w:hAnsi="Arial" w:cs="Arial"/>
          <w:bCs/>
          <w:kern w:val="0"/>
          <w:szCs w:val="26"/>
          <w:u w:val="single"/>
          <w:lang w:val="en-US"/>
          <w14:ligatures w14:val="none"/>
        </w:rPr>
        <w:t>Databases used</w:t>
      </w:r>
      <w:bookmarkEnd w:id="13"/>
      <w:r w:rsidRPr="00C70103">
        <w:rPr>
          <w:rFonts w:ascii="Arial" w:eastAsia="Times New Roman" w:hAnsi="Arial" w:cs="Arial"/>
          <w:bCs/>
          <w:kern w:val="0"/>
          <w:szCs w:val="26"/>
          <w:u w:val="single"/>
          <w:lang w:val="en-US"/>
          <w14:ligatures w14:val="none"/>
        </w:rPr>
        <w:t xml:space="preserve"> </w:t>
      </w:r>
    </w:p>
    <w:p w14:paraId="57EA192C" w14:textId="337B815D"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 xml:space="preserve">For scoping review on digital health intervention for chronic disease within the UK’s urban people, it will critically require well-justified and comprehensive selection of databases. The core strategy will be to search multiple databases to capture literature from different fields such as health, digital technology etc. while decreasing the risk of publication bias. The researcher will use 19 books and journal databases to gain in-depth understanding of impact of </w:t>
      </w:r>
      <w:r w:rsidR="00B00BA7" w:rsidRPr="00C70103">
        <w:rPr>
          <w:rFonts w:ascii="Arial" w:eastAsia="Calibri" w:hAnsi="Arial" w:cs="Arial"/>
          <w:kern w:val="0"/>
          <w:szCs w:val="22"/>
          <w:lang w:val="en-US"/>
          <w14:ligatures w14:val="none"/>
        </w:rPr>
        <w:t>digital</w:t>
      </w:r>
      <w:r w:rsidRPr="00C70103">
        <w:rPr>
          <w:rFonts w:ascii="Arial" w:eastAsia="Calibri" w:hAnsi="Arial" w:cs="Arial"/>
          <w:kern w:val="0"/>
          <w:szCs w:val="22"/>
          <w:lang w:val="en-US"/>
          <w14:ligatures w14:val="none"/>
        </w:rPr>
        <w:t xml:space="preserve"> interventions on chronic diseases for urban population across UK.        </w:t>
      </w:r>
    </w:p>
    <w:p w14:paraId="4AD49E6D"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lang w:val="en-US"/>
          <w14:ligatures w14:val="none"/>
        </w:rPr>
      </w:pPr>
      <w:bookmarkStart w:id="14" w:name="_Toc210741601"/>
      <w:r w:rsidRPr="00C70103">
        <w:rPr>
          <w:rFonts w:ascii="Arial" w:eastAsia="Times New Roman" w:hAnsi="Arial" w:cs="Arial"/>
          <w:bCs/>
          <w:kern w:val="0"/>
          <w:szCs w:val="26"/>
          <w:u w:val="single"/>
          <w:lang w:val="en-US"/>
          <w14:ligatures w14:val="none"/>
        </w:rPr>
        <w:lastRenderedPageBreak/>
        <w:t>Ethical research consideration</w:t>
      </w:r>
      <w:bookmarkEnd w:id="14"/>
    </w:p>
    <w:p w14:paraId="59CE9596" w14:textId="3D0A3421"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 xml:space="preserve">Even while conducting secondary data for scoping </w:t>
      </w:r>
      <w:r w:rsidR="00B00BA7" w:rsidRPr="00C70103">
        <w:rPr>
          <w:rFonts w:ascii="Arial" w:eastAsia="Calibri" w:hAnsi="Arial" w:cs="Arial"/>
          <w:kern w:val="0"/>
          <w:szCs w:val="22"/>
          <w:lang w:val="en-US"/>
          <w14:ligatures w14:val="none"/>
        </w:rPr>
        <w:t>reviews</w:t>
      </w:r>
      <w:r w:rsidRPr="00C70103">
        <w:rPr>
          <w:rFonts w:ascii="Arial" w:eastAsia="Calibri" w:hAnsi="Arial" w:cs="Arial"/>
          <w:kern w:val="0"/>
          <w:szCs w:val="22"/>
          <w:lang w:val="en-US"/>
          <w14:ligatures w14:val="none"/>
        </w:rPr>
        <w:t xml:space="preserve">, the researcher will be careful and vigilant about ethical considerations. Even though, there is not direct communication and interaction with human participants, the research will include re-interpreting and systhesising data that will be originated from human subjects especially while concerning about sensitive health information. While analysing and combining various datasets, it might maximise the risk of inadvertently re-identifying participants. For this, the researcher will mitigate and assess the risk particularly when working with unique population.  </w:t>
      </w:r>
      <w:r w:rsidR="00B00BA7" w:rsidRPr="00C70103">
        <w:rPr>
          <w:rFonts w:ascii="Arial" w:eastAsia="Calibri" w:hAnsi="Arial" w:cs="Arial"/>
          <w:kern w:val="0"/>
          <w:szCs w:val="22"/>
          <w:lang w:val="en-US"/>
          <w14:ligatures w14:val="none"/>
        </w:rPr>
        <w:t>Researchers</w:t>
      </w:r>
      <w:r w:rsidRPr="00C70103">
        <w:rPr>
          <w:rFonts w:ascii="Arial" w:eastAsia="Calibri" w:hAnsi="Arial" w:cs="Arial"/>
          <w:kern w:val="0"/>
          <w:szCs w:val="22"/>
          <w:lang w:val="en-US"/>
          <w14:ligatures w14:val="none"/>
        </w:rPr>
        <w:t xml:space="preserve"> will ensure that all the data gathered for the review will be securely managed and stored to prevent unauthorised </w:t>
      </w:r>
      <w:r w:rsidR="00B00BA7" w:rsidRPr="00C70103">
        <w:rPr>
          <w:rFonts w:ascii="Arial" w:eastAsia="Calibri" w:hAnsi="Arial" w:cs="Arial"/>
          <w:kern w:val="0"/>
          <w:szCs w:val="22"/>
          <w:lang w:val="en-US"/>
          <w14:ligatures w14:val="none"/>
        </w:rPr>
        <w:t>assessment</w:t>
      </w:r>
      <w:r w:rsidRPr="00C70103">
        <w:rPr>
          <w:rFonts w:ascii="Arial" w:eastAsia="Calibri" w:hAnsi="Arial" w:cs="Arial"/>
          <w:kern w:val="0"/>
          <w:szCs w:val="22"/>
          <w:lang w:val="en-US"/>
          <w14:ligatures w14:val="none"/>
        </w:rPr>
        <w:t>. This will further encompass restricted access and encrypted files to sensitive data or information (</w:t>
      </w:r>
      <w:r w:rsidRPr="00C70103">
        <w:rPr>
          <w:rFonts w:ascii="Arial" w:eastAsia="Calibri" w:hAnsi="Arial" w:cs="Arial"/>
          <w:kern w:val="0"/>
          <w:szCs w:val="22"/>
          <w14:ligatures w14:val="none"/>
        </w:rPr>
        <w:t>Åkerfeldt, and Boistrup, 2021)</w:t>
      </w:r>
      <w:r w:rsidRPr="00C70103">
        <w:rPr>
          <w:rFonts w:ascii="Arial" w:eastAsia="Calibri" w:hAnsi="Arial" w:cs="Arial"/>
          <w:kern w:val="0"/>
          <w:szCs w:val="22"/>
          <w:lang w:val="en-US"/>
          <w14:ligatures w14:val="none"/>
        </w:rPr>
        <w:t xml:space="preserve">.   </w:t>
      </w:r>
    </w:p>
    <w:p w14:paraId="654D7B19" w14:textId="77777777" w:rsidR="00C70103" w:rsidRPr="00C70103" w:rsidRDefault="00C70103" w:rsidP="00C70103">
      <w:pPr>
        <w:keepNext/>
        <w:keepLines/>
        <w:spacing w:before="480" w:after="0" w:line="360" w:lineRule="auto"/>
        <w:jc w:val="both"/>
        <w:outlineLvl w:val="0"/>
        <w:rPr>
          <w:rFonts w:ascii="Arial" w:eastAsia="Times New Roman" w:hAnsi="Arial" w:cs="Arial"/>
          <w:b/>
          <w:bCs/>
          <w:kern w:val="0"/>
          <w:sz w:val="28"/>
          <w:szCs w:val="28"/>
          <w14:ligatures w14:val="none"/>
        </w:rPr>
      </w:pPr>
      <w:bookmarkStart w:id="15" w:name="_Toc210741602"/>
      <w:r w:rsidRPr="00C70103">
        <w:rPr>
          <w:rFonts w:ascii="Arial" w:eastAsia="Times New Roman" w:hAnsi="Arial" w:cs="Arial"/>
          <w:b/>
          <w:bCs/>
          <w:kern w:val="0"/>
          <w:sz w:val="28"/>
          <w:szCs w:val="28"/>
          <w14:ligatures w14:val="none"/>
        </w:rPr>
        <w:t>RESULTS</w:t>
      </w:r>
      <w:bookmarkEnd w:id="15"/>
      <w:r w:rsidRPr="00C70103">
        <w:rPr>
          <w:rFonts w:ascii="Arial" w:eastAsia="Times New Roman" w:hAnsi="Arial" w:cs="Arial"/>
          <w:b/>
          <w:bCs/>
          <w:kern w:val="0"/>
          <w:sz w:val="28"/>
          <w:szCs w:val="28"/>
          <w14:ligatures w14:val="none"/>
        </w:rPr>
        <w:t xml:space="preserve"> </w:t>
      </w:r>
    </w:p>
    <w:p w14:paraId="68786597"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14:ligatures w14:val="none"/>
        </w:rPr>
      </w:pPr>
      <w:bookmarkStart w:id="16" w:name="_Toc210741603"/>
      <w:r w:rsidRPr="00C70103">
        <w:rPr>
          <w:rFonts w:ascii="Arial" w:eastAsia="Times New Roman" w:hAnsi="Arial" w:cs="Arial"/>
          <w:bCs/>
          <w:kern w:val="0"/>
          <w:szCs w:val="26"/>
          <w:u w:val="single"/>
          <w14:ligatures w14:val="none"/>
        </w:rPr>
        <w:t>Thematic analysis of the digital health interventions</w:t>
      </w:r>
      <w:bookmarkEnd w:id="16"/>
      <w:r w:rsidRPr="00C70103">
        <w:rPr>
          <w:rFonts w:ascii="Arial" w:eastAsia="Times New Roman" w:hAnsi="Arial" w:cs="Arial"/>
          <w:bCs/>
          <w:kern w:val="0"/>
          <w:szCs w:val="26"/>
          <w:u w:val="single"/>
          <w14:ligatures w14:val="none"/>
        </w:rPr>
        <w:t xml:space="preserve"> </w:t>
      </w:r>
    </w:p>
    <w:p w14:paraId="6DDE4731" w14:textId="77777777" w:rsidR="00C70103" w:rsidRPr="00C70103" w:rsidRDefault="00C70103" w:rsidP="00C70103">
      <w:pPr>
        <w:spacing w:after="200" w:line="360" w:lineRule="auto"/>
        <w:jc w:val="both"/>
        <w:rPr>
          <w:rFonts w:ascii="Arial" w:eastAsia="Calibri" w:hAnsi="Arial" w:cs="Arial"/>
          <w:b/>
          <w:kern w:val="0"/>
          <w:szCs w:val="22"/>
          <w14:ligatures w14:val="none"/>
        </w:rPr>
      </w:pPr>
      <w:r w:rsidRPr="00C70103">
        <w:rPr>
          <w:rFonts w:ascii="Arial" w:eastAsia="Calibri" w:hAnsi="Arial" w:cs="Arial"/>
          <w:b/>
          <w:kern w:val="0"/>
          <w:szCs w:val="22"/>
          <w14:ligatures w14:val="none"/>
        </w:rPr>
        <w:t xml:space="preserve">Theme 1: Effectiveness and patient outcomes </w:t>
      </w:r>
    </w:p>
    <w:p w14:paraId="035E0DE1" w14:textId="29C089CB"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 xml:space="preserve">The literature review by the, Bansal and et.al, (2025) had showed the mixed as well as promising evidence related to the effectives of </w:t>
      </w:r>
      <w:r w:rsidR="00B00BA7" w:rsidRPr="00C70103">
        <w:rPr>
          <w:rFonts w:ascii="Arial" w:eastAsia="Calibri" w:hAnsi="Arial" w:cs="Arial"/>
          <w:kern w:val="0"/>
          <w:szCs w:val="22"/>
          <w14:ligatures w14:val="none"/>
        </w:rPr>
        <w:t>some</w:t>
      </w:r>
      <w:r w:rsidRPr="00C70103">
        <w:rPr>
          <w:rFonts w:ascii="Arial" w:eastAsia="Calibri" w:hAnsi="Arial" w:cs="Arial"/>
          <w:kern w:val="0"/>
          <w:szCs w:val="22"/>
          <w14:ligatures w14:val="none"/>
        </w:rPr>
        <w:t xml:space="preserve"> digital health interventions. While some of the studied had </w:t>
      </w:r>
      <w:r w:rsidR="001F0507" w:rsidRPr="00C70103">
        <w:rPr>
          <w:rFonts w:ascii="Arial" w:eastAsia="Calibri" w:hAnsi="Arial" w:cs="Arial"/>
          <w:kern w:val="0"/>
          <w:szCs w:val="22"/>
          <w14:ligatures w14:val="none"/>
        </w:rPr>
        <w:t>shown</w:t>
      </w:r>
      <w:r w:rsidRPr="00C70103">
        <w:rPr>
          <w:rFonts w:ascii="Arial" w:eastAsia="Calibri" w:hAnsi="Arial" w:cs="Arial"/>
          <w:kern w:val="0"/>
          <w:szCs w:val="22"/>
          <w14:ligatures w14:val="none"/>
        </w:rPr>
        <w:t xml:space="preserve"> the improved patient outcomes, and some shows limited compared to the traditional ones. The positive outcomes are like for the enhancement of patient engagement and adherence. However, a systematic review found among the evidence of some improved clinical outcomes for increased patient adherence to the digital health protocols. The meat analysis assessing the interventions among the European care shows no significant overall difference among the </w:t>
      </w:r>
      <w:r w:rsidR="001F0507" w:rsidRPr="00C70103">
        <w:rPr>
          <w:rFonts w:ascii="Arial" w:eastAsia="Calibri" w:hAnsi="Arial" w:cs="Arial"/>
          <w:kern w:val="0"/>
          <w:szCs w:val="22"/>
          <w14:ligatures w14:val="none"/>
        </w:rPr>
        <w:t>outcomes when</w:t>
      </w:r>
      <w:r w:rsidRPr="00C70103">
        <w:rPr>
          <w:rFonts w:ascii="Arial" w:eastAsia="Calibri" w:hAnsi="Arial" w:cs="Arial"/>
          <w:kern w:val="0"/>
          <w:szCs w:val="22"/>
          <w14:ligatures w14:val="none"/>
        </w:rPr>
        <w:t xml:space="preserve"> they are compared to the usual core. This had suggested that the effectiveness of the highly valuable and depending on some specific interventions, chronic </w:t>
      </w:r>
      <w:r w:rsidR="001F0507" w:rsidRPr="00C70103">
        <w:rPr>
          <w:rFonts w:ascii="Arial" w:eastAsia="Calibri" w:hAnsi="Arial" w:cs="Arial"/>
          <w:kern w:val="0"/>
          <w:szCs w:val="22"/>
          <w14:ligatures w14:val="none"/>
        </w:rPr>
        <w:t>diseases,</w:t>
      </w:r>
      <w:r w:rsidRPr="00C70103">
        <w:rPr>
          <w:rFonts w:ascii="Arial" w:eastAsia="Calibri" w:hAnsi="Arial" w:cs="Arial"/>
          <w:kern w:val="0"/>
          <w:szCs w:val="22"/>
          <w14:ligatures w14:val="none"/>
        </w:rPr>
        <w:t xml:space="preserve"> and patient context. </w:t>
      </w:r>
    </w:p>
    <w:p w14:paraId="4A471394" w14:textId="77777777" w:rsidR="00C70103" w:rsidRPr="00C70103" w:rsidRDefault="00C70103" w:rsidP="00C70103">
      <w:pPr>
        <w:spacing w:after="200" w:line="360" w:lineRule="auto"/>
        <w:jc w:val="both"/>
        <w:rPr>
          <w:rFonts w:ascii="Arial" w:eastAsia="Calibri" w:hAnsi="Arial" w:cs="Arial"/>
          <w:b/>
          <w:kern w:val="0"/>
          <w:szCs w:val="22"/>
          <w14:ligatures w14:val="none"/>
        </w:rPr>
      </w:pPr>
      <w:r w:rsidRPr="00C70103">
        <w:rPr>
          <w:rFonts w:ascii="Arial" w:eastAsia="Calibri" w:hAnsi="Arial" w:cs="Arial"/>
          <w:b/>
          <w:kern w:val="0"/>
          <w:szCs w:val="22"/>
          <w14:ligatures w14:val="none"/>
        </w:rPr>
        <w:t xml:space="preserve">Theme 2: Challenges and digital divide </w:t>
      </w:r>
    </w:p>
    <w:p w14:paraId="23C7005D" w14:textId="6F21BD18"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lastRenderedPageBreak/>
        <w:t xml:space="preserve">The significance of the theme is persistent digital divide, which can </w:t>
      </w:r>
      <w:r w:rsidR="00B00BA7" w:rsidRPr="00C70103">
        <w:rPr>
          <w:rFonts w:ascii="Arial" w:eastAsia="Calibri" w:hAnsi="Arial" w:cs="Arial"/>
          <w:kern w:val="0"/>
          <w:szCs w:val="22"/>
          <w14:ligatures w14:val="none"/>
        </w:rPr>
        <w:t xml:space="preserve">be </w:t>
      </w:r>
      <w:r w:rsidR="001F0507" w:rsidRPr="00C70103">
        <w:rPr>
          <w:rFonts w:ascii="Arial" w:eastAsia="Calibri" w:hAnsi="Arial" w:cs="Arial"/>
          <w:kern w:val="0"/>
          <w:szCs w:val="22"/>
          <w14:ligatures w14:val="none"/>
        </w:rPr>
        <w:t>worsened</w:t>
      </w:r>
      <w:r w:rsidRPr="00C70103">
        <w:rPr>
          <w:rFonts w:ascii="Arial" w:eastAsia="Calibri" w:hAnsi="Arial" w:cs="Arial"/>
          <w:kern w:val="0"/>
          <w:szCs w:val="22"/>
          <w14:ligatures w14:val="none"/>
        </w:rPr>
        <w:t xml:space="preserve"> among the existing health inequalities. As per the view of, Gould (2025), showed that the key barriers are low digitally literacy particularly among the older adults which are from the lower socioeconomic backgrounds, which can result in hindering patient adaptations and their engagement. The research had </w:t>
      </w:r>
      <w:r w:rsidR="001F0507" w:rsidRPr="00C70103">
        <w:rPr>
          <w:rFonts w:ascii="Arial" w:eastAsia="Calibri" w:hAnsi="Arial" w:cs="Arial"/>
          <w:kern w:val="0"/>
          <w:szCs w:val="22"/>
          <w14:ligatures w14:val="none"/>
        </w:rPr>
        <w:t>found</w:t>
      </w:r>
      <w:r w:rsidRPr="00C70103">
        <w:rPr>
          <w:rFonts w:ascii="Arial" w:eastAsia="Calibri" w:hAnsi="Arial" w:cs="Arial"/>
          <w:kern w:val="0"/>
          <w:szCs w:val="22"/>
          <w14:ligatures w14:val="none"/>
        </w:rPr>
        <w:t xml:space="preserve"> some other challenges can be the inconsistent internet connectivity and having a lack of suitable digital device which can be affect some vulnerable urban populations. The study had </w:t>
      </w:r>
      <w:r w:rsidR="001F0507" w:rsidRPr="00C70103">
        <w:rPr>
          <w:rFonts w:ascii="Arial" w:eastAsia="Calibri" w:hAnsi="Arial" w:cs="Arial"/>
          <w:kern w:val="0"/>
          <w:szCs w:val="22"/>
          <w14:ligatures w14:val="none"/>
        </w:rPr>
        <w:t>found</w:t>
      </w:r>
      <w:r w:rsidRPr="00C70103">
        <w:rPr>
          <w:rFonts w:ascii="Arial" w:eastAsia="Calibri" w:hAnsi="Arial" w:cs="Arial"/>
          <w:kern w:val="0"/>
          <w:szCs w:val="22"/>
          <w14:ligatures w14:val="none"/>
        </w:rPr>
        <w:t xml:space="preserve"> the digital health experiences many of the patient felt ambivalent about the digital tools, and citing privacy concerns as they are having </w:t>
      </w:r>
      <w:r w:rsidR="001F0507" w:rsidRPr="00C70103">
        <w:rPr>
          <w:rFonts w:ascii="Arial" w:eastAsia="Calibri" w:hAnsi="Arial" w:cs="Arial"/>
          <w:kern w:val="0"/>
          <w:szCs w:val="22"/>
          <w14:ligatures w14:val="none"/>
        </w:rPr>
        <w:t>feelings</w:t>
      </w:r>
      <w:r w:rsidRPr="00C70103">
        <w:rPr>
          <w:rFonts w:ascii="Arial" w:eastAsia="Calibri" w:hAnsi="Arial" w:cs="Arial"/>
          <w:kern w:val="0"/>
          <w:szCs w:val="22"/>
          <w14:ligatures w14:val="none"/>
        </w:rPr>
        <w:t xml:space="preserve"> that the technology reminded them about their illness. The health care providers also </w:t>
      </w:r>
      <w:r w:rsidR="00B00BA7" w:rsidRPr="00C70103">
        <w:rPr>
          <w:rFonts w:ascii="Arial" w:eastAsia="Calibri" w:hAnsi="Arial" w:cs="Arial"/>
          <w:kern w:val="0"/>
          <w:szCs w:val="22"/>
          <w14:ligatures w14:val="none"/>
        </w:rPr>
        <w:t>face</w:t>
      </w:r>
      <w:r w:rsidRPr="00C70103">
        <w:rPr>
          <w:rFonts w:ascii="Arial" w:eastAsia="Calibri" w:hAnsi="Arial" w:cs="Arial"/>
          <w:kern w:val="0"/>
          <w:szCs w:val="22"/>
          <w14:ligatures w14:val="none"/>
        </w:rPr>
        <w:t xml:space="preserve"> challenges such as the lack of training and support contributing for slower and inconsistent adoptions (Bertolazzi, 2025). </w:t>
      </w:r>
    </w:p>
    <w:p w14:paraId="2465C355" w14:textId="730ACBF8" w:rsidR="00C70103" w:rsidRPr="00C70103" w:rsidRDefault="00C70103" w:rsidP="00C70103">
      <w:pPr>
        <w:spacing w:after="200" w:line="360" w:lineRule="auto"/>
        <w:jc w:val="both"/>
        <w:rPr>
          <w:rFonts w:ascii="Arial" w:eastAsia="Calibri" w:hAnsi="Arial" w:cs="Arial"/>
          <w:b/>
          <w:kern w:val="0"/>
          <w:szCs w:val="22"/>
          <w14:ligatures w14:val="none"/>
        </w:rPr>
      </w:pPr>
      <w:r w:rsidRPr="00C70103">
        <w:rPr>
          <w:rFonts w:ascii="Arial" w:eastAsia="Calibri" w:hAnsi="Arial" w:cs="Arial"/>
          <w:b/>
          <w:kern w:val="0"/>
          <w:szCs w:val="22"/>
          <w14:ligatures w14:val="none"/>
        </w:rPr>
        <w:t xml:space="preserve">Theme 3: Implementation of strategies and increasing </w:t>
      </w:r>
      <w:r w:rsidR="00B00BA7" w:rsidRPr="00C70103">
        <w:rPr>
          <w:rFonts w:ascii="Arial" w:eastAsia="Calibri" w:hAnsi="Arial" w:cs="Arial"/>
          <w:b/>
          <w:kern w:val="0"/>
          <w:szCs w:val="22"/>
          <w14:ligatures w14:val="none"/>
        </w:rPr>
        <w:t>engagement</w:t>
      </w:r>
      <w:r w:rsidR="001F0507" w:rsidRPr="00C70103">
        <w:rPr>
          <w:rFonts w:ascii="Arial" w:eastAsia="Calibri" w:hAnsi="Arial" w:cs="Arial"/>
          <w:b/>
          <w:kern w:val="0"/>
          <w:szCs w:val="22"/>
          <w14:ligatures w14:val="none"/>
        </w:rPr>
        <w:t xml:space="preserve">. </w:t>
      </w:r>
    </w:p>
    <w:p w14:paraId="6F035BA8" w14:textId="2A8D6C55"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 xml:space="preserve">Analysed by the study by, Abou-El-Enien (2024) successful implementations are depending among the robust strategies for addressing both the patients and provider needs. The key strategies including the having investment between the foundational digital infrastructure and the interposable system. The review of the chronic diseases among implementations founded that the common strategies including the having patient feedback and auditing performance as well as scaling up implementations. The eco-deigns which include the patients and some healthcare providers among the development process can identified as significant facilitator for adoptions as it </w:t>
      </w:r>
      <w:r w:rsidR="00B00BA7" w:rsidRPr="00C70103">
        <w:rPr>
          <w:rFonts w:ascii="Arial" w:eastAsia="Calibri" w:hAnsi="Arial" w:cs="Arial"/>
          <w:kern w:val="0"/>
          <w:szCs w:val="22"/>
          <w14:ligatures w14:val="none"/>
        </w:rPr>
        <w:t>helps</w:t>
      </w:r>
      <w:r w:rsidRPr="00C70103">
        <w:rPr>
          <w:rFonts w:ascii="Arial" w:eastAsia="Calibri" w:hAnsi="Arial" w:cs="Arial"/>
          <w:kern w:val="0"/>
          <w:szCs w:val="22"/>
          <w14:ligatures w14:val="none"/>
        </w:rPr>
        <w:t xml:space="preserve"> in ensuring technologies which are relevant </w:t>
      </w:r>
      <w:r w:rsidR="00B00BA7" w:rsidRPr="00C70103">
        <w:rPr>
          <w:rFonts w:ascii="Arial" w:eastAsia="Calibri" w:hAnsi="Arial" w:cs="Arial"/>
          <w:kern w:val="0"/>
          <w:szCs w:val="22"/>
          <w14:ligatures w14:val="none"/>
        </w:rPr>
        <w:t>and</w:t>
      </w:r>
      <w:r w:rsidRPr="00C70103">
        <w:rPr>
          <w:rFonts w:ascii="Arial" w:eastAsia="Calibri" w:hAnsi="Arial" w:cs="Arial"/>
          <w:kern w:val="0"/>
          <w:szCs w:val="22"/>
          <w14:ligatures w14:val="none"/>
        </w:rPr>
        <w:t xml:space="preserve"> usable. The provider endorsement also plays a significant role in motivating the patients and reinforcing them for integration digital tools in the clinical workflow</w:t>
      </w:r>
      <w:r w:rsidR="001F0507" w:rsidRPr="00C70103">
        <w:rPr>
          <w:rFonts w:ascii="Arial" w:eastAsia="Calibri" w:hAnsi="Arial" w:cs="Arial"/>
          <w:kern w:val="0"/>
          <w:szCs w:val="22"/>
          <w14:ligatures w14:val="none"/>
        </w:rPr>
        <w:t xml:space="preserve">. </w:t>
      </w:r>
    </w:p>
    <w:p w14:paraId="6EE03CAE"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14:ligatures w14:val="none"/>
        </w:rPr>
      </w:pPr>
      <w:bookmarkStart w:id="17" w:name="_Toc210741604"/>
      <w:r w:rsidRPr="00C70103">
        <w:rPr>
          <w:rFonts w:ascii="Arial" w:eastAsia="Times New Roman" w:hAnsi="Arial" w:cs="Arial"/>
          <w:bCs/>
          <w:kern w:val="0"/>
          <w:szCs w:val="26"/>
          <w:u w:val="single"/>
          <w14:ligatures w14:val="none"/>
        </w:rPr>
        <w:t>Summary Table</w:t>
      </w:r>
      <w:bookmarkEnd w:id="17"/>
    </w:p>
    <w:tbl>
      <w:tblPr>
        <w:tblStyle w:val="TableGrid1"/>
        <w:tblW w:w="0" w:type="auto"/>
        <w:tblLook w:val="04A0" w:firstRow="1" w:lastRow="0" w:firstColumn="1" w:lastColumn="0" w:noHBand="0" w:noVBand="1"/>
      </w:tblPr>
      <w:tblGrid>
        <w:gridCol w:w="1745"/>
        <w:gridCol w:w="1861"/>
        <w:gridCol w:w="1816"/>
        <w:gridCol w:w="1964"/>
        <w:gridCol w:w="1964"/>
      </w:tblGrid>
      <w:tr w:rsidR="00C70103" w:rsidRPr="00C70103" w14:paraId="7D59454E" w14:textId="77777777" w:rsidTr="00C70103">
        <w:tc>
          <w:tcPr>
            <w:tcW w:w="1866" w:type="dxa"/>
            <w:shd w:val="clear" w:color="auto" w:fill="DBE5F1"/>
          </w:tcPr>
          <w:p w14:paraId="2B84DAC5" w14:textId="77777777" w:rsidR="00C70103" w:rsidRPr="00C70103" w:rsidRDefault="00C70103" w:rsidP="00C70103">
            <w:pPr>
              <w:spacing w:after="200" w:line="360" w:lineRule="auto"/>
              <w:jc w:val="center"/>
              <w:rPr>
                <w:rFonts w:ascii="Arial" w:eastAsia="Calibri" w:hAnsi="Arial" w:cs="Arial"/>
                <w:b/>
                <w:sz w:val="24"/>
              </w:rPr>
            </w:pPr>
            <w:r w:rsidRPr="00C70103">
              <w:rPr>
                <w:rFonts w:ascii="Arial" w:eastAsia="Calibri" w:hAnsi="Arial" w:cs="Arial"/>
                <w:b/>
                <w:sz w:val="24"/>
              </w:rPr>
              <w:t>Author(s), Year</w:t>
            </w:r>
          </w:p>
        </w:tc>
        <w:tc>
          <w:tcPr>
            <w:tcW w:w="1866" w:type="dxa"/>
            <w:shd w:val="clear" w:color="auto" w:fill="DBE5F1"/>
          </w:tcPr>
          <w:p w14:paraId="22C97F46" w14:textId="77777777" w:rsidR="00C70103" w:rsidRPr="00C70103" w:rsidRDefault="00C70103" w:rsidP="00C70103">
            <w:pPr>
              <w:spacing w:after="200" w:line="360" w:lineRule="auto"/>
              <w:jc w:val="center"/>
              <w:rPr>
                <w:rFonts w:ascii="Arial" w:eastAsia="Calibri" w:hAnsi="Arial" w:cs="Arial"/>
                <w:b/>
                <w:sz w:val="24"/>
              </w:rPr>
            </w:pPr>
            <w:r w:rsidRPr="00C70103">
              <w:rPr>
                <w:rFonts w:ascii="Arial" w:eastAsia="Calibri" w:hAnsi="Arial" w:cs="Arial"/>
                <w:b/>
                <w:sz w:val="24"/>
              </w:rPr>
              <w:t>Research Objectives</w:t>
            </w:r>
          </w:p>
        </w:tc>
        <w:tc>
          <w:tcPr>
            <w:tcW w:w="1866" w:type="dxa"/>
            <w:shd w:val="clear" w:color="auto" w:fill="DBE5F1"/>
          </w:tcPr>
          <w:p w14:paraId="272473C0" w14:textId="77777777" w:rsidR="00C70103" w:rsidRPr="00C70103" w:rsidRDefault="00C70103" w:rsidP="00C70103">
            <w:pPr>
              <w:spacing w:after="200" w:line="360" w:lineRule="auto"/>
              <w:jc w:val="center"/>
              <w:rPr>
                <w:rFonts w:ascii="Arial" w:eastAsia="Calibri" w:hAnsi="Arial" w:cs="Arial"/>
                <w:b/>
                <w:sz w:val="24"/>
              </w:rPr>
            </w:pPr>
            <w:r w:rsidRPr="00C70103">
              <w:rPr>
                <w:rFonts w:ascii="Arial" w:eastAsia="Calibri" w:hAnsi="Arial" w:cs="Arial"/>
                <w:b/>
                <w:sz w:val="24"/>
              </w:rPr>
              <w:t>Methods</w:t>
            </w:r>
          </w:p>
        </w:tc>
        <w:tc>
          <w:tcPr>
            <w:tcW w:w="1866" w:type="dxa"/>
            <w:shd w:val="clear" w:color="auto" w:fill="DBE5F1"/>
          </w:tcPr>
          <w:p w14:paraId="3C7965FD" w14:textId="77777777" w:rsidR="00C70103" w:rsidRPr="00C70103" w:rsidRDefault="00C70103" w:rsidP="00C70103">
            <w:pPr>
              <w:spacing w:after="200" w:line="360" w:lineRule="auto"/>
              <w:jc w:val="center"/>
              <w:rPr>
                <w:rFonts w:ascii="Arial" w:eastAsia="Calibri" w:hAnsi="Arial" w:cs="Arial"/>
                <w:b/>
                <w:sz w:val="24"/>
              </w:rPr>
            </w:pPr>
            <w:r w:rsidRPr="00C70103">
              <w:rPr>
                <w:rFonts w:ascii="Arial" w:eastAsia="Calibri" w:hAnsi="Arial" w:cs="Arial"/>
                <w:b/>
                <w:sz w:val="24"/>
              </w:rPr>
              <w:t>Key Findings</w:t>
            </w:r>
          </w:p>
        </w:tc>
        <w:tc>
          <w:tcPr>
            <w:tcW w:w="1866" w:type="dxa"/>
            <w:shd w:val="clear" w:color="auto" w:fill="DBE5F1"/>
          </w:tcPr>
          <w:p w14:paraId="184A8191" w14:textId="77777777" w:rsidR="00C70103" w:rsidRPr="00C70103" w:rsidRDefault="00C70103" w:rsidP="00C70103">
            <w:pPr>
              <w:spacing w:after="200" w:line="360" w:lineRule="auto"/>
              <w:jc w:val="center"/>
              <w:rPr>
                <w:rFonts w:ascii="Arial" w:eastAsia="Calibri" w:hAnsi="Arial" w:cs="Arial"/>
                <w:b/>
                <w:sz w:val="24"/>
              </w:rPr>
            </w:pPr>
            <w:r w:rsidRPr="00C70103">
              <w:rPr>
                <w:rFonts w:ascii="Arial" w:eastAsia="Calibri" w:hAnsi="Arial" w:cs="Arial"/>
                <w:b/>
                <w:sz w:val="24"/>
              </w:rPr>
              <w:t>Relevance to Review Question</w:t>
            </w:r>
          </w:p>
        </w:tc>
      </w:tr>
      <w:tr w:rsidR="00C70103" w:rsidRPr="00C70103" w14:paraId="158B8302" w14:textId="77777777" w:rsidTr="00C70103">
        <w:tc>
          <w:tcPr>
            <w:tcW w:w="1866" w:type="dxa"/>
            <w:shd w:val="clear" w:color="auto" w:fill="DBE5F1"/>
          </w:tcPr>
          <w:p w14:paraId="64C4B2ED" w14:textId="77777777" w:rsidR="00C70103" w:rsidRPr="00C70103" w:rsidRDefault="00C70103" w:rsidP="00C70103">
            <w:pPr>
              <w:spacing w:after="200" w:line="360" w:lineRule="auto"/>
              <w:jc w:val="both"/>
              <w:rPr>
                <w:rFonts w:ascii="Arial" w:eastAsia="Calibri" w:hAnsi="Arial" w:cs="Arial"/>
                <w:b/>
                <w:sz w:val="24"/>
              </w:rPr>
            </w:pPr>
            <w:r w:rsidRPr="00C70103">
              <w:rPr>
                <w:rFonts w:ascii="Arial" w:eastAsia="Calibri" w:hAnsi="Arial" w:cs="Arial"/>
                <w:b/>
                <w:sz w:val="24"/>
              </w:rPr>
              <w:lastRenderedPageBreak/>
              <w:t>Bertolazzi et al. (2025)</w:t>
            </w:r>
          </w:p>
        </w:tc>
        <w:tc>
          <w:tcPr>
            <w:tcW w:w="1866" w:type="dxa"/>
            <w:shd w:val="clear" w:color="auto" w:fill="DBE5F1"/>
          </w:tcPr>
          <w:p w14:paraId="69111605" w14:textId="2CD8EB18"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To provide </w:t>
            </w:r>
            <w:r w:rsidR="00B00BA7" w:rsidRPr="00C70103">
              <w:rPr>
                <w:rFonts w:ascii="Arial" w:eastAsia="Calibri" w:hAnsi="Arial" w:cs="Arial"/>
                <w:sz w:val="24"/>
              </w:rPr>
              <w:t>comprehensive</w:t>
            </w:r>
            <w:r w:rsidRPr="00C70103">
              <w:rPr>
                <w:rFonts w:ascii="Arial" w:eastAsia="Calibri" w:hAnsi="Arial" w:cs="Arial"/>
                <w:sz w:val="24"/>
              </w:rPr>
              <w:t xml:space="preserve"> understanding </w:t>
            </w:r>
            <w:r w:rsidR="00B00BA7" w:rsidRPr="00C70103">
              <w:rPr>
                <w:rFonts w:ascii="Arial" w:eastAsia="Calibri" w:hAnsi="Arial" w:cs="Arial"/>
                <w:sz w:val="24"/>
              </w:rPr>
              <w:t>of</w:t>
            </w:r>
            <w:r w:rsidRPr="00C70103">
              <w:rPr>
                <w:rFonts w:ascii="Arial" w:eastAsia="Calibri" w:hAnsi="Arial" w:cs="Arial"/>
                <w:sz w:val="24"/>
              </w:rPr>
              <w:t xml:space="preserve"> the different factors affecting digital health among </w:t>
            </w:r>
            <w:r w:rsidR="00B00BA7" w:rsidRPr="00C70103">
              <w:rPr>
                <w:rFonts w:ascii="Arial" w:eastAsia="Calibri" w:hAnsi="Arial" w:cs="Arial"/>
                <w:sz w:val="24"/>
              </w:rPr>
              <w:t>older adults</w:t>
            </w:r>
            <w:r w:rsidRPr="00C70103">
              <w:rPr>
                <w:rFonts w:ascii="Arial" w:eastAsia="Calibri" w:hAnsi="Arial" w:cs="Arial"/>
                <w:sz w:val="24"/>
              </w:rPr>
              <w:t xml:space="preserve"> with chronic disease</w:t>
            </w:r>
          </w:p>
        </w:tc>
        <w:tc>
          <w:tcPr>
            <w:tcW w:w="1866" w:type="dxa"/>
            <w:shd w:val="clear" w:color="auto" w:fill="DBE5F1"/>
          </w:tcPr>
          <w:p w14:paraId="4F86BB8C" w14:textId="77777777"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The systematic review along with meta-analysis using the COM-B and PROGRESS-Plus framework </w:t>
            </w:r>
          </w:p>
        </w:tc>
        <w:tc>
          <w:tcPr>
            <w:tcW w:w="1866" w:type="dxa"/>
            <w:shd w:val="clear" w:color="auto" w:fill="DBE5F1"/>
          </w:tcPr>
          <w:p w14:paraId="7ED5BBC1" w14:textId="10FCB674"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The barriers include the limited digital literacy of </w:t>
            </w:r>
            <w:r w:rsidR="00B00BA7" w:rsidRPr="00C70103">
              <w:rPr>
                <w:rFonts w:ascii="Arial" w:eastAsia="Calibri" w:hAnsi="Arial" w:cs="Arial"/>
                <w:sz w:val="24"/>
              </w:rPr>
              <w:t>poor</w:t>
            </w:r>
            <w:r w:rsidRPr="00C70103">
              <w:rPr>
                <w:rFonts w:ascii="Arial" w:eastAsia="Calibri" w:hAnsi="Arial" w:cs="Arial"/>
                <w:sz w:val="24"/>
              </w:rPr>
              <w:t xml:space="preserve"> internet access and high costs along with privacy fears. </w:t>
            </w:r>
          </w:p>
        </w:tc>
        <w:tc>
          <w:tcPr>
            <w:tcW w:w="1866" w:type="dxa"/>
            <w:shd w:val="clear" w:color="auto" w:fill="DBE5F1"/>
          </w:tcPr>
          <w:p w14:paraId="6890C968" w14:textId="5E95BBE3"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For providing </w:t>
            </w:r>
            <w:r w:rsidR="00B00BA7" w:rsidRPr="00C70103">
              <w:rPr>
                <w:rFonts w:ascii="Arial" w:eastAsia="Calibri" w:hAnsi="Arial" w:cs="Arial"/>
                <w:sz w:val="24"/>
              </w:rPr>
              <w:t>robust</w:t>
            </w:r>
            <w:r w:rsidRPr="00C70103">
              <w:rPr>
                <w:rFonts w:ascii="Arial" w:eastAsia="Calibri" w:hAnsi="Arial" w:cs="Arial"/>
                <w:sz w:val="24"/>
              </w:rPr>
              <w:t xml:space="preserve"> analysis of the different barriers and facilitators related to </w:t>
            </w:r>
            <w:r w:rsidR="00B00BA7" w:rsidRPr="00C70103">
              <w:rPr>
                <w:rFonts w:ascii="Arial" w:eastAsia="Calibri" w:hAnsi="Arial" w:cs="Arial"/>
                <w:sz w:val="24"/>
              </w:rPr>
              <w:t>urban</w:t>
            </w:r>
            <w:r w:rsidRPr="00C70103">
              <w:rPr>
                <w:rFonts w:ascii="Arial" w:eastAsia="Calibri" w:hAnsi="Arial" w:cs="Arial"/>
                <w:sz w:val="24"/>
              </w:rPr>
              <w:t xml:space="preserve"> NHS patients and offering various strategies for improving access and equity. </w:t>
            </w:r>
          </w:p>
        </w:tc>
      </w:tr>
      <w:tr w:rsidR="00C70103" w:rsidRPr="00C70103" w14:paraId="2F5DB96E" w14:textId="77777777" w:rsidTr="00C70103">
        <w:tc>
          <w:tcPr>
            <w:tcW w:w="1866" w:type="dxa"/>
            <w:shd w:val="clear" w:color="auto" w:fill="DBE5F1"/>
          </w:tcPr>
          <w:p w14:paraId="242DB09B" w14:textId="77777777" w:rsidR="00C70103" w:rsidRPr="00C70103" w:rsidRDefault="00C70103" w:rsidP="00C70103">
            <w:pPr>
              <w:spacing w:after="200" w:line="360" w:lineRule="auto"/>
              <w:jc w:val="both"/>
              <w:rPr>
                <w:rFonts w:ascii="Arial" w:eastAsia="Calibri" w:hAnsi="Arial" w:cs="Arial"/>
                <w:b/>
                <w:sz w:val="24"/>
              </w:rPr>
            </w:pPr>
            <w:r w:rsidRPr="00C70103">
              <w:rPr>
                <w:rFonts w:ascii="Arial" w:eastAsia="Calibri" w:hAnsi="Arial" w:cs="Arial"/>
                <w:b/>
                <w:sz w:val="24"/>
              </w:rPr>
              <w:t>Bansal et al. (2025)</w:t>
            </w:r>
          </w:p>
        </w:tc>
        <w:tc>
          <w:tcPr>
            <w:tcW w:w="1866" w:type="dxa"/>
            <w:shd w:val="clear" w:color="auto" w:fill="DBE5F1"/>
          </w:tcPr>
          <w:p w14:paraId="07DCEBBA" w14:textId="64AC1D80"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For assessing the effectiveness of the digital health interventions as compared to </w:t>
            </w:r>
            <w:r w:rsidR="00B00BA7" w:rsidRPr="00C70103">
              <w:rPr>
                <w:rFonts w:ascii="Arial" w:eastAsia="Calibri" w:hAnsi="Arial" w:cs="Arial"/>
                <w:sz w:val="24"/>
              </w:rPr>
              <w:t>the</w:t>
            </w:r>
            <w:r w:rsidRPr="00C70103">
              <w:rPr>
                <w:rFonts w:ascii="Arial" w:eastAsia="Calibri" w:hAnsi="Arial" w:cs="Arial"/>
                <w:sz w:val="24"/>
              </w:rPr>
              <w:t xml:space="preserve"> digital components among the European primary care setting for the chronic disease management </w:t>
            </w:r>
          </w:p>
        </w:tc>
        <w:tc>
          <w:tcPr>
            <w:tcW w:w="1866" w:type="dxa"/>
            <w:shd w:val="clear" w:color="auto" w:fill="DBE5F1"/>
          </w:tcPr>
          <w:p w14:paraId="414BE1A3" w14:textId="3FEB9B4D"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This </w:t>
            </w:r>
            <w:r w:rsidR="00B00BA7" w:rsidRPr="00C70103">
              <w:rPr>
                <w:rFonts w:ascii="Arial" w:eastAsia="Calibri" w:hAnsi="Arial" w:cs="Arial"/>
                <w:sz w:val="24"/>
              </w:rPr>
              <w:t>provides</w:t>
            </w:r>
            <w:r w:rsidRPr="00C70103">
              <w:rPr>
                <w:rFonts w:ascii="Arial" w:eastAsia="Calibri" w:hAnsi="Arial" w:cs="Arial"/>
                <w:sz w:val="24"/>
              </w:rPr>
              <w:t xml:space="preserve"> systematic review of the meta-</w:t>
            </w:r>
            <w:r w:rsidR="00B00BA7" w:rsidRPr="00C70103">
              <w:rPr>
                <w:rFonts w:ascii="Arial" w:eastAsia="Calibri" w:hAnsi="Arial" w:cs="Arial"/>
                <w:sz w:val="24"/>
              </w:rPr>
              <w:t>analysis,</w:t>
            </w:r>
            <w:r w:rsidRPr="00C70103">
              <w:rPr>
                <w:rFonts w:ascii="Arial" w:eastAsia="Calibri" w:hAnsi="Arial" w:cs="Arial"/>
                <w:sz w:val="24"/>
              </w:rPr>
              <w:t xml:space="preserve"> which is based </w:t>
            </w:r>
            <w:r w:rsidR="00B00BA7" w:rsidRPr="00C70103">
              <w:rPr>
                <w:rFonts w:ascii="Arial" w:eastAsia="Calibri" w:hAnsi="Arial" w:cs="Arial"/>
                <w:sz w:val="24"/>
              </w:rPr>
              <w:t>on the</w:t>
            </w:r>
            <w:r w:rsidRPr="00C70103">
              <w:rPr>
                <w:rFonts w:ascii="Arial" w:eastAsia="Calibri" w:hAnsi="Arial" w:cs="Arial"/>
                <w:sz w:val="24"/>
              </w:rPr>
              <w:t xml:space="preserve"> Cochrane guidelines, including the randomised controlled trails from the last 10 years  </w:t>
            </w:r>
          </w:p>
        </w:tc>
        <w:tc>
          <w:tcPr>
            <w:tcW w:w="1866" w:type="dxa"/>
            <w:shd w:val="clear" w:color="auto" w:fill="DBE5F1"/>
          </w:tcPr>
          <w:p w14:paraId="171C045B" w14:textId="77777777"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This shows no significant overall difference among the digital health interventions and usual core for most of the outcomes. Having an improvement among the systolic blood pressure was noted. </w:t>
            </w:r>
          </w:p>
        </w:tc>
        <w:tc>
          <w:tcPr>
            <w:tcW w:w="1866" w:type="dxa"/>
            <w:shd w:val="clear" w:color="auto" w:fill="DBE5F1"/>
          </w:tcPr>
          <w:p w14:paraId="28DFDE3E" w14:textId="54F26C17"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Offering the perspectives among the </w:t>
            </w:r>
            <w:r w:rsidR="00B00BA7" w:rsidRPr="00C70103">
              <w:rPr>
                <w:rFonts w:ascii="Arial" w:eastAsia="Calibri" w:hAnsi="Arial" w:cs="Arial"/>
                <w:sz w:val="24"/>
              </w:rPr>
              <w:t>patient outcomes</w:t>
            </w:r>
            <w:r w:rsidRPr="00C70103">
              <w:rPr>
                <w:rFonts w:ascii="Arial" w:eastAsia="Calibri" w:hAnsi="Arial" w:cs="Arial"/>
                <w:sz w:val="24"/>
              </w:rPr>
              <w:t xml:space="preserve"> among the urban NHS indicating the digital tools have nit democratised substantial benefits over the traditional care in primary setting </w:t>
            </w:r>
          </w:p>
        </w:tc>
      </w:tr>
      <w:tr w:rsidR="00C70103" w:rsidRPr="00C70103" w14:paraId="1666B86C" w14:textId="77777777" w:rsidTr="00C70103">
        <w:tc>
          <w:tcPr>
            <w:tcW w:w="1866" w:type="dxa"/>
            <w:shd w:val="clear" w:color="auto" w:fill="DBE5F1"/>
          </w:tcPr>
          <w:p w14:paraId="399F80AF" w14:textId="77777777" w:rsidR="00C70103" w:rsidRPr="00C70103" w:rsidRDefault="00C70103" w:rsidP="00C70103">
            <w:pPr>
              <w:spacing w:after="200" w:line="360" w:lineRule="auto"/>
              <w:jc w:val="both"/>
              <w:rPr>
                <w:rFonts w:ascii="Arial" w:eastAsia="Calibri" w:hAnsi="Arial" w:cs="Arial"/>
                <w:b/>
                <w:sz w:val="24"/>
              </w:rPr>
            </w:pPr>
            <w:r w:rsidRPr="00C70103">
              <w:rPr>
                <w:rFonts w:ascii="Arial" w:eastAsia="Calibri" w:hAnsi="Arial" w:cs="Arial"/>
                <w:b/>
                <w:sz w:val="24"/>
              </w:rPr>
              <w:lastRenderedPageBreak/>
              <w:t>Gould et al. (2025)</w:t>
            </w:r>
          </w:p>
        </w:tc>
        <w:tc>
          <w:tcPr>
            <w:tcW w:w="1866" w:type="dxa"/>
            <w:shd w:val="clear" w:color="auto" w:fill="DBE5F1"/>
          </w:tcPr>
          <w:p w14:paraId="37189D9B" w14:textId="1ED2EFE0"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To synthesis literature on the increased use of digital health impacted the equitable access to </w:t>
            </w:r>
            <w:r w:rsidR="00B00BA7" w:rsidRPr="00C70103">
              <w:rPr>
                <w:rFonts w:ascii="Arial" w:eastAsia="Calibri" w:hAnsi="Arial" w:cs="Arial"/>
                <w:sz w:val="24"/>
              </w:rPr>
              <w:t>health</w:t>
            </w:r>
            <w:r w:rsidRPr="00C70103">
              <w:rPr>
                <w:rFonts w:ascii="Arial" w:eastAsia="Calibri" w:hAnsi="Arial" w:cs="Arial"/>
                <w:sz w:val="24"/>
              </w:rPr>
              <w:t xml:space="preserve"> care among UK </w:t>
            </w:r>
          </w:p>
        </w:tc>
        <w:tc>
          <w:tcPr>
            <w:tcW w:w="1866" w:type="dxa"/>
            <w:shd w:val="clear" w:color="auto" w:fill="DBE5F1"/>
          </w:tcPr>
          <w:p w14:paraId="46630997" w14:textId="4466873B"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The systematic literature </w:t>
            </w:r>
            <w:r w:rsidR="00B00BA7" w:rsidRPr="00C70103">
              <w:rPr>
                <w:rFonts w:ascii="Arial" w:eastAsia="Calibri" w:hAnsi="Arial" w:cs="Arial"/>
                <w:sz w:val="24"/>
              </w:rPr>
              <w:t>reviews</w:t>
            </w:r>
            <w:r w:rsidRPr="00C70103">
              <w:rPr>
                <w:rFonts w:ascii="Arial" w:eastAsia="Calibri" w:hAnsi="Arial" w:cs="Arial"/>
                <w:sz w:val="24"/>
              </w:rPr>
              <w:t xml:space="preserve"> the </w:t>
            </w:r>
            <w:r w:rsidR="00B00BA7" w:rsidRPr="00C70103">
              <w:rPr>
                <w:rFonts w:ascii="Arial" w:eastAsia="Calibri" w:hAnsi="Arial" w:cs="Arial"/>
                <w:sz w:val="24"/>
              </w:rPr>
              <w:t>three-framework</w:t>
            </w:r>
            <w:r w:rsidRPr="00C70103">
              <w:rPr>
                <w:rFonts w:ascii="Arial" w:eastAsia="Calibri" w:hAnsi="Arial" w:cs="Arial"/>
                <w:sz w:val="24"/>
              </w:rPr>
              <w:t xml:space="preserve"> focusing on the older people and </w:t>
            </w:r>
            <w:r w:rsidR="00B00BA7" w:rsidRPr="00C70103">
              <w:rPr>
                <w:rFonts w:ascii="Arial" w:eastAsia="Calibri" w:hAnsi="Arial" w:cs="Arial"/>
                <w:sz w:val="24"/>
              </w:rPr>
              <w:t>on</w:t>
            </w:r>
            <w:r w:rsidRPr="00C70103">
              <w:rPr>
                <w:rFonts w:ascii="Arial" w:eastAsia="Calibri" w:hAnsi="Arial" w:cs="Arial"/>
                <w:sz w:val="24"/>
              </w:rPr>
              <w:t xml:space="preserve"> the people who are with lower </w:t>
            </w:r>
            <w:r w:rsidR="00B00BA7" w:rsidRPr="00C70103">
              <w:rPr>
                <w:rFonts w:ascii="Arial" w:eastAsia="Calibri" w:hAnsi="Arial" w:cs="Arial"/>
                <w:sz w:val="24"/>
              </w:rPr>
              <w:t>socio-economic</w:t>
            </w:r>
            <w:r w:rsidRPr="00C70103">
              <w:rPr>
                <w:rFonts w:ascii="Arial" w:eastAsia="Calibri" w:hAnsi="Arial" w:cs="Arial"/>
                <w:sz w:val="24"/>
              </w:rPr>
              <w:t xml:space="preserve"> status. </w:t>
            </w:r>
          </w:p>
        </w:tc>
        <w:tc>
          <w:tcPr>
            <w:tcW w:w="1866" w:type="dxa"/>
            <w:shd w:val="clear" w:color="auto" w:fill="DBE5F1"/>
          </w:tcPr>
          <w:p w14:paraId="6073CE3B" w14:textId="1DF5A678"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The increased digital health which </w:t>
            </w:r>
            <w:r w:rsidR="00B00BA7" w:rsidRPr="00C70103">
              <w:rPr>
                <w:rFonts w:ascii="Arial" w:eastAsia="Calibri" w:hAnsi="Arial" w:cs="Arial"/>
                <w:sz w:val="24"/>
              </w:rPr>
              <w:t>is</w:t>
            </w:r>
            <w:r w:rsidRPr="00C70103">
              <w:rPr>
                <w:rFonts w:ascii="Arial" w:eastAsia="Calibri" w:hAnsi="Arial" w:cs="Arial"/>
                <w:sz w:val="24"/>
              </w:rPr>
              <w:t xml:space="preserve"> used during pandemic excluded certain groups especially those from </w:t>
            </w:r>
            <w:r w:rsidR="00B00BA7" w:rsidRPr="00C70103">
              <w:rPr>
                <w:rFonts w:ascii="Arial" w:eastAsia="Calibri" w:hAnsi="Arial" w:cs="Arial"/>
                <w:sz w:val="24"/>
              </w:rPr>
              <w:t>the lower</w:t>
            </w:r>
            <w:r w:rsidRPr="00C70103">
              <w:rPr>
                <w:rFonts w:ascii="Arial" w:eastAsia="Calibri" w:hAnsi="Arial" w:cs="Arial"/>
                <w:sz w:val="24"/>
              </w:rPr>
              <w:t xml:space="preserve"> </w:t>
            </w:r>
            <w:r w:rsidR="00B00BA7" w:rsidRPr="00C70103">
              <w:rPr>
                <w:rFonts w:ascii="Arial" w:eastAsia="Calibri" w:hAnsi="Arial" w:cs="Arial"/>
                <w:sz w:val="24"/>
              </w:rPr>
              <w:t>socioeconomic status</w:t>
            </w:r>
            <w:r w:rsidRPr="00C70103">
              <w:rPr>
                <w:rFonts w:ascii="Arial" w:eastAsia="Calibri" w:hAnsi="Arial" w:cs="Arial"/>
                <w:sz w:val="24"/>
              </w:rPr>
              <w:t xml:space="preserve"> due to issues with </w:t>
            </w:r>
            <w:r w:rsidR="00B00BA7" w:rsidRPr="00C70103">
              <w:rPr>
                <w:rFonts w:ascii="Arial" w:eastAsia="Calibri" w:hAnsi="Arial" w:cs="Arial"/>
                <w:sz w:val="24"/>
              </w:rPr>
              <w:t>digital</w:t>
            </w:r>
            <w:r w:rsidRPr="00C70103">
              <w:rPr>
                <w:rFonts w:ascii="Arial" w:eastAsia="Calibri" w:hAnsi="Arial" w:cs="Arial"/>
                <w:sz w:val="24"/>
              </w:rPr>
              <w:t xml:space="preserve"> access and </w:t>
            </w:r>
          </w:p>
        </w:tc>
        <w:tc>
          <w:tcPr>
            <w:tcW w:w="1866" w:type="dxa"/>
            <w:shd w:val="clear" w:color="auto" w:fill="DBE5F1"/>
          </w:tcPr>
          <w:p w14:paraId="55BB883F" w14:textId="42ACFE65"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Directly addressing the impact of </w:t>
            </w:r>
            <w:r w:rsidR="00B00BA7" w:rsidRPr="00C70103">
              <w:rPr>
                <w:rFonts w:ascii="Arial" w:eastAsia="Calibri" w:hAnsi="Arial" w:cs="Arial"/>
                <w:sz w:val="24"/>
              </w:rPr>
              <w:t>digital</w:t>
            </w:r>
            <w:r w:rsidRPr="00C70103">
              <w:rPr>
                <w:rFonts w:ascii="Arial" w:eastAsia="Calibri" w:hAnsi="Arial" w:cs="Arial"/>
                <w:sz w:val="24"/>
              </w:rPr>
              <w:t xml:space="preserve"> health among the UK urban populations highlighting the challenges for some vulnerable groups within the NHS context. </w:t>
            </w:r>
          </w:p>
        </w:tc>
      </w:tr>
      <w:tr w:rsidR="00C70103" w:rsidRPr="00C70103" w14:paraId="5B6F623E" w14:textId="77777777" w:rsidTr="00C70103">
        <w:tc>
          <w:tcPr>
            <w:tcW w:w="1866" w:type="dxa"/>
            <w:shd w:val="clear" w:color="auto" w:fill="DBE5F1"/>
          </w:tcPr>
          <w:p w14:paraId="7DBDD169" w14:textId="77777777" w:rsidR="00C70103" w:rsidRPr="00C70103" w:rsidRDefault="00C70103" w:rsidP="00C70103">
            <w:pPr>
              <w:spacing w:after="200" w:line="360" w:lineRule="auto"/>
              <w:jc w:val="both"/>
              <w:rPr>
                <w:rFonts w:ascii="Arial" w:eastAsia="Calibri" w:hAnsi="Arial" w:cs="Arial"/>
                <w:b/>
                <w:sz w:val="24"/>
              </w:rPr>
            </w:pPr>
            <w:r w:rsidRPr="00C70103">
              <w:rPr>
                <w:rFonts w:ascii="Arial" w:eastAsia="Calibri" w:hAnsi="Arial" w:cs="Arial"/>
                <w:b/>
                <w:sz w:val="24"/>
              </w:rPr>
              <w:t>Eich et al. (2024)</w:t>
            </w:r>
          </w:p>
        </w:tc>
        <w:tc>
          <w:tcPr>
            <w:tcW w:w="1866" w:type="dxa"/>
            <w:shd w:val="clear" w:color="auto" w:fill="DBE5F1"/>
          </w:tcPr>
          <w:p w14:paraId="7617A29A" w14:textId="77777777"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To identify how the landscape of the digital technologies used by the clinical commissioning groups among the National Health services.</w:t>
            </w:r>
          </w:p>
        </w:tc>
        <w:tc>
          <w:tcPr>
            <w:tcW w:w="1866" w:type="dxa"/>
            <w:shd w:val="clear" w:color="auto" w:fill="DBE5F1"/>
          </w:tcPr>
          <w:p w14:paraId="03C5D8B9" w14:textId="0954C365"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The analysis of the 135 annual </w:t>
            </w:r>
            <w:r w:rsidR="00B00BA7" w:rsidRPr="00C70103">
              <w:rPr>
                <w:rFonts w:ascii="Arial" w:eastAsia="Calibri" w:hAnsi="Arial" w:cs="Arial"/>
                <w:sz w:val="24"/>
              </w:rPr>
              <w:t>reports</w:t>
            </w:r>
            <w:r w:rsidRPr="00C70103">
              <w:rPr>
                <w:rFonts w:ascii="Arial" w:eastAsia="Calibri" w:hAnsi="Arial" w:cs="Arial"/>
                <w:sz w:val="24"/>
              </w:rPr>
              <w:t xml:space="preserve"> </w:t>
            </w:r>
            <w:r w:rsidR="00B00BA7" w:rsidRPr="00C70103">
              <w:rPr>
                <w:rFonts w:ascii="Arial" w:eastAsia="Calibri" w:hAnsi="Arial" w:cs="Arial"/>
                <w:sz w:val="24"/>
              </w:rPr>
              <w:t>forms</w:t>
            </w:r>
            <w:r w:rsidRPr="00C70103">
              <w:rPr>
                <w:rFonts w:ascii="Arial" w:eastAsia="Calibri" w:hAnsi="Arial" w:cs="Arial"/>
                <w:sz w:val="24"/>
              </w:rPr>
              <w:t xml:space="preserve"> the 106 CCG among England for identifying the mentioned digital health technologies </w:t>
            </w:r>
          </w:p>
        </w:tc>
        <w:tc>
          <w:tcPr>
            <w:tcW w:w="1866" w:type="dxa"/>
            <w:shd w:val="clear" w:color="auto" w:fill="DBE5F1"/>
          </w:tcPr>
          <w:p w14:paraId="5817DE8A" w14:textId="77777777"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It identified the key digital technologies and the research theme. Highlighted the NHS efforts for supporting the digital inclusions during the difficult time without any access. </w:t>
            </w:r>
          </w:p>
        </w:tc>
        <w:tc>
          <w:tcPr>
            <w:tcW w:w="1866" w:type="dxa"/>
            <w:shd w:val="clear" w:color="auto" w:fill="DBE5F1"/>
          </w:tcPr>
          <w:p w14:paraId="26C129DA" w14:textId="7D43DC16"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It </w:t>
            </w:r>
            <w:r w:rsidR="00B00BA7" w:rsidRPr="00C70103">
              <w:rPr>
                <w:rFonts w:ascii="Arial" w:eastAsia="Calibri" w:hAnsi="Arial" w:cs="Arial"/>
                <w:sz w:val="24"/>
              </w:rPr>
              <w:t>provides</w:t>
            </w:r>
            <w:r w:rsidRPr="00C70103">
              <w:rPr>
                <w:rFonts w:ascii="Arial" w:eastAsia="Calibri" w:hAnsi="Arial" w:cs="Arial"/>
                <w:sz w:val="24"/>
              </w:rPr>
              <w:t xml:space="preserve"> </w:t>
            </w:r>
            <w:r w:rsidR="00B00BA7" w:rsidRPr="00C70103">
              <w:rPr>
                <w:rFonts w:ascii="Arial" w:eastAsia="Calibri" w:hAnsi="Arial" w:cs="Arial"/>
                <w:sz w:val="24"/>
              </w:rPr>
              <w:t>specific</w:t>
            </w:r>
            <w:r w:rsidRPr="00C70103">
              <w:rPr>
                <w:rFonts w:ascii="Arial" w:eastAsia="Calibri" w:hAnsi="Arial" w:cs="Arial"/>
                <w:sz w:val="24"/>
              </w:rPr>
              <w:t xml:space="preserve"> </w:t>
            </w:r>
            <w:r w:rsidR="00B00BA7" w:rsidRPr="00C70103">
              <w:rPr>
                <w:rFonts w:ascii="Arial" w:eastAsia="Calibri" w:hAnsi="Arial" w:cs="Arial"/>
                <w:sz w:val="24"/>
              </w:rPr>
              <w:t>UK-based</w:t>
            </w:r>
            <w:r w:rsidRPr="00C70103">
              <w:rPr>
                <w:rFonts w:ascii="Arial" w:eastAsia="Calibri" w:hAnsi="Arial" w:cs="Arial"/>
                <w:sz w:val="24"/>
              </w:rPr>
              <w:t xml:space="preserve"> </w:t>
            </w:r>
            <w:r w:rsidR="00B00BA7" w:rsidRPr="00C70103">
              <w:rPr>
                <w:rFonts w:ascii="Arial" w:eastAsia="Calibri" w:hAnsi="Arial" w:cs="Arial"/>
                <w:sz w:val="24"/>
              </w:rPr>
              <w:t>evidence</w:t>
            </w:r>
            <w:r w:rsidRPr="00C70103">
              <w:rPr>
                <w:rFonts w:ascii="Arial" w:eastAsia="Calibri" w:hAnsi="Arial" w:cs="Arial"/>
                <w:sz w:val="24"/>
              </w:rPr>
              <w:t xml:space="preserve"> on the different types of digital technologies within the NHS and even </w:t>
            </w:r>
            <w:r w:rsidR="00B00BA7" w:rsidRPr="00C70103">
              <w:rPr>
                <w:rFonts w:ascii="Arial" w:eastAsia="Calibri" w:hAnsi="Arial" w:cs="Arial"/>
                <w:sz w:val="24"/>
              </w:rPr>
              <w:t>highlights</w:t>
            </w:r>
            <w:r w:rsidRPr="00C70103">
              <w:rPr>
                <w:rFonts w:ascii="Arial" w:eastAsia="Calibri" w:hAnsi="Arial" w:cs="Arial"/>
                <w:sz w:val="24"/>
              </w:rPr>
              <w:t xml:space="preserve"> the efforts for the management of digital inclusions challenges. </w:t>
            </w:r>
          </w:p>
        </w:tc>
      </w:tr>
      <w:tr w:rsidR="00C70103" w:rsidRPr="00C70103" w14:paraId="621AA30F" w14:textId="77777777" w:rsidTr="00C70103">
        <w:tc>
          <w:tcPr>
            <w:tcW w:w="1866" w:type="dxa"/>
            <w:shd w:val="clear" w:color="auto" w:fill="DBE5F1"/>
          </w:tcPr>
          <w:p w14:paraId="5B18BA64" w14:textId="77777777" w:rsidR="00C70103" w:rsidRPr="00C70103" w:rsidRDefault="00C70103" w:rsidP="00C70103">
            <w:pPr>
              <w:spacing w:after="200" w:line="360" w:lineRule="auto"/>
              <w:jc w:val="both"/>
              <w:rPr>
                <w:rFonts w:ascii="Arial" w:eastAsia="Calibri" w:hAnsi="Arial" w:cs="Arial"/>
                <w:b/>
                <w:sz w:val="24"/>
              </w:rPr>
            </w:pPr>
            <w:r w:rsidRPr="00C70103">
              <w:rPr>
                <w:rFonts w:ascii="Arial" w:eastAsia="Calibri" w:hAnsi="Arial" w:cs="Arial"/>
                <w:b/>
                <w:sz w:val="24"/>
              </w:rPr>
              <w:lastRenderedPageBreak/>
              <w:t>Abou-El-Enein et al. (2024)</w:t>
            </w:r>
          </w:p>
        </w:tc>
        <w:tc>
          <w:tcPr>
            <w:tcW w:w="1866" w:type="dxa"/>
            <w:shd w:val="clear" w:color="auto" w:fill="DBE5F1"/>
          </w:tcPr>
          <w:p w14:paraId="5EB36E4F" w14:textId="4A5176A4"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For identifying how the digital health interventions for </w:t>
            </w:r>
            <w:r w:rsidR="00B00BA7" w:rsidRPr="00C70103">
              <w:rPr>
                <w:rFonts w:ascii="Arial" w:eastAsia="Calibri" w:hAnsi="Arial" w:cs="Arial"/>
                <w:sz w:val="24"/>
              </w:rPr>
              <w:t>chronic</w:t>
            </w:r>
            <w:r w:rsidRPr="00C70103">
              <w:rPr>
                <w:rFonts w:ascii="Arial" w:eastAsia="Calibri" w:hAnsi="Arial" w:cs="Arial"/>
                <w:sz w:val="24"/>
              </w:rPr>
              <w:t xml:space="preserve"> disease management have been implemented as well </w:t>
            </w:r>
            <w:r w:rsidR="00B00BA7" w:rsidRPr="00C70103">
              <w:rPr>
                <w:rFonts w:ascii="Arial" w:eastAsia="Calibri" w:hAnsi="Arial" w:cs="Arial"/>
                <w:sz w:val="24"/>
              </w:rPr>
              <w:t>as evaluated</w:t>
            </w:r>
          </w:p>
        </w:tc>
        <w:tc>
          <w:tcPr>
            <w:tcW w:w="1866" w:type="dxa"/>
            <w:shd w:val="clear" w:color="auto" w:fill="DBE5F1"/>
          </w:tcPr>
          <w:p w14:paraId="249BC0B1" w14:textId="0C3C6D76"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Scoping review with the help of methodology searching 5 databases for the studies published between 2015 to </w:t>
            </w:r>
            <w:r w:rsidR="00B00BA7" w:rsidRPr="00C70103">
              <w:rPr>
                <w:rFonts w:ascii="Arial" w:eastAsia="Calibri" w:hAnsi="Arial" w:cs="Arial"/>
                <w:sz w:val="24"/>
              </w:rPr>
              <w:t>March</w:t>
            </w:r>
            <w:r w:rsidRPr="00C70103">
              <w:rPr>
                <w:rFonts w:ascii="Arial" w:eastAsia="Calibri" w:hAnsi="Arial" w:cs="Arial"/>
                <w:sz w:val="24"/>
              </w:rPr>
              <w:t xml:space="preserve"> 2023.</w:t>
            </w:r>
          </w:p>
        </w:tc>
        <w:tc>
          <w:tcPr>
            <w:tcW w:w="1866" w:type="dxa"/>
            <w:shd w:val="clear" w:color="auto" w:fill="DBE5F1"/>
          </w:tcPr>
          <w:p w14:paraId="063C00AC" w14:textId="23A63FC8"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 xml:space="preserve">Having common implementations strategies including </w:t>
            </w:r>
            <w:r w:rsidR="00B00BA7" w:rsidRPr="00C70103">
              <w:rPr>
                <w:rFonts w:ascii="Arial" w:eastAsia="Calibri" w:hAnsi="Arial" w:cs="Arial"/>
                <w:sz w:val="24"/>
              </w:rPr>
              <w:t>patient</w:t>
            </w:r>
            <w:r w:rsidRPr="00C70103">
              <w:rPr>
                <w:rFonts w:ascii="Arial" w:eastAsia="Calibri" w:hAnsi="Arial" w:cs="Arial"/>
                <w:sz w:val="24"/>
              </w:rPr>
              <w:t xml:space="preserve"> feedback and </w:t>
            </w:r>
            <w:r w:rsidR="00B00BA7" w:rsidRPr="00C70103">
              <w:rPr>
                <w:rFonts w:ascii="Arial" w:eastAsia="Calibri" w:hAnsi="Arial" w:cs="Arial"/>
                <w:sz w:val="24"/>
              </w:rPr>
              <w:t>piloting</w:t>
            </w:r>
            <w:r w:rsidRPr="00C70103">
              <w:rPr>
                <w:rFonts w:ascii="Arial" w:eastAsia="Calibri" w:hAnsi="Arial" w:cs="Arial"/>
                <w:sz w:val="24"/>
              </w:rPr>
              <w:t xml:space="preserve">. The barriers involved in that data privacy and patient preferences. The key enablers were </w:t>
            </w:r>
            <w:r w:rsidR="00B00BA7" w:rsidRPr="00C70103">
              <w:rPr>
                <w:rFonts w:ascii="Arial" w:eastAsia="Calibri" w:hAnsi="Arial" w:cs="Arial"/>
                <w:sz w:val="24"/>
              </w:rPr>
              <w:t>healthcare</w:t>
            </w:r>
            <w:r w:rsidRPr="00C70103">
              <w:rPr>
                <w:rFonts w:ascii="Arial" w:eastAsia="Calibri" w:hAnsi="Arial" w:cs="Arial"/>
                <w:sz w:val="24"/>
              </w:rPr>
              <w:t xml:space="preserve"> worker training and personalised </w:t>
            </w:r>
            <w:r w:rsidR="00B00BA7" w:rsidRPr="00C70103">
              <w:rPr>
                <w:rFonts w:ascii="Arial" w:eastAsia="Calibri" w:hAnsi="Arial" w:cs="Arial"/>
                <w:sz w:val="24"/>
              </w:rPr>
              <w:t>features</w:t>
            </w:r>
            <w:r w:rsidRPr="00C70103">
              <w:rPr>
                <w:rFonts w:ascii="Arial" w:eastAsia="Calibri" w:hAnsi="Arial" w:cs="Arial"/>
                <w:sz w:val="24"/>
              </w:rPr>
              <w:t xml:space="preserve">. </w:t>
            </w:r>
          </w:p>
        </w:tc>
        <w:tc>
          <w:tcPr>
            <w:tcW w:w="1866" w:type="dxa"/>
            <w:shd w:val="clear" w:color="auto" w:fill="DBE5F1"/>
          </w:tcPr>
          <w:p w14:paraId="46F28D11" w14:textId="77777777" w:rsidR="00C70103" w:rsidRPr="00C70103" w:rsidRDefault="00C70103" w:rsidP="00C70103">
            <w:pPr>
              <w:spacing w:after="200" w:line="360" w:lineRule="auto"/>
              <w:jc w:val="both"/>
              <w:rPr>
                <w:rFonts w:ascii="Arial" w:eastAsia="Calibri" w:hAnsi="Arial" w:cs="Arial"/>
                <w:sz w:val="24"/>
              </w:rPr>
            </w:pPr>
            <w:r w:rsidRPr="00C70103">
              <w:rPr>
                <w:rFonts w:ascii="Arial" w:eastAsia="Calibri" w:hAnsi="Arial" w:cs="Arial"/>
                <w:sz w:val="24"/>
              </w:rPr>
              <w:t>Directly informs NHS implementations strategies by the detailing effective approaches and barriers based on the real world</w:t>
            </w:r>
          </w:p>
        </w:tc>
      </w:tr>
    </w:tbl>
    <w:p w14:paraId="32EE6724" w14:textId="77777777" w:rsidR="00C70103" w:rsidRPr="00C70103" w:rsidRDefault="00C70103" w:rsidP="00C70103">
      <w:pPr>
        <w:spacing w:after="200" w:line="360" w:lineRule="auto"/>
        <w:jc w:val="both"/>
        <w:rPr>
          <w:rFonts w:ascii="Arial" w:eastAsia="Calibri" w:hAnsi="Arial" w:cs="Arial"/>
          <w:kern w:val="0"/>
          <w:szCs w:val="22"/>
          <w14:ligatures w14:val="none"/>
        </w:rPr>
      </w:pPr>
    </w:p>
    <w:p w14:paraId="7EF7B11B" w14:textId="77777777" w:rsidR="00C70103" w:rsidRPr="00C70103" w:rsidRDefault="00C70103" w:rsidP="00C70103">
      <w:pPr>
        <w:keepNext/>
        <w:keepLines/>
        <w:spacing w:before="480" w:after="0" w:line="360" w:lineRule="auto"/>
        <w:jc w:val="both"/>
        <w:outlineLvl w:val="0"/>
        <w:rPr>
          <w:rFonts w:ascii="Arial" w:eastAsia="Times New Roman" w:hAnsi="Arial" w:cs="Arial"/>
          <w:b/>
          <w:bCs/>
          <w:kern w:val="0"/>
          <w:sz w:val="28"/>
          <w:szCs w:val="28"/>
          <w14:ligatures w14:val="none"/>
        </w:rPr>
      </w:pPr>
      <w:bookmarkStart w:id="18" w:name="_Toc210741605"/>
      <w:r w:rsidRPr="00C70103">
        <w:rPr>
          <w:rFonts w:ascii="Arial" w:eastAsia="Times New Roman" w:hAnsi="Arial" w:cs="Arial"/>
          <w:b/>
          <w:bCs/>
          <w:kern w:val="0"/>
          <w:sz w:val="28"/>
          <w:szCs w:val="28"/>
          <w14:ligatures w14:val="none"/>
        </w:rPr>
        <w:t>DISCUSSION</w:t>
      </w:r>
      <w:bookmarkEnd w:id="18"/>
      <w:r w:rsidRPr="00C70103">
        <w:rPr>
          <w:rFonts w:ascii="Arial" w:eastAsia="Times New Roman" w:hAnsi="Arial" w:cs="Arial"/>
          <w:b/>
          <w:bCs/>
          <w:kern w:val="0"/>
          <w:sz w:val="28"/>
          <w:szCs w:val="28"/>
          <w14:ligatures w14:val="none"/>
        </w:rPr>
        <w:t xml:space="preserve"> </w:t>
      </w:r>
    </w:p>
    <w:p w14:paraId="7F5261A0" w14:textId="48C3223A"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 xml:space="preserve">The discussion had </w:t>
      </w:r>
      <w:r w:rsidR="00B00BA7" w:rsidRPr="00C70103">
        <w:rPr>
          <w:rFonts w:ascii="Arial" w:eastAsia="Calibri" w:hAnsi="Arial" w:cs="Arial"/>
          <w:kern w:val="0"/>
          <w:szCs w:val="22"/>
          <w14:ligatures w14:val="none"/>
        </w:rPr>
        <w:t>interpreted</w:t>
      </w:r>
      <w:r w:rsidRPr="00C70103">
        <w:rPr>
          <w:rFonts w:ascii="Arial" w:eastAsia="Calibri" w:hAnsi="Arial" w:cs="Arial"/>
          <w:kern w:val="0"/>
          <w:szCs w:val="22"/>
          <w14:ligatures w14:val="none"/>
        </w:rPr>
        <w:t xml:space="preserve"> the secondary findings, had directly addressed that the research aim, are revealing the complex pictures of the digital health interventions. The research themes are </w:t>
      </w:r>
      <w:r w:rsidR="00B00BA7" w:rsidRPr="00C70103">
        <w:rPr>
          <w:rFonts w:ascii="Arial" w:eastAsia="Calibri" w:hAnsi="Arial" w:cs="Arial"/>
          <w:kern w:val="0"/>
          <w:szCs w:val="22"/>
          <w14:ligatures w14:val="none"/>
        </w:rPr>
        <w:t>effective,</w:t>
      </w:r>
      <w:r w:rsidRPr="00C70103">
        <w:rPr>
          <w:rFonts w:ascii="Arial" w:eastAsia="Calibri" w:hAnsi="Arial" w:cs="Arial"/>
          <w:kern w:val="0"/>
          <w:szCs w:val="22"/>
          <w14:ligatures w14:val="none"/>
        </w:rPr>
        <w:t xml:space="preserve"> and patient outcomes had highlighted that the digital tools offer some potential benefits such as the enhanced patient engagement, some clinical results may have vary significantly. Some of the studies shows that the improvised self-management and adherence, but the theme analysed by Bansal and et.al, showed some significant differences among the digital interventions and standard care for many of the chronic conditions among the European Primary care. The findings are significant for the </w:t>
      </w:r>
      <w:r w:rsidRPr="00C70103">
        <w:rPr>
          <w:rFonts w:ascii="Arial" w:eastAsia="Calibri" w:hAnsi="Arial" w:cs="Arial"/>
          <w:kern w:val="0"/>
          <w:szCs w:val="22"/>
          <w14:ligatures w14:val="none"/>
        </w:rPr>
        <w:lastRenderedPageBreak/>
        <w:t xml:space="preserve">NHS suggesting that the simple transitions toward the digital are not sufficient the specific designs are the context of the interventions will heavily </w:t>
      </w:r>
      <w:r w:rsidR="00B00BA7" w:rsidRPr="00C70103">
        <w:rPr>
          <w:rFonts w:ascii="Arial" w:eastAsia="Calibri" w:hAnsi="Arial" w:cs="Arial"/>
          <w:kern w:val="0"/>
          <w:szCs w:val="22"/>
          <w14:ligatures w14:val="none"/>
        </w:rPr>
        <w:t>influence</w:t>
      </w:r>
      <w:r w:rsidRPr="00C70103">
        <w:rPr>
          <w:rFonts w:ascii="Arial" w:eastAsia="Calibri" w:hAnsi="Arial" w:cs="Arial"/>
          <w:kern w:val="0"/>
          <w:szCs w:val="22"/>
          <w14:ligatures w14:val="none"/>
        </w:rPr>
        <w:t xml:space="preserve"> its success. </w:t>
      </w:r>
    </w:p>
    <w:p w14:paraId="16782B0B" w14:textId="60BCF154"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 xml:space="preserve">The NHS, shoed in the research </w:t>
      </w:r>
      <w:r w:rsidR="001F0507" w:rsidRPr="00C70103">
        <w:rPr>
          <w:rFonts w:ascii="Arial" w:eastAsia="Calibri" w:hAnsi="Arial" w:cs="Arial"/>
          <w:kern w:val="0"/>
          <w:szCs w:val="22"/>
          <w14:ligatures w14:val="none"/>
        </w:rPr>
        <w:t>aim</w:t>
      </w:r>
      <w:r w:rsidRPr="00C70103">
        <w:rPr>
          <w:rFonts w:ascii="Arial" w:eastAsia="Calibri" w:hAnsi="Arial" w:cs="Arial"/>
          <w:kern w:val="0"/>
          <w:szCs w:val="22"/>
          <w14:ligatures w14:val="none"/>
        </w:rPr>
        <w:t xml:space="preserve"> of challenges, faces </w:t>
      </w:r>
      <w:r w:rsidR="001F0507" w:rsidRPr="00C70103">
        <w:rPr>
          <w:rFonts w:ascii="Arial" w:eastAsia="Calibri" w:hAnsi="Arial" w:cs="Arial"/>
          <w:kern w:val="0"/>
          <w:szCs w:val="22"/>
          <w14:ligatures w14:val="none"/>
        </w:rPr>
        <w:t>about</w:t>
      </w:r>
      <w:r w:rsidRPr="00C70103">
        <w:rPr>
          <w:rFonts w:ascii="Arial" w:eastAsia="Calibri" w:hAnsi="Arial" w:cs="Arial"/>
          <w:kern w:val="0"/>
          <w:szCs w:val="22"/>
          <w14:ligatures w14:val="none"/>
        </w:rPr>
        <w:t xml:space="preserve"> the challenge and digital divide provided some substantial evidence. Gould et.al, (2025) had clearly </w:t>
      </w:r>
      <w:r w:rsidR="001F0507" w:rsidRPr="00C70103">
        <w:rPr>
          <w:rFonts w:ascii="Arial" w:eastAsia="Calibri" w:hAnsi="Arial" w:cs="Arial"/>
          <w:kern w:val="0"/>
          <w:szCs w:val="22"/>
          <w14:ligatures w14:val="none"/>
        </w:rPr>
        <w:t>proved</w:t>
      </w:r>
      <w:r w:rsidRPr="00C70103">
        <w:rPr>
          <w:rFonts w:ascii="Arial" w:eastAsia="Calibri" w:hAnsi="Arial" w:cs="Arial"/>
          <w:kern w:val="0"/>
          <w:szCs w:val="22"/>
          <w14:ligatures w14:val="none"/>
        </w:rPr>
        <w:t xml:space="preserve"> that the how the rapid shifts among the pandemic </w:t>
      </w:r>
      <w:r w:rsidR="001F0507" w:rsidRPr="00C70103">
        <w:rPr>
          <w:rFonts w:ascii="Arial" w:eastAsia="Calibri" w:hAnsi="Arial" w:cs="Arial"/>
          <w:kern w:val="0"/>
          <w:szCs w:val="22"/>
          <w14:ligatures w14:val="none"/>
        </w:rPr>
        <w:t>worsened</w:t>
      </w:r>
      <w:r w:rsidRPr="00C70103">
        <w:rPr>
          <w:rFonts w:ascii="Arial" w:eastAsia="Calibri" w:hAnsi="Arial" w:cs="Arial"/>
          <w:kern w:val="0"/>
          <w:szCs w:val="22"/>
          <w14:ligatures w14:val="none"/>
        </w:rPr>
        <w:t xml:space="preserve"> the existing inequalities which are related to the digital access and literacy among the UK. This was furthers supported by the Bertolazzi and et.al, (2025) who had identified the key barriers such as the limited digital skills and the poor connectivity and sometimes the </w:t>
      </w:r>
      <w:r w:rsidR="001F0507" w:rsidRPr="00C70103">
        <w:rPr>
          <w:rFonts w:ascii="Arial" w:eastAsia="Calibri" w:hAnsi="Arial" w:cs="Arial"/>
          <w:kern w:val="0"/>
          <w:szCs w:val="22"/>
          <w14:ligatures w14:val="none"/>
        </w:rPr>
        <w:t>inflated cost</w:t>
      </w:r>
      <w:r w:rsidRPr="00C70103">
        <w:rPr>
          <w:rFonts w:ascii="Arial" w:eastAsia="Calibri" w:hAnsi="Arial" w:cs="Arial"/>
          <w:kern w:val="0"/>
          <w:szCs w:val="22"/>
          <w14:ligatures w14:val="none"/>
        </w:rPr>
        <w:t xml:space="preserve">, which affect the vulnerable urban populations. These findings </w:t>
      </w:r>
      <w:r w:rsidR="00B00BA7" w:rsidRPr="00C70103">
        <w:rPr>
          <w:rFonts w:ascii="Arial" w:eastAsia="Calibri" w:hAnsi="Arial" w:cs="Arial"/>
          <w:kern w:val="0"/>
          <w:szCs w:val="22"/>
          <w14:ligatures w14:val="none"/>
        </w:rPr>
        <w:t>confirm</w:t>
      </w:r>
      <w:r w:rsidRPr="00C70103">
        <w:rPr>
          <w:rFonts w:ascii="Arial" w:eastAsia="Calibri" w:hAnsi="Arial" w:cs="Arial"/>
          <w:kern w:val="0"/>
          <w:szCs w:val="22"/>
          <w14:ligatures w14:val="none"/>
        </w:rPr>
        <w:t xml:space="preserve"> the significant hurdles for the NHS can be the navigations of these social determinates of the health alongside technical implementations issues. </w:t>
      </w:r>
    </w:p>
    <w:p w14:paraId="1B17F879" w14:textId="0A301A3D"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 xml:space="preserve">Finally, the research </w:t>
      </w:r>
      <w:r w:rsidR="001F0507" w:rsidRPr="00C70103">
        <w:rPr>
          <w:rFonts w:ascii="Arial" w:eastAsia="Calibri" w:hAnsi="Arial" w:cs="Arial"/>
          <w:kern w:val="0"/>
          <w:szCs w:val="22"/>
          <w14:ligatures w14:val="none"/>
        </w:rPr>
        <w:t>aim</w:t>
      </w:r>
      <w:r w:rsidRPr="00C70103">
        <w:rPr>
          <w:rFonts w:ascii="Arial" w:eastAsia="Calibri" w:hAnsi="Arial" w:cs="Arial"/>
          <w:kern w:val="0"/>
          <w:szCs w:val="22"/>
          <w14:ligatures w14:val="none"/>
        </w:rPr>
        <w:t xml:space="preserve"> related to the implementations and provider engagement addressed how the challenges can be overcome. Various key strategies are identified which included the patient and provider co-designs, having a comprehensive training with some integration among the clinical </w:t>
      </w:r>
      <w:r w:rsidR="00B00BA7" w:rsidRPr="00C70103">
        <w:rPr>
          <w:rFonts w:ascii="Arial" w:eastAsia="Calibri" w:hAnsi="Arial" w:cs="Arial"/>
          <w:kern w:val="0"/>
          <w:szCs w:val="22"/>
          <w14:ligatures w14:val="none"/>
        </w:rPr>
        <w:t>workflows</w:t>
      </w:r>
      <w:r w:rsidRPr="00C70103">
        <w:rPr>
          <w:rFonts w:ascii="Arial" w:eastAsia="Calibri" w:hAnsi="Arial" w:cs="Arial"/>
          <w:kern w:val="0"/>
          <w:szCs w:val="22"/>
          <w14:ligatures w14:val="none"/>
        </w:rPr>
        <w:t xml:space="preserve">. About the El-Enien (2024) emphasises that the effective implementations are not just about the </w:t>
      </w:r>
      <w:r w:rsidR="00B00BA7" w:rsidRPr="00C70103">
        <w:rPr>
          <w:rFonts w:ascii="Arial" w:eastAsia="Calibri" w:hAnsi="Arial" w:cs="Arial"/>
          <w:kern w:val="0"/>
          <w:szCs w:val="22"/>
          <w14:ligatures w14:val="none"/>
        </w:rPr>
        <w:t>technology,</w:t>
      </w:r>
      <w:r w:rsidRPr="00C70103">
        <w:rPr>
          <w:rFonts w:ascii="Arial" w:eastAsia="Calibri" w:hAnsi="Arial" w:cs="Arial"/>
          <w:kern w:val="0"/>
          <w:szCs w:val="22"/>
          <w14:ligatures w14:val="none"/>
        </w:rPr>
        <w:t xml:space="preserve"> but they are all about the holistic approaches that involve all the stakeholder which provide a critical insights for the NHS to be successfully scale and sustain the digital health solutions. </w:t>
      </w:r>
    </w:p>
    <w:p w14:paraId="01A40BA2" w14:textId="15BFC58C"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14:ligatures w14:val="none"/>
        </w:rPr>
      </w:pPr>
      <w:bookmarkStart w:id="19" w:name="_Toc210741606"/>
      <w:r w:rsidRPr="00C70103">
        <w:rPr>
          <w:rFonts w:ascii="Arial" w:eastAsia="Times New Roman" w:hAnsi="Arial" w:cs="Arial"/>
          <w:bCs/>
          <w:kern w:val="0"/>
          <w:szCs w:val="26"/>
          <w:u w:val="single"/>
          <w14:ligatures w14:val="none"/>
        </w:rPr>
        <w:t xml:space="preserve">Compare and contrast findings: Alignment and </w:t>
      </w:r>
      <w:bookmarkEnd w:id="19"/>
      <w:r w:rsidR="00B00BA7" w:rsidRPr="00C70103">
        <w:rPr>
          <w:rFonts w:ascii="Arial" w:eastAsia="Times New Roman" w:hAnsi="Arial" w:cs="Arial"/>
          <w:bCs/>
          <w:kern w:val="0"/>
          <w:szCs w:val="26"/>
          <w:u w:val="single"/>
          <w14:ligatures w14:val="none"/>
        </w:rPr>
        <w:t>differences.</w:t>
      </w:r>
    </w:p>
    <w:p w14:paraId="0D5EF8E2" w14:textId="2EDDFD1B"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 xml:space="preserve">The reviewed study had </w:t>
      </w:r>
      <w:r w:rsidR="001F0507" w:rsidRPr="00C70103">
        <w:rPr>
          <w:rFonts w:ascii="Arial" w:eastAsia="Calibri" w:hAnsi="Arial" w:cs="Arial"/>
          <w:kern w:val="0"/>
          <w:szCs w:val="22"/>
          <w14:ligatures w14:val="none"/>
        </w:rPr>
        <w:t>aligned</w:t>
      </w:r>
      <w:r w:rsidRPr="00C70103">
        <w:rPr>
          <w:rFonts w:ascii="Arial" w:eastAsia="Calibri" w:hAnsi="Arial" w:cs="Arial"/>
          <w:kern w:val="0"/>
          <w:szCs w:val="22"/>
          <w14:ligatures w14:val="none"/>
        </w:rPr>
        <w:t xml:space="preserve"> with the existence and nature of the digital divide and the significance of the user centred designs. Therefore, the significant divergence also exists among the assessing the overall effectiveness. This disparity </w:t>
      </w:r>
      <w:r w:rsidR="00B00BA7" w:rsidRPr="00C70103">
        <w:rPr>
          <w:rFonts w:ascii="Arial" w:eastAsia="Calibri" w:hAnsi="Arial" w:cs="Arial"/>
          <w:kern w:val="0"/>
          <w:szCs w:val="22"/>
          <w14:ligatures w14:val="none"/>
        </w:rPr>
        <w:t>is</w:t>
      </w:r>
      <w:r w:rsidRPr="00C70103">
        <w:rPr>
          <w:rFonts w:ascii="Arial" w:eastAsia="Calibri" w:hAnsi="Arial" w:cs="Arial"/>
          <w:kern w:val="0"/>
          <w:szCs w:val="22"/>
          <w14:ligatures w14:val="none"/>
        </w:rPr>
        <w:t xml:space="preserve"> likely to rise form the different methodological variations, the different </w:t>
      </w:r>
      <w:r w:rsidR="00B00BA7" w:rsidRPr="00C70103">
        <w:rPr>
          <w:rFonts w:ascii="Arial" w:eastAsia="Calibri" w:hAnsi="Arial" w:cs="Arial"/>
          <w:kern w:val="0"/>
          <w:szCs w:val="22"/>
          <w14:ligatures w14:val="none"/>
        </w:rPr>
        <w:t>intervention</w:t>
      </w:r>
      <w:r w:rsidRPr="00C70103">
        <w:rPr>
          <w:rFonts w:ascii="Arial" w:eastAsia="Calibri" w:hAnsi="Arial" w:cs="Arial"/>
          <w:kern w:val="0"/>
          <w:szCs w:val="22"/>
          <w14:ligatures w14:val="none"/>
        </w:rPr>
        <w:t xml:space="preserve"> types and diverse patients’ populations studied. The inconsistent outcomes had highlighted that the digital health </w:t>
      </w:r>
      <w:r w:rsidR="00B00BA7" w:rsidRPr="00C70103">
        <w:rPr>
          <w:rFonts w:ascii="Arial" w:eastAsia="Calibri" w:hAnsi="Arial" w:cs="Arial"/>
          <w:kern w:val="0"/>
          <w:szCs w:val="22"/>
          <w14:ligatures w14:val="none"/>
        </w:rPr>
        <w:t>is</w:t>
      </w:r>
      <w:r w:rsidRPr="00C70103">
        <w:rPr>
          <w:rFonts w:ascii="Arial" w:eastAsia="Calibri" w:hAnsi="Arial" w:cs="Arial"/>
          <w:kern w:val="0"/>
          <w:szCs w:val="22"/>
          <w14:ligatures w14:val="none"/>
        </w:rPr>
        <w:t xml:space="preserve"> not a panacea their effective, as they are moderated by some specific contextual factors. For </w:t>
      </w:r>
      <w:r w:rsidR="00B00BA7" w:rsidRPr="00C70103">
        <w:rPr>
          <w:rFonts w:ascii="Arial" w:eastAsia="Calibri" w:hAnsi="Arial" w:cs="Arial"/>
          <w:kern w:val="0"/>
          <w:szCs w:val="22"/>
          <w14:ligatures w14:val="none"/>
        </w:rPr>
        <w:t>example,</w:t>
      </w:r>
      <w:r w:rsidRPr="00C70103">
        <w:rPr>
          <w:rFonts w:ascii="Arial" w:eastAsia="Calibri" w:hAnsi="Arial" w:cs="Arial"/>
          <w:kern w:val="0"/>
          <w:szCs w:val="22"/>
          <w14:ligatures w14:val="none"/>
        </w:rPr>
        <w:t xml:space="preserve"> the interventions that work well for the technology savvy younger populations my </w:t>
      </w:r>
      <w:r w:rsidR="00B00BA7" w:rsidRPr="00C70103">
        <w:rPr>
          <w:rFonts w:ascii="Arial" w:eastAsia="Calibri" w:hAnsi="Arial" w:cs="Arial"/>
          <w:kern w:val="0"/>
          <w:szCs w:val="22"/>
          <w14:ligatures w14:val="none"/>
        </w:rPr>
        <w:t>failure</w:t>
      </w:r>
      <w:r w:rsidRPr="00C70103">
        <w:rPr>
          <w:rFonts w:ascii="Arial" w:eastAsia="Calibri" w:hAnsi="Arial" w:cs="Arial"/>
          <w:kern w:val="0"/>
          <w:szCs w:val="22"/>
          <w14:ligatures w14:val="none"/>
        </w:rPr>
        <w:t xml:space="preserve"> in the order, the digitally excluded demographics. </w:t>
      </w:r>
    </w:p>
    <w:p w14:paraId="0F7E9DF8"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14:ligatures w14:val="none"/>
        </w:rPr>
      </w:pPr>
      <w:bookmarkStart w:id="20" w:name="_Toc210741607"/>
      <w:r w:rsidRPr="00C70103">
        <w:rPr>
          <w:rFonts w:ascii="Arial" w:eastAsia="Times New Roman" w:hAnsi="Arial" w:cs="Arial"/>
          <w:bCs/>
          <w:kern w:val="0"/>
          <w:szCs w:val="26"/>
          <w:u w:val="single"/>
          <w14:ligatures w14:val="none"/>
        </w:rPr>
        <w:lastRenderedPageBreak/>
        <w:t>Gaps in research and limitations</w:t>
      </w:r>
      <w:bookmarkEnd w:id="20"/>
    </w:p>
    <w:p w14:paraId="077EE3FD" w14:textId="5184C561"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 xml:space="preserve">The several research gaps are in the research, the rei need for having more robust UK specific </w:t>
      </w:r>
      <w:r w:rsidR="00B00BA7" w:rsidRPr="00C70103">
        <w:rPr>
          <w:rFonts w:ascii="Arial" w:eastAsia="Calibri" w:hAnsi="Arial" w:cs="Arial"/>
          <w:kern w:val="0"/>
          <w:szCs w:val="22"/>
          <w14:ligatures w14:val="none"/>
        </w:rPr>
        <w:t>evidence</w:t>
      </w:r>
      <w:r w:rsidRPr="00C70103">
        <w:rPr>
          <w:rFonts w:ascii="Arial" w:eastAsia="Calibri" w:hAnsi="Arial" w:cs="Arial"/>
          <w:kern w:val="0"/>
          <w:szCs w:val="22"/>
          <w14:ligatures w14:val="none"/>
        </w:rPr>
        <w:t xml:space="preserve"> particularly from the random trials, which can be conducted within the urban NHS primary care setting, for providing stronger evidence of their effectiveness. They should focus on the specific research related to the patients having multi morbidity, which is one of the common issues among the urban populations, which is lacking. The report is having some methodological limitations including the public publications basis toward the results and the issues are </w:t>
      </w:r>
      <w:r w:rsidR="00B00BA7" w:rsidRPr="00C70103">
        <w:rPr>
          <w:rFonts w:ascii="Arial" w:eastAsia="Calibri" w:hAnsi="Arial" w:cs="Arial"/>
          <w:kern w:val="0"/>
          <w:szCs w:val="22"/>
          <w14:ligatures w14:val="none"/>
        </w:rPr>
        <w:t>completely</w:t>
      </w:r>
      <w:r w:rsidRPr="00C70103">
        <w:rPr>
          <w:rFonts w:ascii="Arial" w:eastAsia="Calibri" w:hAnsi="Arial" w:cs="Arial"/>
          <w:kern w:val="0"/>
          <w:szCs w:val="22"/>
          <w14:ligatures w14:val="none"/>
        </w:rPr>
        <w:t xml:space="preserve"> ignored, this effect the overall conclusion. </w:t>
      </w:r>
    </w:p>
    <w:p w14:paraId="29FD152D"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14:ligatures w14:val="none"/>
        </w:rPr>
      </w:pPr>
      <w:bookmarkStart w:id="21" w:name="_Toc210741608"/>
      <w:r w:rsidRPr="00C70103">
        <w:rPr>
          <w:rFonts w:ascii="Arial" w:eastAsia="Times New Roman" w:hAnsi="Arial" w:cs="Arial"/>
          <w:bCs/>
          <w:kern w:val="0"/>
          <w:szCs w:val="26"/>
          <w:u w:val="single"/>
          <w14:ligatures w14:val="none"/>
        </w:rPr>
        <w:t>Theoretical and practical implications</w:t>
      </w:r>
      <w:bookmarkEnd w:id="21"/>
    </w:p>
    <w:p w14:paraId="6D221A47" w14:textId="0BD57CC5"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b/>
          <w:kern w:val="0"/>
          <w:szCs w:val="22"/>
          <w14:ligatures w14:val="none"/>
        </w:rPr>
        <w:t>Theoretical:</w:t>
      </w:r>
      <w:r w:rsidRPr="00C70103">
        <w:rPr>
          <w:rFonts w:ascii="Arial" w:eastAsia="Calibri" w:hAnsi="Arial" w:cs="Arial"/>
          <w:kern w:val="0"/>
          <w:szCs w:val="22"/>
          <w14:ligatures w14:val="none"/>
        </w:rPr>
        <w:t xml:space="preserve"> the literature had highlighted the complexity of the digital health effectiveness, which was moderated by some contextual factors such as the digital literacy and socioeconomic status. The findings contributed among the implementations by emphasizing that the success is dependent on the integrating technologies wot the robust training and user generated insights. The challenges assumption of the uniform benefits suggestion the future theories, which must be incorporated understanding for the context and the equity for </w:t>
      </w:r>
      <w:r w:rsidR="00B00BA7" w:rsidRPr="00C70103">
        <w:rPr>
          <w:rFonts w:ascii="Arial" w:eastAsia="Calibri" w:hAnsi="Arial" w:cs="Arial"/>
          <w:kern w:val="0"/>
          <w:szCs w:val="22"/>
          <w14:ligatures w14:val="none"/>
        </w:rPr>
        <w:t>according to</w:t>
      </w:r>
      <w:r w:rsidRPr="00C70103">
        <w:rPr>
          <w:rFonts w:ascii="Arial" w:eastAsia="Calibri" w:hAnsi="Arial" w:cs="Arial"/>
          <w:kern w:val="0"/>
          <w:szCs w:val="22"/>
          <w14:ligatures w14:val="none"/>
        </w:rPr>
        <w:t xml:space="preserve"> adaptations.</w:t>
      </w:r>
    </w:p>
    <w:p w14:paraId="5056FD75" w14:textId="77777777"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 xml:space="preserve">Practical: The NHS should prioritise the policies that help in addressing the digital divide among the urban areas for ensuring the digital tools, which are accessible and inclusive. They should adopt the hybrid care models that help in combining the digital and in person care for the patients, which can help in accommodating the diverse patient needs. Having continues provider of the training and designs interventions with the patients are significant for the improvement of adaptation and engagement. </w:t>
      </w:r>
    </w:p>
    <w:p w14:paraId="344643B4" w14:textId="77777777" w:rsidR="00C70103" w:rsidRPr="00C70103" w:rsidRDefault="00C70103" w:rsidP="00C70103">
      <w:pPr>
        <w:keepNext/>
        <w:keepLines/>
        <w:spacing w:before="480" w:after="0" w:line="360" w:lineRule="auto"/>
        <w:jc w:val="both"/>
        <w:outlineLvl w:val="0"/>
        <w:rPr>
          <w:rFonts w:ascii="Arial" w:eastAsia="Times New Roman" w:hAnsi="Arial" w:cs="Arial"/>
          <w:b/>
          <w:bCs/>
          <w:kern w:val="0"/>
          <w:sz w:val="28"/>
          <w:szCs w:val="28"/>
          <w:lang w:val="en-US"/>
          <w14:ligatures w14:val="none"/>
        </w:rPr>
      </w:pPr>
      <w:bookmarkStart w:id="22" w:name="_Toc210741609"/>
      <w:r w:rsidRPr="00C70103">
        <w:rPr>
          <w:rFonts w:ascii="Arial" w:eastAsia="Times New Roman" w:hAnsi="Arial" w:cs="Arial"/>
          <w:b/>
          <w:bCs/>
          <w:kern w:val="0"/>
          <w:sz w:val="28"/>
          <w:szCs w:val="28"/>
          <w:lang w:val="en-US"/>
          <w14:ligatures w14:val="none"/>
        </w:rPr>
        <w:t>CONCLUSION AND RECOMMENDATIONS</w:t>
      </w:r>
      <w:bookmarkEnd w:id="22"/>
      <w:r w:rsidRPr="00C70103">
        <w:rPr>
          <w:rFonts w:ascii="Arial" w:eastAsia="Times New Roman" w:hAnsi="Arial" w:cs="Arial"/>
          <w:b/>
          <w:bCs/>
          <w:kern w:val="0"/>
          <w:sz w:val="28"/>
          <w:szCs w:val="28"/>
          <w:lang w:val="en-US"/>
          <w14:ligatures w14:val="none"/>
        </w:rPr>
        <w:t xml:space="preserve"> </w:t>
      </w:r>
    </w:p>
    <w:p w14:paraId="06A00DD6"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lang w:val="en-US"/>
          <w14:ligatures w14:val="none"/>
        </w:rPr>
      </w:pPr>
      <w:bookmarkStart w:id="23" w:name="_Toc210741610"/>
      <w:r w:rsidRPr="00C70103">
        <w:rPr>
          <w:rFonts w:ascii="Arial" w:eastAsia="Times New Roman" w:hAnsi="Arial" w:cs="Arial"/>
          <w:bCs/>
          <w:kern w:val="0"/>
          <w:szCs w:val="26"/>
          <w:u w:val="single"/>
          <w:lang w:val="en-US"/>
          <w14:ligatures w14:val="none"/>
        </w:rPr>
        <w:t>Key takeaways</w:t>
      </w:r>
      <w:bookmarkEnd w:id="23"/>
      <w:r w:rsidRPr="00C70103">
        <w:rPr>
          <w:rFonts w:ascii="Arial" w:eastAsia="Times New Roman" w:hAnsi="Arial" w:cs="Arial"/>
          <w:bCs/>
          <w:kern w:val="0"/>
          <w:szCs w:val="26"/>
          <w:u w:val="single"/>
          <w:lang w:val="en-US"/>
          <w14:ligatures w14:val="none"/>
        </w:rPr>
        <w:t xml:space="preserve"> </w:t>
      </w:r>
    </w:p>
    <w:p w14:paraId="453F7C1F" w14:textId="4DD09A49"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 xml:space="preserve">This research highlighted the transformative prospective of digital health intervention in handling chronic disease in UK’s urban population while considering NHS as a case study. The research addressed digital health technologies ranging from AI-driven logistics </w:t>
      </w:r>
      <w:r w:rsidRPr="00C70103">
        <w:rPr>
          <w:rFonts w:ascii="Arial" w:eastAsia="Calibri" w:hAnsi="Arial" w:cs="Arial"/>
          <w:kern w:val="0"/>
          <w:szCs w:val="22"/>
          <w:lang w:val="en-US"/>
          <w14:ligatures w14:val="none"/>
        </w:rPr>
        <w:lastRenderedPageBreak/>
        <w:t xml:space="preserve">and telemedicine while offering flexible and scalable </w:t>
      </w:r>
      <w:r w:rsidR="00B00BA7" w:rsidRPr="00C70103">
        <w:rPr>
          <w:rFonts w:ascii="Arial" w:eastAsia="Calibri" w:hAnsi="Arial" w:cs="Arial"/>
          <w:kern w:val="0"/>
          <w:szCs w:val="22"/>
          <w:lang w:val="en-US"/>
          <w14:ligatures w14:val="none"/>
        </w:rPr>
        <w:t>solutions</w:t>
      </w:r>
      <w:r w:rsidRPr="00C70103">
        <w:rPr>
          <w:rFonts w:ascii="Arial" w:eastAsia="Calibri" w:hAnsi="Arial" w:cs="Arial"/>
          <w:kern w:val="0"/>
          <w:szCs w:val="22"/>
          <w:lang w:val="en-US"/>
          <w14:ligatures w14:val="none"/>
        </w:rPr>
        <w:t xml:space="preserve">. Regardless of its impact, meaningful uptake remained limited due to different challenges while implementation. The scoping review revealed that while digital </w:t>
      </w:r>
      <w:r w:rsidR="00B00BA7" w:rsidRPr="00C70103">
        <w:rPr>
          <w:rFonts w:ascii="Arial" w:eastAsia="Calibri" w:hAnsi="Arial" w:cs="Arial"/>
          <w:kern w:val="0"/>
          <w:szCs w:val="22"/>
          <w:lang w:val="en-US"/>
          <w14:ligatures w14:val="none"/>
        </w:rPr>
        <w:t>tools automate</w:t>
      </w:r>
      <w:r w:rsidRPr="00C70103">
        <w:rPr>
          <w:rFonts w:ascii="Arial" w:eastAsia="Calibri" w:hAnsi="Arial" w:cs="Arial"/>
          <w:kern w:val="0"/>
          <w:szCs w:val="22"/>
          <w:lang w:val="en-US"/>
          <w14:ligatures w14:val="none"/>
        </w:rPr>
        <w:t xml:space="preserve"> administrative and clinical </w:t>
      </w:r>
      <w:r w:rsidR="00B00BA7" w:rsidRPr="00C70103">
        <w:rPr>
          <w:rFonts w:ascii="Arial" w:eastAsia="Calibri" w:hAnsi="Arial" w:cs="Arial"/>
          <w:kern w:val="0"/>
          <w:szCs w:val="22"/>
          <w:lang w:val="en-US"/>
          <w14:ligatures w14:val="none"/>
        </w:rPr>
        <w:t>tasks</w:t>
      </w:r>
      <w:r w:rsidRPr="00C70103">
        <w:rPr>
          <w:rFonts w:ascii="Arial" w:eastAsia="Calibri" w:hAnsi="Arial" w:cs="Arial"/>
          <w:kern w:val="0"/>
          <w:szCs w:val="22"/>
          <w:lang w:val="en-US"/>
          <w14:ligatures w14:val="none"/>
        </w:rPr>
        <w:t xml:space="preserve">, their </w:t>
      </w:r>
      <w:r w:rsidR="00B00BA7" w:rsidRPr="00C70103">
        <w:rPr>
          <w:rFonts w:ascii="Arial" w:eastAsia="Calibri" w:hAnsi="Arial" w:cs="Arial"/>
          <w:kern w:val="0"/>
          <w:szCs w:val="22"/>
          <w:lang w:val="en-US"/>
          <w14:ligatures w14:val="none"/>
        </w:rPr>
        <w:t>long-term</w:t>
      </w:r>
      <w:r w:rsidRPr="00C70103">
        <w:rPr>
          <w:rFonts w:ascii="Arial" w:eastAsia="Calibri" w:hAnsi="Arial" w:cs="Arial"/>
          <w:kern w:val="0"/>
          <w:szCs w:val="22"/>
          <w:lang w:val="en-US"/>
          <w14:ligatures w14:val="none"/>
        </w:rPr>
        <w:t xml:space="preserve"> sustainability and effectiveness are under researched. The research included thematic analysis along with the significance of user centered design, the requirement to overcome systemic barriers to integration as well as sufficient training for healthcare professionals.  The research also identified a lack of </w:t>
      </w:r>
      <w:r w:rsidR="00B00BA7" w:rsidRPr="00C70103">
        <w:rPr>
          <w:rFonts w:ascii="Arial" w:eastAsia="Calibri" w:hAnsi="Arial" w:cs="Arial"/>
          <w:kern w:val="0"/>
          <w:szCs w:val="22"/>
          <w:lang w:val="en-US"/>
          <w14:ligatures w14:val="none"/>
        </w:rPr>
        <w:t>high-quality</w:t>
      </w:r>
      <w:r w:rsidRPr="00C70103">
        <w:rPr>
          <w:rFonts w:ascii="Arial" w:eastAsia="Calibri" w:hAnsi="Arial" w:cs="Arial"/>
          <w:kern w:val="0"/>
          <w:szCs w:val="22"/>
          <w:lang w:val="en-US"/>
          <w14:ligatures w14:val="none"/>
        </w:rPr>
        <w:t xml:space="preserve"> evidence on the way digital intervention created an impact on different urban </w:t>
      </w:r>
      <w:r w:rsidR="00B00BA7" w:rsidRPr="00C70103">
        <w:rPr>
          <w:rFonts w:ascii="Arial" w:eastAsia="Calibri" w:hAnsi="Arial" w:cs="Arial"/>
          <w:kern w:val="0"/>
          <w:szCs w:val="22"/>
          <w:lang w:val="en-US"/>
          <w14:ligatures w14:val="none"/>
        </w:rPr>
        <w:t>populations</w:t>
      </w:r>
      <w:r w:rsidRPr="00C70103">
        <w:rPr>
          <w:rFonts w:ascii="Arial" w:eastAsia="Calibri" w:hAnsi="Arial" w:cs="Arial"/>
          <w:kern w:val="0"/>
          <w:szCs w:val="22"/>
          <w:lang w:val="en-US"/>
          <w14:ligatures w14:val="none"/>
        </w:rPr>
        <w:t xml:space="preserve">.        </w:t>
      </w:r>
    </w:p>
    <w:p w14:paraId="2F897FA3"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lang w:val="en-US"/>
          <w14:ligatures w14:val="none"/>
        </w:rPr>
      </w:pPr>
      <w:bookmarkStart w:id="24" w:name="_Toc210741611"/>
      <w:r w:rsidRPr="00C70103">
        <w:rPr>
          <w:rFonts w:ascii="Arial" w:eastAsia="Times New Roman" w:hAnsi="Arial" w:cs="Arial"/>
          <w:bCs/>
          <w:kern w:val="0"/>
          <w:szCs w:val="26"/>
          <w:u w:val="single"/>
          <w:lang w:val="en-US"/>
          <w14:ligatures w14:val="none"/>
        </w:rPr>
        <w:t>Recommendation for future research</w:t>
      </w:r>
      <w:bookmarkEnd w:id="24"/>
    </w:p>
    <w:p w14:paraId="48F269E7" w14:textId="199F4AFC"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 xml:space="preserve">Based on the entire analysis, it can be recommended </w:t>
      </w:r>
      <w:r w:rsidR="00B00BA7" w:rsidRPr="00C70103">
        <w:rPr>
          <w:rFonts w:ascii="Arial" w:eastAsia="Calibri" w:hAnsi="Arial" w:cs="Arial"/>
          <w:kern w:val="0"/>
          <w:szCs w:val="22"/>
          <w:lang w:val="en-US"/>
          <w14:ligatures w14:val="none"/>
        </w:rPr>
        <w:t>that</w:t>
      </w:r>
      <w:r w:rsidRPr="00C70103">
        <w:rPr>
          <w:rFonts w:ascii="Arial" w:eastAsia="Calibri" w:hAnsi="Arial" w:cs="Arial"/>
          <w:kern w:val="0"/>
          <w:szCs w:val="22"/>
          <w:lang w:val="en-US"/>
          <w14:ligatures w14:val="none"/>
        </w:rPr>
        <w:t xml:space="preserve"> future studies can emphasise </w:t>
      </w:r>
      <w:r w:rsidR="00B00BA7" w:rsidRPr="00C70103">
        <w:rPr>
          <w:rFonts w:ascii="Arial" w:eastAsia="Calibri" w:hAnsi="Arial" w:cs="Arial"/>
          <w:kern w:val="0"/>
          <w:szCs w:val="22"/>
          <w:lang w:val="en-US"/>
          <w14:ligatures w14:val="none"/>
        </w:rPr>
        <w:t>the</w:t>
      </w:r>
      <w:r w:rsidRPr="00C70103">
        <w:rPr>
          <w:rFonts w:ascii="Arial" w:eastAsia="Calibri" w:hAnsi="Arial" w:cs="Arial"/>
          <w:kern w:val="0"/>
          <w:szCs w:val="22"/>
          <w:lang w:val="en-US"/>
          <w14:ligatures w14:val="none"/>
        </w:rPr>
        <w:t xml:space="preserve"> </w:t>
      </w:r>
      <w:r w:rsidR="00B00BA7" w:rsidRPr="00C70103">
        <w:rPr>
          <w:rFonts w:ascii="Arial" w:eastAsia="Calibri" w:hAnsi="Arial" w:cs="Arial"/>
          <w:kern w:val="0"/>
          <w:szCs w:val="22"/>
          <w:lang w:val="en-US"/>
          <w14:ligatures w14:val="none"/>
        </w:rPr>
        <w:t>long-term</w:t>
      </w:r>
      <w:r w:rsidRPr="00C70103">
        <w:rPr>
          <w:rFonts w:ascii="Arial" w:eastAsia="Calibri" w:hAnsi="Arial" w:cs="Arial"/>
          <w:kern w:val="0"/>
          <w:szCs w:val="22"/>
          <w:lang w:val="en-US"/>
          <w14:ligatures w14:val="none"/>
        </w:rPr>
        <w:t xml:space="preserve"> results of digital health intervention while moving further initial user engagement to assess sustained influence on management of chronic disease. Also, the future study can consist of more randomized controlled trails to evaluate the effectiveness and impact of certain digital tools throughout diverse demographics as well as healthcare arrangements.  The investigation can be done on how digital health technologies impacts different ethic and socio-economic groups in both urban and rural </w:t>
      </w:r>
      <w:r w:rsidR="00B00BA7" w:rsidRPr="00C70103">
        <w:rPr>
          <w:rFonts w:ascii="Arial" w:eastAsia="Calibri" w:hAnsi="Arial" w:cs="Arial"/>
          <w:kern w:val="0"/>
          <w:szCs w:val="22"/>
          <w:lang w:val="en-US"/>
          <w14:ligatures w14:val="none"/>
        </w:rPr>
        <w:t>populations</w:t>
      </w:r>
      <w:r w:rsidRPr="00C70103">
        <w:rPr>
          <w:rFonts w:ascii="Arial" w:eastAsia="Calibri" w:hAnsi="Arial" w:cs="Arial"/>
          <w:kern w:val="0"/>
          <w:szCs w:val="22"/>
          <w:lang w:val="en-US"/>
          <w14:ligatures w14:val="none"/>
        </w:rPr>
        <w:t xml:space="preserve"> to make sure of having inclusive healthcare service delivery. For future </w:t>
      </w:r>
      <w:r w:rsidR="00B00BA7" w:rsidRPr="00C70103">
        <w:rPr>
          <w:rFonts w:ascii="Arial" w:eastAsia="Calibri" w:hAnsi="Arial" w:cs="Arial"/>
          <w:kern w:val="0"/>
          <w:szCs w:val="22"/>
          <w:lang w:val="en-US"/>
          <w14:ligatures w14:val="none"/>
        </w:rPr>
        <w:t>studies, researchers</w:t>
      </w:r>
      <w:r w:rsidRPr="00C70103">
        <w:rPr>
          <w:rFonts w:ascii="Arial" w:eastAsia="Calibri" w:hAnsi="Arial" w:cs="Arial"/>
          <w:kern w:val="0"/>
          <w:szCs w:val="22"/>
          <w:lang w:val="en-US"/>
          <w14:ligatures w14:val="none"/>
        </w:rPr>
        <w:t xml:space="preserve"> can examine the practical factors of integrating digital health tools within the existing NHS workflows while encompassing allocation of resources, </w:t>
      </w:r>
      <w:r w:rsidR="00B00BA7" w:rsidRPr="00C70103">
        <w:rPr>
          <w:rFonts w:ascii="Arial" w:eastAsia="Calibri" w:hAnsi="Arial" w:cs="Arial"/>
          <w:kern w:val="0"/>
          <w:szCs w:val="22"/>
          <w:lang w:val="en-US"/>
          <w14:ligatures w14:val="none"/>
        </w:rPr>
        <w:t>changing</w:t>
      </w:r>
      <w:r w:rsidRPr="00C70103">
        <w:rPr>
          <w:rFonts w:ascii="Arial" w:eastAsia="Calibri" w:hAnsi="Arial" w:cs="Arial"/>
          <w:kern w:val="0"/>
          <w:szCs w:val="22"/>
          <w:lang w:val="en-US"/>
          <w14:ligatures w14:val="none"/>
        </w:rPr>
        <w:t xml:space="preserve"> management and staff training. Also, the researcher can leverage both primary and secondary data collection </w:t>
      </w:r>
      <w:r w:rsidR="00B00BA7" w:rsidRPr="00C70103">
        <w:rPr>
          <w:rFonts w:ascii="Arial" w:eastAsia="Calibri" w:hAnsi="Arial" w:cs="Arial"/>
          <w:kern w:val="0"/>
          <w:szCs w:val="22"/>
          <w:lang w:val="en-US"/>
          <w14:ligatures w14:val="none"/>
        </w:rPr>
        <w:t>methods</w:t>
      </w:r>
      <w:r w:rsidRPr="00C70103">
        <w:rPr>
          <w:rFonts w:ascii="Arial" w:eastAsia="Calibri" w:hAnsi="Arial" w:cs="Arial"/>
          <w:kern w:val="0"/>
          <w:szCs w:val="22"/>
          <w:lang w:val="en-US"/>
          <w14:ligatures w14:val="none"/>
        </w:rPr>
        <w:t xml:space="preserve"> to gain comprehensive understanding of </w:t>
      </w:r>
      <w:r w:rsidR="00B00BA7" w:rsidRPr="00C70103">
        <w:rPr>
          <w:rFonts w:ascii="Arial" w:eastAsia="Calibri" w:hAnsi="Arial" w:cs="Arial"/>
          <w:kern w:val="0"/>
          <w:szCs w:val="22"/>
          <w:lang w:val="en-US"/>
          <w14:ligatures w14:val="none"/>
        </w:rPr>
        <w:t>similar</w:t>
      </w:r>
      <w:r w:rsidRPr="00C70103">
        <w:rPr>
          <w:rFonts w:ascii="Arial" w:eastAsia="Calibri" w:hAnsi="Arial" w:cs="Arial"/>
          <w:kern w:val="0"/>
          <w:szCs w:val="22"/>
          <w:lang w:val="en-US"/>
          <w14:ligatures w14:val="none"/>
        </w:rPr>
        <w:t xml:space="preserve"> research </w:t>
      </w:r>
      <w:r w:rsidR="00B00BA7" w:rsidRPr="00C70103">
        <w:rPr>
          <w:rFonts w:ascii="Arial" w:eastAsia="Calibri" w:hAnsi="Arial" w:cs="Arial"/>
          <w:kern w:val="0"/>
          <w:szCs w:val="22"/>
          <w:lang w:val="en-US"/>
          <w14:ligatures w14:val="none"/>
        </w:rPr>
        <w:t>topics</w:t>
      </w:r>
      <w:r w:rsidRPr="00C70103">
        <w:rPr>
          <w:rFonts w:ascii="Arial" w:eastAsia="Calibri" w:hAnsi="Arial" w:cs="Arial"/>
          <w:kern w:val="0"/>
          <w:szCs w:val="22"/>
          <w:lang w:val="en-US"/>
          <w14:ligatures w14:val="none"/>
        </w:rPr>
        <w:t xml:space="preserve"> (</w:t>
      </w:r>
      <w:r w:rsidRPr="00C70103">
        <w:rPr>
          <w:rFonts w:ascii="Arial" w:eastAsia="Calibri" w:hAnsi="Arial" w:cs="Arial"/>
          <w:kern w:val="0"/>
          <w:szCs w:val="22"/>
          <w14:ligatures w14:val="none"/>
        </w:rPr>
        <w:t xml:space="preserve">Eaton, </w:t>
      </w:r>
      <w:r w:rsidR="001F0507" w:rsidRPr="00C70103">
        <w:rPr>
          <w:rFonts w:ascii="Arial" w:eastAsia="Calibri" w:hAnsi="Arial" w:cs="Arial"/>
          <w:kern w:val="0"/>
          <w:szCs w:val="22"/>
          <w14:ligatures w14:val="none"/>
        </w:rPr>
        <w:t>et al.</w:t>
      </w:r>
      <w:r w:rsidRPr="00C70103">
        <w:rPr>
          <w:rFonts w:ascii="Arial" w:eastAsia="Calibri" w:hAnsi="Arial" w:cs="Arial"/>
          <w:kern w:val="0"/>
          <w:szCs w:val="22"/>
          <w14:ligatures w14:val="none"/>
        </w:rPr>
        <w:t xml:space="preserve"> 2024)</w:t>
      </w:r>
      <w:r w:rsidRPr="00C70103">
        <w:rPr>
          <w:rFonts w:ascii="Arial" w:eastAsia="Calibri" w:hAnsi="Arial" w:cs="Arial"/>
          <w:kern w:val="0"/>
          <w:szCs w:val="22"/>
          <w:lang w:val="en-US"/>
          <w14:ligatures w14:val="none"/>
        </w:rPr>
        <w:t xml:space="preserve">.       </w:t>
      </w:r>
    </w:p>
    <w:p w14:paraId="16D5AD05" w14:textId="77777777" w:rsidR="00C70103" w:rsidRPr="00C70103" w:rsidRDefault="00C70103" w:rsidP="00C70103">
      <w:pPr>
        <w:keepNext/>
        <w:keepLines/>
        <w:spacing w:before="200" w:after="0" w:line="360" w:lineRule="auto"/>
        <w:jc w:val="both"/>
        <w:outlineLvl w:val="1"/>
        <w:rPr>
          <w:rFonts w:ascii="Arial" w:eastAsia="Times New Roman" w:hAnsi="Arial" w:cs="Arial"/>
          <w:bCs/>
          <w:kern w:val="0"/>
          <w:szCs w:val="26"/>
          <w:u w:val="single"/>
          <w:lang w:val="en-US"/>
          <w14:ligatures w14:val="none"/>
        </w:rPr>
      </w:pPr>
      <w:bookmarkStart w:id="25" w:name="_Toc210741612"/>
      <w:r w:rsidRPr="00C70103">
        <w:rPr>
          <w:rFonts w:ascii="Arial" w:eastAsia="Times New Roman" w:hAnsi="Arial" w:cs="Arial"/>
          <w:bCs/>
          <w:kern w:val="0"/>
          <w:szCs w:val="26"/>
          <w:u w:val="single"/>
          <w:lang w:val="en-US"/>
          <w14:ligatures w14:val="none"/>
        </w:rPr>
        <w:t>Recommendation for policy and practices</w:t>
      </w:r>
      <w:bookmarkEnd w:id="25"/>
      <w:r w:rsidRPr="00C70103">
        <w:rPr>
          <w:rFonts w:ascii="Arial" w:eastAsia="Times New Roman" w:hAnsi="Arial" w:cs="Arial"/>
          <w:bCs/>
          <w:kern w:val="0"/>
          <w:szCs w:val="26"/>
          <w:u w:val="single"/>
          <w:lang w:val="en-US"/>
          <w14:ligatures w14:val="none"/>
        </w:rPr>
        <w:t xml:space="preserve"> </w:t>
      </w:r>
    </w:p>
    <w:p w14:paraId="1E5B5416" w14:textId="77777777"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 xml:space="preserve">The policy maker and practitioner can invest in strong digital systems throughout NHS facilities to further support smooth and seamless integration of health technologies while making sure of having scalability and interoperability. The policymaker can create and implement inclusive training modules for healthcare professionals to improve readiness for technology adoption and digital literacy. They can regular update and link NHS policies with emerging and rising digital health trends while developing mechanism for evaluating the safety and effectiveness of implemented technologies. The practitioner and </w:t>
      </w:r>
      <w:r w:rsidRPr="00C70103">
        <w:rPr>
          <w:rFonts w:ascii="Arial" w:eastAsia="Calibri" w:hAnsi="Arial" w:cs="Arial"/>
          <w:kern w:val="0"/>
          <w:szCs w:val="22"/>
          <w14:ligatures w14:val="none"/>
        </w:rPr>
        <w:lastRenderedPageBreak/>
        <w:t xml:space="preserve">policymaker can boost user centred design in digital health tools to fulfil needs of diverse population while encompassing those with less or limited literacy or access. They can also drive public trust and transparency by including communities and patients in the evaluation and design of digital health intervention (Mistry, and </w:t>
      </w:r>
      <w:r w:rsidRPr="00C70103">
        <w:rPr>
          <w:rFonts w:ascii="Arial" w:eastAsia="Calibri" w:hAnsi="Arial" w:cs="Arial"/>
          <w:i/>
          <w:kern w:val="0"/>
          <w:szCs w:val="22"/>
          <w14:ligatures w14:val="none"/>
        </w:rPr>
        <w:t>et al.</w:t>
      </w:r>
      <w:r w:rsidRPr="00C70103">
        <w:rPr>
          <w:rFonts w:ascii="Arial" w:eastAsia="Calibri" w:hAnsi="Arial" w:cs="Arial"/>
          <w:kern w:val="0"/>
          <w:szCs w:val="22"/>
          <w14:ligatures w14:val="none"/>
        </w:rPr>
        <w:t xml:space="preserve"> 2022). </w:t>
      </w:r>
    </w:p>
    <w:p w14:paraId="30B59D78" w14:textId="77777777" w:rsidR="00C70103" w:rsidRPr="00C70103" w:rsidRDefault="00C70103" w:rsidP="00C70103">
      <w:pPr>
        <w:spacing w:after="200" w:line="276" w:lineRule="auto"/>
        <w:rPr>
          <w:rFonts w:ascii="Arial" w:eastAsia="Calibri" w:hAnsi="Arial" w:cs="Arial"/>
          <w:kern w:val="0"/>
          <w:szCs w:val="22"/>
          <w14:ligatures w14:val="none"/>
        </w:rPr>
      </w:pPr>
      <w:r w:rsidRPr="00C70103">
        <w:rPr>
          <w:rFonts w:ascii="Arial" w:eastAsia="Calibri" w:hAnsi="Arial" w:cs="Arial"/>
          <w:kern w:val="0"/>
          <w:szCs w:val="22"/>
          <w14:ligatures w14:val="none"/>
        </w:rPr>
        <w:br w:type="page"/>
      </w:r>
    </w:p>
    <w:p w14:paraId="4266D764" w14:textId="77777777" w:rsidR="00C70103" w:rsidRPr="00C70103" w:rsidRDefault="00C70103" w:rsidP="00C70103">
      <w:pPr>
        <w:keepNext/>
        <w:keepLines/>
        <w:spacing w:before="480" w:after="0" w:line="360" w:lineRule="auto"/>
        <w:jc w:val="both"/>
        <w:outlineLvl w:val="0"/>
        <w:rPr>
          <w:rFonts w:ascii="Arial" w:eastAsia="Times New Roman" w:hAnsi="Arial" w:cs="Arial"/>
          <w:b/>
          <w:bCs/>
          <w:kern w:val="0"/>
          <w:sz w:val="28"/>
          <w:szCs w:val="28"/>
          <w14:ligatures w14:val="none"/>
        </w:rPr>
      </w:pPr>
      <w:bookmarkStart w:id="26" w:name="_Toc210741613"/>
      <w:r w:rsidRPr="00C70103">
        <w:rPr>
          <w:rFonts w:ascii="Arial" w:eastAsia="Times New Roman" w:hAnsi="Arial" w:cs="Arial"/>
          <w:b/>
          <w:bCs/>
          <w:kern w:val="0"/>
          <w:sz w:val="28"/>
          <w:szCs w:val="28"/>
          <w14:ligatures w14:val="none"/>
        </w:rPr>
        <w:lastRenderedPageBreak/>
        <w:t>REFERENCES</w:t>
      </w:r>
      <w:bookmarkEnd w:id="26"/>
      <w:r w:rsidRPr="00C70103">
        <w:rPr>
          <w:rFonts w:ascii="Arial" w:eastAsia="Times New Roman" w:hAnsi="Arial" w:cs="Arial"/>
          <w:b/>
          <w:bCs/>
          <w:kern w:val="0"/>
          <w:sz w:val="28"/>
          <w:szCs w:val="28"/>
          <w14:ligatures w14:val="none"/>
        </w:rPr>
        <w:t xml:space="preserve"> </w:t>
      </w:r>
    </w:p>
    <w:p w14:paraId="7E61E626" w14:textId="77777777" w:rsidR="00C70103" w:rsidRPr="00C70103" w:rsidRDefault="00C70103" w:rsidP="00C70103">
      <w:pPr>
        <w:spacing w:after="200" w:line="360" w:lineRule="auto"/>
        <w:jc w:val="both"/>
        <w:rPr>
          <w:rFonts w:ascii="Arial" w:eastAsia="Calibri" w:hAnsi="Arial" w:cs="Arial"/>
          <w:kern w:val="0"/>
          <w:szCs w:val="22"/>
          <w:u w:val="single"/>
          <w14:ligatures w14:val="none"/>
        </w:rPr>
      </w:pPr>
      <w:r w:rsidRPr="00C70103">
        <w:rPr>
          <w:rFonts w:ascii="Arial" w:eastAsia="Calibri" w:hAnsi="Arial" w:cs="Arial"/>
          <w:kern w:val="0"/>
          <w:szCs w:val="22"/>
          <w:u w:val="single"/>
          <w14:ligatures w14:val="none"/>
        </w:rPr>
        <w:t>Books and journal</w:t>
      </w:r>
    </w:p>
    <w:p w14:paraId="67872F07" w14:textId="3CCFFD40" w:rsidR="0043022F"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 xml:space="preserve">Abou-El-Enein, M., et al. (2024) 'Current Implementation of Digital Health in Chronic Disease Management: A Scoping Review', Journal of Medical Internet Research, 26(1), e53576 </w:t>
      </w:r>
    </w:p>
    <w:p w14:paraId="536DD8C8" w14:textId="0B4A1256"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 xml:space="preserve">Åkerfeldt, A. and Boistrup, L.B., (2021). Design and </w:t>
      </w:r>
      <w:r w:rsidR="00B00BA7" w:rsidRPr="00C70103">
        <w:rPr>
          <w:rFonts w:ascii="Arial" w:eastAsia="Calibri" w:hAnsi="Arial" w:cs="Arial"/>
          <w:kern w:val="0"/>
          <w:szCs w:val="22"/>
          <w14:ligatures w14:val="none"/>
        </w:rPr>
        <w:t>research</w:t>
      </w:r>
      <w:r w:rsidRPr="00C70103">
        <w:rPr>
          <w:rFonts w:ascii="Arial" w:eastAsia="Calibri" w:hAnsi="Arial" w:cs="Arial"/>
          <w:kern w:val="0"/>
          <w:szCs w:val="22"/>
          <w14:ligatures w14:val="none"/>
        </w:rPr>
        <w:t xml:space="preserve"> ethical considerations. In </w:t>
      </w:r>
      <w:r w:rsidRPr="00C70103">
        <w:rPr>
          <w:rFonts w:ascii="Arial" w:eastAsia="Calibri" w:hAnsi="Arial" w:cs="Arial"/>
          <w:i/>
          <w:iCs/>
          <w:kern w:val="0"/>
          <w:szCs w:val="22"/>
          <w14:ligatures w14:val="none"/>
        </w:rPr>
        <w:t>Designs for Research, Teaching and Learning</w:t>
      </w:r>
      <w:r w:rsidRPr="00C70103">
        <w:rPr>
          <w:rFonts w:ascii="Arial" w:eastAsia="Calibri" w:hAnsi="Arial" w:cs="Arial"/>
          <w:kern w:val="0"/>
          <w:szCs w:val="22"/>
          <w14:ligatures w14:val="none"/>
        </w:rPr>
        <w:t> (pp. 48-60). Routledge.</w:t>
      </w:r>
    </w:p>
    <w:p w14:paraId="38225B81" w14:textId="77777777" w:rsid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Anderson, M., and et.al, (2021). Securing a sustainable and fit-for-purpose UK health and care workforce. </w:t>
      </w:r>
      <w:r w:rsidRPr="00C70103">
        <w:rPr>
          <w:rFonts w:ascii="Arial" w:eastAsia="Calibri" w:hAnsi="Arial" w:cs="Arial"/>
          <w:i/>
          <w:iCs/>
          <w:kern w:val="0"/>
          <w:szCs w:val="22"/>
          <w14:ligatures w14:val="none"/>
        </w:rPr>
        <w:t>The Lancet</w:t>
      </w:r>
      <w:r w:rsidRPr="00C70103">
        <w:rPr>
          <w:rFonts w:ascii="Arial" w:eastAsia="Calibri" w:hAnsi="Arial" w:cs="Arial"/>
          <w:kern w:val="0"/>
          <w:szCs w:val="22"/>
          <w14:ligatures w14:val="none"/>
        </w:rPr>
        <w:t>. </w:t>
      </w:r>
      <w:r w:rsidRPr="00C70103">
        <w:rPr>
          <w:rFonts w:ascii="Arial" w:eastAsia="Calibri" w:hAnsi="Arial" w:cs="Arial"/>
          <w:iCs/>
          <w:kern w:val="0"/>
          <w:szCs w:val="22"/>
          <w14:ligatures w14:val="none"/>
        </w:rPr>
        <w:t>397</w:t>
      </w:r>
      <w:r w:rsidRPr="00C70103">
        <w:rPr>
          <w:rFonts w:ascii="Arial" w:eastAsia="Calibri" w:hAnsi="Arial" w:cs="Arial"/>
          <w:kern w:val="0"/>
          <w:szCs w:val="22"/>
          <w14:ligatures w14:val="none"/>
        </w:rPr>
        <w:t>(10288). pp.1992-2011.</w:t>
      </w:r>
    </w:p>
    <w:p w14:paraId="451F015E" w14:textId="1C828C67" w:rsidR="0043022F" w:rsidRPr="0043022F" w:rsidRDefault="0043022F" w:rsidP="0043022F">
      <w:pPr>
        <w:spacing w:after="200" w:line="360" w:lineRule="auto"/>
        <w:jc w:val="both"/>
        <w:rPr>
          <w:rFonts w:ascii="Arial" w:eastAsia="Calibri" w:hAnsi="Arial" w:cs="Arial"/>
          <w:kern w:val="0"/>
          <w:szCs w:val="22"/>
          <w14:ligatures w14:val="none"/>
        </w:rPr>
      </w:pPr>
      <w:r w:rsidRPr="0043022F">
        <w:rPr>
          <w:rFonts w:ascii="Arial" w:eastAsia="Calibri" w:hAnsi="Arial" w:cs="Arial"/>
          <w:kern w:val="0"/>
          <w:szCs w:val="22"/>
          <w14:ligatures w14:val="none"/>
        </w:rPr>
        <w:t xml:space="preserve">Aveyard, H. (2014) </w:t>
      </w:r>
      <w:r w:rsidRPr="0043022F">
        <w:rPr>
          <w:rFonts w:ascii="Arial" w:eastAsia="Calibri" w:hAnsi="Arial" w:cs="Arial"/>
          <w:i/>
          <w:iCs/>
          <w:kern w:val="0"/>
          <w:szCs w:val="22"/>
          <w14:ligatures w14:val="none"/>
        </w:rPr>
        <w:t xml:space="preserve">Doing a literature review in health and social </w:t>
      </w:r>
      <w:r w:rsidRPr="0043022F">
        <w:rPr>
          <w:rFonts w:ascii="Arial" w:eastAsia="Calibri" w:hAnsi="Arial" w:cs="Arial"/>
          <w:i/>
          <w:iCs/>
          <w:kern w:val="0"/>
          <w:szCs w:val="22"/>
          <w14:ligatures w14:val="none"/>
        </w:rPr>
        <w:t>care:</w:t>
      </w:r>
      <w:r w:rsidRPr="0043022F">
        <w:rPr>
          <w:rFonts w:ascii="Arial" w:eastAsia="Calibri" w:hAnsi="Arial" w:cs="Arial"/>
          <w:i/>
          <w:iCs/>
          <w:kern w:val="0"/>
          <w:szCs w:val="22"/>
          <w14:ligatures w14:val="none"/>
        </w:rPr>
        <w:t xml:space="preserve"> a practical guide</w:t>
      </w:r>
      <w:r w:rsidRPr="0043022F">
        <w:rPr>
          <w:rFonts w:ascii="Arial" w:eastAsia="Calibri" w:hAnsi="Arial" w:cs="Arial"/>
          <w:kern w:val="0"/>
          <w:szCs w:val="22"/>
          <w14:ligatures w14:val="none"/>
        </w:rPr>
        <w:t>. 3rd edition. Maidenhead: Open University Press.</w:t>
      </w:r>
    </w:p>
    <w:p w14:paraId="191D3E74" w14:textId="77777777"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Ayre, J. and McCaffery, K.J., (2022). Research Note: Thematic analysis in qualitative research. </w:t>
      </w:r>
      <w:r w:rsidRPr="00C70103">
        <w:rPr>
          <w:rFonts w:ascii="Arial" w:eastAsia="Calibri" w:hAnsi="Arial" w:cs="Arial"/>
          <w:i/>
          <w:iCs/>
          <w:kern w:val="0"/>
          <w:szCs w:val="22"/>
          <w14:ligatures w14:val="none"/>
        </w:rPr>
        <w:t>Journal of Physiotherapy</w:t>
      </w:r>
      <w:r w:rsidRPr="00C70103">
        <w:rPr>
          <w:rFonts w:ascii="Arial" w:eastAsia="Calibri" w:hAnsi="Arial" w:cs="Arial"/>
          <w:kern w:val="0"/>
          <w:szCs w:val="22"/>
          <w14:ligatures w14:val="none"/>
        </w:rPr>
        <w:t>, </w:t>
      </w:r>
      <w:r w:rsidRPr="00C70103">
        <w:rPr>
          <w:rFonts w:ascii="Arial" w:eastAsia="Calibri" w:hAnsi="Arial" w:cs="Arial"/>
          <w:iCs/>
          <w:kern w:val="0"/>
          <w:szCs w:val="22"/>
          <w14:ligatures w14:val="none"/>
        </w:rPr>
        <w:t>68</w:t>
      </w:r>
      <w:r w:rsidRPr="00C70103">
        <w:rPr>
          <w:rFonts w:ascii="Arial" w:eastAsia="Calibri" w:hAnsi="Arial" w:cs="Arial"/>
          <w:kern w:val="0"/>
          <w:szCs w:val="22"/>
          <w14:ligatures w14:val="none"/>
        </w:rPr>
        <w:t>(1), pp.76-79.</w:t>
      </w:r>
    </w:p>
    <w:p w14:paraId="11F1B2C6" w14:textId="77777777"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 xml:space="preserve">Bansal, R., et al. (2025) 'Effectiveness of digital health interventions for chronic disease management in European primary care: A systematic review with meta-analysis', Journal of Medical Internet Research, 27(1), e39922064 </w:t>
      </w:r>
    </w:p>
    <w:p w14:paraId="0064061D" w14:textId="156E90A2"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 xml:space="preserve">Bertolazzi, S., et al. (2025) 'Barriers to and Facilitators of Digital Health Technology Uptake Among Older Adults </w:t>
      </w:r>
      <w:r w:rsidR="00B00BA7" w:rsidRPr="00C70103">
        <w:rPr>
          <w:rFonts w:ascii="Arial" w:eastAsia="Calibri" w:hAnsi="Arial" w:cs="Arial"/>
          <w:kern w:val="0"/>
          <w:szCs w:val="22"/>
          <w14:ligatures w14:val="none"/>
        </w:rPr>
        <w:t>with</w:t>
      </w:r>
      <w:r w:rsidRPr="00C70103">
        <w:rPr>
          <w:rFonts w:ascii="Arial" w:eastAsia="Calibri" w:hAnsi="Arial" w:cs="Arial"/>
          <w:kern w:val="0"/>
          <w:szCs w:val="22"/>
          <w14:ligatures w14:val="none"/>
        </w:rPr>
        <w:t xml:space="preserve"> Chronic Diseases: An Updated Systematic Review </w:t>
      </w:r>
      <w:r w:rsidR="00B00BA7" w:rsidRPr="00C70103">
        <w:rPr>
          <w:rFonts w:ascii="Arial" w:eastAsia="Calibri" w:hAnsi="Arial" w:cs="Arial"/>
          <w:kern w:val="0"/>
          <w:szCs w:val="22"/>
          <w14:ligatures w14:val="none"/>
        </w:rPr>
        <w:t>with</w:t>
      </w:r>
      <w:r w:rsidRPr="00C70103">
        <w:rPr>
          <w:rFonts w:ascii="Arial" w:eastAsia="Calibri" w:hAnsi="Arial" w:cs="Arial"/>
          <w:kern w:val="0"/>
          <w:szCs w:val="22"/>
          <w14:ligatures w14:val="none"/>
        </w:rPr>
        <w:t xml:space="preserve"> an Equity Focus', Journal of Medical Internet Research, 27(1), e53576 </w:t>
      </w:r>
    </w:p>
    <w:p w14:paraId="184B3225" w14:textId="77777777"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Eaton, C., and et.al, (2024). User engagement with mHealth interventions to promote treatment adherence and self-management in people with chronic health conditions: systematic review. </w:t>
      </w:r>
      <w:r w:rsidRPr="00C70103">
        <w:rPr>
          <w:rFonts w:ascii="Arial" w:eastAsia="Calibri" w:hAnsi="Arial" w:cs="Arial"/>
          <w:i/>
          <w:iCs/>
          <w:kern w:val="0"/>
          <w:szCs w:val="22"/>
          <w14:ligatures w14:val="none"/>
        </w:rPr>
        <w:t>Journal of medical Internet research</w:t>
      </w:r>
      <w:r w:rsidRPr="00C70103">
        <w:rPr>
          <w:rFonts w:ascii="Arial" w:eastAsia="Calibri" w:hAnsi="Arial" w:cs="Arial"/>
          <w:kern w:val="0"/>
          <w:szCs w:val="22"/>
          <w14:ligatures w14:val="none"/>
        </w:rPr>
        <w:t>, </w:t>
      </w:r>
      <w:r w:rsidRPr="00C70103">
        <w:rPr>
          <w:rFonts w:ascii="Arial" w:eastAsia="Calibri" w:hAnsi="Arial" w:cs="Arial"/>
          <w:iCs/>
          <w:kern w:val="0"/>
          <w:szCs w:val="22"/>
          <w14:ligatures w14:val="none"/>
        </w:rPr>
        <w:t>26</w:t>
      </w:r>
      <w:r w:rsidRPr="00C70103">
        <w:rPr>
          <w:rFonts w:ascii="Arial" w:eastAsia="Calibri" w:hAnsi="Arial" w:cs="Arial"/>
          <w:kern w:val="0"/>
          <w:szCs w:val="22"/>
          <w14:ligatures w14:val="none"/>
        </w:rPr>
        <w:t>, p.e50508.</w:t>
      </w:r>
    </w:p>
    <w:p w14:paraId="17CF8458" w14:textId="270B6595"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 xml:space="preserve">Eich, J., et al. (2024) 'Landscape of Digital Technologies Used in the National Health Service (NHS): A Text-Mining Analysis of Clinical Commissioning Group Annual Reports', JMIR Human Factors, 11(1), e11069097 </w:t>
      </w:r>
    </w:p>
    <w:p w14:paraId="0F14F015" w14:textId="1BF4415C"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lastRenderedPageBreak/>
        <w:t xml:space="preserve">Gavin, J.P., and et.al, (2024). Healthcare professional and commissioners’ perspectives on the factors </w:t>
      </w:r>
      <w:r w:rsidR="001F0507" w:rsidRPr="00C70103">
        <w:rPr>
          <w:rFonts w:ascii="Arial" w:eastAsia="Calibri" w:hAnsi="Arial" w:cs="Arial"/>
          <w:kern w:val="0"/>
          <w:szCs w:val="22"/>
          <w14:ligatures w14:val="none"/>
        </w:rPr>
        <w:t>helping</w:t>
      </w:r>
      <w:r w:rsidRPr="00C70103">
        <w:rPr>
          <w:rFonts w:ascii="Arial" w:eastAsia="Calibri" w:hAnsi="Arial" w:cs="Arial"/>
          <w:kern w:val="0"/>
          <w:szCs w:val="22"/>
          <w14:ligatures w14:val="none"/>
        </w:rPr>
        <w:t xml:space="preserve"> and hindering the implementation of digital tools for self-management of long-term conditions within UK healthcare pathways. </w:t>
      </w:r>
      <w:r w:rsidRPr="00C70103">
        <w:rPr>
          <w:rFonts w:ascii="Arial" w:eastAsia="Calibri" w:hAnsi="Arial" w:cs="Arial"/>
          <w:i/>
          <w:iCs/>
          <w:kern w:val="0"/>
          <w:szCs w:val="22"/>
          <w14:ligatures w14:val="none"/>
        </w:rPr>
        <w:t>PLoS One.</w:t>
      </w:r>
      <w:r w:rsidRPr="00C70103">
        <w:rPr>
          <w:rFonts w:ascii="Arial" w:eastAsia="Calibri" w:hAnsi="Arial" w:cs="Arial"/>
          <w:kern w:val="0"/>
          <w:szCs w:val="22"/>
          <w14:ligatures w14:val="none"/>
        </w:rPr>
        <w:t> </w:t>
      </w:r>
      <w:r w:rsidRPr="00C70103">
        <w:rPr>
          <w:rFonts w:ascii="Arial" w:eastAsia="Calibri" w:hAnsi="Arial" w:cs="Arial"/>
          <w:iCs/>
          <w:kern w:val="0"/>
          <w:szCs w:val="22"/>
          <w14:ligatures w14:val="none"/>
        </w:rPr>
        <w:t>19</w:t>
      </w:r>
      <w:r w:rsidRPr="00C70103">
        <w:rPr>
          <w:rFonts w:ascii="Arial" w:eastAsia="Calibri" w:hAnsi="Arial" w:cs="Arial"/>
          <w:kern w:val="0"/>
          <w:szCs w:val="22"/>
          <w14:ligatures w14:val="none"/>
        </w:rPr>
        <w:t>(8). p.e0307493.</w:t>
      </w:r>
    </w:p>
    <w:p w14:paraId="314AFF92" w14:textId="77777777"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Gentili, A., and et.al, (2022). The cost-effectiveness of digital health interventions: a systematic review of the literature. </w:t>
      </w:r>
      <w:r w:rsidRPr="00C70103">
        <w:rPr>
          <w:rFonts w:ascii="Arial" w:eastAsia="Calibri" w:hAnsi="Arial" w:cs="Arial"/>
          <w:i/>
          <w:iCs/>
          <w:kern w:val="0"/>
          <w:szCs w:val="22"/>
          <w14:ligatures w14:val="none"/>
        </w:rPr>
        <w:t>Frontiers in public health</w:t>
      </w:r>
      <w:r w:rsidRPr="00C70103">
        <w:rPr>
          <w:rFonts w:ascii="Arial" w:eastAsia="Calibri" w:hAnsi="Arial" w:cs="Arial"/>
          <w:kern w:val="0"/>
          <w:szCs w:val="22"/>
          <w14:ligatures w14:val="none"/>
        </w:rPr>
        <w:t>. </w:t>
      </w:r>
      <w:r w:rsidRPr="00C70103">
        <w:rPr>
          <w:rFonts w:ascii="Arial" w:eastAsia="Calibri" w:hAnsi="Arial" w:cs="Arial"/>
          <w:iCs/>
          <w:kern w:val="0"/>
          <w:szCs w:val="22"/>
          <w14:ligatures w14:val="none"/>
        </w:rPr>
        <w:t>10</w:t>
      </w:r>
      <w:r w:rsidRPr="00C70103">
        <w:rPr>
          <w:rFonts w:ascii="Arial" w:eastAsia="Calibri" w:hAnsi="Arial" w:cs="Arial"/>
          <w:kern w:val="0"/>
          <w:szCs w:val="22"/>
          <w14:ligatures w14:val="none"/>
        </w:rPr>
        <w:t>. p.787135.</w:t>
      </w:r>
    </w:p>
    <w:p w14:paraId="253B5AF0" w14:textId="77777777"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Gonzalez-Granadillo, G., and et.al, (2021). Automated cyber and privacy risk management toolkit. </w:t>
      </w:r>
      <w:r w:rsidRPr="00C70103">
        <w:rPr>
          <w:rFonts w:ascii="Arial" w:eastAsia="Calibri" w:hAnsi="Arial" w:cs="Arial"/>
          <w:i/>
          <w:iCs/>
          <w:kern w:val="0"/>
          <w:szCs w:val="22"/>
          <w14:ligatures w14:val="none"/>
        </w:rPr>
        <w:t>Sensors</w:t>
      </w:r>
      <w:r w:rsidRPr="00C70103">
        <w:rPr>
          <w:rFonts w:ascii="Arial" w:eastAsia="Calibri" w:hAnsi="Arial" w:cs="Arial"/>
          <w:kern w:val="0"/>
          <w:szCs w:val="22"/>
          <w14:ligatures w14:val="none"/>
        </w:rPr>
        <w:t>. </w:t>
      </w:r>
      <w:r w:rsidRPr="00C70103">
        <w:rPr>
          <w:rFonts w:ascii="Arial" w:eastAsia="Calibri" w:hAnsi="Arial" w:cs="Arial"/>
          <w:iCs/>
          <w:kern w:val="0"/>
          <w:szCs w:val="22"/>
          <w14:ligatures w14:val="none"/>
        </w:rPr>
        <w:t>21</w:t>
      </w:r>
      <w:r w:rsidRPr="00C70103">
        <w:rPr>
          <w:rFonts w:ascii="Arial" w:eastAsia="Calibri" w:hAnsi="Arial" w:cs="Arial"/>
          <w:kern w:val="0"/>
          <w:szCs w:val="22"/>
          <w14:ligatures w14:val="none"/>
        </w:rPr>
        <w:t>(16). p.5493.</w:t>
      </w:r>
    </w:p>
    <w:p w14:paraId="711C7F81" w14:textId="77777777"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Gould, B., et al. (2025) 'Did COVID-19 reduce the digital divide? A systematic review of digital health equity in the UK', The Lancet Digital Health, 7(3), e156-e167</w:t>
      </w:r>
    </w:p>
    <w:p w14:paraId="6D545B4A" w14:textId="77777777"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Hacker, K., (2024). The burden of chronic disease. </w:t>
      </w:r>
      <w:r w:rsidRPr="00C70103">
        <w:rPr>
          <w:rFonts w:ascii="Arial" w:eastAsia="Calibri" w:hAnsi="Arial" w:cs="Arial"/>
          <w:i/>
          <w:iCs/>
          <w:kern w:val="0"/>
          <w:szCs w:val="22"/>
          <w14:ligatures w14:val="none"/>
        </w:rPr>
        <w:t>Mayo Clinic Proceedings: Innovations, Quality &amp; Outcomes</w:t>
      </w:r>
      <w:r w:rsidRPr="00C70103">
        <w:rPr>
          <w:rFonts w:ascii="Arial" w:eastAsia="Calibri" w:hAnsi="Arial" w:cs="Arial"/>
          <w:kern w:val="0"/>
          <w:szCs w:val="22"/>
          <w14:ligatures w14:val="none"/>
        </w:rPr>
        <w:t>. </w:t>
      </w:r>
      <w:r w:rsidRPr="00C70103">
        <w:rPr>
          <w:rFonts w:ascii="Arial" w:eastAsia="Calibri" w:hAnsi="Arial" w:cs="Arial"/>
          <w:iCs/>
          <w:kern w:val="0"/>
          <w:szCs w:val="22"/>
          <w14:ligatures w14:val="none"/>
        </w:rPr>
        <w:t>8</w:t>
      </w:r>
      <w:r w:rsidRPr="00C70103">
        <w:rPr>
          <w:rFonts w:ascii="Arial" w:eastAsia="Calibri" w:hAnsi="Arial" w:cs="Arial"/>
          <w:kern w:val="0"/>
          <w:szCs w:val="22"/>
          <w14:ligatures w14:val="none"/>
        </w:rPr>
        <w:t>(1). pp.112-119.</w:t>
      </w:r>
    </w:p>
    <w:p w14:paraId="583F2795" w14:textId="5D01D94D"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Johnson, E. and Sylvia, M.L., (2023). Secondary data collection. </w:t>
      </w:r>
      <w:r w:rsidRPr="00C70103">
        <w:rPr>
          <w:rFonts w:ascii="Arial" w:eastAsia="Calibri" w:hAnsi="Arial" w:cs="Arial"/>
          <w:i/>
          <w:iCs/>
          <w:kern w:val="0"/>
          <w:szCs w:val="22"/>
          <w14:ligatures w14:val="none"/>
        </w:rPr>
        <w:t xml:space="preserve">Clinical Analytics and Data Management for the </w:t>
      </w:r>
      <w:r w:rsidR="00B00BA7" w:rsidRPr="00C70103">
        <w:rPr>
          <w:rFonts w:ascii="Arial" w:eastAsia="Calibri" w:hAnsi="Arial" w:cs="Arial"/>
          <w:i/>
          <w:iCs/>
          <w:kern w:val="0"/>
          <w:szCs w:val="22"/>
          <w14:ligatures w14:val="none"/>
        </w:rPr>
        <w:t>DNP,</w:t>
      </w:r>
      <w:r w:rsidRPr="00C70103">
        <w:rPr>
          <w:rFonts w:ascii="Arial" w:eastAsia="Calibri" w:hAnsi="Arial" w:cs="Arial"/>
          <w:kern w:val="0"/>
          <w:szCs w:val="22"/>
          <w14:ligatures w14:val="none"/>
        </w:rPr>
        <w:t xml:space="preserve"> pp.41-69.</w:t>
      </w:r>
    </w:p>
    <w:p w14:paraId="09DE6928" w14:textId="77777777"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Krick, T., (2021). Evaluation frameworks for digital nursing technologies: analysis, assessment, and guidance. An overview of the literature. </w:t>
      </w:r>
      <w:r w:rsidRPr="00C70103">
        <w:rPr>
          <w:rFonts w:ascii="Arial" w:eastAsia="Calibri" w:hAnsi="Arial" w:cs="Arial"/>
          <w:i/>
          <w:iCs/>
          <w:kern w:val="0"/>
          <w:szCs w:val="22"/>
          <w14:ligatures w14:val="none"/>
        </w:rPr>
        <w:t>BMC nursing</w:t>
      </w:r>
      <w:r w:rsidRPr="00C70103">
        <w:rPr>
          <w:rFonts w:ascii="Arial" w:eastAsia="Calibri" w:hAnsi="Arial" w:cs="Arial"/>
          <w:kern w:val="0"/>
          <w:szCs w:val="22"/>
          <w14:ligatures w14:val="none"/>
        </w:rPr>
        <w:t>. </w:t>
      </w:r>
      <w:r w:rsidRPr="00C70103">
        <w:rPr>
          <w:rFonts w:ascii="Arial" w:eastAsia="Calibri" w:hAnsi="Arial" w:cs="Arial"/>
          <w:iCs/>
          <w:kern w:val="0"/>
          <w:szCs w:val="22"/>
          <w14:ligatures w14:val="none"/>
        </w:rPr>
        <w:t>20</w:t>
      </w:r>
      <w:r w:rsidRPr="00C70103">
        <w:rPr>
          <w:rFonts w:ascii="Arial" w:eastAsia="Calibri" w:hAnsi="Arial" w:cs="Arial"/>
          <w:kern w:val="0"/>
          <w:szCs w:val="22"/>
          <w14:ligatures w14:val="none"/>
        </w:rPr>
        <w:t>(1). p.146.</w:t>
      </w:r>
    </w:p>
    <w:p w14:paraId="3474D7D5" w14:textId="77777777"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Livieri, G., and et.al, (2025). The gaps and challenges in digital health technology use as perceived by patients: a scoping review and narrative meta-synthesis. </w:t>
      </w:r>
      <w:r w:rsidRPr="00C70103">
        <w:rPr>
          <w:rFonts w:ascii="Arial" w:eastAsia="Calibri" w:hAnsi="Arial" w:cs="Arial"/>
          <w:i/>
          <w:iCs/>
          <w:kern w:val="0"/>
          <w:szCs w:val="22"/>
          <w14:ligatures w14:val="none"/>
        </w:rPr>
        <w:t>Frontiers in Digital Health</w:t>
      </w:r>
      <w:r w:rsidRPr="00C70103">
        <w:rPr>
          <w:rFonts w:ascii="Arial" w:eastAsia="Calibri" w:hAnsi="Arial" w:cs="Arial"/>
          <w:kern w:val="0"/>
          <w:szCs w:val="22"/>
          <w14:ligatures w14:val="none"/>
        </w:rPr>
        <w:t>. </w:t>
      </w:r>
      <w:r w:rsidRPr="00C70103">
        <w:rPr>
          <w:rFonts w:ascii="Arial" w:eastAsia="Calibri" w:hAnsi="Arial" w:cs="Arial"/>
          <w:iCs/>
          <w:kern w:val="0"/>
          <w:szCs w:val="22"/>
          <w14:ligatures w14:val="none"/>
        </w:rPr>
        <w:t>7</w:t>
      </w:r>
      <w:r w:rsidRPr="00C70103">
        <w:rPr>
          <w:rFonts w:ascii="Arial" w:eastAsia="Calibri" w:hAnsi="Arial" w:cs="Arial"/>
          <w:kern w:val="0"/>
          <w:szCs w:val="22"/>
          <w14:ligatures w14:val="none"/>
        </w:rPr>
        <w:t>. p.1474956.</w:t>
      </w:r>
    </w:p>
    <w:p w14:paraId="0188D7FB" w14:textId="77777777" w:rsid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 xml:space="preserve">Mistry, P., and et.al, (2022). Interoperability is more than technology. </w:t>
      </w:r>
    </w:p>
    <w:p w14:paraId="41A43E59" w14:textId="77777777" w:rsidR="0043022F" w:rsidRPr="00C70103" w:rsidRDefault="0043022F" w:rsidP="0043022F">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NHS, (2025). National Health Service. Accessed through &lt;</w:t>
      </w:r>
      <w:r w:rsidRPr="00C70103">
        <w:rPr>
          <w:rFonts w:ascii="Arial" w:eastAsia="Calibri" w:hAnsi="Arial" w:cs="Arial"/>
          <w:kern w:val="0"/>
          <w:szCs w:val="22"/>
          <w14:ligatures w14:val="none"/>
        </w:rPr>
        <w:t xml:space="preserve"> </w:t>
      </w:r>
      <w:hyperlink r:id="rId5" w:history="1">
        <w:r w:rsidRPr="00C70103">
          <w:rPr>
            <w:rFonts w:ascii="Arial" w:eastAsia="Calibri" w:hAnsi="Arial" w:cs="Arial"/>
            <w:color w:val="0000FF"/>
            <w:kern w:val="0"/>
            <w:szCs w:val="22"/>
            <w:u w:val="single"/>
            <w:lang w:val="en-US"/>
            <w14:ligatures w14:val="none"/>
          </w:rPr>
          <w:t>https://www.nhs.uk/</w:t>
        </w:r>
      </w:hyperlink>
      <w:r w:rsidRPr="00C70103">
        <w:rPr>
          <w:rFonts w:ascii="Arial" w:eastAsia="Calibri" w:hAnsi="Arial" w:cs="Arial"/>
          <w:kern w:val="0"/>
          <w:szCs w:val="22"/>
          <w:lang w:val="en-US"/>
          <w14:ligatures w14:val="none"/>
        </w:rPr>
        <w:t xml:space="preserve">&gt; </w:t>
      </w:r>
      <w:r>
        <w:rPr>
          <w:rFonts w:ascii="Arial" w:eastAsia="Calibri" w:hAnsi="Arial" w:cs="Arial"/>
          <w:kern w:val="0"/>
          <w:szCs w:val="22"/>
          <w:lang w:val="en-US"/>
          <w14:ligatures w14:val="none"/>
        </w:rPr>
        <w:t>(</w:t>
      </w:r>
      <w:r w:rsidRPr="00C70103">
        <w:rPr>
          <w:rFonts w:ascii="Arial" w:eastAsia="Calibri" w:hAnsi="Arial" w:cs="Arial"/>
          <w:kern w:val="0"/>
          <w:szCs w:val="22"/>
          <w:lang w:val="en-US"/>
          <w14:ligatures w14:val="none"/>
        </w:rPr>
        <w:t>Accessed on:7</w:t>
      </w:r>
      <w:r w:rsidRPr="00C70103">
        <w:rPr>
          <w:rFonts w:ascii="Arial" w:eastAsia="Calibri" w:hAnsi="Arial" w:cs="Arial"/>
          <w:kern w:val="0"/>
          <w:szCs w:val="22"/>
          <w:vertAlign w:val="superscript"/>
          <w:lang w:val="en-US"/>
          <w14:ligatures w14:val="none"/>
        </w:rPr>
        <w:t>th</w:t>
      </w:r>
      <w:r w:rsidRPr="00C70103">
        <w:rPr>
          <w:rFonts w:ascii="Arial" w:eastAsia="Calibri" w:hAnsi="Arial" w:cs="Arial"/>
          <w:kern w:val="0"/>
          <w:szCs w:val="22"/>
          <w:lang w:val="en-US"/>
          <w14:ligatures w14:val="none"/>
        </w:rPr>
        <w:t xml:space="preserve"> October 2025</w:t>
      </w:r>
      <w:r>
        <w:rPr>
          <w:rFonts w:ascii="Arial" w:eastAsia="Calibri" w:hAnsi="Arial" w:cs="Arial"/>
          <w:kern w:val="0"/>
          <w:szCs w:val="22"/>
          <w:lang w:val="en-US"/>
          <w14:ligatures w14:val="none"/>
        </w:rPr>
        <w:t>)</w:t>
      </w:r>
      <w:r w:rsidRPr="00C70103">
        <w:rPr>
          <w:rFonts w:ascii="Arial" w:eastAsia="Calibri" w:hAnsi="Arial" w:cs="Arial"/>
          <w:kern w:val="0"/>
          <w:szCs w:val="22"/>
          <w:lang w:val="en-US"/>
          <w14:ligatures w14:val="none"/>
        </w:rPr>
        <w:t xml:space="preserve">.  </w:t>
      </w:r>
    </w:p>
    <w:p w14:paraId="79D2643D" w14:textId="158C3F6B" w:rsidR="00C70103" w:rsidRPr="00C70103"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t xml:space="preserve">Powell, L., Freedland, K.E. and Kauffman, P., (2021). </w:t>
      </w:r>
      <w:r w:rsidR="00B00BA7" w:rsidRPr="00C70103">
        <w:rPr>
          <w:rFonts w:ascii="Arial" w:eastAsia="Calibri" w:hAnsi="Arial" w:cs="Arial"/>
          <w:kern w:val="0"/>
          <w:szCs w:val="22"/>
          <w14:ligatures w14:val="none"/>
        </w:rPr>
        <w:t>Behavioural</w:t>
      </w:r>
      <w:r w:rsidRPr="00C70103">
        <w:rPr>
          <w:rFonts w:ascii="Arial" w:eastAsia="Calibri" w:hAnsi="Arial" w:cs="Arial"/>
          <w:kern w:val="0"/>
          <w:szCs w:val="22"/>
          <w14:ligatures w14:val="none"/>
        </w:rPr>
        <w:t xml:space="preserve"> clinical trials for chronic diseases. </w:t>
      </w:r>
      <w:r w:rsidRPr="00C70103">
        <w:rPr>
          <w:rFonts w:ascii="Arial" w:eastAsia="Calibri" w:hAnsi="Arial" w:cs="Arial"/>
          <w:i/>
          <w:iCs/>
          <w:kern w:val="0"/>
          <w:szCs w:val="22"/>
          <w14:ligatures w14:val="none"/>
        </w:rPr>
        <w:t>Cham: Springer International Publishing</w:t>
      </w:r>
      <w:r w:rsidRPr="00C70103">
        <w:rPr>
          <w:rFonts w:ascii="Arial" w:eastAsia="Calibri" w:hAnsi="Arial" w:cs="Arial"/>
          <w:kern w:val="0"/>
          <w:szCs w:val="22"/>
          <w14:ligatures w14:val="none"/>
        </w:rPr>
        <w:t>.</w:t>
      </w:r>
    </w:p>
    <w:p w14:paraId="5062F201" w14:textId="7B11F45D" w:rsidR="00C70103" w:rsidRPr="0043022F" w:rsidRDefault="00C70103" w:rsidP="00C70103">
      <w:pPr>
        <w:spacing w:after="200" w:line="360" w:lineRule="auto"/>
        <w:jc w:val="both"/>
        <w:rPr>
          <w:rFonts w:ascii="Arial" w:eastAsia="Calibri" w:hAnsi="Arial" w:cs="Arial"/>
          <w:kern w:val="0"/>
          <w:szCs w:val="22"/>
          <w14:ligatures w14:val="none"/>
        </w:rPr>
      </w:pPr>
      <w:r w:rsidRPr="00C70103">
        <w:rPr>
          <w:rFonts w:ascii="Arial" w:eastAsia="Calibri" w:hAnsi="Arial" w:cs="Arial"/>
          <w:kern w:val="0"/>
          <w:szCs w:val="22"/>
          <w14:ligatures w14:val="none"/>
        </w:rPr>
        <w:lastRenderedPageBreak/>
        <w:t>Shi, M.M., and et.al, (2021). Preclinical efficacy and clinical safety of clinical</w:t>
      </w:r>
      <w:r w:rsidRPr="00C70103">
        <w:rPr>
          <w:rFonts w:ascii="Cambria Math" w:eastAsia="Calibri" w:hAnsi="Cambria Math" w:cs="Cambria Math"/>
          <w:kern w:val="0"/>
          <w:szCs w:val="22"/>
          <w14:ligatures w14:val="none"/>
        </w:rPr>
        <w:t>‐</w:t>
      </w:r>
      <w:r w:rsidRPr="00C70103">
        <w:rPr>
          <w:rFonts w:ascii="Arial" w:eastAsia="Calibri" w:hAnsi="Arial" w:cs="Arial"/>
          <w:kern w:val="0"/>
          <w:szCs w:val="22"/>
          <w14:ligatures w14:val="none"/>
        </w:rPr>
        <w:t>grade nebulized allogenic adipose mesenchymal stromal cells</w:t>
      </w:r>
      <w:r w:rsidRPr="00C70103">
        <w:rPr>
          <w:rFonts w:ascii="Cambria Math" w:eastAsia="Calibri" w:hAnsi="Cambria Math" w:cs="Cambria Math"/>
          <w:kern w:val="0"/>
          <w:szCs w:val="22"/>
          <w14:ligatures w14:val="none"/>
        </w:rPr>
        <w:t>‐</w:t>
      </w:r>
      <w:r w:rsidRPr="00C70103">
        <w:rPr>
          <w:rFonts w:ascii="Arial" w:eastAsia="Calibri" w:hAnsi="Arial" w:cs="Arial"/>
          <w:kern w:val="0"/>
          <w:szCs w:val="22"/>
          <w14:ligatures w14:val="none"/>
        </w:rPr>
        <w:t>derived extracellular vesicles. </w:t>
      </w:r>
      <w:r w:rsidRPr="00C70103">
        <w:rPr>
          <w:rFonts w:ascii="Arial" w:eastAsia="Calibri" w:hAnsi="Arial" w:cs="Arial"/>
          <w:i/>
          <w:iCs/>
          <w:kern w:val="0"/>
          <w:szCs w:val="22"/>
          <w14:ligatures w14:val="none"/>
        </w:rPr>
        <w:t>Journal of Extracellular Vesicles</w:t>
      </w:r>
      <w:r w:rsidRPr="00C70103">
        <w:rPr>
          <w:rFonts w:ascii="Arial" w:eastAsia="Calibri" w:hAnsi="Arial" w:cs="Arial"/>
          <w:kern w:val="0"/>
          <w:szCs w:val="22"/>
          <w14:ligatures w14:val="none"/>
        </w:rPr>
        <w:t>. </w:t>
      </w:r>
      <w:r w:rsidRPr="00C70103">
        <w:rPr>
          <w:rFonts w:ascii="Arial" w:eastAsia="Calibri" w:hAnsi="Arial" w:cs="Arial"/>
          <w:iCs/>
          <w:kern w:val="0"/>
          <w:szCs w:val="22"/>
          <w14:ligatures w14:val="none"/>
        </w:rPr>
        <w:t>10</w:t>
      </w:r>
      <w:r w:rsidRPr="00C70103">
        <w:rPr>
          <w:rFonts w:ascii="Arial" w:eastAsia="Calibri" w:hAnsi="Arial" w:cs="Arial"/>
          <w:kern w:val="0"/>
          <w:szCs w:val="22"/>
          <w14:ligatures w14:val="none"/>
        </w:rPr>
        <w:t>(10). p.e12134.</w:t>
      </w:r>
    </w:p>
    <w:p w14:paraId="147E0632" w14:textId="77777777" w:rsidR="00C70103" w:rsidRPr="00C70103" w:rsidRDefault="00C70103" w:rsidP="00C70103">
      <w:pPr>
        <w:spacing w:after="200" w:line="360" w:lineRule="auto"/>
        <w:jc w:val="both"/>
        <w:rPr>
          <w:rFonts w:ascii="Arial" w:eastAsia="Calibri" w:hAnsi="Arial" w:cs="Arial"/>
          <w:kern w:val="0"/>
          <w:szCs w:val="22"/>
          <w14:ligatures w14:val="none"/>
        </w:rPr>
      </w:pPr>
    </w:p>
    <w:p w14:paraId="41C06C3A" w14:textId="77777777" w:rsidR="00C70103" w:rsidRPr="00C70103" w:rsidRDefault="00C70103" w:rsidP="00C70103">
      <w:pPr>
        <w:spacing w:after="200" w:line="360" w:lineRule="auto"/>
        <w:jc w:val="both"/>
        <w:rPr>
          <w:rFonts w:ascii="Arial" w:eastAsia="Calibri" w:hAnsi="Arial" w:cs="Arial"/>
          <w:kern w:val="0"/>
          <w:szCs w:val="22"/>
          <w14:ligatures w14:val="none"/>
        </w:rPr>
      </w:pPr>
    </w:p>
    <w:p w14:paraId="0E04D287" w14:textId="77777777" w:rsidR="00C70103" w:rsidRPr="00C70103" w:rsidRDefault="00C70103" w:rsidP="00C70103">
      <w:pPr>
        <w:spacing w:after="200" w:line="360" w:lineRule="auto"/>
        <w:jc w:val="both"/>
        <w:rPr>
          <w:rFonts w:ascii="Arial" w:eastAsia="Calibri" w:hAnsi="Arial" w:cs="Arial"/>
          <w:kern w:val="0"/>
          <w:szCs w:val="22"/>
          <w:lang w:val="en-US"/>
          <w14:ligatures w14:val="none"/>
        </w:rPr>
      </w:pPr>
    </w:p>
    <w:p w14:paraId="6A0D3645" w14:textId="77777777"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 xml:space="preserve"> </w:t>
      </w:r>
    </w:p>
    <w:p w14:paraId="17E7DBDF" w14:textId="77777777" w:rsidR="00C70103" w:rsidRPr="00C70103" w:rsidRDefault="00C70103" w:rsidP="00C70103">
      <w:pPr>
        <w:spacing w:after="200" w:line="360" w:lineRule="auto"/>
        <w:jc w:val="both"/>
        <w:rPr>
          <w:rFonts w:ascii="Arial" w:eastAsia="Calibri" w:hAnsi="Arial" w:cs="Arial"/>
          <w:kern w:val="0"/>
          <w:szCs w:val="22"/>
          <w:lang w:val="en-US"/>
          <w14:ligatures w14:val="none"/>
        </w:rPr>
      </w:pPr>
      <w:r w:rsidRPr="00C70103">
        <w:rPr>
          <w:rFonts w:ascii="Arial" w:eastAsia="Calibri" w:hAnsi="Arial" w:cs="Arial"/>
          <w:kern w:val="0"/>
          <w:szCs w:val="22"/>
          <w:lang w:val="en-US"/>
          <w14:ligatures w14:val="none"/>
        </w:rPr>
        <w:t xml:space="preserve">        </w:t>
      </w:r>
    </w:p>
    <w:p w14:paraId="11A681A3" w14:textId="77777777" w:rsidR="00D9532F" w:rsidRDefault="00D9532F"/>
    <w:sectPr w:rsidR="00D9532F" w:rsidSect="00C7010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2336B2"/>
    <w:multiLevelType w:val="hybridMultilevel"/>
    <w:tmpl w:val="134A82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7E8699B"/>
    <w:multiLevelType w:val="hybridMultilevel"/>
    <w:tmpl w:val="66205B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58195077">
    <w:abstractNumId w:val="1"/>
  </w:num>
  <w:num w:numId="2" w16cid:durableId="396055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32F"/>
    <w:rsid w:val="001F0507"/>
    <w:rsid w:val="0043022F"/>
    <w:rsid w:val="004E2D08"/>
    <w:rsid w:val="008F414E"/>
    <w:rsid w:val="009E2A72"/>
    <w:rsid w:val="00A30802"/>
    <w:rsid w:val="00AA422B"/>
    <w:rsid w:val="00B00BA7"/>
    <w:rsid w:val="00C13C2C"/>
    <w:rsid w:val="00C70103"/>
    <w:rsid w:val="00D056C6"/>
    <w:rsid w:val="00D95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2BFDA"/>
  <w15:chartTrackingRefBased/>
  <w15:docId w15:val="{24726344-F930-4664-9BCB-B3AE2CB4F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53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53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53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53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53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53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53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53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53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53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53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53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53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53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53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53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53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532F"/>
    <w:rPr>
      <w:rFonts w:eastAsiaTheme="majorEastAsia" w:cstheme="majorBidi"/>
      <w:color w:val="272727" w:themeColor="text1" w:themeTint="D8"/>
    </w:rPr>
  </w:style>
  <w:style w:type="paragraph" w:styleId="Title">
    <w:name w:val="Title"/>
    <w:basedOn w:val="Normal"/>
    <w:next w:val="Normal"/>
    <w:link w:val="TitleChar"/>
    <w:uiPriority w:val="10"/>
    <w:qFormat/>
    <w:rsid w:val="00D953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53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53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53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532F"/>
    <w:pPr>
      <w:spacing w:before="160"/>
      <w:jc w:val="center"/>
    </w:pPr>
    <w:rPr>
      <w:i/>
      <w:iCs/>
      <w:color w:val="404040" w:themeColor="text1" w:themeTint="BF"/>
    </w:rPr>
  </w:style>
  <w:style w:type="character" w:customStyle="1" w:styleId="QuoteChar">
    <w:name w:val="Quote Char"/>
    <w:basedOn w:val="DefaultParagraphFont"/>
    <w:link w:val="Quote"/>
    <w:uiPriority w:val="29"/>
    <w:rsid w:val="00D9532F"/>
    <w:rPr>
      <w:i/>
      <w:iCs/>
      <w:color w:val="404040" w:themeColor="text1" w:themeTint="BF"/>
    </w:rPr>
  </w:style>
  <w:style w:type="paragraph" w:styleId="ListParagraph">
    <w:name w:val="List Paragraph"/>
    <w:basedOn w:val="Normal"/>
    <w:uiPriority w:val="34"/>
    <w:qFormat/>
    <w:rsid w:val="00D9532F"/>
    <w:pPr>
      <w:ind w:left="720"/>
      <w:contextualSpacing/>
    </w:pPr>
  </w:style>
  <w:style w:type="character" w:styleId="IntenseEmphasis">
    <w:name w:val="Intense Emphasis"/>
    <w:basedOn w:val="DefaultParagraphFont"/>
    <w:uiPriority w:val="21"/>
    <w:qFormat/>
    <w:rsid w:val="00D9532F"/>
    <w:rPr>
      <w:i/>
      <w:iCs/>
      <w:color w:val="0F4761" w:themeColor="accent1" w:themeShade="BF"/>
    </w:rPr>
  </w:style>
  <w:style w:type="paragraph" w:styleId="IntenseQuote">
    <w:name w:val="Intense Quote"/>
    <w:basedOn w:val="Normal"/>
    <w:next w:val="Normal"/>
    <w:link w:val="IntenseQuoteChar"/>
    <w:uiPriority w:val="30"/>
    <w:qFormat/>
    <w:rsid w:val="00D953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532F"/>
    <w:rPr>
      <w:i/>
      <w:iCs/>
      <w:color w:val="0F4761" w:themeColor="accent1" w:themeShade="BF"/>
    </w:rPr>
  </w:style>
  <w:style w:type="character" w:styleId="IntenseReference">
    <w:name w:val="Intense Reference"/>
    <w:basedOn w:val="DefaultParagraphFont"/>
    <w:uiPriority w:val="32"/>
    <w:qFormat/>
    <w:rsid w:val="00D9532F"/>
    <w:rPr>
      <w:b/>
      <w:bCs/>
      <w:smallCaps/>
      <w:color w:val="0F4761" w:themeColor="accent1" w:themeShade="BF"/>
      <w:spacing w:val="5"/>
    </w:rPr>
  </w:style>
  <w:style w:type="table" w:customStyle="1" w:styleId="TableGrid1">
    <w:name w:val="Table Grid1"/>
    <w:basedOn w:val="TableNormal"/>
    <w:next w:val="TableGrid"/>
    <w:uiPriority w:val="59"/>
    <w:qFormat/>
    <w:rsid w:val="00C70103"/>
    <w:pPr>
      <w:spacing w:after="0" w:line="240" w:lineRule="auto"/>
    </w:pPr>
    <w:rPr>
      <w:kern w:val="0"/>
      <w:sz w:val="22"/>
      <w:szCs w:val="22"/>
      <w:lang w:val="en-US"/>
      <w14:ligatures w14:val="none"/>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C701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hs.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TotalTime>
  <Pages>20</Pages>
  <Words>4736</Words>
  <Characters>27001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Catalina Corfa (2321699)</dc:creator>
  <cp:keywords/>
  <dc:description/>
  <cp:lastModifiedBy>Alexandra Catalina Corfa (2321699)</cp:lastModifiedBy>
  <cp:revision>6</cp:revision>
  <dcterms:created xsi:type="dcterms:W3CDTF">2025-10-09T17:47:00Z</dcterms:created>
  <dcterms:modified xsi:type="dcterms:W3CDTF">2025-11-16T09:26:00Z</dcterms:modified>
</cp:coreProperties>
</file>