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A78D9F"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Contemporary Human Resource Challenges at TK Maxx</w:t>
      </w:r>
    </w:p>
    <w:p w14:paraId="78F0E0D4" w14:textId="4ABE7FE0" w:rsidR="000756A5" w:rsidRPr="000756A5" w:rsidRDefault="000756A5" w:rsidP="000756A5">
      <w:pPr>
        <w:rPr>
          <w:rFonts w:ascii="Arial" w:hAnsi="Arial" w:cs="Arial"/>
          <w:b/>
          <w:bCs/>
          <w:sz w:val="22"/>
          <w:szCs w:val="22"/>
        </w:rPr>
      </w:pPr>
    </w:p>
    <w:p w14:paraId="4C67F9AA" w14:textId="77777777" w:rsidR="000756A5" w:rsidRPr="000756A5" w:rsidRDefault="000756A5" w:rsidP="000756A5">
      <w:pPr>
        <w:rPr>
          <w:rFonts w:ascii="Arial" w:hAnsi="Arial" w:cs="Arial"/>
          <w:sz w:val="22"/>
          <w:szCs w:val="22"/>
          <w:lang w:val="it-IT"/>
        </w:rPr>
      </w:pPr>
      <w:r w:rsidRPr="000756A5">
        <w:rPr>
          <w:rFonts w:ascii="Arial" w:hAnsi="Arial" w:cs="Arial"/>
          <w:b/>
          <w:bCs/>
          <w:sz w:val="22"/>
          <w:szCs w:val="22"/>
          <w:lang w:val="it-IT"/>
        </w:rPr>
        <w:t>Student Name:</w:t>
      </w:r>
      <w:r w:rsidRPr="000756A5">
        <w:rPr>
          <w:rFonts w:ascii="Arial" w:hAnsi="Arial" w:cs="Arial"/>
          <w:sz w:val="22"/>
          <w:szCs w:val="22"/>
          <w:lang w:val="it-IT"/>
        </w:rPr>
        <w:t xml:space="preserve"> </w:t>
      </w:r>
      <w:r w:rsidRPr="000756A5">
        <w:rPr>
          <w:rFonts w:ascii="Arial" w:hAnsi="Arial" w:cs="Arial"/>
          <w:sz w:val="22"/>
          <w:szCs w:val="22"/>
          <w:lang w:val="it-IT"/>
        </w:rPr>
        <w:t>Ana Maria Codrina Stanciu</w:t>
      </w:r>
    </w:p>
    <w:p w14:paraId="4BEE1D93" w14:textId="6A75C294" w:rsidR="000756A5" w:rsidRPr="000756A5" w:rsidRDefault="000756A5" w:rsidP="000756A5">
      <w:pPr>
        <w:rPr>
          <w:rFonts w:ascii="Arial" w:hAnsi="Arial" w:cs="Arial"/>
          <w:sz w:val="22"/>
          <w:szCs w:val="22"/>
        </w:rPr>
      </w:pPr>
      <w:r w:rsidRPr="000756A5">
        <w:rPr>
          <w:rFonts w:ascii="Arial" w:hAnsi="Arial" w:cs="Arial"/>
          <w:b/>
          <w:bCs/>
          <w:sz w:val="22"/>
          <w:szCs w:val="22"/>
        </w:rPr>
        <w:t>Student Number:</w:t>
      </w:r>
      <w:r w:rsidRPr="000756A5">
        <w:rPr>
          <w:rFonts w:ascii="Arial" w:hAnsi="Arial" w:cs="Arial"/>
          <w:sz w:val="22"/>
          <w:szCs w:val="22"/>
        </w:rPr>
        <w:t xml:space="preserve"> </w:t>
      </w:r>
      <w:r>
        <w:rPr>
          <w:rFonts w:ascii="Arial" w:hAnsi="Arial" w:cs="Arial"/>
          <w:sz w:val="22"/>
          <w:szCs w:val="22"/>
        </w:rPr>
        <w:t>2438025</w:t>
      </w:r>
      <w:r w:rsidRPr="000756A5">
        <w:rPr>
          <w:rFonts w:ascii="Arial" w:hAnsi="Arial" w:cs="Arial"/>
          <w:sz w:val="22"/>
          <w:szCs w:val="22"/>
        </w:rPr>
        <w:br/>
      </w:r>
      <w:r w:rsidRPr="000756A5">
        <w:rPr>
          <w:rFonts w:ascii="Arial" w:hAnsi="Arial" w:cs="Arial"/>
          <w:b/>
          <w:bCs/>
          <w:sz w:val="22"/>
          <w:szCs w:val="22"/>
        </w:rPr>
        <w:t>Module Code:</w:t>
      </w:r>
      <w:r w:rsidRPr="000756A5">
        <w:rPr>
          <w:rFonts w:ascii="Arial" w:hAnsi="Arial" w:cs="Arial"/>
          <w:sz w:val="22"/>
          <w:szCs w:val="22"/>
        </w:rPr>
        <w:t xml:space="preserve"> </w:t>
      </w:r>
      <w:r>
        <w:t>LCLM5001</w:t>
      </w:r>
      <w:r>
        <w:rPr>
          <w:rFonts w:ascii="Arial" w:hAnsi="Arial" w:cs="Arial"/>
        </w:rPr>
        <w:t> </w:t>
      </w:r>
      <w:r w:rsidRPr="000756A5">
        <w:rPr>
          <w:rFonts w:ascii="Arial" w:hAnsi="Arial" w:cs="Arial"/>
          <w:sz w:val="22"/>
          <w:szCs w:val="22"/>
        </w:rPr>
        <w:br/>
      </w:r>
      <w:r w:rsidRPr="000756A5">
        <w:rPr>
          <w:rFonts w:ascii="Arial" w:hAnsi="Arial" w:cs="Arial"/>
          <w:b/>
          <w:bCs/>
          <w:sz w:val="22"/>
          <w:szCs w:val="22"/>
        </w:rPr>
        <w:t>Module Title:</w:t>
      </w:r>
      <w:r w:rsidRPr="000756A5">
        <w:t xml:space="preserve"> </w:t>
      </w:r>
      <w:r>
        <w:t>Understanding and Engaging Stakeholders</w:t>
      </w:r>
      <w:r w:rsidRPr="000756A5">
        <w:rPr>
          <w:rFonts w:ascii="Arial" w:hAnsi="Arial" w:cs="Arial"/>
          <w:sz w:val="22"/>
          <w:szCs w:val="22"/>
        </w:rPr>
        <w:br/>
      </w:r>
      <w:r w:rsidRPr="000756A5">
        <w:rPr>
          <w:rFonts w:ascii="Arial" w:hAnsi="Arial" w:cs="Arial"/>
          <w:b/>
          <w:bCs/>
          <w:sz w:val="22"/>
          <w:szCs w:val="22"/>
        </w:rPr>
        <w:t>Lecturer:</w:t>
      </w:r>
      <w:r w:rsidRPr="000756A5">
        <w:rPr>
          <w:rFonts w:ascii="Arial" w:hAnsi="Arial" w:cs="Arial"/>
          <w:sz w:val="22"/>
          <w:szCs w:val="22"/>
        </w:rPr>
        <w:t xml:space="preserve"> </w:t>
      </w:r>
      <w:r>
        <w:rPr>
          <w:rFonts w:ascii="Arial" w:hAnsi="Arial" w:cs="Arial"/>
          <w:sz w:val="22"/>
          <w:szCs w:val="22"/>
        </w:rPr>
        <w:t>Amer Kareem</w:t>
      </w:r>
      <w:r w:rsidRPr="000756A5">
        <w:rPr>
          <w:rFonts w:ascii="Arial" w:hAnsi="Arial" w:cs="Arial"/>
          <w:sz w:val="22"/>
          <w:szCs w:val="22"/>
        </w:rPr>
        <w:br/>
      </w:r>
      <w:r w:rsidRPr="000756A5">
        <w:rPr>
          <w:rFonts w:ascii="Arial" w:hAnsi="Arial" w:cs="Arial"/>
          <w:b/>
          <w:bCs/>
          <w:sz w:val="22"/>
          <w:szCs w:val="22"/>
        </w:rPr>
        <w:t>Assignment Title:</w:t>
      </w:r>
      <w:r w:rsidRPr="000756A5">
        <w:rPr>
          <w:rFonts w:ascii="Arial" w:hAnsi="Arial" w:cs="Arial"/>
          <w:sz w:val="22"/>
          <w:szCs w:val="22"/>
        </w:rPr>
        <w:t xml:space="preserve"> Contemporary Human Resource Challenges at TK Maxx</w:t>
      </w:r>
      <w:r w:rsidRPr="000756A5">
        <w:rPr>
          <w:rFonts w:ascii="Arial" w:hAnsi="Arial" w:cs="Arial"/>
          <w:sz w:val="22"/>
          <w:szCs w:val="22"/>
        </w:rPr>
        <w:br/>
      </w:r>
      <w:r w:rsidRPr="000756A5">
        <w:rPr>
          <w:rFonts w:ascii="Arial" w:hAnsi="Arial" w:cs="Arial"/>
          <w:b/>
          <w:bCs/>
          <w:sz w:val="22"/>
          <w:szCs w:val="22"/>
        </w:rPr>
        <w:t>Company:</w:t>
      </w:r>
      <w:r w:rsidRPr="000756A5">
        <w:rPr>
          <w:rFonts w:ascii="Arial" w:hAnsi="Arial" w:cs="Arial"/>
          <w:sz w:val="22"/>
          <w:szCs w:val="22"/>
        </w:rPr>
        <w:t xml:space="preserve"> TK Maxx / The TJX Companies, Inc.</w:t>
      </w:r>
      <w:r w:rsidRPr="000756A5">
        <w:rPr>
          <w:rFonts w:ascii="Arial" w:hAnsi="Arial" w:cs="Arial"/>
          <w:sz w:val="22"/>
          <w:szCs w:val="22"/>
        </w:rPr>
        <w:br/>
      </w:r>
    </w:p>
    <w:p w14:paraId="08F17449"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664D2105">
          <v:rect id="_x0000_i1025" style="width:0;height:1.5pt" o:hralign="center" o:hrstd="t" o:hr="t" fillcolor="#a0a0a0" stroked="f"/>
        </w:pict>
      </w:r>
    </w:p>
    <w:p w14:paraId="3206CCDE"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Executive Summary</w:t>
      </w:r>
    </w:p>
    <w:p w14:paraId="49EE2AE7" w14:textId="77777777" w:rsidR="000756A5" w:rsidRPr="000756A5" w:rsidRDefault="000756A5" w:rsidP="000756A5">
      <w:pPr>
        <w:rPr>
          <w:rFonts w:ascii="Arial" w:hAnsi="Arial" w:cs="Arial"/>
          <w:sz w:val="22"/>
          <w:szCs w:val="22"/>
        </w:rPr>
      </w:pPr>
      <w:r w:rsidRPr="000756A5">
        <w:rPr>
          <w:rFonts w:ascii="Arial" w:hAnsi="Arial" w:cs="Arial"/>
          <w:sz w:val="22"/>
          <w:szCs w:val="22"/>
        </w:rPr>
        <w:t>This report examines three important contemporary Human Resource (HR) challenges facing TK Maxx: technological change, talent acquisition and retention, and diversity, equity and inclusion (DEI). TK Maxx is part of The TJX Companies, Inc. (TJX), a large international off-price retailer. TK Maxx operates across several European countries and has a large workforce, which means HR plays an important role in supporting business performance.</w:t>
      </w:r>
    </w:p>
    <w:p w14:paraId="50F0B9FB" w14:textId="77777777" w:rsidR="000756A5" w:rsidRPr="000756A5" w:rsidRDefault="000756A5" w:rsidP="000756A5">
      <w:pPr>
        <w:rPr>
          <w:rFonts w:ascii="Arial" w:hAnsi="Arial" w:cs="Arial"/>
          <w:sz w:val="22"/>
          <w:szCs w:val="22"/>
        </w:rPr>
      </w:pPr>
      <w:r w:rsidRPr="000756A5">
        <w:rPr>
          <w:rFonts w:ascii="Arial" w:hAnsi="Arial" w:cs="Arial"/>
          <w:sz w:val="22"/>
          <w:szCs w:val="22"/>
        </w:rPr>
        <w:t>Technology is changing the way employees work and how HR departments manage people. Artificial intelligence, digital HR systems and workforce analytics can improve decision-making and reduce administration, but they can also create concerns around employee privacy, skills gaps and trust. Talent acquisition and retention are also important because retail organisations need a large number of employees and can face high levels of employee turnover. Finally, DEI is important because TK Maxx operates in different communities and serves customers from different backgrounds.</w:t>
      </w:r>
    </w:p>
    <w:p w14:paraId="3E1BB8C3" w14:textId="77777777" w:rsidR="000756A5" w:rsidRPr="000756A5" w:rsidRDefault="000756A5" w:rsidP="000756A5">
      <w:pPr>
        <w:rPr>
          <w:rFonts w:ascii="Arial" w:hAnsi="Arial" w:cs="Arial"/>
          <w:sz w:val="22"/>
          <w:szCs w:val="22"/>
        </w:rPr>
      </w:pPr>
      <w:r w:rsidRPr="000756A5">
        <w:rPr>
          <w:rFonts w:ascii="Arial" w:hAnsi="Arial" w:cs="Arial"/>
          <w:sz w:val="22"/>
          <w:szCs w:val="22"/>
        </w:rPr>
        <w:t>The report evaluates contemporary HR practices that could help TK Maxx respond to these challenges. These include digital HR systems, people analytics, strategic workforce planning, employer branding, learning and development, employee engagement, inclusive recruitment and leadership development.</w:t>
      </w:r>
    </w:p>
    <w:p w14:paraId="488BDDDE" w14:textId="77777777" w:rsidR="000756A5" w:rsidRPr="000756A5" w:rsidRDefault="000756A5" w:rsidP="000756A5">
      <w:pPr>
        <w:rPr>
          <w:rFonts w:ascii="Arial" w:hAnsi="Arial" w:cs="Arial"/>
          <w:sz w:val="22"/>
          <w:szCs w:val="22"/>
        </w:rPr>
      </w:pPr>
      <w:r w:rsidRPr="000756A5">
        <w:rPr>
          <w:rFonts w:ascii="Arial" w:hAnsi="Arial" w:cs="Arial"/>
          <w:sz w:val="22"/>
          <w:szCs w:val="22"/>
        </w:rPr>
        <w:t>The report also considers the role of departmental managers. HR policies will not be successful if managers do not apply them properly in stores and other departments. Leadership accountability, communication, performance measures and employee involvement are therefore important.</w:t>
      </w:r>
    </w:p>
    <w:p w14:paraId="38CB5D00" w14:textId="77777777" w:rsidR="000756A5" w:rsidRPr="000756A5" w:rsidRDefault="000756A5" w:rsidP="000756A5">
      <w:pPr>
        <w:rPr>
          <w:rFonts w:ascii="Arial" w:hAnsi="Arial" w:cs="Arial"/>
          <w:sz w:val="22"/>
          <w:szCs w:val="22"/>
        </w:rPr>
      </w:pPr>
      <w:r w:rsidRPr="000756A5">
        <w:rPr>
          <w:rFonts w:ascii="Arial" w:hAnsi="Arial" w:cs="Arial"/>
          <w:sz w:val="22"/>
          <w:szCs w:val="22"/>
        </w:rPr>
        <w:t>The report concludes that TK Maxx should continue investing in technology but should make sure that employees receive the training and support needed to use it. It should also strengthen career development, workforce planning and inclusive recruitment. Managers should be given clear responsibility for implementing these practices and their performance should be measured against both business and people outcomes.</w:t>
      </w:r>
    </w:p>
    <w:p w14:paraId="6CBB8A2F"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37F89F7F">
          <v:rect id="_x0000_i1026" style="width:0;height:1.5pt" o:hralign="center" o:hrstd="t" o:hr="t" fillcolor="#a0a0a0" stroked="f"/>
        </w:pict>
      </w:r>
    </w:p>
    <w:p w14:paraId="71B12E53"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1. Introduction</w:t>
      </w:r>
    </w:p>
    <w:p w14:paraId="354B0CBB" w14:textId="77777777" w:rsidR="000756A5" w:rsidRPr="000756A5" w:rsidRDefault="000756A5" w:rsidP="000756A5">
      <w:pPr>
        <w:rPr>
          <w:rFonts w:ascii="Arial" w:hAnsi="Arial" w:cs="Arial"/>
          <w:sz w:val="22"/>
          <w:szCs w:val="22"/>
        </w:rPr>
      </w:pPr>
      <w:r w:rsidRPr="000756A5">
        <w:rPr>
          <w:rFonts w:ascii="Arial" w:hAnsi="Arial" w:cs="Arial"/>
          <w:sz w:val="22"/>
          <w:szCs w:val="22"/>
        </w:rPr>
        <w:lastRenderedPageBreak/>
        <w:t>Human Resource Management has become more important because organisations are operating in an environment where technology, employee expectations and competition for talent are changing quickly. HR departments can no longer focus only on recruitment, payroll and employee administration. They are expected to support business strategy, employee performance, engagement, wellbeing and organisational change.</w:t>
      </w:r>
    </w:p>
    <w:p w14:paraId="1B342F0A"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This report focuses on </w:t>
      </w:r>
      <w:r w:rsidRPr="000756A5">
        <w:rPr>
          <w:rFonts w:ascii="Arial" w:hAnsi="Arial" w:cs="Arial"/>
          <w:b/>
          <w:bCs/>
          <w:sz w:val="22"/>
          <w:szCs w:val="22"/>
        </w:rPr>
        <w:t>TK Maxx</w:t>
      </w:r>
      <w:r w:rsidRPr="000756A5">
        <w:rPr>
          <w:rFonts w:ascii="Arial" w:hAnsi="Arial" w:cs="Arial"/>
          <w:sz w:val="22"/>
          <w:szCs w:val="22"/>
        </w:rPr>
        <w:t>, which is part of The TJX Companies, Inc. TJX is a major international off-price retailer with operations across different countries. TK Maxx has a strong presence in Europe and operates in countries including the UK, Ireland, Germany, Poland, Austria, the Netherlands and Spain. TJX reported 673 TK Maxx stores in Europe at the end of fiscal year 2026 (TJX, 2026a). The company also has e-commerce operations in the UK, Germany and Austria. (</w:t>
      </w:r>
      <w:hyperlink r:id="rId8" w:history="1">
        <w:r w:rsidRPr="000756A5">
          <w:rPr>
            <w:rStyle w:val="Hyperlink"/>
            <w:rFonts w:ascii="Arial" w:hAnsi="Arial" w:cs="Arial"/>
            <w:sz w:val="22"/>
            <w:szCs w:val="22"/>
          </w:rPr>
          <w:t>tjx.com</w:t>
        </w:r>
      </w:hyperlink>
      <w:r w:rsidRPr="000756A5">
        <w:rPr>
          <w:rFonts w:ascii="Arial" w:hAnsi="Arial" w:cs="Arial"/>
          <w:sz w:val="22"/>
          <w:szCs w:val="22"/>
        </w:rPr>
        <w:t>)</w:t>
      </w:r>
    </w:p>
    <w:p w14:paraId="3BFD4296" w14:textId="77777777" w:rsidR="000756A5" w:rsidRPr="000756A5" w:rsidRDefault="000756A5" w:rsidP="000756A5">
      <w:pPr>
        <w:rPr>
          <w:rFonts w:ascii="Arial" w:hAnsi="Arial" w:cs="Arial"/>
          <w:sz w:val="22"/>
          <w:szCs w:val="22"/>
        </w:rPr>
      </w:pPr>
      <w:r w:rsidRPr="000756A5">
        <w:rPr>
          <w:rFonts w:ascii="Arial" w:hAnsi="Arial" w:cs="Arial"/>
          <w:sz w:val="22"/>
          <w:szCs w:val="22"/>
        </w:rPr>
        <w:t>The size and international nature of TK Maxx create a number of HR challenges. The organisation needs employees with the right skills to work in modern retail, while also maintaining good customer service in physical stores and online. Technology is changing retail and HR, which means employees may need new digital skills. At the same time, attracting and keeping good employees is important because high employee turnover can increase recruitment and training costs.</w:t>
      </w:r>
    </w:p>
    <w:p w14:paraId="7DF057EB" w14:textId="77777777" w:rsidR="000756A5" w:rsidRPr="000756A5" w:rsidRDefault="000756A5" w:rsidP="000756A5">
      <w:pPr>
        <w:rPr>
          <w:rFonts w:ascii="Arial" w:hAnsi="Arial" w:cs="Arial"/>
          <w:sz w:val="22"/>
          <w:szCs w:val="22"/>
        </w:rPr>
      </w:pPr>
      <w:r w:rsidRPr="000756A5">
        <w:rPr>
          <w:rFonts w:ascii="Arial" w:hAnsi="Arial" w:cs="Arial"/>
          <w:sz w:val="22"/>
          <w:szCs w:val="22"/>
        </w:rPr>
        <w:t>DEI is another important issue. TJX states that inclusion and diversity are important parts of its culture and that it aims to increase diverse representation in its talent pipeline, support leaders and encourage inclusive behaviours (TJX, 2025). (</w:t>
      </w:r>
      <w:hyperlink r:id="rId9" w:history="1">
        <w:r w:rsidRPr="000756A5">
          <w:rPr>
            <w:rStyle w:val="Hyperlink"/>
            <w:rFonts w:ascii="Arial" w:hAnsi="Arial" w:cs="Arial"/>
            <w:sz w:val="22"/>
            <w:szCs w:val="22"/>
          </w:rPr>
          <w:t>tjx.com</w:t>
        </w:r>
      </w:hyperlink>
      <w:r w:rsidRPr="000756A5">
        <w:rPr>
          <w:rFonts w:ascii="Arial" w:hAnsi="Arial" w:cs="Arial"/>
          <w:sz w:val="22"/>
          <w:szCs w:val="22"/>
        </w:rPr>
        <w:t>)</w:t>
      </w:r>
    </w:p>
    <w:p w14:paraId="0869D400" w14:textId="77777777" w:rsidR="000756A5" w:rsidRPr="000756A5" w:rsidRDefault="000756A5" w:rsidP="000756A5">
      <w:pPr>
        <w:rPr>
          <w:rFonts w:ascii="Arial" w:hAnsi="Arial" w:cs="Arial"/>
          <w:sz w:val="22"/>
          <w:szCs w:val="22"/>
        </w:rPr>
      </w:pPr>
      <w:r w:rsidRPr="000756A5">
        <w:rPr>
          <w:rFonts w:ascii="Arial" w:hAnsi="Arial" w:cs="Arial"/>
          <w:sz w:val="22"/>
          <w:szCs w:val="22"/>
        </w:rPr>
        <w:t>The purpose of this report is therefore to identify and explain these three contemporary HR challenges, evaluate suitable HR practices and critically examine how managers can implement them. The report also provides recommendations for improving HR performance and supporting the long-term sustainability of TK Maxx.</w:t>
      </w:r>
    </w:p>
    <w:p w14:paraId="5EF6C0C4"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580BAD71">
          <v:rect id="_x0000_i1027" style="width:0;height:1.5pt" o:hralign="center" o:hrstd="t" o:hr="t" fillcolor="#a0a0a0" stroked="f"/>
        </w:pict>
      </w:r>
    </w:p>
    <w:p w14:paraId="3B4E04F5"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2. Key Organisational Issues</w:t>
      </w:r>
    </w:p>
    <w:p w14:paraId="3B20F81B"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2.1 Adapting to Technological Advancements</w:t>
      </w:r>
    </w:p>
    <w:p w14:paraId="7ADAFA1F" w14:textId="77777777" w:rsidR="000756A5" w:rsidRPr="000756A5" w:rsidRDefault="000756A5" w:rsidP="000756A5">
      <w:pPr>
        <w:rPr>
          <w:rFonts w:ascii="Arial" w:hAnsi="Arial" w:cs="Arial"/>
          <w:sz w:val="22"/>
          <w:szCs w:val="22"/>
        </w:rPr>
      </w:pPr>
      <w:r w:rsidRPr="000756A5">
        <w:rPr>
          <w:rFonts w:ascii="Arial" w:hAnsi="Arial" w:cs="Arial"/>
          <w:sz w:val="22"/>
          <w:szCs w:val="22"/>
        </w:rPr>
        <w:t>Technology is changing the retail industry and also changing the work carried out by HR departments. For a company such as TK Maxx, technology can be used in recruitment, employee scheduling, training, communication, performance management and workforce planning.</w:t>
      </w:r>
    </w:p>
    <w:p w14:paraId="3DBA810E"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One important development is the use of </w:t>
      </w:r>
      <w:r w:rsidRPr="000756A5">
        <w:rPr>
          <w:rFonts w:ascii="Arial" w:hAnsi="Arial" w:cs="Arial"/>
          <w:b/>
          <w:bCs/>
          <w:sz w:val="22"/>
          <w:szCs w:val="22"/>
        </w:rPr>
        <w:t>people analytics</w:t>
      </w:r>
      <w:r w:rsidRPr="000756A5">
        <w:rPr>
          <w:rFonts w:ascii="Arial" w:hAnsi="Arial" w:cs="Arial"/>
          <w:sz w:val="22"/>
          <w:szCs w:val="22"/>
        </w:rPr>
        <w:t>. People analytics means using employee data to understand HR problems and support better decisions. The CIPD (2025a) explains that people analytics can help organisations understand issues such as employee turnover, engagement and workforce performance. (</w:t>
      </w:r>
      <w:hyperlink r:id="rId10" w:history="1">
        <w:r w:rsidRPr="000756A5">
          <w:rPr>
            <w:rStyle w:val="Hyperlink"/>
            <w:rFonts w:ascii="Arial" w:hAnsi="Arial" w:cs="Arial"/>
            <w:sz w:val="22"/>
            <w:szCs w:val="22"/>
          </w:rPr>
          <w:t>cipd.org</w:t>
        </w:r>
      </w:hyperlink>
      <w:r w:rsidRPr="000756A5">
        <w:rPr>
          <w:rFonts w:ascii="Arial" w:hAnsi="Arial" w:cs="Arial"/>
          <w:sz w:val="22"/>
          <w:szCs w:val="22"/>
        </w:rPr>
        <w:t>)</w:t>
      </w:r>
    </w:p>
    <w:p w14:paraId="36F5D16D" w14:textId="77777777" w:rsidR="000756A5" w:rsidRPr="000756A5" w:rsidRDefault="000756A5" w:rsidP="000756A5">
      <w:pPr>
        <w:rPr>
          <w:rFonts w:ascii="Arial" w:hAnsi="Arial" w:cs="Arial"/>
          <w:sz w:val="22"/>
          <w:szCs w:val="22"/>
        </w:rPr>
      </w:pPr>
      <w:r w:rsidRPr="000756A5">
        <w:rPr>
          <w:rFonts w:ascii="Arial" w:hAnsi="Arial" w:cs="Arial"/>
          <w:sz w:val="22"/>
          <w:szCs w:val="22"/>
        </w:rPr>
        <w:t>For TK Maxx, this could be useful because the organisation has a large and geographically spread workforce. HR managers could use data to identify departments or stores with high turnover, recruitment difficulties or skills shortages.</w:t>
      </w:r>
    </w:p>
    <w:p w14:paraId="0F700630" w14:textId="77777777" w:rsidR="000756A5" w:rsidRPr="000756A5" w:rsidRDefault="000756A5" w:rsidP="000756A5">
      <w:pPr>
        <w:rPr>
          <w:rFonts w:ascii="Arial" w:hAnsi="Arial" w:cs="Arial"/>
          <w:sz w:val="22"/>
          <w:szCs w:val="22"/>
        </w:rPr>
      </w:pPr>
      <w:r w:rsidRPr="000756A5">
        <w:rPr>
          <w:rFonts w:ascii="Arial" w:hAnsi="Arial" w:cs="Arial"/>
          <w:sz w:val="22"/>
          <w:szCs w:val="22"/>
        </w:rPr>
        <w:t>Technology can also reduce administrative work. Digital HR systems can allow employees to access payslips, holiday information, training and other HR services themselves. This can save HR time and allow HR professionals to focus more on strategic issues.</w:t>
      </w:r>
    </w:p>
    <w:p w14:paraId="57AA0CC5" w14:textId="77777777" w:rsidR="000756A5" w:rsidRPr="000756A5" w:rsidRDefault="000756A5" w:rsidP="000756A5">
      <w:pPr>
        <w:rPr>
          <w:rFonts w:ascii="Arial" w:hAnsi="Arial" w:cs="Arial"/>
          <w:sz w:val="22"/>
          <w:szCs w:val="22"/>
        </w:rPr>
      </w:pPr>
      <w:r w:rsidRPr="000756A5">
        <w:rPr>
          <w:rFonts w:ascii="Arial" w:hAnsi="Arial" w:cs="Arial"/>
          <w:sz w:val="22"/>
          <w:szCs w:val="22"/>
        </w:rPr>
        <w:lastRenderedPageBreak/>
        <w:t>However, technology also creates challenges. Employees may be worried about monitoring, AI decision-making or job security. There is also a risk that managers depend too much on data without considering the individual employee. The CIPD (2024) argues that technology should be used responsibly because poorly managed technology can negatively affect areas such as wellbeing, performance management, recruitment and employee voice. (</w:t>
      </w:r>
      <w:hyperlink r:id="rId11" w:history="1">
        <w:r w:rsidRPr="000756A5">
          <w:rPr>
            <w:rStyle w:val="Hyperlink"/>
            <w:rFonts w:ascii="Arial" w:hAnsi="Arial" w:cs="Arial"/>
            <w:sz w:val="22"/>
            <w:szCs w:val="22"/>
          </w:rPr>
          <w:t>cipd.org</w:t>
        </w:r>
      </w:hyperlink>
      <w:r w:rsidRPr="000756A5">
        <w:rPr>
          <w:rFonts w:ascii="Arial" w:hAnsi="Arial" w:cs="Arial"/>
          <w:sz w:val="22"/>
          <w:szCs w:val="22"/>
        </w:rPr>
        <w:t>)</w:t>
      </w:r>
    </w:p>
    <w:p w14:paraId="31B8B749" w14:textId="77777777" w:rsidR="000756A5" w:rsidRPr="000756A5" w:rsidRDefault="000756A5" w:rsidP="000756A5">
      <w:pPr>
        <w:rPr>
          <w:rFonts w:ascii="Arial" w:hAnsi="Arial" w:cs="Arial"/>
          <w:sz w:val="22"/>
          <w:szCs w:val="22"/>
        </w:rPr>
      </w:pPr>
      <w:r w:rsidRPr="000756A5">
        <w:rPr>
          <w:rFonts w:ascii="Arial" w:hAnsi="Arial" w:cs="Arial"/>
          <w:sz w:val="22"/>
          <w:szCs w:val="22"/>
        </w:rPr>
        <w:t>Another problem is the skills gap. If technology changes faster than employees can learn new skills, some employees may struggle to keep up. Therefore, TK Maxx needs to combine digital transformation with training and continuous learning.</w:t>
      </w:r>
    </w:p>
    <w:p w14:paraId="165C3D92"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5309ADE1">
          <v:rect id="_x0000_i1028" style="width:0;height:1.5pt" o:hralign="center" o:hrstd="t" o:hr="t" fillcolor="#a0a0a0" stroked="f"/>
        </w:pict>
      </w:r>
    </w:p>
    <w:p w14:paraId="6BB2B98B"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2.2 Talent Acquisition and Retention</w:t>
      </w:r>
    </w:p>
    <w:p w14:paraId="4284E97B" w14:textId="77777777" w:rsidR="000756A5" w:rsidRPr="000756A5" w:rsidRDefault="000756A5" w:rsidP="000756A5">
      <w:pPr>
        <w:rPr>
          <w:rFonts w:ascii="Arial" w:hAnsi="Arial" w:cs="Arial"/>
          <w:sz w:val="22"/>
          <w:szCs w:val="22"/>
        </w:rPr>
      </w:pPr>
      <w:r w:rsidRPr="000756A5">
        <w:rPr>
          <w:rFonts w:ascii="Arial" w:hAnsi="Arial" w:cs="Arial"/>
          <w:sz w:val="22"/>
          <w:szCs w:val="22"/>
        </w:rPr>
        <w:t>Attracting and retaining employees is another major challenge for TK Maxx. Retail requires employees across stores, management, customer service, logistics, IT, finance, marketing and other areas. The organisation therefore needs different types of skills.</w:t>
      </w:r>
    </w:p>
    <w:p w14:paraId="7FFDE161" w14:textId="77777777" w:rsidR="000756A5" w:rsidRPr="000756A5" w:rsidRDefault="000756A5" w:rsidP="000756A5">
      <w:pPr>
        <w:rPr>
          <w:rFonts w:ascii="Arial" w:hAnsi="Arial" w:cs="Arial"/>
          <w:sz w:val="22"/>
          <w:szCs w:val="22"/>
        </w:rPr>
      </w:pPr>
      <w:r w:rsidRPr="000756A5">
        <w:rPr>
          <w:rFonts w:ascii="Arial" w:hAnsi="Arial" w:cs="Arial"/>
          <w:sz w:val="22"/>
          <w:szCs w:val="22"/>
        </w:rPr>
        <w:t>Recruitment is not only about filling empty positions. The CIPD (2026) explains that effective recruitment should consider both current and future organisational needs. (</w:t>
      </w:r>
      <w:hyperlink r:id="rId12" w:history="1">
        <w:r w:rsidRPr="000756A5">
          <w:rPr>
            <w:rStyle w:val="Hyperlink"/>
            <w:rFonts w:ascii="Arial" w:hAnsi="Arial" w:cs="Arial"/>
            <w:sz w:val="22"/>
            <w:szCs w:val="22"/>
          </w:rPr>
          <w:t>cipd.org</w:t>
        </w:r>
      </w:hyperlink>
      <w:r w:rsidRPr="000756A5">
        <w:rPr>
          <w:rFonts w:ascii="Arial" w:hAnsi="Arial" w:cs="Arial"/>
          <w:sz w:val="22"/>
          <w:szCs w:val="22"/>
        </w:rPr>
        <w:t>)</w:t>
      </w:r>
    </w:p>
    <w:p w14:paraId="49BC544D" w14:textId="77777777" w:rsidR="000756A5" w:rsidRPr="000756A5" w:rsidRDefault="000756A5" w:rsidP="000756A5">
      <w:pPr>
        <w:rPr>
          <w:rFonts w:ascii="Arial" w:hAnsi="Arial" w:cs="Arial"/>
          <w:sz w:val="22"/>
          <w:szCs w:val="22"/>
        </w:rPr>
      </w:pPr>
      <w:r w:rsidRPr="000756A5">
        <w:rPr>
          <w:rFonts w:ascii="Arial" w:hAnsi="Arial" w:cs="Arial"/>
          <w:sz w:val="22"/>
          <w:szCs w:val="22"/>
        </w:rPr>
        <w:t>For TK Maxx, one challenge is competition for employees. Retail workers may have many employment options, while skilled employees in areas such as technology, data and management may also be attracted by other industries.</w:t>
      </w:r>
    </w:p>
    <w:p w14:paraId="58FAF6CC" w14:textId="77777777" w:rsidR="000756A5" w:rsidRPr="000756A5" w:rsidRDefault="000756A5" w:rsidP="000756A5">
      <w:pPr>
        <w:rPr>
          <w:rFonts w:ascii="Arial" w:hAnsi="Arial" w:cs="Arial"/>
          <w:sz w:val="22"/>
          <w:szCs w:val="22"/>
        </w:rPr>
      </w:pPr>
      <w:r w:rsidRPr="000756A5">
        <w:rPr>
          <w:rFonts w:ascii="Arial" w:hAnsi="Arial" w:cs="Arial"/>
          <w:sz w:val="22"/>
          <w:szCs w:val="22"/>
        </w:rPr>
        <w:t>Employee retention is important because high turnover can create additional recruitment and training costs. The CIPD (2026) states that high turnover can lead to costs associated with recruitment, training and loss of organisational knowledge. It also identifies factors such as fair treatment, flexibility and employee wellbeing as important parts of retention. (</w:t>
      </w:r>
      <w:hyperlink r:id="rId13" w:history="1">
        <w:r w:rsidRPr="000756A5">
          <w:rPr>
            <w:rStyle w:val="Hyperlink"/>
            <w:rFonts w:ascii="Arial" w:hAnsi="Arial" w:cs="Arial"/>
            <w:sz w:val="22"/>
            <w:szCs w:val="22"/>
          </w:rPr>
          <w:t>cipd.org</w:t>
        </w:r>
      </w:hyperlink>
      <w:r w:rsidRPr="000756A5">
        <w:rPr>
          <w:rFonts w:ascii="Arial" w:hAnsi="Arial" w:cs="Arial"/>
          <w:sz w:val="22"/>
          <w:szCs w:val="22"/>
        </w:rPr>
        <w:t>)</w:t>
      </w:r>
    </w:p>
    <w:p w14:paraId="2EDACE5F" w14:textId="77777777" w:rsidR="000756A5" w:rsidRPr="000756A5" w:rsidRDefault="000756A5" w:rsidP="000756A5">
      <w:pPr>
        <w:rPr>
          <w:rFonts w:ascii="Arial" w:hAnsi="Arial" w:cs="Arial"/>
          <w:sz w:val="22"/>
          <w:szCs w:val="22"/>
        </w:rPr>
      </w:pPr>
      <w:r w:rsidRPr="000756A5">
        <w:rPr>
          <w:rFonts w:ascii="Arial" w:hAnsi="Arial" w:cs="Arial"/>
          <w:sz w:val="22"/>
          <w:szCs w:val="22"/>
        </w:rPr>
        <w:t>TK Maxx already promotes career opportunities and learning. Its careers information states that it provides continuous learning and support and encourages employees to develop for long-term success (TJX, 2026c). (</w:t>
      </w:r>
      <w:hyperlink r:id="rId14" w:history="1">
        <w:r w:rsidRPr="000756A5">
          <w:rPr>
            <w:rStyle w:val="Hyperlink"/>
            <w:rFonts w:ascii="Arial" w:hAnsi="Arial" w:cs="Arial"/>
            <w:sz w:val="22"/>
            <w:szCs w:val="22"/>
          </w:rPr>
          <w:t>jobs.tjx.com</w:t>
        </w:r>
      </w:hyperlink>
      <w:r w:rsidRPr="000756A5">
        <w:rPr>
          <w:rFonts w:ascii="Arial" w:hAnsi="Arial" w:cs="Arial"/>
          <w:sz w:val="22"/>
          <w:szCs w:val="22"/>
        </w:rPr>
        <w:t>)</w:t>
      </w:r>
    </w:p>
    <w:p w14:paraId="1B2BD952" w14:textId="77777777" w:rsidR="000756A5" w:rsidRPr="000756A5" w:rsidRDefault="000756A5" w:rsidP="000756A5">
      <w:pPr>
        <w:rPr>
          <w:rFonts w:ascii="Arial" w:hAnsi="Arial" w:cs="Arial"/>
          <w:sz w:val="22"/>
          <w:szCs w:val="22"/>
        </w:rPr>
      </w:pPr>
      <w:r w:rsidRPr="000756A5">
        <w:rPr>
          <w:rFonts w:ascii="Arial" w:hAnsi="Arial" w:cs="Arial"/>
          <w:sz w:val="22"/>
          <w:szCs w:val="22"/>
        </w:rPr>
        <w:t>However, having career opportunities available does not automatically mean employees will stay. Employees also care about pay, management quality, working conditions, work-life balance, recognition and whether they feel valued.</w:t>
      </w:r>
    </w:p>
    <w:p w14:paraId="7C3CEB36" w14:textId="77777777" w:rsidR="000756A5" w:rsidRPr="000756A5" w:rsidRDefault="000756A5" w:rsidP="000756A5">
      <w:pPr>
        <w:rPr>
          <w:rFonts w:ascii="Arial" w:hAnsi="Arial" w:cs="Arial"/>
          <w:sz w:val="22"/>
          <w:szCs w:val="22"/>
        </w:rPr>
      </w:pPr>
      <w:r w:rsidRPr="000756A5">
        <w:rPr>
          <w:rFonts w:ascii="Arial" w:hAnsi="Arial" w:cs="Arial"/>
          <w:sz w:val="22"/>
          <w:szCs w:val="22"/>
        </w:rPr>
        <w:t>Therefore, TK Maxx needs to look at the whole employee experience rather than relying only on recruitment advertising.</w:t>
      </w:r>
    </w:p>
    <w:p w14:paraId="4818814F"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356064CF">
          <v:rect id="_x0000_i1029" style="width:0;height:1.5pt" o:hralign="center" o:hrstd="t" o:hr="t" fillcolor="#a0a0a0" stroked="f"/>
        </w:pict>
      </w:r>
    </w:p>
    <w:p w14:paraId="6F2595ED"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2.3 Diversity, Equity and Inclusion</w:t>
      </w:r>
    </w:p>
    <w:p w14:paraId="0FF5AA53" w14:textId="77777777" w:rsidR="000756A5" w:rsidRPr="000756A5" w:rsidRDefault="000756A5" w:rsidP="000756A5">
      <w:pPr>
        <w:rPr>
          <w:rFonts w:ascii="Arial" w:hAnsi="Arial" w:cs="Arial"/>
          <w:sz w:val="22"/>
          <w:szCs w:val="22"/>
        </w:rPr>
      </w:pPr>
      <w:r w:rsidRPr="000756A5">
        <w:rPr>
          <w:rFonts w:ascii="Arial" w:hAnsi="Arial" w:cs="Arial"/>
          <w:sz w:val="22"/>
          <w:szCs w:val="22"/>
        </w:rPr>
        <w:t>DEI is another important HR issue for TK Maxx. Diversity means having employees with different backgrounds and characteristics. Equity focuses on fair opportunities and treatment, while inclusion is about creating a workplace where employees feel respected and able to contribute.</w:t>
      </w:r>
    </w:p>
    <w:p w14:paraId="5E93E421" w14:textId="77777777" w:rsidR="000756A5" w:rsidRPr="000756A5" w:rsidRDefault="000756A5" w:rsidP="000756A5">
      <w:pPr>
        <w:rPr>
          <w:rFonts w:ascii="Arial" w:hAnsi="Arial" w:cs="Arial"/>
          <w:sz w:val="22"/>
          <w:szCs w:val="22"/>
        </w:rPr>
      </w:pPr>
      <w:r w:rsidRPr="000756A5">
        <w:rPr>
          <w:rFonts w:ascii="Arial" w:hAnsi="Arial" w:cs="Arial"/>
          <w:sz w:val="22"/>
          <w:szCs w:val="22"/>
        </w:rPr>
        <w:t>This is particularly relevant for TK Maxx because the company operates across different countries and serves a wide range of customers. A diverse workforce can help the organisation understand different customer needs and perspectives.</w:t>
      </w:r>
    </w:p>
    <w:p w14:paraId="6AA3A5BF" w14:textId="77777777" w:rsidR="000756A5" w:rsidRPr="000756A5" w:rsidRDefault="000756A5" w:rsidP="000756A5">
      <w:pPr>
        <w:rPr>
          <w:rFonts w:ascii="Arial" w:hAnsi="Arial" w:cs="Arial"/>
          <w:sz w:val="22"/>
          <w:szCs w:val="22"/>
        </w:rPr>
      </w:pPr>
      <w:r w:rsidRPr="000756A5">
        <w:rPr>
          <w:rFonts w:ascii="Arial" w:hAnsi="Arial" w:cs="Arial"/>
          <w:sz w:val="22"/>
          <w:szCs w:val="22"/>
        </w:rPr>
        <w:lastRenderedPageBreak/>
        <w:t>TJX states that diversity includes areas such as race, ethnicity, age, sexual orientation, gender identity, ability, religion, skills, experience and background. Its global priorities include increasing representation of diverse employees, supporting leaders and encouraging inclusive behaviours (TJX, 2025). (</w:t>
      </w:r>
      <w:hyperlink r:id="rId15" w:history="1">
        <w:r w:rsidRPr="000756A5">
          <w:rPr>
            <w:rStyle w:val="Hyperlink"/>
            <w:rFonts w:ascii="Arial" w:hAnsi="Arial" w:cs="Arial"/>
            <w:sz w:val="22"/>
            <w:szCs w:val="22"/>
          </w:rPr>
          <w:t>tjx.com</w:t>
        </w:r>
      </w:hyperlink>
      <w:r w:rsidRPr="000756A5">
        <w:rPr>
          <w:rFonts w:ascii="Arial" w:hAnsi="Arial" w:cs="Arial"/>
          <w:sz w:val="22"/>
          <w:szCs w:val="22"/>
        </w:rPr>
        <w:t>)</w:t>
      </w:r>
    </w:p>
    <w:p w14:paraId="231A6F79" w14:textId="77777777" w:rsidR="000756A5" w:rsidRPr="000756A5" w:rsidRDefault="000756A5" w:rsidP="000756A5">
      <w:pPr>
        <w:rPr>
          <w:rFonts w:ascii="Arial" w:hAnsi="Arial" w:cs="Arial"/>
          <w:sz w:val="22"/>
          <w:szCs w:val="22"/>
        </w:rPr>
      </w:pPr>
      <w:r w:rsidRPr="000756A5">
        <w:rPr>
          <w:rFonts w:ascii="Arial" w:hAnsi="Arial" w:cs="Arial"/>
          <w:sz w:val="22"/>
          <w:szCs w:val="22"/>
        </w:rPr>
        <w:t>CIPD (2026) also explains that EDI can support recruitment, retention, employee belonging and organisational performance. (</w:t>
      </w:r>
      <w:hyperlink r:id="rId16" w:history="1">
        <w:r w:rsidRPr="000756A5">
          <w:rPr>
            <w:rStyle w:val="Hyperlink"/>
            <w:rFonts w:ascii="Arial" w:hAnsi="Arial" w:cs="Arial"/>
            <w:sz w:val="22"/>
            <w:szCs w:val="22"/>
          </w:rPr>
          <w:t>cipd.org</w:t>
        </w:r>
      </w:hyperlink>
      <w:r w:rsidRPr="000756A5">
        <w:rPr>
          <w:rFonts w:ascii="Arial" w:hAnsi="Arial" w:cs="Arial"/>
          <w:sz w:val="22"/>
          <w:szCs w:val="22"/>
        </w:rPr>
        <w:t>)</w:t>
      </w:r>
    </w:p>
    <w:p w14:paraId="48333BB0" w14:textId="77777777" w:rsidR="000756A5" w:rsidRPr="000756A5" w:rsidRDefault="000756A5" w:rsidP="000756A5">
      <w:pPr>
        <w:rPr>
          <w:rFonts w:ascii="Arial" w:hAnsi="Arial" w:cs="Arial"/>
          <w:sz w:val="22"/>
          <w:szCs w:val="22"/>
        </w:rPr>
      </w:pPr>
      <w:r w:rsidRPr="000756A5">
        <w:rPr>
          <w:rFonts w:ascii="Arial" w:hAnsi="Arial" w:cs="Arial"/>
          <w:sz w:val="22"/>
          <w:szCs w:val="22"/>
        </w:rPr>
        <w:t>However, DEI can be difficult to implement. Policies alone do not necessarily change workplace culture. Managers may have unconscious biases when recruiting or promoting employees. Some employees may also feel that DEI initiatives are unfair or only focused on meeting targets.</w:t>
      </w:r>
    </w:p>
    <w:p w14:paraId="7085BAC2" w14:textId="77777777" w:rsidR="000756A5" w:rsidRPr="000756A5" w:rsidRDefault="000756A5" w:rsidP="000756A5">
      <w:pPr>
        <w:rPr>
          <w:rFonts w:ascii="Arial" w:hAnsi="Arial" w:cs="Arial"/>
          <w:sz w:val="22"/>
          <w:szCs w:val="22"/>
        </w:rPr>
      </w:pPr>
      <w:r w:rsidRPr="000756A5">
        <w:rPr>
          <w:rFonts w:ascii="Arial" w:hAnsi="Arial" w:cs="Arial"/>
          <w:sz w:val="22"/>
          <w:szCs w:val="22"/>
        </w:rPr>
        <w:t>For TK Maxx, the main challenge is therefore making DEI part of everyday management rather than treating it as a separate HR programme.</w:t>
      </w:r>
    </w:p>
    <w:p w14:paraId="555A8CED"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4E082B65">
          <v:rect id="_x0000_i1030" style="width:0;height:1.5pt" o:hralign="center" o:hrstd="t" o:hr="t" fillcolor="#a0a0a0" stroked="f"/>
        </w:pict>
      </w:r>
    </w:p>
    <w:p w14:paraId="0DDD4208"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3. Evaluation of Contemporary HR Practices</w:t>
      </w:r>
    </w:p>
    <w:p w14:paraId="7C3AEFE4"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3.1 Digital HR Systems and People Analytics</w:t>
      </w:r>
    </w:p>
    <w:p w14:paraId="7C11E680" w14:textId="77777777" w:rsidR="000756A5" w:rsidRPr="000756A5" w:rsidRDefault="000756A5" w:rsidP="000756A5">
      <w:pPr>
        <w:rPr>
          <w:rFonts w:ascii="Arial" w:hAnsi="Arial" w:cs="Arial"/>
          <w:sz w:val="22"/>
          <w:szCs w:val="22"/>
        </w:rPr>
      </w:pPr>
      <w:r w:rsidRPr="000756A5">
        <w:rPr>
          <w:rFonts w:ascii="Arial" w:hAnsi="Arial" w:cs="Arial"/>
          <w:sz w:val="22"/>
          <w:szCs w:val="22"/>
        </w:rPr>
        <w:t>Digital HR systems could help TK Maxx manage its large workforce more effectively. An HR information system could bring together information about recruitment, absence, turnover, training, performance and employee development.</w:t>
      </w:r>
    </w:p>
    <w:p w14:paraId="55C4B343" w14:textId="77777777" w:rsidR="000756A5" w:rsidRPr="000756A5" w:rsidRDefault="000756A5" w:rsidP="000756A5">
      <w:pPr>
        <w:rPr>
          <w:rFonts w:ascii="Arial" w:hAnsi="Arial" w:cs="Arial"/>
          <w:sz w:val="22"/>
          <w:szCs w:val="22"/>
        </w:rPr>
      </w:pPr>
      <w:r w:rsidRPr="000756A5">
        <w:rPr>
          <w:rFonts w:ascii="Arial" w:hAnsi="Arial" w:cs="Arial"/>
          <w:sz w:val="22"/>
          <w:szCs w:val="22"/>
        </w:rPr>
        <w:t>People analytics could then be used to identify patterns. For example, if several TK Maxx stores have unusually high employee turnover, HR could investigate why. It may be because of management, working hours, workload, pay or limited career opportunities.</w:t>
      </w:r>
    </w:p>
    <w:p w14:paraId="761DE76E" w14:textId="77777777" w:rsidR="000756A5" w:rsidRPr="000756A5" w:rsidRDefault="000756A5" w:rsidP="000756A5">
      <w:pPr>
        <w:rPr>
          <w:rFonts w:ascii="Arial" w:hAnsi="Arial" w:cs="Arial"/>
          <w:sz w:val="22"/>
          <w:szCs w:val="22"/>
        </w:rPr>
      </w:pPr>
      <w:r w:rsidRPr="000756A5">
        <w:rPr>
          <w:rFonts w:ascii="Arial" w:hAnsi="Arial" w:cs="Arial"/>
          <w:sz w:val="22"/>
          <w:szCs w:val="22"/>
        </w:rPr>
        <w:t>The main strength of people analytics is that it supports evidence-based HR decisions. CIPD (2025a) states that people analytics can help HR understand employee issues and make better decisions. (</w:t>
      </w:r>
      <w:hyperlink r:id="rId17" w:history="1">
        <w:r w:rsidRPr="000756A5">
          <w:rPr>
            <w:rStyle w:val="Hyperlink"/>
            <w:rFonts w:ascii="Arial" w:hAnsi="Arial" w:cs="Arial"/>
            <w:sz w:val="22"/>
            <w:szCs w:val="22"/>
          </w:rPr>
          <w:t>cipd.org</w:t>
        </w:r>
      </w:hyperlink>
      <w:r w:rsidRPr="000756A5">
        <w:rPr>
          <w:rFonts w:ascii="Arial" w:hAnsi="Arial" w:cs="Arial"/>
          <w:sz w:val="22"/>
          <w:szCs w:val="22"/>
        </w:rPr>
        <w:t>)</w:t>
      </w:r>
    </w:p>
    <w:p w14:paraId="74445BD9" w14:textId="77777777" w:rsidR="000756A5" w:rsidRPr="000756A5" w:rsidRDefault="000756A5" w:rsidP="000756A5">
      <w:pPr>
        <w:rPr>
          <w:rFonts w:ascii="Arial" w:hAnsi="Arial" w:cs="Arial"/>
          <w:sz w:val="22"/>
          <w:szCs w:val="22"/>
        </w:rPr>
      </w:pPr>
      <w:r w:rsidRPr="000756A5">
        <w:rPr>
          <w:rFonts w:ascii="Arial" w:hAnsi="Arial" w:cs="Arial"/>
          <w:sz w:val="22"/>
          <w:szCs w:val="22"/>
        </w:rPr>
        <w:t>However, there are limitations. Data does not always explain why something is happening. For example, a turnover report may show that employees are leaving but not explain the personal reasons behind their decisions. Managers therefore still need employee surveys, interviews and conversations.</w:t>
      </w:r>
    </w:p>
    <w:p w14:paraId="7D847B74" w14:textId="77777777" w:rsidR="000756A5" w:rsidRPr="000756A5" w:rsidRDefault="000756A5" w:rsidP="000756A5">
      <w:pPr>
        <w:rPr>
          <w:rFonts w:ascii="Arial" w:hAnsi="Arial" w:cs="Arial"/>
          <w:sz w:val="22"/>
          <w:szCs w:val="22"/>
        </w:rPr>
      </w:pPr>
      <w:r w:rsidRPr="000756A5">
        <w:rPr>
          <w:rFonts w:ascii="Arial" w:hAnsi="Arial" w:cs="Arial"/>
          <w:sz w:val="22"/>
          <w:szCs w:val="22"/>
        </w:rPr>
        <w:t>There are also privacy concerns. Employees may not be comfortable with detailed monitoring of their behaviour. TK Maxx should therefore be transparent about what data is collected and how it is used.</w:t>
      </w:r>
    </w:p>
    <w:p w14:paraId="5E81196F"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2A75A57F">
          <v:rect id="_x0000_i1031" style="width:0;height:1.5pt" o:hralign="center" o:hrstd="t" o:hr="t" fillcolor="#a0a0a0" stroked="f"/>
        </w:pict>
      </w:r>
    </w:p>
    <w:p w14:paraId="19B9A0C0"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3.2 Strategic Workforce Planning</w:t>
      </w:r>
    </w:p>
    <w:p w14:paraId="0158AF09" w14:textId="77777777" w:rsidR="000756A5" w:rsidRPr="000756A5" w:rsidRDefault="000756A5" w:rsidP="000756A5">
      <w:pPr>
        <w:rPr>
          <w:rFonts w:ascii="Arial" w:hAnsi="Arial" w:cs="Arial"/>
          <w:sz w:val="22"/>
          <w:szCs w:val="22"/>
        </w:rPr>
      </w:pPr>
      <w:r w:rsidRPr="000756A5">
        <w:rPr>
          <w:rFonts w:ascii="Arial" w:hAnsi="Arial" w:cs="Arial"/>
          <w:sz w:val="22"/>
          <w:szCs w:val="22"/>
        </w:rPr>
        <w:t>Strategic workforce planning can help TK Maxx prepare for future employee and skill requirements.</w:t>
      </w:r>
    </w:p>
    <w:p w14:paraId="423F921C" w14:textId="77777777" w:rsidR="000756A5" w:rsidRPr="000756A5" w:rsidRDefault="000756A5" w:rsidP="000756A5">
      <w:pPr>
        <w:rPr>
          <w:rFonts w:ascii="Arial" w:hAnsi="Arial" w:cs="Arial"/>
          <w:sz w:val="22"/>
          <w:szCs w:val="22"/>
        </w:rPr>
      </w:pPr>
      <w:r w:rsidRPr="000756A5">
        <w:rPr>
          <w:rFonts w:ascii="Arial" w:hAnsi="Arial" w:cs="Arial"/>
          <w:sz w:val="22"/>
          <w:szCs w:val="22"/>
        </w:rPr>
        <w:t>The CIPD (2025b) describes workforce planning as balancing the demand for employees and skills with available labour. It can help organisations prepare for future workforce needs, recruitment, development and retention. (</w:t>
      </w:r>
      <w:hyperlink r:id="rId18" w:history="1">
        <w:r w:rsidRPr="000756A5">
          <w:rPr>
            <w:rStyle w:val="Hyperlink"/>
            <w:rFonts w:ascii="Arial" w:hAnsi="Arial" w:cs="Arial"/>
            <w:sz w:val="22"/>
            <w:szCs w:val="22"/>
          </w:rPr>
          <w:t>cipd.org</w:t>
        </w:r>
      </w:hyperlink>
      <w:r w:rsidRPr="000756A5">
        <w:rPr>
          <w:rFonts w:ascii="Arial" w:hAnsi="Arial" w:cs="Arial"/>
          <w:sz w:val="22"/>
          <w:szCs w:val="22"/>
        </w:rPr>
        <w:t>)</w:t>
      </w:r>
    </w:p>
    <w:p w14:paraId="1BD50B99" w14:textId="77777777" w:rsidR="000756A5" w:rsidRPr="000756A5" w:rsidRDefault="000756A5" w:rsidP="000756A5">
      <w:pPr>
        <w:rPr>
          <w:rFonts w:ascii="Arial" w:hAnsi="Arial" w:cs="Arial"/>
          <w:sz w:val="22"/>
          <w:szCs w:val="22"/>
        </w:rPr>
      </w:pPr>
      <w:r w:rsidRPr="000756A5">
        <w:rPr>
          <w:rFonts w:ascii="Arial" w:hAnsi="Arial" w:cs="Arial"/>
          <w:sz w:val="22"/>
          <w:szCs w:val="22"/>
        </w:rPr>
        <w:lastRenderedPageBreak/>
        <w:t>TK Maxx could use workforce planning to identify future requirements in areas such as digital retail, data analysis, cybersecurity, management and customer service.</w:t>
      </w:r>
    </w:p>
    <w:p w14:paraId="572AC033" w14:textId="77777777" w:rsidR="000756A5" w:rsidRPr="000756A5" w:rsidRDefault="000756A5" w:rsidP="000756A5">
      <w:pPr>
        <w:rPr>
          <w:rFonts w:ascii="Arial" w:hAnsi="Arial" w:cs="Arial"/>
          <w:sz w:val="22"/>
          <w:szCs w:val="22"/>
        </w:rPr>
      </w:pPr>
      <w:r w:rsidRPr="000756A5">
        <w:rPr>
          <w:rFonts w:ascii="Arial" w:hAnsi="Arial" w:cs="Arial"/>
          <w:sz w:val="22"/>
          <w:szCs w:val="22"/>
        </w:rPr>
        <w:t>For example, if more customers move towards online shopping, TK Maxx may need more employees with digital and e-commerce skills. At the same time, stores will still require employees who can provide good customer service.</w:t>
      </w:r>
    </w:p>
    <w:p w14:paraId="1E1C59A5" w14:textId="77777777" w:rsidR="000756A5" w:rsidRPr="000756A5" w:rsidRDefault="000756A5" w:rsidP="000756A5">
      <w:pPr>
        <w:rPr>
          <w:rFonts w:ascii="Arial" w:hAnsi="Arial" w:cs="Arial"/>
          <w:sz w:val="22"/>
          <w:szCs w:val="22"/>
        </w:rPr>
      </w:pPr>
      <w:r w:rsidRPr="000756A5">
        <w:rPr>
          <w:rFonts w:ascii="Arial" w:hAnsi="Arial" w:cs="Arial"/>
          <w:sz w:val="22"/>
          <w:szCs w:val="22"/>
        </w:rPr>
        <w:t>The strength of workforce planning is that it is proactive rather than reactive. Instead of waiting for skills shortages, TK Maxx can prepare in advance.</w:t>
      </w:r>
    </w:p>
    <w:p w14:paraId="40A7BEBF" w14:textId="77777777" w:rsidR="000756A5" w:rsidRPr="000756A5" w:rsidRDefault="000756A5" w:rsidP="000756A5">
      <w:pPr>
        <w:rPr>
          <w:rFonts w:ascii="Arial" w:hAnsi="Arial" w:cs="Arial"/>
          <w:sz w:val="22"/>
          <w:szCs w:val="22"/>
        </w:rPr>
      </w:pPr>
      <w:r w:rsidRPr="000756A5">
        <w:rPr>
          <w:rFonts w:ascii="Arial" w:hAnsi="Arial" w:cs="Arial"/>
          <w:sz w:val="22"/>
          <w:szCs w:val="22"/>
        </w:rPr>
        <w:t>However, workforce planning depends on accurate information. Retail demand can change quickly and therefore predictions will not always be correct. TK Maxx should review workforce plans regularly rather than treating them as fixed documents.</w:t>
      </w:r>
    </w:p>
    <w:p w14:paraId="7E4D7AE0"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7E5AD0E0">
          <v:rect id="_x0000_i1032" style="width:0;height:1.5pt" o:hralign="center" o:hrstd="t" o:hr="t" fillcolor="#a0a0a0" stroked="f"/>
        </w:pict>
      </w:r>
    </w:p>
    <w:p w14:paraId="7D6FED3D"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3.3 Employer Branding and Talent Acquisition</w:t>
      </w:r>
    </w:p>
    <w:p w14:paraId="49ED45C1" w14:textId="77777777" w:rsidR="000756A5" w:rsidRPr="000756A5" w:rsidRDefault="000756A5" w:rsidP="000756A5">
      <w:pPr>
        <w:rPr>
          <w:rFonts w:ascii="Arial" w:hAnsi="Arial" w:cs="Arial"/>
          <w:sz w:val="22"/>
          <w:szCs w:val="22"/>
        </w:rPr>
      </w:pPr>
      <w:r w:rsidRPr="000756A5">
        <w:rPr>
          <w:rFonts w:ascii="Arial" w:hAnsi="Arial" w:cs="Arial"/>
          <w:sz w:val="22"/>
          <w:szCs w:val="22"/>
        </w:rPr>
        <w:t>Employer branding is another useful practice. Employer brand refers to how an organisation is viewed by current and potential employees. A strong employer brand can help attract applicants and support retention.</w:t>
      </w:r>
    </w:p>
    <w:p w14:paraId="2E99DC0C" w14:textId="77777777" w:rsidR="000756A5" w:rsidRPr="000756A5" w:rsidRDefault="000756A5" w:rsidP="000756A5">
      <w:pPr>
        <w:rPr>
          <w:rFonts w:ascii="Arial" w:hAnsi="Arial" w:cs="Arial"/>
          <w:sz w:val="22"/>
          <w:szCs w:val="22"/>
        </w:rPr>
      </w:pPr>
      <w:r w:rsidRPr="000756A5">
        <w:rPr>
          <w:rFonts w:ascii="Arial" w:hAnsi="Arial" w:cs="Arial"/>
          <w:sz w:val="22"/>
          <w:szCs w:val="22"/>
        </w:rPr>
        <w:t>The CIPD (2025c) explains that employer branding helps organisations differentiate themselves in the labour market and can support attraction, recruitment, retention and engagement. (</w:t>
      </w:r>
      <w:hyperlink r:id="rId19" w:history="1">
        <w:r w:rsidRPr="000756A5">
          <w:rPr>
            <w:rStyle w:val="Hyperlink"/>
            <w:rFonts w:ascii="Arial" w:hAnsi="Arial" w:cs="Arial"/>
            <w:sz w:val="22"/>
            <w:szCs w:val="22"/>
          </w:rPr>
          <w:t>cipd.org</w:t>
        </w:r>
      </w:hyperlink>
      <w:r w:rsidRPr="000756A5">
        <w:rPr>
          <w:rFonts w:ascii="Arial" w:hAnsi="Arial" w:cs="Arial"/>
          <w:sz w:val="22"/>
          <w:szCs w:val="22"/>
        </w:rPr>
        <w:t>)</w:t>
      </w:r>
    </w:p>
    <w:p w14:paraId="5F9B9784" w14:textId="77777777" w:rsidR="000756A5" w:rsidRPr="000756A5" w:rsidRDefault="000756A5" w:rsidP="000756A5">
      <w:pPr>
        <w:rPr>
          <w:rFonts w:ascii="Arial" w:hAnsi="Arial" w:cs="Arial"/>
          <w:sz w:val="22"/>
          <w:szCs w:val="22"/>
        </w:rPr>
      </w:pPr>
      <w:r w:rsidRPr="000756A5">
        <w:rPr>
          <w:rFonts w:ascii="Arial" w:hAnsi="Arial" w:cs="Arial"/>
          <w:sz w:val="22"/>
          <w:szCs w:val="22"/>
        </w:rPr>
        <w:t>TK Maxx has some advantages in this area. Its careers information highlights learning, development, an inclusive culture and opportunities for employees. TJX also describes its culture as one where employees should feel welcome and valued (TJX, 2026c). (</w:t>
      </w:r>
      <w:hyperlink r:id="rId20" w:history="1">
        <w:r w:rsidRPr="000756A5">
          <w:rPr>
            <w:rStyle w:val="Hyperlink"/>
            <w:rFonts w:ascii="Arial" w:hAnsi="Arial" w:cs="Arial"/>
            <w:sz w:val="22"/>
            <w:szCs w:val="22"/>
          </w:rPr>
          <w:t>jobs.tjx.com</w:t>
        </w:r>
      </w:hyperlink>
      <w:r w:rsidRPr="000756A5">
        <w:rPr>
          <w:rFonts w:ascii="Arial" w:hAnsi="Arial" w:cs="Arial"/>
          <w:sz w:val="22"/>
          <w:szCs w:val="22"/>
        </w:rPr>
        <w:t>)</w:t>
      </w:r>
    </w:p>
    <w:p w14:paraId="6F109704" w14:textId="77777777" w:rsidR="000756A5" w:rsidRPr="000756A5" w:rsidRDefault="000756A5" w:rsidP="000756A5">
      <w:pPr>
        <w:rPr>
          <w:rFonts w:ascii="Arial" w:hAnsi="Arial" w:cs="Arial"/>
          <w:sz w:val="22"/>
          <w:szCs w:val="22"/>
        </w:rPr>
      </w:pPr>
      <w:r w:rsidRPr="000756A5">
        <w:rPr>
          <w:rFonts w:ascii="Arial" w:hAnsi="Arial" w:cs="Arial"/>
          <w:sz w:val="22"/>
          <w:szCs w:val="22"/>
        </w:rPr>
        <w:t>However, employer branding can become a problem if the external message does not match the real employee experience. If TK Maxx advertises excellent career opportunities but employees experience poor management or limited development, the employer brand can lose credibility.</w:t>
      </w:r>
    </w:p>
    <w:p w14:paraId="6A7E5C27" w14:textId="77777777" w:rsidR="000756A5" w:rsidRPr="000756A5" w:rsidRDefault="000756A5" w:rsidP="000756A5">
      <w:pPr>
        <w:rPr>
          <w:rFonts w:ascii="Arial" w:hAnsi="Arial" w:cs="Arial"/>
          <w:sz w:val="22"/>
          <w:szCs w:val="22"/>
        </w:rPr>
      </w:pPr>
      <w:r w:rsidRPr="000756A5">
        <w:rPr>
          <w:rFonts w:ascii="Arial" w:hAnsi="Arial" w:cs="Arial"/>
          <w:sz w:val="22"/>
          <w:szCs w:val="22"/>
        </w:rPr>
        <w:t>Therefore, employer branding should be based on real employee experiences rather than only attractive recruitment advertising.</w:t>
      </w:r>
    </w:p>
    <w:p w14:paraId="0CA22CFF"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7D0C161C">
          <v:rect id="_x0000_i1033" style="width:0;height:1.5pt" o:hralign="center" o:hrstd="t" o:hr="t" fillcolor="#a0a0a0" stroked="f"/>
        </w:pict>
      </w:r>
    </w:p>
    <w:p w14:paraId="44A4EA89"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3.4 Employee Engagement and Retention</w:t>
      </w:r>
    </w:p>
    <w:p w14:paraId="05C65095" w14:textId="77777777" w:rsidR="000756A5" w:rsidRPr="000756A5" w:rsidRDefault="000756A5" w:rsidP="000756A5">
      <w:pPr>
        <w:rPr>
          <w:rFonts w:ascii="Arial" w:hAnsi="Arial" w:cs="Arial"/>
          <w:sz w:val="22"/>
          <w:szCs w:val="22"/>
        </w:rPr>
      </w:pPr>
      <w:r w:rsidRPr="000756A5">
        <w:rPr>
          <w:rFonts w:ascii="Arial" w:hAnsi="Arial" w:cs="Arial"/>
          <w:sz w:val="22"/>
          <w:szCs w:val="22"/>
        </w:rPr>
        <w:t>Employee engagement can be improved through regular communication, recognition, career development, training, wellbeing support and good management.</w:t>
      </w:r>
    </w:p>
    <w:p w14:paraId="240E0A32" w14:textId="77777777" w:rsidR="000756A5" w:rsidRPr="000756A5" w:rsidRDefault="000756A5" w:rsidP="000756A5">
      <w:pPr>
        <w:rPr>
          <w:rFonts w:ascii="Arial" w:hAnsi="Arial" w:cs="Arial"/>
          <w:sz w:val="22"/>
          <w:szCs w:val="22"/>
        </w:rPr>
      </w:pPr>
      <w:r w:rsidRPr="000756A5">
        <w:rPr>
          <w:rFonts w:ascii="Arial" w:hAnsi="Arial" w:cs="Arial"/>
          <w:sz w:val="22"/>
          <w:szCs w:val="22"/>
        </w:rPr>
        <w:t>For TK Maxx, managers are especially important because store employees may have limited contact with senior HR leaders. The daily behaviour of the store manager can have a major effect on how employees experience the organisation.</w:t>
      </w:r>
    </w:p>
    <w:p w14:paraId="49A9DE21"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Career development can also support retention. TJX states that a large proportion of its managers have developed within the company. Its inclusion and diversity information reports that 41% of Associates in managerial positions globally had been with the company for more </w:t>
      </w:r>
      <w:r w:rsidRPr="000756A5">
        <w:rPr>
          <w:rFonts w:ascii="Arial" w:hAnsi="Arial" w:cs="Arial"/>
          <w:sz w:val="22"/>
          <w:szCs w:val="22"/>
        </w:rPr>
        <w:lastRenderedPageBreak/>
        <w:t>than 10 years, and more than 75% of current US Store Managers at the end of fiscal 2025 had been promoted internally (TJX, 2025). (</w:t>
      </w:r>
      <w:hyperlink r:id="rId21" w:history="1">
        <w:r w:rsidRPr="000756A5">
          <w:rPr>
            <w:rStyle w:val="Hyperlink"/>
            <w:rFonts w:ascii="Arial" w:hAnsi="Arial" w:cs="Arial"/>
            <w:sz w:val="22"/>
            <w:szCs w:val="22"/>
          </w:rPr>
          <w:t>tjx.com</w:t>
        </w:r>
      </w:hyperlink>
      <w:r w:rsidRPr="000756A5">
        <w:rPr>
          <w:rFonts w:ascii="Arial" w:hAnsi="Arial" w:cs="Arial"/>
          <w:sz w:val="22"/>
          <w:szCs w:val="22"/>
        </w:rPr>
        <w:t>)</w:t>
      </w:r>
    </w:p>
    <w:p w14:paraId="14BB7A26" w14:textId="77777777" w:rsidR="000756A5" w:rsidRPr="000756A5" w:rsidRDefault="000756A5" w:rsidP="000756A5">
      <w:pPr>
        <w:rPr>
          <w:rFonts w:ascii="Arial" w:hAnsi="Arial" w:cs="Arial"/>
          <w:sz w:val="22"/>
          <w:szCs w:val="22"/>
        </w:rPr>
      </w:pPr>
      <w:r w:rsidRPr="000756A5">
        <w:rPr>
          <w:rFonts w:ascii="Arial" w:hAnsi="Arial" w:cs="Arial"/>
          <w:sz w:val="22"/>
          <w:szCs w:val="22"/>
        </w:rPr>
        <w:t>This suggests that internal progression can already be an important part of the TJX approach.</w:t>
      </w:r>
    </w:p>
    <w:p w14:paraId="7749B554" w14:textId="77777777" w:rsidR="000756A5" w:rsidRPr="000756A5" w:rsidRDefault="000756A5" w:rsidP="000756A5">
      <w:pPr>
        <w:rPr>
          <w:rFonts w:ascii="Arial" w:hAnsi="Arial" w:cs="Arial"/>
          <w:sz w:val="22"/>
          <w:szCs w:val="22"/>
        </w:rPr>
      </w:pPr>
      <w:r w:rsidRPr="000756A5">
        <w:rPr>
          <w:rFonts w:ascii="Arial" w:hAnsi="Arial" w:cs="Arial"/>
          <w:sz w:val="22"/>
          <w:szCs w:val="22"/>
        </w:rPr>
        <w:t>However, TK Maxx should not assume that internal progression works equally well for all employees. HR should monitor who receives development opportunities and promotions to identify possible inequalities.</w:t>
      </w:r>
    </w:p>
    <w:p w14:paraId="61BE5A30"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53B93060">
          <v:rect id="_x0000_i1034" style="width:0;height:1.5pt" o:hralign="center" o:hrstd="t" o:hr="t" fillcolor="#a0a0a0" stroked="f"/>
        </w:pict>
      </w:r>
    </w:p>
    <w:p w14:paraId="5E96DB3F"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3.5 Inclusive Recruitment and Leadership Development</w:t>
      </w:r>
    </w:p>
    <w:p w14:paraId="5C65EABC" w14:textId="77777777" w:rsidR="000756A5" w:rsidRPr="000756A5" w:rsidRDefault="000756A5" w:rsidP="000756A5">
      <w:pPr>
        <w:rPr>
          <w:rFonts w:ascii="Arial" w:hAnsi="Arial" w:cs="Arial"/>
          <w:sz w:val="22"/>
          <w:szCs w:val="22"/>
        </w:rPr>
      </w:pPr>
      <w:r w:rsidRPr="000756A5">
        <w:rPr>
          <w:rFonts w:ascii="Arial" w:hAnsi="Arial" w:cs="Arial"/>
          <w:sz w:val="22"/>
          <w:szCs w:val="22"/>
        </w:rPr>
        <w:t>Inclusive recruitment can help TK Maxx attract a wider range of candidates. This could include reviewing job descriptions, using different recruitment channels, structured interviews and training managers to recognise unconscious bias.</w:t>
      </w:r>
    </w:p>
    <w:p w14:paraId="4CEB08E2" w14:textId="77777777" w:rsidR="000756A5" w:rsidRPr="000756A5" w:rsidRDefault="000756A5" w:rsidP="000756A5">
      <w:pPr>
        <w:rPr>
          <w:rFonts w:ascii="Arial" w:hAnsi="Arial" w:cs="Arial"/>
          <w:sz w:val="22"/>
          <w:szCs w:val="22"/>
        </w:rPr>
      </w:pPr>
      <w:r w:rsidRPr="000756A5">
        <w:rPr>
          <w:rFonts w:ascii="Arial" w:hAnsi="Arial" w:cs="Arial"/>
          <w:sz w:val="22"/>
          <w:szCs w:val="22"/>
        </w:rPr>
        <w:t>CIPD guidance identifies inclusive recruitment as an important part of creating fair recruitment processes. (</w:t>
      </w:r>
      <w:hyperlink r:id="rId22" w:history="1">
        <w:r w:rsidRPr="000756A5">
          <w:rPr>
            <w:rStyle w:val="Hyperlink"/>
            <w:rFonts w:ascii="Arial" w:hAnsi="Arial" w:cs="Arial"/>
            <w:sz w:val="22"/>
            <w:szCs w:val="22"/>
          </w:rPr>
          <w:t>cipd.org</w:t>
        </w:r>
      </w:hyperlink>
      <w:r w:rsidRPr="000756A5">
        <w:rPr>
          <w:rFonts w:ascii="Arial" w:hAnsi="Arial" w:cs="Arial"/>
          <w:sz w:val="22"/>
          <w:szCs w:val="22"/>
        </w:rPr>
        <w:t>)</w:t>
      </w:r>
    </w:p>
    <w:p w14:paraId="6FC0B717" w14:textId="77777777" w:rsidR="000756A5" w:rsidRPr="000756A5" w:rsidRDefault="000756A5" w:rsidP="000756A5">
      <w:pPr>
        <w:rPr>
          <w:rFonts w:ascii="Arial" w:hAnsi="Arial" w:cs="Arial"/>
          <w:sz w:val="22"/>
          <w:szCs w:val="22"/>
        </w:rPr>
      </w:pPr>
      <w:r w:rsidRPr="000756A5">
        <w:rPr>
          <w:rFonts w:ascii="Arial" w:hAnsi="Arial" w:cs="Arial"/>
          <w:sz w:val="22"/>
          <w:szCs w:val="22"/>
        </w:rPr>
        <w:t>Structured interviews can be useful because candidates are assessed against the same criteria. However, no recruitment method completely removes bias. Managers still need training and accountability.</w:t>
      </w:r>
    </w:p>
    <w:p w14:paraId="4F3CEA43" w14:textId="77777777" w:rsidR="000756A5" w:rsidRPr="000756A5" w:rsidRDefault="000756A5" w:rsidP="000756A5">
      <w:pPr>
        <w:rPr>
          <w:rFonts w:ascii="Arial" w:hAnsi="Arial" w:cs="Arial"/>
          <w:sz w:val="22"/>
          <w:szCs w:val="22"/>
        </w:rPr>
      </w:pPr>
      <w:r w:rsidRPr="000756A5">
        <w:rPr>
          <w:rFonts w:ascii="Arial" w:hAnsi="Arial" w:cs="Arial"/>
          <w:sz w:val="22"/>
          <w:szCs w:val="22"/>
        </w:rPr>
        <w:t>Leadership development is also important for DEI. Managers should understand how their decisions affect employee opportunities, development and engagement.</w:t>
      </w:r>
    </w:p>
    <w:p w14:paraId="6EF3DE62" w14:textId="77777777" w:rsidR="000756A5" w:rsidRPr="000756A5" w:rsidRDefault="000756A5" w:rsidP="000756A5">
      <w:pPr>
        <w:rPr>
          <w:rFonts w:ascii="Arial" w:hAnsi="Arial" w:cs="Arial"/>
          <w:sz w:val="22"/>
          <w:szCs w:val="22"/>
        </w:rPr>
      </w:pPr>
      <w:r w:rsidRPr="000756A5">
        <w:rPr>
          <w:rFonts w:ascii="Arial" w:hAnsi="Arial" w:cs="Arial"/>
          <w:sz w:val="22"/>
          <w:szCs w:val="22"/>
        </w:rPr>
        <w:t>TJX already states that one of its global inclusion priorities is to equip leaders with tools to support difference with fairness, awareness, sensitivity and transparency (TJX, 2025). (</w:t>
      </w:r>
      <w:hyperlink r:id="rId23" w:history="1">
        <w:r w:rsidRPr="000756A5">
          <w:rPr>
            <w:rStyle w:val="Hyperlink"/>
            <w:rFonts w:ascii="Arial" w:hAnsi="Arial" w:cs="Arial"/>
            <w:sz w:val="22"/>
            <w:szCs w:val="22"/>
          </w:rPr>
          <w:t>tjx.com</w:t>
        </w:r>
      </w:hyperlink>
      <w:r w:rsidRPr="000756A5">
        <w:rPr>
          <w:rFonts w:ascii="Arial" w:hAnsi="Arial" w:cs="Arial"/>
          <w:sz w:val="22"/>
          <w:szCs w:val="22"/>
        </w:rPr>
        <w:t>)</w:t>
      </w:r>
    </w:p>
    <w:p w14:paraId="1CA751D6" w14:textId="77777777" w:rsidR="000756A5" w:rsidRPr="000756A5" w:rsidRDefault="000756A5" w:rsidP="000756A5">
      <w:pPr>
        <w:rPr>
          <w:rFonts w:ascii="Arial" w:hAnsi="Arial" w:cs="Arial"/>
          <w:sz w:val="22"/>
          <w:szCs w:val="22"/>
        </w:rPr>
      </w:pPr>
      <w:r w:rsidRPr="000756A5">
        <w:rPr>
          <w:rFonts w:ascii="Arial" w:hAnsi="Arial" w:cs="Arial"/>
          <w:sz w:val="22"/>
          <w:szCs w:val="22"/>
        </w:rPr>
        <w:t>The strength of this approach is that it puts responsibility on managers. The limitation is that training alone does not change behaviour. Managers should also be measured on their actual performance in creating an inclusive workplace.</w:t>
      </w:r>
    </w:p>
    <w:p w14:paraId="59FB3883"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0281A4A0">
          <v:rect id="_x0000_i1035" style="width:0;height:1.5pt" o:hralign="center" o:hrstd="t" o:hr="t" fillcolor="#a0a0a0" stroked="f"/>
        </w:pict>
      </w:r>
    </w:p>
    <w:p w14:paraId="15B3D528"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4. Critical Evaluation of Managerial Implementation</w:t>
      </w:r>
    </w:p>
    <w:p w14:paraId="2F0511A9" w14:textId="77777777" w:rsidR="000756A5" w:rsidRPr="000756A5" w:rsidRDefault="000756A5" w:rsidP="000756A5">
      <w:pPr>
        <w:rPr>
          <w:rFonts w:ascii="Arial" w:hAnsi="Arial" w:cs="Arial"/>
          <w:sz w:val="22"/>
          <w:szCs w:val="22"/>
        </w:rPr>
      </w:pPr>
      <w:r w:rsidRPr="000756A5">
        <w:rPr>
          <w:rFonts w:ascii="Arial" w:hAnsi="Arial" w:cs="Arial"/>
          <w:sz w:val="22"/>
          <w:szCs w:val="22"/>
        </w:rPr>
        <w:t>HR practices will only work if managers implement them properly. This is especially important for TK Maxx because many employees work in stores where their direct experience is shaped by store managers and assistant managers.</w:t>
      </w:r>
    </w:p>
    <w:p w14:paraId="708347B9"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Leadership Accountability</w:t>
      </w:r>
    </w:p>
    <w:p w14:paraId="77638169" w14:textId="77777777" w:rsidR="000756A5" w:rsidRPr="000756A5" w:rsidRDefault="000756A5" w:rsidP="000756A5">
      <w:pPr>
        <w:rPr>
          <w:rFonts w:ascii="Arial" w:hAnsi="Arial" w:cs="Arial"/>
          <w:sz w:val="22"/>
          <w:szCs w:val="22"/>
        </w:rPr>
      </w:pPr>
      <w:r w:rsidRPr="000756A5">
        <w:rPr>
          <w:rFonts w:ascii="Arial" w:hAnsi="Arial" w:cs="Arial"/>
          <w:sz w:val="22"/>
          <w:szCs w:val="22"/>
        </w:rPr>
        <w:t>Senior leaders should clearly communicate that technology, talent and DEI are business priorities rather than only HR responsibilities.</w:t>
      </w:r>
    </w:p>
    <w:p w14:paraId="3F688711" w14:textId="77777777" w:rsidR="000756A5" w:rsidRPr="000756A5" w:rsidRDefault="000756A5" w:rsidP="000756A5">
      <w:pPr>
        <w:rPr>
          <w:rFonts w:ascii="Arial" w:hAnsi="Arial" w:cs="Arial"/>
          <w:sz w:val="22"/>
          <w:szCs w:val="22"/>
        </w:rPr>
      </w:pPr>
      <w:r w:rsidRPr="000756A5">
        <w:rPr>
          <w:rFonts w:ascii="Arial" w:hAnsi="Arial" w:cs="Arial"/>
          <w:sz w:val="22"/>
          <w:szCs w:val="22"/>
        </w:rPr>
        <w:t>Departmental managers should have clear targets. For example, store managers could be measured on employee turnover, training completion, internal promotions and engagement scores.</w:t>
      </w:r>
    </w:p>
    <w:p w14:paraId="28125CA3" w14:textId="77777777" w:rsidR="000756A5" w:rsidRPr="000756A5" w:rsidRDefault="000756A5" w:rsidP="000756A5">
      <w:pPr>
        <w:rPr>
          <w:rFonts w:ascii="Arial" w:hAnsi="Arial" w:cs="Arial"/>
          <w:sz w:val="22"/>
          <w:szCs w:val="22"/>
        </w:rPr>
      </w:pPr>
      <w:r w:rsidRPr="000756A5">
        <w:rPr>
          <w:rFonts w:ascii="Arial" w:hAnsi="Arial" w:cs="Arial"/>
          <w:sz w:val="22"/>
          <w:szCs w:val="22"/>
        </w:rPr>
        <w:lastRenderedPageBreak/>
        <w:t>This creates accountability. However, targets should be used carefully. If managers are judged only on turnover figures, they may try to reduce turnover without understanding why employees stay or leave.</w:t>
      </w:r>
    </w:p>
    <w:p w14:paraId="63789B4D"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Communication</w:t>
      </w:r>
    </w:p>
    <w:p w14:paraId="24EABAC2" w14:textId="77777777" w:rsidR="000756A5" w:rsidRPr="000756A5" w:rsidRDefault="000756A5" w:rsidP="000756A5">
      <w:pPr>
        <w:rPr>
          <w:rFonts w:ascii="Arial" w:hAnsi="Arial" w:cs="Arial"/>
          <w:sz w:val="22"/>
          <w:szCs w:val="22"/>
        </w:rPr>
      </w:pPr>
      <w:r w:rsidRPr="000756A5">
        <w:rPr>
          <w:rFonts w:ascii="Arial" w:hAnsi="Arial" w:cs="Arial"/>
          <w:sz w:val="22"/>
          <w:szCs w:val="22"/>
        </w:rPr>
        <w:t>Managers should communicate changes clearly and regularly.</w:t>
      </w:r>
    </w:p>
    <w:p w14:paraId="5C0B5986" w14:textId="77777777" w:rsidR="000756A5" w:rsidRPr="000756A5" w:rsidRDefault="000756A5" w:rsidP="000756A5">
      <w:pPr>
        <w:rPr>
          <w:rFonts w:ascii="Arial" w:hAnsi="Arial" w:cs="Arial"/>
          <w:sz w:val="22"/>
          <w:szCs w:val="22"/>
        </w:rPr>
      </w:pPr>
      <w:r w:rsidRPr="000756A5">
        <w:rPr>
          <w:rFonts w:ascii="Arial" w:hAnsi="Arial" w:cs="Arial"/>
          <w:sz w:val="22"/>
          <w:szCs w:val="22"/>
        </w:rPr>
        <w:t>For technology changes, employees need to know why new systems are being introduced and how these systems will affect their jobs.</w:t>
      </w:r>
    </w:p>
    <w:p w14:paraId="3A765A99" w14:textId="77777777" w:rsidR="000756A5" w:rsidRPr="000756A5" w:rsidRDefault="000756A5" w:rsidP="000756A5">
      <w:pPr>
        <w:rPr>
          <w:rFonts w:ascii="Arial" w:hAnsi="Arial" w:cs="Arial"/>
          <w:sz w:val="22"/>
          <w:szCs w:val="22"/>
        </w:rPr>
      </w:pPr>
      <w:r w:rsidRPr="000756A5">
        <w:rPr>
          <w:rFonts w:ascii="Arial" w:hAnsi="Arial" w:cs="Arial"/>
          <w:sz w:val="22"/>
          <w:szCs w:val="22"/>
        </w:rPr>
        <w:t>For DEI, communication should explain that the aim is fair treatment and opportunity rather than simply meeting numerical targets.</w:t>
      </w:r>
    </w:p>
    <w:p w14:paraId="697E6F27" w14:textId="77777777" w:rsidR="000756A5" w:rsidRPr="000756A5" w:rsidRDefault="000756A5" w:rsidP="000756A5">
      <w:pPr>
        <w:rPr>
          <w:rFonts w:ascii="Arial" w:hAnsi="Arial" w:cs="Arial"/>
          <w:sz w:val="22"/>
          <w:szCs w:val="22"/>
        </w:rPr>
      </w:pPr>
      <w:r w:rsidRPr="000756A5">
        <w:rPr>
          <w:rFonts w:ascii="Arial" w:hAnsi="Arial" w:cs="Arial"/>
          <w:sz w:val="22"/>
          <w:szCs w:val="22"/>
        </w:rPr>
        <w:t>Two-way communication is also important. Managers should allow employees to ask questions and raise concerns.</w:t>
      </w:r>
    </w:p>
    <w:p w14:paraId="327B27A0"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Monitoring and Performance Measurement</w:t>
      </w:r>
    </w:p>
    <w:p w14:paraId="39ABF3A7" w14:textId="77777777" w:rsidR="000756A5" w:rsidRPr="000756A5" w:rsidRDefault="000756A5" w:rsidP="000756A5">
      <w:pPr>
        <w:rPr>
          <w:rFonts w:ascii="Arial" w:hAnsi="Arial" w:cs="Arial"/>
          <w:sz w:val="22"/>
          <w:szCs w:val="22"/>
        </w:rPr>
      </w:pPr>
      <w:r w:rsidRPr="000756A5">
        <w:rPr>
          <w:rFonts w:ascii="Arial" w:hAnsi="Arial" w:cs="Arial"/>
          <w:sz w:val="22"/>
          <w:szCs w:val="22"/>
        </w:rPr>
        <w:t>TK Maxx should use HR dashboards to monitor:</w:t>
      </w:r>
    </w:p>
    <w:p w14:paraId="14AF0EEF"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employee turnover;</w:t>
      </w:r>
    </w:p>
    <w:p w14:paraId="1ADCA252"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absence;</w:t>
      </w:r>
    </w:p>
    <w:p w14:paraId="1D4BDFCF"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recruitment time;</w:t>
      </w:r>
    </w:p>
    <w:p w14:paraId="02D5CEA3"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quality of hire;</w:t>
      </w:r>
    </w:p>
    <w:p w14:paraId="5F64ECCC"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employee engagement;</w:t>
      </w:r>
    </w:p>
    <w:p w14:paraId="3DDD470C"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training completion;</w:t>
      </w:r>
    </w:p>
    <w:p w14:paraId="6CFB6848"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internal promotion;</w:t>
      </w:r>
    </w:p>
    <w:p w14:paraId="03DC7298"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diversity at different management levels;</w:t>
      </w:r>
    </w:p>
    <w:p w14:paraId="3B24DC01"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employee complaints;</w:t>
      </w:r>
    </w:p>
    <w:p w14:paraId="1018E157" w14:textId="77777777" w:rsidR="000756A5" w:rsidRPr="000756A5" w:rsidRDefault="000756A5" w:rsidP="000756A5">
      <w:pPr>
        <w:numPr>
          <w:ilvl w:val="0"/>
          <w:numId w:val="1"/>
        </w:numPr>
        <w:rPr>
          <w:rFonts w:ascii="Arial" w:hAnsi="Arial" w:cs="Arial"/>
          <w:sz w:val="22"/>
          <w:szCs w:val="22"/>
        </w:rPr>
      </w:pPr>
      <w:r w:rsidRPr="000756A5">
        <w:rPr>
          <w:rFonts w:ascii="Arial" w:hAnsi="Arial" w:cs="Arial"/>
          <w:sz w:val="22"/>
          <w:szCs w:val="22"/>
        </w:rPr>
        <w:t>employee wellbeing.</w:t>
      </w:r>
    </w:p>
    <w:p w14:paraId="25898B51" w14:textId="77777777" w:rsidR="000756A5" w:rsidRPr="000756A5" w:rsidRDefault="000756A5" w:rsidP="000756A5">
      <w:pPr>
        <w:rPr>
          <w:rFonts w:ascii="Arial" w:hAnsi="Arial" w:cs="Arial"/>
          <w:sz w:val="22"/>
          <w:szCs w:val="22"/>
        </w:rPr>
      </w:pPr>
      <w:r w:rsidRPr="000756A5">
        <w:rPr>
          <w:rFonts w:ascii="Arial" w:hAnsi="Arial" w:cs="Arial"/>
          <w:sz w:val="22"/>
          <w:szCs w:val="22"/>
        </w:rPr>
        <w:t>CIPD research suggests that turnover, retention and absence are among the workforce measures commonly reported to management, but other measures such as career progression and employee commitment can also provide useful information. (</w:t>
      </w:r>
      <w:hyperlink r:id="rId24" w:history="1">
        <w:r w:rsidRPr="000756A5">
          <w:rPr>
            <w:rStyle w:val="Hyperlink"/>
            <w:rFonts w:ascii="Arial" w:hAnsi="Arial" w:cs="Arial"/>
            <w:sz w:val="22"/>
            <w:szCs w:val="22"/>
          </w:rPr>
          <w:t>cipd.org</w:t>
        </w:r>
      </w:hyperlink>
      <w:r w:rsidRPr="000756A5">
        <w:rPr>
          <w:rFonts w:ascii="Arial" w:hAnsi="Arial" w:cs="Arial"/>
          <w:sz w:val="22"/>
          <w:szCs w:val="22"/>
        </w:rPr>
        <w:t>)</w:t>
      </w:r>
    </w:p>
    <w:p w14:paraId="28B26B8F" w14:textId="77777777" w:rsidR="000756A5" w:rsidRPr="000756A5" w:rsidRDefault="000756A5" w:rsidP="000756A5">
      <w:pPr>
        <w:rPr>
          <w:rFonts w:ascii="Arial" w:hAnsi="Arial" w:cs="Arial"/>
          <w:sz w:val="22"/>
          <w:szCs w:val="22"/>
        </w:rPr>
      </w:pPr>
      <w:r w:rsidRPr="000756A5">
        <w:rPr>
          <w:rFonts w:ascii="Arial" w:hAnsi="Arial" w:cs="Arial"/>
          <w:sz w:val="22"/>
          <w:szCs w:val="22"/>
        </w:rPr>
        <w:t>Managers should not only receive data. They should be expected to act on it.</w:t>
      </w:r>
    </w:p>
    <w:p w14:paraId="5FD50B37" w14:textId="77777777" w:rsidR="000756A5" w:rsidRPr="000756A5" w:rsidRDefault="000756A5" w:rsidP="000756A5">
      <w:pPr>
        <w:rPr>
          <w:rFonts w:ascii="Arial" w:hAnsi="Arial" w:cs="Arial"/>
          <w:sz w:val="22"/>
          <w:szCs w:val="22"/>
        </w:rPr>
      </w:pPr>
      <w:r w:rsidRPr="000756A5">
        <w:rPr>
          <w:rFonts w:ascii="Arial" w:hAnsi="Arial" w:cs="Arial"/>
          <w:sz w:val="22"/>
          <w:szCs w:val="22"/>
        </w:rPr>
        <w:t>For example, if a store has high turnover, the manager should investigate the reason and create an improvement plan.</w:t>
      </w:r>
    </w:p>
    <w:p w14:paraId="0B1C14A6"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Organisational Culture</w:t>
      </w:r>
    </w:p>
    <w:p w14:paraId="4F50EBB6" w14:textId="77777777" w:rsidR="000756A5" w:rsidRPr="000756A5" w:rsidRDefault="000756A5" w:rsidP="000756A5">
      <w:pPr>
        <w:rPr>
          <w:rFonts w:ascii="Arial" w:hAnsi="Arial" w:cs="Arial"/>
          <w:sz w:val="22"/>
          <w:szCs w:val="22"/>
        </w:rPr>
      </w:pPr>
      <w:r w:rsidRPr="000756A5">
        <w:rPr>
          <w:rFonts w:ascii="Arial" w:hAnsi="Arial" w:cs="Arial"/>
          <w:sz w:val="22"/>
          <w:szCs w:val="22"/>
        </w:rPr>
        <w:t>Culture is important because HR policies can fail if they do not match everyday behaviour.</w:t>
      </w:r>
    </w:p>
    <w:p w14:paraId="6E6F82ED" w14:textId="77777777" w:rsidR="000756A5" w:rsidRPr="000756A5" w:rsidRDefault="000756A5" w:rsidP="000756A5">
      <w:pPr>
        <w:rPr>
          <w:rFonts w:ascii="Arial" w:hAnsi="Arial" w:cs="Arial"/>
          <w:sz w:val="22"/>
          <w:szCs w:val="22"/>
        </w:rPr>
      </w:pPr>
      <w:r w:rsidRPr="000756A5">
        <w:rPr>
          <w:rFonts w:ascii="Arial" w:hAnsi="Arial" w:cs="Arial"/>
          <w:sz w:val="22"/>
          <w:szCs w:val="22"/>
        </w:rPr>
        <w:t>TK Maxx promotes a culture where employees should feel welcome and valued. Its careers information also describes participation and learning opportunities (TJX, 2026c). (</w:t>
      </w:r>
      <w:hyperlink r:id="rId25" w:history="1">
        <w:r w:rsidRPr="000756A5">
          <w:rPr>
            <w:rStyle w:val="Hyperlink"/>
            <w:rFonts w:ascii="Arial" w:hAnsi="Arial" w:cs="Arial"/>
            <w:sz w:val="22"/>
            <w:szCs w:val="22"/>
          </w:rPr>
          <w:t>jobs.tjx.com</w:t>
        </w:r>
      </w:hyperlink>
      <w:r w:rsidRPr="000756A5">
        <w:rPr>
          <w:rFonts w:ascii="Arial" w:hAnsi="Arial" w:cs="Arial"/>
          <w:sz w:val="22"/>
          <w:szCs w:val="22"/>
        </w:rPr>
        <w:t>)</w:t>
      </w:r>
    </w:p>
    <w:p w14:paraId="46FEA7D2" w14:textId="77777777" w:rsidR="000756A5" w:rsidRPr="000756A5" w:rsidRDefault="000756A5" w:rsidP="000756A5">
      <w:pPr>
        <w:rPr>
          <w:rFonts w:ascii="Arial" w:hAnsi="Arial" w:cs="Arial"/>
          <w:sz w:val="22"/>
          <w:szCs w:val="22"/>
        </w:rPr>
      </w:pPr>
      <w:r w:rsidRPr="000756A5">
        <w:rPr>
          <w:rFonts w:ascii="Arial" w:hAnsi="Arial" w:cs="Arial"/>
          <w:sz w:val="22"/>
          <w:szCs w:val="22"/>
        </w:rPr>
        <w:lastRenderedPageBreak/>
        <w:t>Managers need to demonstrate these values in practice. If a manager does not listen to employees, a policy about employee voice will have little effect.</w:t>
      </w:r>
    </w:p>
    <w:p w14:paraId="32790885"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Barriers to Implementation</w:t>
      </w:r>
    </w:p>
    <w:p w14:paraId="68489900" w14:textId="77777777" w:rsidR="000756A5" w:rsidRPr="000756A5" w:rsidRDefault="000756A5" w:rsidP="000756A5">
      <w:pPr>
        <w:rPr>
          <w:rFonts w:ascii="Arial" w:hAnsi="Arial" w:cs="Arial"/>
          <w:sz w:val="22"/>
          <w:szCs w:val="22"/>
        </w:rPr>
      </w:pPr>
      <w:r w:rsidRPr="000756A5">
        <w:rPr>
          <w:rFonts w:ascii="Arial" w:hAnsi="Arial" w:cs="Arial"/>
          <w:sz w:val="22"/>
          <w:szCs w:val="22"/>
        </w:rPr>
        <w:t>There are several possible barriers.</w:t>
      </w:r>
    </w:p>
    <w:p w14:paraId="4422882A"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The first is </w:t>
      </w:r>
      <w:r w:rsidRPr="000756A5">
        <w:rPr>
          <w:rFonts w:ascii="Arial" w:hAnsi="Arial" w:cs="Arial"/>
          <w:b/>
          <w:bCs/>
          <w:sz w:val="22"/>
          <w:szCs w:val="22"/>
        </w:rPr>
        <w:t>manager resistance</w:t>
      </w:r>
      <w:r w:rsidRPr="000756A5">
        <w:rPr>
          <w:rFonts w:ascii="Arial" w:hAnsi="Arial" w:cs="Arial"/>
          <w:sz w:val="22"/>
          <w:szCs w:val="22"/>
        </w:rPr>
        <w:t>. Managers may see new HR systems as extra work.</w:t>
      </w:r>
    </w:p>
    <w:p w14:paraId="7BCE9410"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The second is </w:t>
      </w:r>
      <w:r w:rsidRPr="000756A5">
        <w:rPr>
          <w:rFonts w:ascii="Arial" w:hAnsi="Arial" w:cs="Arial"/>
          <w:b/>
          <w:bCs/>
          <w:sz w:val="22"/>
          <w:szCs w:val="22"/>
        </w:rPr>
        <w:t>lack of skills</w:t>
      </w:r>
      <w:r w:rsidRPr="000756A5">
        <w:rPr>
          <w:rFonts w:ascii="Arial" w:hAnsi="Arial" w:cs="Arial"/>
          <w:sz w:val="22"/>
          <w:szCs w:val="22"/>
        </w:rPr>
        <w:t>. Managers may not know how to use workforce analytics or manage AI-related issues.</w:t>
      </w:r>
    </w:p>
    <w:p w14:paraId="3F131DBA"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The third is </w:t>
      </w:r>
      <w:r w:rsidRPr="000756A5">
        <w:rPr>
          <w:rFonts w:ascii="Arial" w:hAnsi="Arial" w:cs="Arial"/>
          <w:b/>
          <w:bCs/>
          <w:sz w:val="22"/>
          <w:szCs w:val="22"/>
        </w:rPr>
        <w:t>time pressure</w:t>
      </w:r>
      <w:r w:rsidRPr="000756A5">
        <w:rPr>
          <w:rFonts w:ascii="Arial" w:hAnsi="Arial" w:cs="Arial"/>
          <w:sz w:val="22"/>
          <w:szCs w:val="22"/>
        </w:rPr>
        <w:t>. Retail managers have to focus on customers, sales and store operations, which may make HR activities seem less urgent.</w:t>
      </w:r>
    </w:p>
    <w:p w14:paraId="5B684268"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The fourth is </w:t>
      </w:r>
      <w:r w:rsidRPr="000756A5">
        <w:rPr>
          <w:rFonts w:ascii="Arial" w:hAnsi="Arial" w:cs="Arial"/>
          <w:b/>
          <w:bCs/>
          <w:sz w:val="22"/>
          <w:szCs w:val="22"/>
        </w:rPr>
        <w:t>employee resistance</w:t>
      </w:r>
      <w:r w:rsidRPr="000756A5">
        <w:rPr>
          <w:rFonts w:ascii="Arial" w:hAnsi="Arial" w:cs="Arial"/>
          <w:sz w:val="22"/>
          <w:szCs w:val="22"/>
        </w:rPr>
        <w:t>. Employees may be concerned about technology or changes to their roles.</w:t>
      </w:r>
    </w:p>
    <w:p w14:paraId="49C887D1" w14:textId="77777777" w:rsidR="000756A5" w:rsidRPr="000756A5" w:rsidRDefault="000756A5" w:rsidP="000756A5">
      <w:pPr>
        <w:rPr>
          <w:rFonts w:ascii="Arial" w:hAnsi="Arial" w:cs="Arial"/>
          <w:sz w:val="22"/>
          <w:szCs w:val="22"/>
        </w:rPr>
      </w:pPr>
      <w:r w:rsidRPr="000756A5">
        <w:rPr>
          <w:rFonts w:ascii="Arial" w:hAnsi="Arial" w:cs="Arial"/>
          <w:sz w:val="22"/>
          <w:szCs w:val="22"/>
        </w:rPr>
        <w:t>These barriers can be reduced through training, clear communication, practical support and senior leadership involvement.</w:t>
      </w:r>
    </w:p>
    <w:p w14:paraId="2D0F3651" w14:textId="77777777" w:rsidR="000756A5" w:rsidRPr="000756A5" w:rsidRDefault="000756A5" w:rsidP="000756A5">
      <w:pPr>
        <w:rPr>
          <w:rFonts w:ascii="Arial" w:hAnsi="Arial" w:cs="Arial"/>
          <w:sz w:val="22"/>
          <w:szCs w:val="22"/>
        </w:rPr>
      </w:pPr>
      <w:r w:rsidRPr="000756A5">
        <w:rPr>
          <w:rFonts w:ascii="Arial" w:hAnsi="Arial" w:cs="Arial"/>
          <w:sz w:val="22"/>
          <w:szCs w:val="22"/>
        </w:rPr>
        <w:t>The implementation should also be phased. It would be better to introduce a new system properly and allow managers time to understand it rather than introduce too many changes at once.</w:t>
      </w:r>
    </w:p>
    <w:p w14:paraId="3BA38FA7"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4295481F">
          <v:rect id="_x0000_i1036" style="width:0;height:1.5pt" o:hralign="center" o:hrstd="t" o:hr="t" fillcolor="#a0a0a0" stroked="f"/>
        </w:pict>
      </w:r>
    </w:p>
    <w:p w14:paraId="0CCAC56D"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5. Recommendations</w:t>
      </w:r>
    </w:p>
    <w:p w14:paraId="5A048C36"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Recommendation 1: Develop a stronger digital HR strategy</w:t>
      </w:r>
    </w:p>
    <w:p w14:paraId="7B83D47F" w14:textId="77777777" w:rsidR="000756A5" w:rsidRPr="000756A5" w:rsidRDefault="000756A5" w:rsidP="000756A5">
      <w:pPr>
        <w:rPr>
          <w:rFonts w:ascii="Arial" w:hAnsi="Arial" w:cs="Arial"/>
          <w:sz w:val="22"/>
          <w:szCs w:val="22"/>
        </w:rPr>
      </w:pPr>
      <w:r w:rsidRPr="000756A5">
        <w:rPr>
          <w:rFonts w:ascii="Arial" w:hAnsi="Arial" w:cs="Arial"/>
          <w:sz w:val="22"/>
          <w:szCs w:val="22"/>
        </w:rPr>
        <w:t>TK Maxx should continue investing in HR technology and people analytics. However, employees and managers should be involved when new systems are introduced. Clear rules should also be established around employee data and privacy.</w:t>
      </w:r>
    </w:p>
    <w:p w14:paraId="0B7C0706"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Recommendation 2: Introduce regular workforce planning</w:t>
      </w:r>
    </w:p>
    <w:p w14:paraId="30262076" w14:textId="77777777" w:rsidR="000756A5" w:rsidRPr="000756A5" w:rsidRDefault="000756A5" w:rsidP="000756A5">
      <w:pPr>
        <w:rPr>
          <w:rFonts w:ascii="Arial" w:hAnsi="Arial" w:cs="Arial"/>
          <w:sz w:val="22"/>
          <w:szCs w:val="22"/>
        </w:rPr>
      </w:pPr>
      <w:r w:rsidRPr="000756A5">
        <w:rPr>
          <w:rFonts w:ascii="Arial" w:hAnsi="Arial" w:cs="Arial"/>
          <w:sz w:val="22"/>
          <w:szCs w:val="22"/>
        </w:rPr>
        <w:t>HR should work with store and departmental managers to forecast future skills and employee requirements. This should include digital, data, management and customer-service skills.</w:t>
      </w:r>
    </w:p>
    <w:p w14:paraId="41B819F2"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Recommendation 3: Strengthen internal career development</w:t>
      </w:r>
    </w:p>
    <w:p w14:paraId="4EC832E7" w14:textId="77777777" w:rsidR="000756A5" w:rsidRPr="000756A5" w:rsidRDefault="000756A5" w:rsidP="000756A5">
      <w:pPr>
        <w:rPr>
          <w:rFonts w:ascii="Arial" w:hAnsi="Arial" w:cs="Arial"/>
          <w:sz w:val="22"/>
          <w:szCs w:val="22"/>
        </w:rPr>
      </w:pPr>
      <w:r w:rsidRPr="000756A5">
        <w:rPr>
          <w:rFonts w:ascii="Arial" w:hAnsi="Arial" w:cs="Arial"/>
          <w:sz w:val="22"/>
          <w:szCs w:val="22"/>
        </w:rPr>
        <w:t>TK Maxx should continue promoting internal progression and make career pathways clearer to employees. Employees should understand what skills and experience they need to move into more senior positions.</w:t>
      </w:r>
    </w:p>
    <w:p w14:paraId="7155A786"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Recommendation 4: Improve retention through employee experience</w:t>
      </w:r>
    </w:p>
    <w:p w14:paraId="7E08B730" w14:textId="77777777" w:rsidR="000756A5" w:rsidRPr="000756A5" w:rsidRDefault="000756A5" w:rsidP="000756A5">
      <w:pPr>
        <w:rPr>
          <w:rFonts w:ascii="Arial" w:hAnsi="Arial" w:cs="Arial"/>
          <w:sz w:val="22"/>
          <w:szCs w:val="22"/>
        </w:rPr>
      </w:pPr>
      <w:r w:rsidRPr="000756A5">
        <w:rPr>
          <w:rFonts w:ascii="Arial" w:hAnsi="Arial" w:cs="Arial"/>
          <w:sz w:val="22"/>
          <w:szCs w:val="22"/>
        </w:rPr>
        <w:t>TK Maxx should regularly examine why employees leave. Employee surveys, exit interviews and people analytics should be used together. Retention plans should include wellbeing, recognition, fair treatment, development and appropriate flexibility.</w:t>
      </w:r>
    </w:p>
    <w:p w14:paraId="2F68A1DA"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Recommendation 5: Make managers responsible for DEI</w:t>
      </w:r>
    </w:p>
    <w:p w14:paraId="5C15F3F2" w14:textId="77777777" w:rsidR="000756A5" w:rsidRPr="000756A5" w:rsidRDefault="000756A5" w:rsidP="000756A5">
      <w:pPr>
        <w:rPr>
          <w:rFonts w:ascii="Arial" w:hAnsi="Arial" w:cs="Arial"/>
          <w:sz w:val="22"/>
          <w:szCs w:val="22"/>
        </w:rPr>
      </w:pPr>
      <w:r w:rsidRPr="000756A5">
        <w:rPr>
          <w:rFonts w:ascii="Arial" w:hAnsi="Arial" w:cs="Arial"/>
          <w:sz w:val="22"/>
          <w:szCs w:val="22"/>
        </w:rPr>
        <w:lastRenderedPageBreak/>
        <w:t>Managers should receive DEI training, but this should not be the only action. Their performance should also be measured through employee feedback, promotion patterns, recruitment outcomes and engagement results.</w:t>
      </w:r>
    </w:p>
    <w:p w14:paraId="513C7D41"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Recommendation 6: Link employer branding to real employee experience</w:t>
      </w:r>
    </w:p>
    <w:p w14:paraId="189E0780" w14:textId="77777777" w:rsidR="000756A5" w:rsidRPr="000756A5" w:rsidRDefault="000756A5" w:rsidP="000756A5">
      <w:pPr>
        <w:rPr>
          <w:rFonts w:ascii="Arial" w:hAnsi="Arial" w:cs="Arial"/>
          <w:sz w:val="22"/>
          <w:szCs w:val="22"/>
        </w:rPr>
      </w:pPr>
      <w:r w:rsidRPr="000756A5">
        <w:rPr>
          <w:rFonts w:ascii="Arial" w:hAnsi="Arial" w:cs="Arial"/>
          <w:sz w:val="22"/>
          <w:szCs w:val="22"/>
        </w:rPr>
        <w:t>TK Maxx should make sure that its recruitment messages reflect the actual workplace. Employee stories and feedback can be used, but the company should also respond to negative employee feedback rather than only promoting positive information.</w:t>
      </w:r>
    </w:p>
    <w:p w14:paraId="019267A9"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73FC975E">
          <v:rect id="_x0000_i1037" style="width:0;height:1.5pt" o:hralign="center" o:hrstd="t" o:hr="t" fillcolor="#a0a0a0" stroked="f"/>
        </w:pict>
      </w:r>
    </w:p>
    <w:p w14:paraId="689F6DAC"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6. Conclusion</w:t>
      </w:r>
    </w:p>
    <w:p w14:paraId="473F50ED" w14:textId="77777777" w:rsidR="000756A5" w:rsidRPr="000756A5" w:rsidRDefault="000756A5" w:rsidP="000756A5">
      <w:pPr>
        <w:rPr>
          <w:rFonts w:ascii="Arial" w:hAnsi="Arial" w:cs="Arial"/>
          <w:sz w:val="22"/>
          <w:szCs w:val="22"/>
        </w:rPr>
      </w:pPr>
      <w:r w:rsidRPr="000756A5">
        <w:rPr>
          <w:rFonts w:ascii="Arial" w:hAnsi="Arial" w:cs="Arial"/>
          <w:sz w:val="22"/>
          <w:szCs w:val="22"/>
        </w:rPr>
        <w:t>This report has examined three major contemporary HR challenges for TK Maxx: technological change, talent acquisition and retention, and diversity, equity and inclusion.</w:t>
      </w:r>
    </w:p>
    <w:p w14:paraId="6310798C" w14:textId="77777777" w:rsidR="000756A5" w:rsidRPr="000756A5" w:rsidRDefault="000756A5" w:rsidP="000756A5">
      <w:pPr>
        <w:rPr>
          <w:rFonts w:ascii="Arial" w:hAnsi="Arial" w:cs="Arial"/>
          <w:sz w:val="22"/>
          <w:szCs w:val="22"/>
        </w:rPr>
      </w:pPr>
      <w:r w:rsidRPr="000756A5">
        <w:rPr>
          <w:rFonts w:ascii="Arial" w:hAnsi="Arial" w:cs="Arial"/>
          <w:sz w:val="22"/>
          <w:szCs w:val="22"/>
        </w:rPr>
        <w:t>Technology can help TK Maxx improve HR processes and make better workforce decisions through digital HR systems and people analytics. However, technology also creates risks relating to employee privacy, skills and trust. Therefore, digital HR should be introduced together with training and clear communication.</w:t>
      </w:r>
    </w:p>
    <w:p w14:paraId="0A13EDD1" w14:textId="77777777" w:rsidR="000756A5" w:rsidRPr="000756A5" w:rsidRDefault="000756A5" w:rsidP="000756A5">
      <w:pPr>
        <w:rPr>
          <w:rFonts w:ascii="Arial" w:hAnsi="Arial" w:cs="Arial"/>
          <w:sz w:val="22"/>
          <w:szCs w:val="22"/>
        </w:rPr>
      </w:pPr>
      <w:r w:rsidRPr="000756A5">
        <w:rPr>
          <w:rFonts w:ascii="Arial" w:hAnsi="Arial" w:cs="Arial"/>
          <w:sz w:val="22"/>
          <w:szCs w:val="22"/>
        </w:rPr>
        <w:t>Talent acquisition and retention are also important because TK Maxx needs employees with different skills across stores, management, technology and other business areas. Strategic workforce planning, employer branding, career development and employee engagement can help the organisation attract and retain employees. However, these practices will only be effective if they reflect the real employee experience.</w:t>
      </w:r>
    </w:p>
    <w:p w14:paraId="39972B5D" w14:textId="77777777" w:rsidR="000756A5" w:rsidRPr="000756A5" w:rsidRDefault="000756A5" w:rsidP="000756A5">
      <w:pPr>
        <w:rPr>
          <w:rFonts w:ascii="Arial" w:hAnsi="Arial" w:cs="Arial"/>
          <w:sz w:val="22"/>
          <w:szCs w:val="22"/>
        </w:rPr>
      </w:pPr>
      <w:r w:rsidRPr="000756A5">
        <w:rPr>
          <w:rFonts w:ascii="Arial" w:hAnsi="Arial" w:cs="Arial"/>
          <w:sz w:val="22"/>
          <w:szCs w:val="22"/>
        </w:rPr>
        <w:t>DEI is important because TK Maxx has a diverse workforce and serves customers from different backgrounds. TJX already has global inclusion and diversity priorities, including improving diverse representation and supporting leaders. The next step should be making these priorities part of everyday management.</w:t>
      </w:r>
    </w:p>
    <w:p w14:paraId="776770B7" w14:textId="77777777" w:rsidR="000756A5" w:rsidRPr="000756A5" w:rsidRDefault="000756A5" w:rsidP="000756A5">
      <w:pPr>
        <w:rPr>
          <w:rFonts w:ascii="Arial" w:hAnsi="Arial" w:cs="Arial"/>
          <w:sz w:val="22"/>
          <w:szCs w:val="22"/>
        </w:rPr>
      </w:pPr>
      <w:r w:rsidRPr="000756A5">
        <w:rPr>
          <w:rFonts w:ascii="Arial" w:hAnsi="Arial" w:cs="Arial"/>
          <w:sz w:val="22"/>
          <w:szCs w:val="22"/>
        </w:rPr>
        <w:t>Departmental managers have an important role in implementation. HR cannot achieve these objectives alone. Managers need clear responsibilities, training, communication and performance measures. They should be held accountable for employee turnover, development, engagement and inclusion as well as normal business performance.</w:t>
      </w:r>
    </w:p>
    <w:p w14:paraId="565C05D4" w14:textId="77777777" w:rsidR="000756A5" w:rsidRPr="000756A5" w:rsidRDefault="000756A5" w:rsidP="000756A5">
      <w:pPr>
        <w:rPr>
          <w:rFonts w:ascii="Arial" w:hAnsi="Arial" w:cs="Arial"/>
          <w:sz w:val="22"/>
          <w:szCs w:val="22"/>
        </w:rPr>
      </w:pPr>
      <w:r w:rsidRPr="000756A5">
        <w:rPr>
          <w:rFonts w:ascii="Arial" w:hAnsi="Arial" w:cs="Arial"/>
          <w:sz w:val="22"/>
          <w:szCs w:val="22"/>
        </w:rPr>
        <w:t>Overall, TK Maxx should take a balanced approach to contemporary HR. Technology should support people rather than replace good management, recruitment should focus on long-term talent needs, and DEI should be part of the organisational culture rather than a separate HR activity. If these areas are managed together, HR can make a stronger contribution to employee engagement, organisational performance and long-term sustainability.</w:t>
      </w:r>
    </w:p>
    <w:p w14:paraId="23587ED8" w14:textId="77777777" w:rsidR="000756A5" w:rsidRPr="000756A5" w:rsidRDefault="000756A5" w:rsidP="000756A5">
      <w:pPr>
        <w:rPr>
          <w:rFonts w:ascii="Arial" w:hAnsi="Arial" w:cs="Arial"/>
          <w:sz w:val="22"/>
          <w:szCs w:val="22"/>
        </w:rPr>
      </w:pPr>
      <w:r w:rsidRPr="000756A5">
        <w:rPr>
          <w:rFonts w:ascii="Arial" w:hAnsi="Arial" w:cs="Arial"/>
          <w:sz w:val="22"/>
          <w:szCs w:val="22"/>
        </w:rPr>
        <w:pict w14:anchorId="3C47D447">
          <v:rect id="_x0000_i1038" style="width:0;height:1.5pt" o:hralign="center" o:hrstd="t" o:hr="t" fillcolor="#a0a0a0" stroked="f"/>
        </w:pict>
      </w:r>
    </w:p>
    <w:p w14:paraId="1506DC5E" w14:textId="77777777" w:rsidR="000756A5" w:rsidRPr="000756A5" w:rsidRDefault="000756A5" w:rsidP="000756A5">
      <w:pPr>
        <w:rPr>
          <w:rFonts w:ascii="Arial" w:hAnsi="Arial" w:cs="Arial"/>
          <w:b/>
          <w:bCs/>
          <w:sz w:val="22"/>
          <w:szCs w:val="22"/>
        </w:rPr>
      </w:pPr>
      <w:r w:rsidRPr="000756A5">
        <w:rPr>
          <w:rFonts w:ascii="Arial" w:hAnsi="Arial" w:cs="Arial"/>
          <w:b/>
          <w:bCs/>
          <w:sz w:val="22"/>
          <w:szCs w:val="22"/>
        </w:rPr>
        <w:t>References</w:t>
      </w:r>
    </w:p>
    <w:p w14:paraId="4340C8F5"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Chartered Institute of Personnel and Development (CIPD) (2024) </w:t>
      </w:r>
      <w:r w:rsidRPr="000756A5">
        <w:rPr>
          <w:rFonts w:ascii="Arial" w:hAnsi="Arial" w:cs="Arial"/>
          <w:i/>
          <w:iCs/>
          <w:sz w:val="22"/>
          <w:szCs w:val="22"/>
        </w:rPr>
        <w:t>Using technology responsibly: Guidance for people professionals</w:t>
      </w:r>
      <w:r w:rsidRPr="000756A5">
        <w:rPr>
          <w:rFonts w:ascii="Arial" w:hAnsi="Arial" w:cs="Arial"/>
          <w:sz w:val="22"/>
          <w:szCs w:val="22"/>
        </w:rPr>
        <w:t>. Available at: CIPD website (Accessed: 10 August 2026).</w:t>
      </w:r>
    </w:p>
    <w:p w14:paraId="276A2B6F" w14:textId="77777777" w:rsidR="000756A5" w:rsidRPr="000756A5" w:rsidRDefault="000756A5" w:rsidP="000756A5">
      <w:pPr>
        <w:rPr>
          <w:rFonts w:ascii="Arial" w:hAnsi="Arial" w:cs="Arial"/>
          <w:sz w:val="22"/>
          <w:szCs w:val="22"/>
        </w:rPr>
      </w:pPr>
      <w:r w:rsidRPr="000756A5">
        <w:rPr>
          <w:rFonts w:ascii="Arial" w:hAnsi="Arial" w:cs="Arial"/>
          <w:sz w:val="22"/>
          <w:szCs w:val="22"/>
        </w:rPr>
        <w:lastRenderedPageBreak/>
        <w:t xml:space="preserve">Chartered Institute of Personnel and Development (CIPD) (2025a) </w:t>
      </w:r>
      <w:r w:rsidRPr="000756A5">
        <w:rPr>
          <w:rFonts w:ascii="Arial" w:hAnsi="Arial" w:cs="Arial"/>
          <w:i/>
          <w:iCs/>
          <w:sz w:val="22"/>
          <w:szCs w:val="22"/>
        </w:rPr>
        <w:t>People analytics</w:t>
      </w:r>
      <w:r w:rsidRPr="000756A5">
        <w:rPr>
          <w:rFonts w:ascii="Arial" w:hAnsi="Arial" w:cs="Arial"/>
          <w:sz w:val="22"/>
          <w:szCs w:val="22"/>
        </w:rPr>
        <w:t>. Available at: CIPD website (Accessed: 10 August 2026).</w:t>
      </w:r>
    </w:p>
    <w:p w14:paraId="2F10FF4B"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Chartered Institute of Personnel and Development (CIPD) (2025b) </w:t>
      </w:r>
      <w:r w:rsidRPr="000756A5">
        <w:rPr>
          <w:rFonts w:ascii="Arial" w:hAnsi="Arial" w:cs="Arial"/>
          <w:i/>
          <w:iCs/>
          <w:sz w:val="22"/>
          <w:szCs w:val="22"/>
        </w:rPr>
        <w:t>Workforce planning</w:t>
      </w:r>
      <w:r w:rsidRPr="000756A5">
        <w:rPr>
          <w:rFonts w:ascii="Arial" w:hAnsi="Arial" w:cs="Arial"/>
          <w:sz w:val="22"/>
          <w:szCs w:val="22"/>
        </w:rPr>
        <w:t>. Available at: CIPD website (Accessed: 10 August 2026).</w:t>
      </w:r>
    </w:p>
    <w:p w14:paraId="3A1E9C0A"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Chartered Institute of Personnel and Development (CIPD) (2025c) </w:t>
      </w:r>
      <w:r w:rsidRPr="000756A5">
        <w:rPr>
          <w:rFonts w:ascii="Arial" w:hAnsi="Arial" w:cs="Arial"/>
          <w:i/>
          <w:iCs/>
          <w:sz w:val="22"/>
          <w:szCs w:val="22"/>
        </w:rPr>
        <w:t>Employer brand</w:t>
      </w:r>
      <w:r w:rsidRPr="000756A5">
        <w:rPr>
          <w:rFonts w:ascii="Arial" w:hAnsi="Arial" w:cs="Arial"/>
          <w:sz w:val="22"/>
          <w:szCs w:val="22"/>
        </w:rPr>
        <w:t>. Available at: CIPD website (Accessed: 10 August 2026).</w:t>
      </w:r>
    </w:p>
    <w:p w14:paraId="43550386"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Chartered Institute of Personnel and Development (CIPD) (2026a) </w:t>
      </w:r>
      <w:r w:rsidRPr="000756A5">
        <w:rPr>
          <w:rFonts w:ascii="Arial" w:hAnsi="Arial" w:cs="Arial"/>
          <w:i/>
          <w:iCs/>
          <w:sz w:val="22"/>
          <w:szCs w:val="22"/>
        </w:rPr>
        <w:t>Recruitment: An introduction</w:t>
      </w:r>
      <w:r w:rsidRPr="000756A5">
        <w:rPr>
          <w:rFonts w:ascii="Arial" w:hAnsi="Arial" w:cs="Arial"/>
          <w:sz w:val="22"/>
          <w:szCs w:val="22"/>
        </w:rPr>
        <w:t>. Available at: CIPD website (Accessed: 10 August 2026).</w:t>
      </w:r>
    </w:p>
    <w:p w14:paraId="2F7507FE"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Chartered Institute of Personnel and Development (CIPD) (2026b) </w:t>
      </w:r>
      <w:r w:rsidRPr="000756A5">
        <w:rPr>
          <w:rFonts w:ascii="Arial" w:hAnsi="Arial" w:cs="Arial"/>
          <w:i/>
          <w:iCs/>
          <w:sz w:val="22"/>
          <w:szCs w:val="22"/>
        </w:rPr>
        <w:t>Employee turnover and retention</w:t>
      </w:r>
      <w:r w:rsidRPr="000756A5">
        <w:rPr>
          <w:rFonts w:ascii="Arial" w:hAnsi="Arial" w:cs="Arial"/>
          <w:sz w:val="22"/>
          <w:szCs w:val="22"/>
        </w:rPr>
        <w:t>. Available at: CIPD website (Accessed: 10 August 2026).</w:t>
      </w:r>
    </w:p>
    <w:p w14:paraId="37C06CB9"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Chartered Institute of Personnel and Development (CIPD) (2026c) </w:t>
      </w:r>
      <w:r w:rsidRPr="000756A5">
        <w:rPr>
          <w:rFonts w:ascii="Arial" w:hAnsi="Arial" w:cs="Arial"/>
          <w:i/>
          <w:iCs/>
          <w:sz w:val="22"/>
          <w:szCs w:val="22"/>
        </w:rPr>
        <w:t>Equality, diversity and inclusion in the workplace</w:t>
      </w:r>
      <w:r w:rsidRPr="000756A5">
        <w:rPr>
          <w:rFonts w:ascii="Arial" w:hAnsi="Arial" w:cs="Arial"/>
          <w:sz w:val="22"/>
          <w:szCs w:val="22"/>
        </w:rPr>
        <w:t>. Available at: CIPD website (Accessed: 10 August 2026).</w:t>
      </w:r>
    </w:p>
    <w:p w14:paraId="6C17B9B0"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Guest, D.E. (2017) 'Human resource management and employee well-being: Towards a new analytic framework', </w:t>
      </w:r>
      <w:r w:rsidRPr="000756A5">
        <w:rPr>
          <w:rFonts w:ascii="Arial" w:hAnsi="Arial" w:cs="Arial"/>
          <w:i/>
          <w:iCs/>
          <w:sz w:val="22"/>
          <w:szCs w:val="22"/>
        </w:rPr>
        <w:t>Human Resource Management Journal</w:t>
      </w:r>
      <w:r w:rsidRPr="000756A5">
        <w:rPr>
          <w:rFonts w:ascii="Arial" w:hAnsi="Arial" w:cs="Arial"/>
          <w:sz w:val="22"/>
          <w:szCs w:val="22"/>
        </w:rPr>
        <w:t>, 27(1), pp. 22–38.</w:t>
      </w:r>
    </w:p>
    <w:p w14:paraId="653B95E3"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The TJX Companies, Inc. (TJX) (2025) </w:t>
      </w:r>
      <w:r w:rsidRPr="000756A5">
        <w:rPr>
          <w:rFonts w:ascii="Arial" w:hAnsi="Arial" w:cs="Arial"/>
          <w:i/>
          <w:iCs/>
          <w:sz w:val="22"/>
          <w:szCs w:val="22"/>
        </w:rPr>
        <w:t>Inclusion &amp; Diversity</w:t>
      </w:r>
      <w:r w:rsidRPr="000756A5">
        <w:rPr>
          <w:rFonts w:ascii="Arial" w:hAnsi="Arial" w:cs="Arial"/>
          <w:sz w:val="22"/>
          <w:szCs w:val="22"/>
        </w:rPr>
        <w:t>. Available at: TJX website (Accessed: 10 August 2026).</w:t>
      </w:r>
    </w:p>
    <w:p w14:paraId="39F21688"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The TJX Companies, Inc. (TJX) (2026a) </w:t>
      </w:r>
      <w:r w:rsidRPr="000756A5">
        <w:rPr>
          <w:rFonts w:ascii="Arial" w:hAnsi="Arial" w:cs="Arial"/>
          <w:i/>
          <w:iCs/>
          <w:sz w:val="22"/>
          <w:szCs w:val="22"/>
        </w:rPr>
        <w:t>TK Maxx Europe</w:t>
      </w:r>
      <w:r w:rsidRPr="000756A5">
        <w:rPr>
          <w:rFonts w:ascii="Arial" w:hAnsi="Arial" w:cs="Arial"/>
          <w:sz w:val="22"/>
          <w:szCs w:val="22"/>
        </w:rPr>
        <w:t>. Available at: TJX website (Accessed: 10 August 2026).</w:t>
      </w:r>
    </w:p>
    <w:p w14:paraId="17573CEB"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The TJX Companies, Inc. (TJX) (2026b) </w:t>
      </w:r>
      <w:r w:rsidRPr="000756A5">
        <w:rPr>
          <w:rFonts w:ascii="Arial" w:hAnsi="Arial" w:cs="Arial"/>
          <w:i/>
          <w:iCs/>
          <w:sz w:val="22"/>
          <w:szCs w:val="22"/>
        </w:rPr>
        <w:t>Fiscal Year 2026 Form 10-K</w:t>
      </w:r>
      <w:r w:rsidRPr="000756A5">
        <w:rPr>
          <w:rFonts w:ascii="Arial" w:hAnsi="Arial" w:cs="Arial"/>
          <w:sz w:val="22"/>
          <w:szCs w:val="22"/>
        </w:rPr>
        <w:t>. Framingham, MA: The TJX Companies, Inc.</w:t>
      </w:r>
    </w:p>
    <w:p w14:paraId="08C8D13A" w14:textId="77777777" w:rsidR="000756A5" w:rsidRPr="000756A5" w:rsidRDefault="000756A5" w:rsidP="000756A5">
      <w:pPr>
        <w:rPr>
          <w:rFonts w:ascii="Arial" w:hAnsi="Arial" w:cs="Arial"/>
          <w:sz w:val="22"/>
          <w:szCs w:val="22"/>
        </w:rPr>
      </w:pPr>
      <w:r w:rsidRPr="000756A5">
        <w:rPr>
          <w:rFonts w:ascii="Arial" w:hAnsi="Arial" w:cs="Arial"/>
          <w:sz w:val="22"/>
          <w:szCs w:val="22"/>
        </w:rPr>
        <w:t xml:space="preserve">The TJX Companies, Inc. (TJX) (2026c) </w:t>
      </w:r>
      <w:r w:rsidRPr="000756A5">
        <w:rPr>
          <w:rFonts w:ascii="Arial" w:hAnsi="Arial" w:cs="Arial"/>
          <w:i/>
          <w:iCs/>
          <w:sz w:val="22"/>
          <w:szCs w:val="22"/>
        </w:rPr>
        <w:t>Careers at TJX Companies</w:t>
      </w:r>
      <w:r w:rsidRPr="000756A5">
        <w:rPr>
          <w:rFonts w:ascii="Arial" w:hAnsi="Arial" w:cs="Arial"/>
          <w:sz w:val="22"/>
          <w:szCs w:val="22"/>
        </w:rPr>
        <w:t>. Available at: TJX Careers website (Accessed: 10 August 2026).</w:t>
      </w:r>
    </w:p>
    <w:p w14:paraId="7C7928CC" w14:textId="77777777" w:rsidR="006829BD" w:rsidRPr="000756A5" w:rsidRDefault="006829BD">
      <w:pPr>
        <w:rPr>
          <w:rFonts w:ascii="Arial" w:hAnsi="Arial" w:cs="Arial"/>
        </w:rPr>
      </w:pPr>
    </w:p>
    <w:sectPr w:rsidR="006829BD" w:rsidRPr="000756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FF50FF"/>
    <w:multiLevelType w:val="multilevel"/>
    <w:tmpl w:val="26B8C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263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6A5"/>
    <w:rsid w:val="000756A5"/>
    <w:rsid w:val="002B5A37"/>
    <w:rsid w:val="006829BD"/>
    <w:rsid w:val="00822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508A7"/>
  <w15:chartTrackingRefBased/>
  <w15:docId w15:val="{AC457A3C-C007-4755-88FB-A26177F94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5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5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5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5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5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56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56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56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56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5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5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5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5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5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5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5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5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56A5"/>
    <w:rPr>
      <w:rFonts w:eastAsiaTheme="majorEastAsia" w:cstheme="majorBidi"/>
      <w:color w:val="272727" w:themeColor="text1" w:themeTint="D8"/>
    </w:rPr>
  </w:style>
  <w:style w:type="paragraph" w:styleId="Title">
    <w:name w:val="Title"/>
    <w:basedOn w:val="Normal"/>
    <w:next w:val="Normal"/>
    <w:link w:val="TitleChar"/>
    <w:uiPriority w:val="10"/>
    <w:qFormat/>
    <w:rsid w:val="000756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5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56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5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56A5"/>
    <w:pPr>
      <w:spacing w:before="160"/>
      <w:jc w:val="center"/>
    </w:pPr>
    <w:rPr>
      <w:i/>
      <w:iCs/>
      <w:color w:val="404040" w:themeColor="text1" w:themeTint="BF"/>
    </w:rPr>
  </w:style>
  <w:style w:type="character" w:customStyle="1" w:styleId="QuoteChar">
    <w:name w:val="Quote Char"/>
    <w:basedOn w:val="DefaultParagraphFont"/>
    <w:link w:val="Quote"/>
    <w:uiPriority w:val="29"/>
    <w:rsid w:val="000756A5"/>
    <w:rPr>
      <w:i/>
      <w:iCs/>
      <w:color w:val="404040" w:themeColor="text1" w:themeTint="BF"/>
    </w:rPr>
  </w:style>
  <w:style w:type="paragraph" w:styleId="ListParagraph">
    <w:name w:val="List Paragraph"/>
    <w:basedOn w:val="Normal"/>
    <w:uiPriority w:val="34"/>
    <w:qFormat/>
    <w:rsid w:val="000756A5"/>
    <w:pPr>
      <w:ind w:left="720"/>
      <w:contextualSpacing/>
    </w:pPr>
  </w:style>
  <w:style w:type="character" w:styleId="IntenseEmphasis">
    <w:name w:val="Intense Emphasis"/>
    <w:basedOn w:val="DefaultParagraphFont"/>
    <w:uiPriority w:val="21"/>
    <w:qFormat/>
    <w:rsid w:val="000756A5"/>
    <w:rPr>
      <w:i/>
      <w:iCs/>
      <w:color w:val="0F4761" w:themeColor="accent1" w:themeShade="BF"/>
    </w:rPr>
  </w:style>
  <w:style w:type="paragraph" w:styleId="IntenseQuote">
    <w:name w:val="Intense Quote"/>
    <w:basedOn w:val="Normal"/>
    <w:next w:val="Normal"/>
    <w:link w:val="IntenseQuoteChar"/>
    <w:uiPriority w:val="30"/>
    <w:qFormat/>
    <w:rsid w:val="00075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56A5"/>
    <w:rPr>
      <w:i/>
      <w:iCs/>
      <w:color w:val="0F4761" w:themeColor="accent1" w:themeShade="BF"/>
    </w:rPr>
  </w:style>
  <w:style w:type="character" w:styleId="IntenseReference">
    <w:name w:val="Intense Reference"/>
    <w:basedOn w:val="DefaultParagraphFont"/>
    <w:uiPriority w:val="32"/>
    <w:qFormat/>
    <w:rsid w:val="000756A5"/>
    <w:rPr>
      <w:b/>
      <w:bCs/>
      <w:smallCaps/>
      <w:color w:val="0F4761" w:themeColor="accent1" w:themeShade="BF"/>
      <w:spacing w:val="5"/>
    </w:rPr>
  </w:style>
  <w:style w:type="character" w:styleId="Hyperlink">
    <w:name w:val="Hyperlink"/>
    <w:basedOn w:val="DefaultParagraphFont"/>
    <w:uiPriority w:val="99"/>
    <w:unhideWhenUsed/>
    <w:rsid w:val="000756A5"/>
    <w:rPr>
      <w:color w:val="467886" w:themeColor="hyperlink"/>
      <w:u w:val="single"/>
    </w:rPr>
  </w:style>
  <w:style w:type="character" w:styleId="UnresolvedMention">
    <w:name w:val="Unresolved Mention"/>
    <w:basedOn w:val="DefaultParagraphFont"/>
    <w:uiPriority w:val="99"/>
    <w:semiHidden/>
    <w:unhideWhenUsed/>
    <w:rsid w:val="000756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jx.com/businesses/europe/tkmaxx?utm_source=chatgpt.com" TargetMode="External"/><Relationship Id="rId13" Type="http://schemas.openxmlformats.org/officeDocument/2006/relationships/hyperlink" Target="https://www.cipd.org/en/knowledge/factsheets/turnover-retention-factsheet/?utm_source=chatgpt.com" TargetMode="External"/><Relationship Id="rId18" Type="http://schemas.openxmlformats.org/officeDocument/2006/relationships/hyperlink" Target="https://www.cipd.org/en/knowledge/factsheets/workforce-planning-factsheet/?utm_source=chatgpt.com"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tjx.com/corporate-responsibility/workplace/inclusion-diversity?utm_source=chatgpt.com" TargetMode="External"/><Relationship Id="rId7" Type="http://schemas.openxmlformats.org/officeDocument/2006/relationships/webSettings" Target="webSettings.xml"/><Relationship Id="rId12" Type="http://schemas.openxmlformats.org/officeDocument/2006/relationships/hyperlink" Target="https://www.cipd.org/en/knowledge/factsheets/recruitment-factsheet/?utm_source=chatgpt.com" TargetMode="External"/><Relationship Id="rId17" Type="http://schemas.openxmlformats.org/officeDocument/2006/relationships/hyperlink" Target="https://www.cipd.org/uk/knowledge/factsheets/analytics-factsheet/?utm_source=chatgpt.com" TargetMode="External"/><Relationship Id="rId25" Type="http://schemas.openxmlformats.org/officeDocument/2006/relationships/hyperlink" Target="https://jobs.tjx.com/global/en/home?utm_source=chatgpt.com" TargetMode="External"/><Relationship Id="rId2" Type="http://schemas.openxmlformats.org/officeDocument/2006/relationships/customXml" Target="../customXml/item2.xml"/><Relationship Id="rId16" Type="http://schemas.openxmlformats.org/officeDocument/2006/relationships/hyperlink" Target="https://www.cipd.org/uk/knowledge/factsheets/diversity-factsheet/?utm_source=chatgpt.com" TargetMode="External"/><Relationship Id="rId20" Type="http://schemas.openxmlformats.org/officeDocument/2006/relationships/hyperlink" Target="https://jobs.tjx.com/global/en/home?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ipd.org/uk/knowledge/guides/responsible-technology-use/?utm_source=chatgpt.com" TargetMode="External"/><Relationship Id="rId24" Type="http://schemas.openxmlformats.org/officeDocument/2006/relationships/hyperlink" Target="https://www.cipd.org/en/views-and-insights/thought-leadership/insight/technology-data-hr-functions/?utm_source=chatgpt.com" TargetMode="External"/><Relationship Id="rId5" Type="http://schemas.openxmlformats.org/officeDocument/2006/relationships/styles" Target="styles.xml"/><Relationship Id="rId15" Type="http://schemas.openxmlformats.org/officeDocument/2006/relationships/hyperlink" Target="https://www.tjx.com/corporate-responsibility/workplace/inclusion-diversity?utm_source=chatgpt.com" TargetMode="External"/><Relationship Id="rId23" Type="http://schemas.openxmlformats.org/officeDocument/2006/relationships/hyperlink" Target="https://www.tjx.com/corporate-responsibility/workplace/inclusion-diversity?utm_source=chatgpt.com" TargetMode="External"/><Relationship Id="rId10" Type="http://schemas.openxmlformats.org/officeDocument/2006/relationships/hyperlink" Target="https://www.cipd.org/uk/knowledge/factsheets/analytics-factsheet/?utm_source=chatgpt.com" TargetMode="External"/><Relationship Id="rId19" Type="http://schemas.openxmlformats.org/officeDocument/2006/relationships/hyperlink" Target="https://www.cipd.org/uk/knowledge/factsheets/recruitment-brand-factsheet/?utm_source=chatgpt.com" TargetMode="External"/><Relationship Id="rId4" Type="http://schemas.openxmlformats.org/officeDocument/2006/relationships/numbering" Target="numbering.xml"/><Relationship Id="rId9" Type="http://schemas.openxmlformats.org/officeDocument/2006/relationships/hyperlink" Target="https://www.tjx.com/corporate-responsibility/workplace/inclusion-diversity?utm_source=chatgpt.com" TargetMode="External"/><Relationship Id="rId14" Type="http://schemas.openxmlformats.org/officeDocument/2006/relationships/hyperlink" Target="https://jobs.tjx.com/global/en/home?utm_source=chatgpt.com" TargetMode="External"/><Relationship Id="rId22" Type="http://schemas.openxmlformats.org/officeDocument/2006/relationships/hyperlink" Target="https://www.cipd.org/en/topics/recruitment/?utm_source=chatgpt.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9" ma:contentTypeDescription="Create a new document." ma:contentTypeScope="" ma:versionID="04146b282ab643c42e5b25fe1360c18e">
  <xsd:schema xmlns:xsd="http://www.w3.org/2001/XMLSchema" xmlns:xs="http://www.w3.org/2001/XMLSchema" xmlns:p="http://schemas.microsoft.com/office/2006/metadata/properties" xmlns:ns3="04d956d8-1ffd-4dba-87ce-03f615e16f58" targetNamespace="http://schemas.microsoft.com/office/2006/metadata/properties" ma:root="true" ma:fieldsID="72da8b8848bd3ea4b68627ac1941c0fc"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Props1.xml><?xml version="1.0" encoding="utf-8"?>
<ds:datastoreItem xmlns:ds="http://schemas.openxmlformats.org/officeDocument/2006/customXml" ds:itemID="{249FB7CD-87BB-4551-A7FF-92F36FCBD8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6F8FD2-F262-4DC4-82FC-327E82BDD551}">
  <ds:schemaRefs>
    <ds:schemaRef ds:uri="http://schemas.microsoft.com/sharepoint/v3/contenttype/forms"/>
  </ds:schemaRefs>
</ds:datastoreItem>
</file>

<file path=customXml/itemProps3.xml><?xml version="1.0" encoding="utf-8"?>
<ds:datastoreItem xmlns:ds="http://schemas.openxmlformats.org/officeDocument/2006/customXml" ds:itemID="{97C403C7-8277-4B0E-82AD-A8659739DA07}">
  <ds:schemaRefs>
    <ds:schemaRef ds:uri="http://schemas.microsoft.com/office/2006/metadata/properties"/>
    <ds:schemaRef ds:uri="http://schemas.microsoft.com/office/infopath/2007/PartnerControls"/>
    <ds:schemaRef ds:uri="04d956d8-1ffd-4dba-87ce-03f615e16f5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3334</Words>
  <Characters>20355</Characters>
  <Application>Microsoft Office Word</Application>
  <DocSecurity>0</DocSecurity>
  <Lines>361</Lines>
  <Paragraphs>142</Paragraphs>
  <ScaleCrop>false</ScaleCrop>
  <Company/>
  <LinksUpToDate>false</LinksUpToDate>
  <CharactersWithSpaces>23557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Maria Codrina Stanciu (2438025)</dc:creator>
  <cp:keywords/>
  <dc:description/>
  <cp:lastModifiedBy>Ana Maria Codrina Stanciu (2438025)</cp:lastModifiedBy>
  <cp:revision>1</cp:revision>
  <dcterms:created xsi:type="dcterms:W3CDTF">2026-08-10T13:01:00Z</dcterms:created>
  <dcterms:modified xsi:type="dcterms:W3CDTF">2026-08-10T13:06:00Z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