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B5C0C" w14:textId="387E4178" w:rsidR="007B7A10" w:rsidRPr="007B7A10" w:rsidRDefault="007B7A10" w:rsidP="007B7A10">
      <w:pPr>
        <w:jc w:val="center"/>
        <w:rPr>
          <w:rFonts w:ascii="Baskerville" w:hAnsi="Baskerville"/>
          <w:sz w:val="28"/>
          <w:szCs w:val="28"/>
        </w:rPr>
      </w:pPr>
      <w:r w:rsidRPr="007B7A10">
        <w:rPr>
          <w:rFonts w:ascii="Baskerville" w:hAnsi="Baskerville"/>
          <w:iCs/>
          <w:sz w:val="28"/>
          <w:szCs w:val="28"/>
        </w:rPr>
        <w:t>Why has the First World War cast such a long shadow over the history of the British Isles, even eclipsing the legacy of World War Two?</w:t>
      </w:r>
    </w:p>
    <w:p w14:paraId="42CE141A" w14:textId="2347351B" w:rsidR="002E6610" w:rsidRDefault="00967E67" w:rsidP="001914F2">
      <w:pPr>
        <w:jc w:val="both"/>
        <w:rPr>
          <w:rFonts w:ascii="Baskerville" w:hAnsi="Baskerville"/>
        </w:rPr>
      </w:pPr>
    </w:p>
    <w:p w14:paraId="405AE950" w14:textId="45D221CD" w:rsidR="00D27510" w:rsidRDefault="00D64B7E" w:rsidP="00D64B7E">
      <w:pPr>
        <w:jc w:val="both"/>
        <w:rPr>
          <w:rFonts w:ascii="Baskerville" w:hAnsi="Baskerville"/>
        </w:rPr>
      </w:pPr>
      <w:r>
        <w:rPr>
          <w:rFonts w:ascii="Baskerville" w:hAnsi="Baskerville"/>
        </w:rPr>
        <w:t xml:space="preserve">Two wars, each captivated and engulfed the world; yet, </w:t>
      </w:r>
      <w:r w:rsidR="003F1ACC">
        <w:rPr>
          <w:rFonts w:ascii="Baskerville" w:hAnsi="Baskerville"/>
        </w:rPr>
        <w:t xml:space="preserve">the overarching argument of this exploration will be that </w:t>
      </w:r>
      <w:r>
        <w:rPr>
          <w:rFonts w:ascii="Baskerville" w:hAnsi="Baskerville"/>
        </w:rPr>
        <w:t>the ‘Great War’ cast the longe</w:t>
      </w:r>
      <w:r w:rsidR="0034735C">
        <w:rPr>
          <w:rFonts w:ascii="Baskerville" w:hAnsi="Baskerville"/>
        </w:rPr>
        <w:t>s</w:t>
      </w:r>
      <w:r>
        <w:rPr>
          <w:rFonts w:ascii="Baskerville" w:hAnsi="Baskerville"/>
        </w:rPr>
        <w:t xml:space="preserve">t shadow over the British Isles. </w:t>
      </w:r>
      <w:r w:rsidRPr="00D64B7E">
        <w:rPr>
          <w:rFonts w:ascii="Baskerville" w:hAnsi="Baskerville"/>
        </w:rPr>
        <w:t>Professor David Reynolds</w:t>
      </w:r>
      <w:r>
        <w:rPr>
          <w:rFonts w:ascii="Baskerville" w:hAnsi="Baskerville"/>
        </w:rPr>
        <w:t xml:space="preserve"> coined the phrase </w:t>
      </w:r>
      <w:r w:rsidR="0034735C">
        <w:rPr>
          <w:rFonts w:ascii="Baskerville" w:hAnsi="Baskerville"/>
        </w:rPr>
        <w:t>‘long shadow’ in his series on BBC Two and it perfectly epitomises the devastating effects that World War I had on the British Isles</w:t>
      </w:r>
      <w:r w:rsidR="00146415">
        <w:rPr>
          <w:rFonts w:ascii="Baskerville" w:hAnsi="Baskerville"/>
        </w:rPr>
        <w:t xml:space="preserve"> and its relationship with foreign nations</w:t>
      </w:r>
      <w:r w:rsidR="0034735C">
        <w:rPr>
          <w:rFonts w:ascii="Baskerville" w:hAnsi="Baskerville"/>
        </w:rPr>
        <w:t>;</w:t>
      </w:r>
      <w:r w:rsidR="00146415">
        <w:rPr>
          <w:rStyle w:val="FootnoteReference"/>
          <w:rFonts w:ascii="Baskerville" w:hAnsi="Baskerville"/>
        </w:rPr>
        <w:footnoteReference w:id="1"/>
      </w:r>
      <w:r w:rsidR="0034735C">
        <w:rPr>
          <w:rFonts w:ascii="Baskerville" w:hAnsi="Baskerville"/>
        </w:rPr>
        <w:t xml:space="preserve"> yet, </w:t>
      </w:r>
      <w:r w:rsidR="00146415">
        <w:rPr>
          <w:rFonts w:ascii="Baskerville" w:hAnsi="Baskerville"/>
        </w:rPr>
        <w:t>it would be unfair to dismiss the the command that World War II had over an international audience</w:t>
      </w:r>
      <w:r w:rsidR="0023482A">
        <w:rPr>
          <w:rFonts w:ascii="Baskerville" w:hAnsi="Baskerville"/>
        </w:rPr>
        <w:t>.</w:t>
      </w:r>
      <w:r w:rsidR="006416F4">
        <w:rPr>
          <w:rFonts w:ascii="Baskerville" w:hAnsi="Baskerville"/>
        </w:rPr>
        <w:t xml:space="preserve"> Moreover, in certain anomalous events – unless from the perspective of </w:t>
      </w:r>
      <w:r w:rsidR="003F1ACC">
        <w:rPr>
          <w:rFonts w:ascii="Baskerville" w:hAnsi="Baskerville"/>
        </w:rPr>
        <w:t xml:space="preserve">a patriarchal, traditional twentieth century society – the war was an opportunity for women to prove their capability beyond the private sphere of the household and young men from all socio-economic backgrounds to experience adventure before the realities of life and familial commitments were thrust upon them.  </w:t>
      </w:r>
      <w:r w:rsidR="0023482A">
        <w:rPr>
          <w:rFonts w:ascii="Baskerville" w:hAnsi="Baskerville"/>
        </w:rPr>
        <w:t>Evaluating the evils overcome, tacti</w:t>
      </w:r>
      <w:r w:rsidR="006416F4">
        <w:rPr>
          <w:rFonts w:ascii="Baskerville" w:hAnsi="Baskerville"/>
        </w:rPr>
        <w:t>cs used</w:t>
      </w:r>
      <w:r w:rsidR="0023482A">
        <w:rPr>
          <w:rFonts w:ascii="Baskerville" w:hAnsi="Baskerville"/>
        </w:rPr>
        <w:t>,</w:t>
      </w:r>
      <w:r w:rsidR="006416F4">
        <w:rPr>
          <w:rFonts w:ascii="Baskerville" w:hAnsi="Baskerville"/>
        </w:rPr>
        <w:t xml:space="preserve"> the outcomes in</w:t>
      </w:r>
      <w:r w:rsidR="0023482A">
        <w:rPr>
          <w:rFonts w:ascii="Baskerville" w:hAnsi="Baskerville"/>
        </w:rPr>
        <w:t xml:space="preserve"> international relations, casualties and </w:t>
      </w:r>
      <w:r w:rsidR="006416F4">
        <w:rPr>
          <w:rFonts w:ascii="Baskerville" w:hAnsi="Baskerville"/>
        </w:rPr>
        <w:t>results</w:t>
      </w:r>
      <w:r w:rsidR="0023482A">
        <w:rPr>
          <w:rFonts w:ascii="Baskerville" w:hAnsi="Baskerville"/>
        </w:rPr>
        <w:t xml:space="preserve"> of the Wars: it is clear that </w:t>
      </w:r>
      <w:r w:rsidR="006416F4">
        <w:rPr>
          <w:rFonts w:ascii="Baskerville" w:hAnsi="Baskerville"/>
        </w:rPr>
        <w:t>both were harrowing tragedies,</w:t>
      </w:r>
      <w:r w:rsidR="003F1ACC">
        <w:rPr>
          <w:rFonts w:ascii="Baskerville" w:hAnsi="Baskerville"/>
        </w:rPr>
        <w:t xml:space="preserve"> perhaps the greatest of the twentieth century,</w:t>
      </w:r>
      <w:r w:rsidR="006416F4">
        <w:rPr>
          <w:rFonts w:ascii="Baskerville" w:hAnsi="Baskerville"/>
        </w:rPr>
        <w:t xml:space="preserve"> robbing thousands of their innocence and lives; nonetheless, to assess their influence on the history of the British Isles </w:t>
      </w:r>
      <w:r w:rsidR="003F1ACC">
        <w:rPr>
          <w:rFonts w:ascii="Baskerville" w:hAnsi="Baskerville"/>
        </w:rPr>
        <w:t xml:space="preserve">both contemporary and modern-day sources must be consulted, in order to assess the continuing indisputable effects that the wars have and have had throughout history. Moreover, other decisive events of the nineteenth and twentieth centuries, such as the Napoleonic Wars, the Boer War, Civil War and Russian Revolution, will be utilised to create a contextual background to the wars and establish how the international ramifications of combat </w:t>
      </w:r>
      <w:r w:rsidR="00D27510">
        <w:rPr>
          <w:rFonts w:ascii="Baskerville" w:hAnsi="Baskerville"/>
        </w:rPr>
        <w:t>have been weaved into British history.</w:t>
      </w:r>
    </w:p>
    <w:p w14:paraId="7422CDE2" w14:textId="76415A00" w:rsidR="004F25B9" w:rsidRDefault="004F25B9" w:rsidP="00D64B7E">
      <w:pPr>
        <w:jc w:val="both"/>
        <w:rPr>
          <w:rFonts w:ascii="Baskerville" w:hAnsi="Baskerville"/>
        </w:rPr>
      </w:pPr>
    </w:p>
    <w:p w14:paraId="03B58FF7" w14:textId="55E94D06" w:rsidR="00DA5FFD" w:rsidRDefault="004F25B9" w:rsidP="00140F96">
      <w:pPr>
        <w:jc w:val="both"/>
        <w:rPr>
          <w:rFonts w:ascii="Baskerville" w:hAnsi="Baskerville"/>
        </w:rPr>
      </w:pPr>
      <w:r>
        <w:rPr>
          <w:rFonts w:ascii="Baskerville" w:hAnsi="Baskerville"/>
        </w:rPr>
        <w:t>World War I, with its little-known causality and shorter length of hostilities surprisingly had a greater impact upon Britain.</w:t>
      </w:r>
      <w:r w:rsidR="00742044">
        <w:rPr>
          <w:rFonts w:ascii="Baskerville" w:hAnsi="Baskerville"/>
        </w:rPr>
        <w:t xml:space="preserve"> Despite the ‘Great War’ being titled as World War, </w:t>
      </w:r>
      <w:r>
        <w:rPr>
          <w:rFonts w:ascii="Baskerville" w:hAnsi="Baskerville"/>
        </w:rPr>
        <w:t>Britain had previously been involved in conflict</w:t>
      </w:r>
      <w:r w:rsidR="00742044">
        <w:rPr>
          <w:rFonts w:ascii="Baskerville" w:hAnsi="Baskerville"/>
        </w:rPr>
        <w:t xml:space="preserve">s with international nations: such as the Second Boer war. Occurring from </w:t>
      </w:r>
      <w:r w:rsidR="00742044" w:rsidRPr="00742044">
        <w:rPr>
          <w:rFonts w:ascii="Baskerville" w:hAnsi="Baskerville"/>
        </w:rPr>
        <w:t>11 Oct</w:t>
      </w:r>
      <w:r w:rsidR="00742044">
        <w:rPr>
          <w:rFonts w:ascii="Baskerville" w:hAnsi="Baskerville"/>
        </w:rPr>
        <w:t xml:space="preserve">ober </w:t>
      </w:r>
      <w:r w:rsidR="00742044" w:rsidRPr="00742044">
        <w:rPr>
          <w:rFonts w:ascii="Baskerville" w:hAnsi="Baskerville"/>
        </w:rPr>
        <w:t>1899 – 31 May 1902</w:t>
      </w:r>
      <w:r w:rsidR="00742044">
        <w:rPr>
          <w:rFonts w:ascii="Baskerville" w:hAnsi="Baskerville"/>
        </w:rPr>
        <w:t>, with 22,000 British soldiers losing their lives in the war and a heavy loss also felt by the Africaners losing 25,000 soldiers – it is surprising that the war has not marked out a larger memory in British history.</w:t>
      </w:r>
      <w:r w:rsidR="00742044">
        <w:rPr>
          <w:rStyle w:val="FootnoteReference"/>
          <w:rFonts w:ascii="Baskerville" w:hAnsi="Baskerville"/>
        </w:rPr>
        <w:footnoteReference w:id="2"/>
      </w:r>
      <w:r w:rsidR="00140F96">
        <w:rPr>
          <w:rFonts w:ascii="Baskerville" w:hAnsi="Baskerville"/>
        </w:rPr>
        <w:t xml:space="preserve"> Moreover, with the arguable accidental creation of concentration camps, through neglect rather than deliberate effort, in the Boer war and 48,000 fatalities in them: when compared with a war fought in trenches with little mobility and POWs (Prisoners of War) often residing in amongst the men fighting, even aiding the enemy.</w:t>
      </w:r>
      <w:r w:rsidR="008914BE">
        <w:rPr>
          <w:rStyle w:val="FootnoteReference"/>
          <w:rFonts w:ascii="Baskerville" w:hAnsi="Baskerville"/>
        </w:rPr>
        <w:footnoteReference w:id="3"/>
      </w:r>
      <w:r w:rsidR="00140F96">
        <w:rPr>
          <w:rFonts w:ascii="Baskerville" w:hAnsi="Baskerville"/>
        </w:rPr>
        <w:t xml:space="preserve">  Dr Heather Jones posits that prisoners of war were largely treated well, unless under the auspices of the Prussians – there dictatorial militarism being something that the British were fighting </w:t>
      </w:r>
      <w:r w:rsidR="008914BE">
        <w:rPr>
          <w:rFonts w:ascii="Baskerville" w:hAnsi="Baskerville"/>
        </w:rPr>
        <w:t xml:space="preserve">against </w:t>
      </w:r>
      <w:r w:rsidR="00140F96">
        <w:rPr>
          <w:rFonts w:ascii="Baskerville" w:hAnsi="Baskerville"/>
        </w:rPr>
        <w:t xml:space="preserve">– who captured far more </w:t>
      </w:r>
      <w:r w:rsidR="008914BE">
        <w:rPr>
          <w:rFonts w:ascii="Baskerville" w:hAnsi="Baskerville"/>
        </w:rPr>
        <w:t>p</w:t>
      </w:r>
      <w:r w:rsidR="00140F96">
        <w:rPr>
          <w:rFonts w:ascii="Baskerville" w:hAnsi="Baskerville"/>
        </w:rPr>
        <w:t xml:space="preserve">risoners than </w:t>
      </w:r>
      <w:r w:rsidR="008914BE">
        <w:rPr>
          <w:rFonts w:ascii="Baskerville" w:hAnsi="Baskerville"/>
        </w:rPr>
        <w:t>the British or French. In fact, by 1915 there were more than a million prisoners under German control, despite propaganda circulating in Britain which suggested that many prisoners were killed if caught by the Prussians.</w:t>
      </w:r>
      <w:r w:rsidR="008914BE">
        <w:rPr>
          <w:rStyle w:val="FootnoteReference"/>
          <w:rFonts w:ascii="Baskerville" w:hAnsi="Baskerville"/>
        </w:rPr>
        <w:footnoteReference w:id="4"/>
      </w:r>
      <w:r w:rsidR="008914BE">
        <w:rPr>
          <w:rFonts w:ascii="Baskerville" w:hAnsi="Baskerville"/>
        </w:rPr>
        <w:t xml:space="preserve"> Works like the lithograph by Henry de Groux, depicting a scene of  strict German ranks lining up solemn, hollowed faces of POWs but them being largely ignored more amicable treatment than despotic drudgery, dispute this claim as it was based on </w:t>
      </w:r>
      <w:r w:rsidR="008914BE">
        <w:rPr>
          <w:rFonts w:ascii="Baskerville" w:hAnsi="Baskerville"/>
        </w:rPr>
        <w:lastRenderedPageBreak/>
        <w:t>the memories of a real soldier.</w:t>
      </w:r>
      <w:r w:rsidR="008914BE">
        <w:rPr>
          <w:rStyle w:val="FootnoteReference"/>
          <w:rFonts w:ascii="Baskerville" w:hAnsi="Baskerville"/>
        </w:rPr>
        <w:footnoteReference w:id="5"/>
      </w:r>
      <w:r w:rsidR="008914BE">
        <w:rPr>
          <w:rFonts w:ascii="Baskerville" w:hAnsi="Baskerville"/>
        </w:rPr>
        <w:t xml:space="preserve"> </w:t>
      </w:r>
      <w:r w:rsidR="00140F96">
        <w:rPr>
          <w:rFonts w:ascii="Baskerville" w:hAnsi="Baskerville"/>
        </w:rPr>
        <w:t xml:space="preserve"> </w:t>
      </w:r>
      <w:r w:rsidR="00DA5FFD">
        <w:rPr>
          <w:rFonts w:ascii="Baskerville" w:hAnsi="Baskerville"/>
        </w:rPr>
        <w:t xml:space="preserve">Nonetheless, it is memories like these which sons of fathers who fought in the war are attempting to recall, making this a more poignant war. Considering that the Armistice with Germany, called on the </w:t>
      </w:r>
      <w:r w:rsidR="00DA5FFD" w:rsidRPr="00DA5FFD">
        <w:rPr>
          <w:rFonts w:ascii="Baskerville" w:hAnsi="Baskerville"/>
        </w:rPr>
        <w:t xml:space="preserve">11 November </w:t>
      </w:r>
      <w:r w:rsidR="00DA5FFD">
        <w:rPr>
          <w:rFonts w:ascii="Baskerville" w:hAnsi="Baskerville"/>
        </w:rPr>
        <w:t>1918 at 11:00, was signed and brought a ceasefire into effect – rendering the war over and is remembered worldwide with poppies. Entirely significant as they were the flower that grew in the soil which no other flower would grow in, the soil in which the blood of the British forces flowed and therefore symbolic of the ‘Great War’. This armistice is still commemorated with a poppy today and therefore shows the significance that the war has on British life today.</w:t>
      </w:r>
    </w:p>
    <w:p w14:paraId="4426AF5B" w14:textId="6D05E980" w:rsidR="004F25B9" w:rsidRDefault="004F25B9" w:rsidP="00D64B7E">
      <w:pPr>
        <w:jc w:val="both"/>
        <w:rPr>
          <w:rFonts w:ascii="Baskerville" w:hAnsi="Baskerville"/>
        </w:rPr>
      </w:pPr>
    </w:p>
    <w:p w14:paraId="278B7472" w14:textId="2BFF0A30" w:rsidR="008B3894" w:rsidRPr="00645F04" w:rsidRDefault="00DA5FFD" w:rsidP="00645F04">
      <w:pPr>
        <w:jc w:val="both"/>
        <w:rPr>
          <w:rFonts w:ascii="Baskerville" w:hAnsi="Baskerville"/>
        </w:rPr>
      </w:pPr>
      <w:r>
        <w:rPr>
          <w:rFonts w:ascii="Baskerville" w:hAnsi="Baskerville"/>
        </w:rPr>
        <w:t xml:space="preserve">Yet, compared to the international world and its relations with Russia it is clear that this Great War is also felt internationally. </w:t>
      </w:r>
      <w:r w:rsidR="00645F04" w:rsidRPr="00645F04">
        <w:rPr>
          <w:rFonts w:ascii="Baskerville" w:hAnsi="Baskerville"/>
        </w:rPr>
        <w:t xml:space="preserve">The people </w:t>
      </w:r>
      <w:r>
        <w:rPr>
          <w:rFonts w:ascii="Baskerville" w:hAnsi="Baskerville"/>
        </w:rPr>
        <w:t xml:space="preserve">of Russia </w:t>
      </w:r>
      <w:r w:rsidR="00645F04" w:rsidRPr="00645F04">
        <w:rPr>
          <w:rFonts w:ascii="Baskerville" w:hAnsi="Baskerville"/>
        </w:rPr>
        <w:t>catalysed what was to be a sharp dismantling of the monarchy’s rule and many of their issues arose from the shame of defeat from the war. It let dissatisfaction root itself in the most loyal supporters of the autocrat and therefore propelled people to take arms, as they had suffered a great deal during the war and it appeared to be in vain. They most likely would have borne their suffering - if they were victorious. In September, 1915 – The Tsar became Commander in Chief of the Russian Navy and Army and this ultimately led to his death in 1919.</w:t>
      </w:r>
      <w:r>
        <w:rPr>
          <w:rStyle w:val="FootnoteReference"/>
          <w:rFonts w:ascii="Baskerville" w:hAnsi="Baskerville"/>
        </w:rPr>
        <w:footnoteReference w:id="6"/>
      </w:r>
      <w:r w:rsidR="00645F04" w:rsidRPr="00645F04">
        <w:rPr>
          <w:rFonts w:ascii="Baskerville" w:hAnsi="Baskerville"/>
        </w:rPr>
        <w:t xml:space="preserve"> Nicholas had only, a very basic education for a Tsar and it did not stretch to knowledge regarding warfare. However, he took it upon himself to be autocratic of all. Politics alone, in such a quickly advancing country were virtually impossible to control for one person and for someone as inexperienced as Nicholas to then also control the frontline foreshadows the downfall of the military capacity. Nevertheless, the military breakdown was - in retrospect - only a contributing factor; as in 1916, Russia produced more shells than Germany. P</w:t>
      </w:r>
      <w:r>
        <w:rPr>
          <w:rFonts w:ascii="Baskerville" w:hAnsi="Baskerville"/>
        </w:rPr>
        <w:t>avilov</w:t>
      </w:r>
      <w:r w:rsidR="00645F04" w:rsidRPr="00645F04">
        <w:rPr>
          <w:rFonts w:ascii="Baskerville" w:hAnsi="Baskerville"/>
        </w:rPr>
        <w:t xml:space="preserve"> Milyukov stated in 1916, ‘and we cannot, with this current government, lead Russia to victory.’ </w:t>
      </w:r>
      <w:r>
        <w:rPr>
          <w:rStyle w:val="FootnoteReference"/>
          <w:rFonts w:ascii="Baskerville" w:hAnsi="Baskerville"/>
        </w:rPr>
        <w:footnoteReference w:id="7"/>
      </w:r>
      <w:r w:rsidR="00645F04" w:rsidRPr="00645F04">
        <w:rPr>
          <w:rFonts w:ascii="Baskerville" w:hAnsi="Baskerville"/>
        </w:rPr>
        <w:t xml:space="preserve">Russia pulled out of the war in 1917 and so the implication from the leader of the Kadet Party is that Nicholas was overstretched and uneducated with regards to war strategy, as the people at home and on the frontline were starving and without order – effectively stationary. </w:t>
      </w:r>
      <w:r>
        <w:rPr>
          <w:rStyle w:val="FootnoteReference"/>
          <w:rFonts w:ascii="Baskerville" w:hAnsi="Baskerville"/>
        </w:rPr>
        <w:footnoteReference w:id="8"/>
      </w:r>
    </w:p>
    <w:p w14:paraId="631AE113" w14:textId="77777777" w:rsidR="008B3894" w:rsidRDefault="008B3894" w:rsidP="00645F04">
      <w:pPr>
        <w:jc w:val="both"/>
        <w:rPr>
          <w:rFonts w:ascii="Baskerville" w:hAnsi="Baskerville"/>
        </w:rPr>
      </w:pPr>
    </w:p>
    <w:p w14:paraId="2B7A92A8" w14:textId="7236A5EE" w:rsidR="00645F04" w:rsidRDefault="00645F04" w:rsidP="00645F04">
      <w:pPr>
        <w:jc w:val="both"/>
        <w:rPr>
          <w:rFonts w:ascii="Baskerville" w:hAnsi="Baskerville"/>
        </w:rPr>
      </w:pPr>
      <w:r w:rsidRPr="00645F04">
        <w:rPr>
          <w:rFonts w:ascii="Baskerville" w:hAnsi="Baskerville"/>
        </w:rPr>
        <w:t>In order to pay for the war, the Government increased taxes and took out huge loans from foreign countries. As a result money was virtually worthless by 1917 and there was mass hyperinflation. Even then, peasants were still being conscripted – however, the country was unable to provide food, essential clothes and weaponry for them. In 1914, the infantry only had 2 rifles to every 3 soldiers and by 1915 – the artillery was often limited from 2-3 shells a day. By the time that Nicholas took his position of ‘Commander in Chief’ – there was already an incredibly heavy loss of experienced officers, resulting in a loss of morale and lack of advisors for Nicholas. By the end of 1916, there had already been 1.5 million desertions and with Nicholas now embroiled in the War – he was unable to apply his focus to both home and the frontline.</w:t>
      </w:r>
      <w:r w:rsidR="008B3894" w:rsidRPr="008B3894">
        <w:rPr>
          <w:rStyle w:val="FootnoteReference"/>
          <w:rFonts w:ascii="Baskerville" w:hAnsi="Baskerville"/>
        </w:rPr>
        <w:t xml:space="preserve"> </w:t>
      </w:r>
      <w:r w:rsidR="008B3894">
        <w:rPr>
          <w:rStyle w:val="FootnoteReference"/>
          <w:rFonts w:ascii="Baskerville" w:hAnsi="Baskerville"/>
        </w:rPr>
        <w:footnoteReference w:id="9"/>
      </w:r>
      <w:r w:rsidR="008B3894" w:rsidRPr="00645F04">
        <w:rPr>
          <w:rFonts w:ascii="Baskerville" w:hAnsi="Baskerville"/>
        </w:rPr>
        <w:t xml:space="preserve"> </w:t>
      </w:r>
      <w:r w:rsidRPr="00645F04">
        <w:rPr>
          <w:rFonts w:ascii="Baskerville" w:hAnsi="Baskerville"/>
        </w:rPr>
        <w:t xml:space="preserve"> Consequently both sides suffered and so there were continuing heavy casualties on the frontline and a deteriorating political and economic situation, manifesting itself in Russia.</w:t>
      </w:r>
    </w:p>
    <w:p w14:paraId="3BE5150B" w14:textId="77777777" w:rsidR="008B3894" w:rsidRDefault="008B3894" w:rsidP="008B3894">
      <w:pPr>
        <w:jc w:val="both"/>
        <w:rPr>
          <w:rFonts w:ascii="Baskerville" w:hAnsi="Baskerville"/>
        </w:rPr>
      </w:pPr>
    </w:p>
    <w:p w14:paraId="5FDDC115" w14:textId="77777777" w:rsidR="008B3894" w:rsidRPr="004F25B9" w:rsidRDefault="008B3894" w:rsidP="008B3894">
      <w:pPr>
        <w:jc w:val="both"/>
        <w:rPr>
          <w:rFonts w:ascii="Baskerville" w:hAnsi="Baskerville"/>
        </w:rPr>
      </w:pPr>
      <w:r>
        <w:rPr>
          <w:rFonts w:ascii="Baskerville" w:hAnsi="Baskerville"/>
        </w:rPr>
        <w:lastRenderedPageBreak/>
        <w:t xml:space="preserve">However, World War II is regarded by many as a necessary evil, despite the mass expenditure of life, as it surprisingly saved the Western world from two greatest evils of the twentieth century: the dichotomous political polarities of Bolshevism (Communism) and Nazism (Fascism). </w:t>
      </w:r>
      <w:r w:rsidRPr="004F25B9">
        <w:rPr>
          <w:rFonts w:ascii="Baskerville" w:hAnsi="Baskerville"/>
        </w:rPr>
        <w:t xml:space="preserve">The NEP was announced at the Tenth Party Congress in March 1921. It was Lenin’s attempt to regain popularity with all classes, by reducing several of the harsh and vastly unpopular methods of War Communism. </w:t>
      </w:r>
    </w:p>
    <w:p w14:paraId="5945350B" w14:textId="77777777" w:rsidR="008B3894" w:rsidRPr="004F25B9" w:rsidRDefault="008B3894" w:rsidP="008B3894">
      <w:pPr>
        <w:jc w:val="both"/>
        <w:rPr>
          <w:rFonts w:ascii="Baskerville" w:hAnsi="Baskerville"/>
        </w:rPr>
      </w:pPr>
      <w:r w:rsidRPr="004F25B9">
        <w:rPr>
          <w:rFonts w:ascii="Baskerville" w:hAnsi="Baskerville"/>
        </w:rPr>
        <w:t xml:space="preserve">Politically, this was a completely unsuccessful venture for the Lenin. Although most of the leadership, Bukharin and Zinoviev supported Lenin’s policy, he knew that the soldierly members of the Bolsheviks would have seen the NEP as an ideological betrayal and so he did not allow a democratic vote, out of fear of rejection. Part of this ideological treachery caused a further failing of the Bolsheiviks: ‘Nepmen’. ‘Nepmen’ were symbolic of capitalism and they despised the Bolsheviks. However, having removed the ban on private trading, it was the private traders who made the greatest effort in getting money flowing more easily, again. In Moscow, by 1925, there were already 25,000 private traders and these ‘Nepmen’ were responsible for 75% of the trade in Russia. This was a massively ideological failure of the Bolsheviks because the ‘Nepmen’ privately prospered from the trading and they openly flaunted their new wealth. However, for the ‘Nepmen’, this was a massive success because they now had the freedom to indulge in prostitution and gambling and the Bolsheviks could do nothing but let them continue because they were holding up the Soviet economy.    </w:t>
      </w:r>
    </w:p>
    <w:p w14:paraId="4F10CED9" w14:textId="77777777" w:rsidR="008B3894" w:rsidRDefault="008B3894" w:rsidP="008B3894">
      <w:pPr>
        <w:jc w:val="both"/>
        <w:rPr>
          <w:rFonts w:ascii="Baskerville" w:hAnsi="Baskerville"/>
        </w:rPr>
      </w:pPr>
    </w:p>
    <w:p w14:paraId="52DC2B3B" w14:textId="0A8A7735" w:rsidR="008B3894" w:rsidRDefault="008B3894" w:rsidP="008B3894">
      <w:pPr>
        <w:jc w:val="both"/>
        <w:rPr>
          <w:rFonts w:ascii="Baskerville" w:hAnsi="Baskerville"/>
        </w:rPr>
      </w:pPr>
      <w:r w:rsidRPr="004F25B9">
        <w:rPr>
          <w:rFonts w:ascii="Baskerville" w:hAnsi="Baskerville"/>
        </w:rPr>
        <w:t>Lenin’s NEP was clearly unable to solve one of the most fundamental issues of the Soviet economy – agricultural prices. Agricultural production was increasing so quickly, due to peasants being allowed to work for their own profit that by 1923 food prices rapidly dropped. Mass quantities of food were entering the city and factories/ workshops were taking longer to expand their output. In February 1923, the agricultural prices still outweighed the industrial prices. However, by September the food prices had reduced to such an extent that agricultural prices were at 110 Soviet rubles, in comparison to industrial prices at 310 Soviet rubles. This was a massive failing of the Bolsheviks and because the distance between the agricultural prices and industrial goods increasingly widened and so, Trotsky titled it the ‘scissors crisis’. Agricultural production was once again about to plummet, because the peasants could not buy all of the industrial goods needed, in turn for their produce. Consequently, they were going to keep their produce and so, the Government changed the required quota to a tax – in 1923 – in order to ensure that they sold their goods. Nevertheless, the Bolsheviks were once again successful in 1926, because the ‘scissor crisis’ was short lived as the agricultural production levels reached those in 1913 and so, the country was no longer amassed in famine.</w:t>
      </w:r>
      <w:r>
        <w:rPr>
          <w:rStyle w:val="FootnoteReference"/>
          <w:rFonts w:ascii="Baskerville" w:hAnsi="Baskerville"/>
        </w:rPr>
        <w:footnoteReference w:id="10"/>
      </w:r>
    </w:p>
    <w:p w14:paraId="63734C73" w14:textId="77777777" w:rsidR="008B3894" w:rsidRDefault="008B3894" w:rsidP="008B3894">
      <w:pPr>
        <w:jc w:val="both"/>
        <w:rPr>
          <w:rFonts w:ascii="Baskerville" w:hAnsi="Baskerville"/>
        </w:rPr>
      </w:pPr>
    </w:p>
    <w:p w14:paraId="0E2C37EC" w14:textId="211A725D" w:rsidR="008B3894" w:rsidRPr="00645F04" w:rsidRDefault="008B3894" w:rsidP="00645F04">
      <w:pPr>
        <w:jc w:val="both"/>
        <w:rPr>
          <w:rFonts w:ascii="Baskerville" w:hAnsi="Baskerville"/>
        </w:rPr>
      </w:pPr>
      <w:r>
        <w:rPr>
          <w:rFonts w:ascii="Baskerville" w:hAnsi="Baskerville"/>
        </w:rPr>
        <w:t xml:space="preserve"> Reynolds posits that ‘</w:t>
      </w:r>
      <w:r w:rsidRPr="00645F04">
        <w:rPr>
          <w:rFonts w:ascii="Baskerville" w:hAnsi="Baskerville"/>
        </w:rPr>
        <w:t>1914-18 was the worst war in our history</w:t>
      </w:r>
      <w:r>
        <w:rPr>
          <w:rFonts w:ascii="Baskerville" w:hAnsi="Baskerville"/>
        </w:rPr>
        <w:t>’</w:t>
      </w:r>
      <w:r>
        <w:rPr>
          <w:rFonts w:ascii="Baskerville" w:hAnsi="Baskerville"/>
        </w:rPr>
        <w:t>, costing the British Isles</w:t>
      </w:r>
      <w:r w:rsidR="00645F04" w:rsidRPr="00645F04">
        <w:rPr>
          <w:rFonts w:ascii="Baskerville" w:hAnsi="Baskerville"/>
        </w:rPr>
        <w:t xml:space="preserve"> </w:t>
      </w:r>
      <w:r>
        <w:rPr>
          <w:rFonts w:ascii="Baskerville" w:hAnsi="Baskerville"/>
        </w:rPr>
        <w:t>‘</w:t>
      </w:r>
      <w:r w:rsidR="00645F04" w:rsidRPr="00645F04">
        <w:rPr>
          <w:rFonts w:ascii="Baskerville" w:hAnsi="Baskerville"/>
        </w:rPr>
        <w:t>720,000</w:t>
      </w:r>
      <w:r>
        <w:rPr>
          <w:rFonts w:ascii="Baskerville" w:hAnsi="Baskerville"/>
        </w:rPr>
        <w:t xml:space="preserve">’ </w:t>
      </w:r>
      <w:r w:rsidR="00645F04" w:rsidRPr="00645F04">
        <w:rPr>
          <w:rFonts w:ascii="Baskerville" w:hAnsi="Baskerville"/>
        </w:rPr>
        <w:t xml:space="preserve"> </w:t>
      </w:r>
      <w:r>
        <w:rPr>
          <w:rFonts w:ascii="Baskerville" w:hAnsi="Baskerville"/>
        </w:rPr>
        <w:t xml:space="preserve"> with 1 in 5 being effected by death it clearly had a greater reach than World War II.</w:t>
      </w:r>
      <w:r>
        <w:rPr>
          <w:rStyle w:val="FootnoteReference"/>
          <w:rFonts w:ascii="Baskerville" w:hAnsi="Baskerville"/>
        </w:rPr>
        <w:footnoteReference w:id="11"/>
      </w:r>
      <w:r>
        <w:rPr>
          <w:rFonts w:ascii="Baskerville" w:hAnsi="Baskerville"/>
        </w:rPr>
        <w:t xml:space="preserve"> The innocents who had sent their boys out to fight in the Boer War were directly faced with consequences of their actions in this war, it took the blindfold off the country and therefore had a greater impact.</w:t>
      </w:r>
    </w:p>
    <w:p w14:paraId="399A95A0" w14:textId="7A6AF749" w:rsidR="00645F04" w:rsidRDefault="00645F04" w:rsidP="00D64B7E">
      <w:pPr>
        <w:jc w:val="both"/>
        <w:rPr>
          <w:rFonts w:ascii="Baskerville" w:hAnsi="Baskerville"/>
        </w:rPr>
      </w:pPr>
    </w:p>
    <w:p w14:paraId="749D9564" w14:textId="77777777" w:rsidR="00645F04" w:rsidRDefault="00645F04" w:rsidP="00D64B7E">
      <w:pPr>
        <w:jc w:val="both"/>
        <w:rPr>
          <w:rFonts w:ascii="Baskerville" w:hAnsi="Baskerville"/>
        </w:rPr>
      </w:pPr>
    </w:p>
    <w:p w14:paraId="36F78CA9" w14:textId="481D4683" w:rsidR="003F1ACC" w:rsidRDefault="003F1ACC" w:rsidP="00D64B7E">
      <w:pPr>
        <w:jc w:val="both"/>
        <w:rPr>
          <w:rFonts w:ascii="Baskerville" w:hAnsi="Baskerville"/>
        </w:rPr>
      </w:pPr>
    </w:p>
    <w:p w14:paraId="5F9DC49F" w14:textId="77777777" w:rsidR="00742044" w:rsidRPr="00742044" w:rsidRDefault="00742044" w:rsidP="00742044">
      <w:pPr>
        <w:jc w:val="both"/>
        <w:rPr>
          <w:rFonts w:ascii="Baskerville" w:hAnsi="Baskerville"/>
          <w:b/>
          <w:bCs/>
        </w:rPr>
      </w:pPr>
    </w:p>
    <w:p w14:paraId="54A62A1B" w14:textId="2E5DAB35" w:rsidR="00742044" w:rsidRDefault="008B3894" w:rsidP="00742044">
      <w:pPr>
        <w:jc w:val="both"/>
        <w:rPr>
          <w:rFonts w:ascii="Baskerville" w:hAnsi="Baskerville"/>
        </w:rPr>
      </w:pPr>
      <w:r>
        <w:rPr>
          <w:rFonts w:ascii="Baskerville" w:hAnsi="Baskerville"/>
        </w:rPr>
        <w:lastRenderedPageBreak/>
        <w:t>Bibliography</w:t>
      </w:r>
    </w:p>
    <w:p w14:paraId="5A7DE17A" w14:textId="2A3FDB44" w:rsidR="008B3894" w:rsidRDefault="008B3894" w:rsidP="00742044">
      <w:pPr>
        <w:jc w:val="both"/>
        <w:rPr>
          <w:rFonts w:ascii="Baskerville" w:hAnsi="Baskerville"/>
        </w:rPr>
      </w:pPr>
    </w:p>
    <w:p w14:paraId="32BE7CB8" w14:textId="77777777" w:rsidR="008B3894" w:rsidRDefault="008B3894" w:rsidP="008B3894">
      <w:pPr>
        <w:pStyle w:val="FootnoteText"/>
      </w:pPr>
      <w:r>
        <w:rPr>
          <w:rStyle w:val="FootnoteReference"/>
        </w:rPr>
        <w:footnoteRef/>
      </w:r>
      <w:r>
        <w:t xml:space="preserve"> History, </w:t>
      </w:r>
      <w:r w:rsidRPr="00DA5FFD">
        <w:t>Russia: A Timeline</w:t>
      </w:r>
      <w:r>
        <w:t xml:space="preserve">, </w:t>
      </w:r>
      <w:hyperlink r:id="rId8" w:history="1">
        <w:r w:rsidRPr="004E3F8A">
          <w:rPr>
            <w:rStyle w:val="Hyperlink"/>
          </w:rPr>
          <w:t>https://www.history.com/topics/russia/russia-timeline</w:t>
        </w:r>
      </w:hyperlink>
      <w:r>
        <w:t xml:space="preserve">  [accessed 7 February 2020].</w:t>
      </w:r>
    </w:p>
    <w:p w14:paraId="6ECB804A" w14:textId="50C36B6B" w:rsidR="008B3894" w:rsidRDefault="008B3894" w:rsidP="008B3894">
      <w:pPr>
        <w:jc w:val="both"/>
        <w:rPr>
          <w:rFonts w:ascii="Baskerville" w:hAnsi="Baskerville"/>
        </w:rPr>
      </w:pPr>
      <w:r>
        <w:rPr>
          <w:rStyle w:val="FootnoteReference"/>
        </w:rPr>
        <w:footnoteRef/>
      </w:r>
      <w:r>
        <w:t xml:space="preserve"> </w:t>
      </w:r>
      <w:r w:rsidRPr="00146415">
        <w:rPr>
          <w:sz w:val="20"/>
          <w:szCs w:val="20"/>
        </w:rPr>
        <w:t>David Reynolds</w:t>
      </w:r>
      <w:r>
        <w:t xml:space="preserve">, </w:t>
      </w:r>
      <w:r w:rsidRPr="00146415">
        <w:rPr>
          <w:i/>
          <w:iCs/>
        </w:rPr>
        <w:t>Long Shadow</w:t>
      </w:r>
      <w:r>
        <w:t xml:space="preserve">, </w:t>
      </w:r>
      <w:hyperlink r:id="rId9" w:history="1">
        <w:r w:rsidRPr="004E3F8A">
          <w:rPr>
            <w:rStyle w:val="Hyperlink"/>
          </w:rPr>
          <w:t>https://www.bbc.co.uk/programmes/articles/5XZWBKRsWNzHy9591FQTY67/davids-episode-guide</w:t>
        </w:r>
      </w:hyperlink>
      <w:r>
        <w:t xml:space="preserve"> [accessed 3 February 2020].</w:t>
      </w:r>
    </w:p>
    <w:p w14:paraId="25B27BD1" w14:textId="77777777" w:rsidR="00D64B7E" w:rsidRDefault="00D64B7E" w:rsidP="001914F2">
      <w:pPr>
        <w:jc w:val="both"/>
        <w:rPr>
          <w:rFonts w:ascii="Baskerville" w:hAnsi="Baskerville"/>
        </w:rPr>
      </w:pPr>
    </w:p>
    <w:p w14:paraId="44E3653E" w14:textId="77777777" w:rsidR="008B3894" w:rsidRDefault="008B3894" w:rsidP="008B3894">
      <w:pPr>
        <w:pStyle w:val="FootnoteText"/>
      </w:pPr>
      <w:r>
        <w:rPr>
          <w:rStyle w:val="FootnoteReference"/>
        </w:rPr>
        <w:footnoteRef/>
      </w:r>
      <w:r>
        <w:t xml:space="preserve"> </w:t>
      </w:r>
      <w:r w:rsidRPr="008914BE">
        <w:t>Henry de Groux</w:t>
      </w:r>
      <w:r>
        <w:t xml:space="preserve">, </w:t>
      </w:r>
      <w:r w:rsidRPr="00DA5FFD">
        <w:rPr>
          <w:i/>
          <w:iCs/>
        </w:rPr>
        <w:t>Prisoners of War</w:t>
      </w:r>
      <w:r>
        <w:t xml:space="preserve">, </w:t>
      </w:r>
      <w:r w:rsidRPr="00DA5FFD">
        <w:t>Koninklijke Bibliotheek van België (Bibliotheque Royale de Belgique)</w:t>
      </w:r>
      <w:r>
        <w:t>.</w:t>
      </w:r>
    </w:p>
    <w:p w14:paraId="62AFDA28" w14:textId="77777777" w:rsidR="008B3894" w:rsidRDefault="008B3894" w:rsidP="008B3894">
      <w:pPr>
        <w:pStyle w:val="FootnoteText"/>
      </w:pPr>
      <w:r>
        <w:rPr>
          <w:rStyle w:val="FootnoteReference"/>
        </w:rPr>
        <w:footnoteRef/>
      </w:r>
      <w:r>
        <w:t xml:space="preserve"> History, </w:t>
      </w:r>
      <w:r w:rsidRPr="00DA5FFD">
        <w:t>Russia: A Timeline</w:t>
      </w:r>
      <w:r>
        <w:t xml:space="preserve">, </w:t>
      </w:r>
      <w:hyperlink r:id="rId10" w:history="1">
        <w:r w:rsidRPr="004E3F8A">
          <w:rPr>
            <w:rStyle w:val="Hyperlink"/>
          </w:rPr>
          <w:t>https://www.history.com/topics/russia/russia-timeline</w:t>
        </w:r>
      </w:hyperlink>
      <w:r>
        <w:t xml:space="preserve">  [accessed 7 February 2020].</w:t>
      </w:r>
    </w:p>
    <w:p w14:paraId="0F511A2F" w14:textId="77777777" w:rsidR="008B3894" w:rsidRDefault="008B3894" w:rsidP="008B3894">
      <w:pPr>
        <w:pStyle w:val="FootnoteText"/>
      </w:pPr>
      <w:r>
        <w:rPr>
          <w:rStyle w:val="FootnoteReference"/>
        </w:rPr>
        <w:footnoteRef/>
      </w:r>
      <w:r>
        <w:t xml:space="preserve"> </w:t>
      </w:r>
      <w:r w:rsidRPr="00DA5FFD">
        <w:t>Pavel Miliukov</w:t>
      </w:r>
      <w:r>
        <w:t xml:space="preserve">, </w:t>
      </w:r>
      <w:r w:rsidRPr="008B3894">
        <w:t>"Speech in the Duma"</w:t>
      </w:r>
      <w:r>
        <w:t xml:space="preserve">, </w:t>
      </w:r>
      <w:hyperlink r:id="rId11" w:history="1">
        <w:r w:rsidRPr="004E3F8A">
          <w:rPr>
            <w:rStyle w:val="Hyperlink"/>
          </w:rPr>
          <w:t>https://www2.stetson.edu/~psteeves/classes/miliukov.html</w:t>
        </w:r>
      </w:hyperlink>
      <w:r>
        <w:t xml:space="preserve"> [</w:t>
      </w:r>
      <w:hyperlink r:id="rId12" w:history="1">
        <w:r w:rsidRPr="004E3F8A">
          <w:rPr>
            <w:rStyle w:val="Hyperlink"/>
          </w:rPr>
          <w:t>https://www.history.com/topics/russia/russia-timeline</w:t>
        </w:r>
      </w:hyperlink>
      <w:r>
        <w:t xml:space="preserve">  [accessed 7 February 2020].</w:t>
      </w:r>
    </w:p>
    <w:p w14:paraId="356634E6" w14:textId="77777777" w:rsidR="008B3894" w:rsidRDefault="008B3894" w:rsidP="008B3894">
      <w:pPr>
        <w:pStyle w:val="FootnoteText"/>
      </w:pPr>
      <w:r>
        <w:rPr>
          <w:rStyle w:val="FootnoteReference"/>
        </w:rPr>
        <w:footnoteRef/>
      </w:r>
      <w:r>
        <w:t xml:space="preserve"> History, </w:t>
      </w:r>
      <w:r w:rsidRPr="00DA5FFD">
        <w:t>Russia: A Timeline</w:t>
      </w:r>
      <w:r>
        <w:t xml:space="preserve">, </w:t>
      </w:r>
      <w:hyperlink r:id="rId13" w:history="1">
        <w:r w:rsidRPr="004E3F8A">
          <w:rPr>
            <w:rStyle w:val="Hyperlink"/>
          </w:rPr>
          <w:t>https://www.history.com/topics/russia/russia-timeline</w:t>
        </w:r>
      </w:hyperlink>
      <w:r>
        <w:t xml:space="preserve">  [accessed 7 February 2020].</w:t>
      </w:r>
    </w:p>
    <w:p w14:paraId="2A3BF1E1" w14:textId="2D081B65" w:rsidR="00D64B7E" w:rsidRDefault="008B3894" w:rsidP="008B3894">
      <w:pPr>
        <w:jc w:val="both"/>
        <w:rPr>
          <w:rFonts w:ascii="Baskerville" w:hAnsi="Baskerville"/>
        </w:rPr>
      </w:pPr>
      <w:r>
        <w:rPr>
          <w:rStyle w:val="FootnoteReference"/>
        </w:rPr>
        <w:footnoteRef/>
      </w:r>
      <w:r>
        <w:t xml:space="preserve"> History, </w:t>
      </w:r>
      <w:r w:rsidRPr="00DA5FFD">
        <w:t>Russia: A Timeline</w:t>
      </w:r>
      <w:r>
        <w:t xml:space="preserve">, </w:t>
      </w:r>
      <w:hyperlink r:id="rId14" w:history="1">
        <w:r w:rsidRPr="004E3F8A">
          <w:rPr>
            <w:rStyle w:val="Hyperlink"/>
          </w:rPr>
          <w:t>https://www.history.com/topics/russia/russia-timeline</w:t>
        </w:r>
      </w:hyperlink>
      <w:r>
        <w:t xml:space="preserve">  [accessed 7 February 2020].</w:t>
      </w:r>
    </w:p>
    <w:p w14:paraId="1A6649E9" w14:textId="77777777" w:rsidR="00D64B7E" w:rsidRDefault="00D64B7E" w:rsidP="001914F2">
      <w:pPr>
        <w:jc w:val="both"/>
        <w:rPr>
          <w:rFonts w:ascii="Baskerville" w:hAnsi="Baskerville"/>
        </w:rPr>
      </w:pPr>
    </w:p>
    <w:p w14:paraId="215AD984" w14:textId="77777777" w:rsidR="008B3894" w:rsidRDefault="008B3894" w:rsidP="008B3894">
      <w:pPr>
        <w:pStyle w:val="FootnoteText"/>
      </w:pPr>
      <w:r w:rsidRPr="00146415">
        <w:t>David Reynolds</w:t>
      </w:r>
      <w:r>
        <w:t xml:space="preserve">, </w:t>
      </w:r>
      <w:r w:rsidRPr="00146415">
        <w:rPr>
          <w:i/>
          <w:iCs/>
        </w:rPr>
        <w:t>Long Shadow</w:t>
      </w:r>
      <w:r>
        <w:t xml:space="preserve">, </w:t>
      </w:r>
      <w:hyperlink r:id="rId15" w:history="1">
        <w:r w:rsidRPr="004E3F8A">
          <w:rPr>
            <w:rStyle w:val="Hyperlink"/>
          </w:rPr>
          <w:t>https://www.bbc.co.uk/programmes/articles/5XZWBKRsWNzHy9591FQTY67/davids-episode-guide</w:t>
        </w:r>
      </w:hyperlink>
      <w:r>
        <w:t xml:space="preserve"> [accessed 3 February 2020].</w:t>
      </w:r>
    </w:p>
    <w:p w14:paraId="35575560" w14:textId="77777777" w:rsidR="008B3894" w:rsidRDefault="008B3894" w:rsidP="008B3894">
      <w:pPr>
        <w:pStyle w:val="FootnoteText"/>
      </w:pPr>
      <w:r>
        <w:rPr>
          <w:rStyle w:val="FootnoteReference"/>
        </w:rPr>
        <w:footnoteRef/>
      </w:r>
      <w:r>
        <w:t xml:space="preserve"> BBC, </w:t>
      </w:r>
      <w:r w:rsidRPr="00742044">
        <w:rPr>
          <w:i/>
          <w:iCs/>
        </w:rPr>
        <w:t>Second Boer War records database goes online</w:t>
      </w:r>
      <w:r>
        <w:t>, (</w:t>
      </w:r>
      <w:r w:rsidRPr="00140F96">
        <w:t>24 June 2010</w:t>
      </w:r>
      <w:r>
        <w:t xml:space="preserve">), </w:t>
      </w:r>
      <w:hyperlink r:id="rId16" w:history="1">
        <w:r w:rsidRPr="004E3F8A">
          <w:rPr>
            <w:rStyle w:val="Hyperlink"/>
          </w:rPr>
          <w:t>https://www.bbc.co.uk/news/10390469</w:t>
        </w:r>
      </w:hyperlink>
      <w:r>
        <w:t xml:space="preserve"> [accessed 7 February 2020]. </w:t>
      </w:r>
    </w:p>
    <w:p w14:paraId="72731518" w14:textId="77777777" w:rsidR="008B3894" w:rsidRDefault="008B3894" w:rsidP="008B3894">
      <w:pPr>
        <w:pStyle w:val="FootnoteText"/>
      </w:pPr>
      <w:r>
        <w:rPr>
          <w:rStyle w:val="FootnoteReference"/>
        </w:rPr>
        <w:footnoteRef/>
      </w:r>
      <w:r>
        <w:t xml:space="preserve"> The Conversation, </w:t>
      </w:r>
      <w:r w:rsidRPr="008914BE">
        <w:t>Concentration camps in the South African War? Here are the real facts</w:t>
      </w:r>
      <w:r>
        <w:t xml:space="preserve">, (18 </w:t>
      </w:r>
      <w:r w:rsidRPr="008914BE">
        <w:t>February 2019</w:t>
      </w:r>
      <w:r>
        <w:t xml:space="preserve">), </w:t>
      </w:r>
      <w:hyperlink r:id="rId17" w:history="1">
        <w:r w:rsidRPr="004E3F8A">
          <w:rPr>
            <w:rStyle w:val="Hyperlink"/>
          </w:rPr>
          <w:t>http://theconversation.com/concentration-camps-in-the-south-african-war-here-are-the-real-facts-112006</w:t>
        </w:r>
      </w:hyperlink>
      <w:r>
        <w:t xml:space="preserve"> [accessed 7 February 2020].</w:t>
      </w:r>
    </w:p>
    <w:p w14:paraId="43A41B50" w14:textId="43FD3606" w:rsidR="00D64B7E" w:rsidRDefault="008B3894" w:rsidP="008B3894">
      <w:pPr>
        <w:jc w:val="both"/>
        <w:rPr>
          <w:rFonts w:ascii="Baskerville" w:hAnsi="Baskerville"/>
        </w:rPr>
      </w:pPr>
      <w:r>
        <w:rPr>
          <w:rStyle w:val="FootnoteReference"/>
        </w:rPr>
        <w:footnoteRef/>
      </w:r>
      <w:r>
        <w:t xml:space="preserve"> </w:t>
      </w:r>
      <w:r w:rsidRPr="008914BE">
        <w:t>Heather Jones</w:t>
      </w:r>
      <w:r>
        <w:t xml:space="preserve">, </w:t>
      </w:r>
      <w:r w:rsidRPr="008914BE">
        <w:rPr>
          <w:i/>
          <w:iCs/>
        </w:rPr>
        <w:t>Prisoners of War</w:t>
      </w:r>
      <w:r>
        <w:t>, (</w:t>
      </w:r>
      <w:r w:rsidRPr="008914BE">
        <w:t>29 Jan</w:t>
      </w:r>
      <w:r>
        <w:t>uary</w:t>
      </w:r>
      <w:r w:rsidRPr="008914BE">
        <w:t xml:space="preserve"> 2014</w:t>
      </w:r>
      <w:r>
        <w:t xml:space="preserve">), </w:t>
      </w:r>
      <w:hyperlink r:id="rId18" w:history="1">
        <w:r w:rsidRPr="004E3F8A">
          <w:rPr>
            <w:rStyle w:val="Hyperlink"/>
          </w:rPr>
          <w:t>https://www.bl.uk/world-war-one/articles/prisoners-of-war</w:t>
        </w:r>
      </w:hyperlink>
      <w:r>
        <w:t xml:space="preserve"> [accessed 7 February 2020].</w:t>
      </w:r>
      <w:bookmarkStart w:id="0" w:name="_GoBack"/>
      <w:bookmarkEnd w:id="0"/>
    </w:p>
    <w:p w14:paraId="08FE4068" w14:textId="77777777" w:rsidR="00D64B7E" w:rsidRDefault="00D64B7E" w:rsidP="001914F2">
      <w:pPr>
        <w:jc w:val="both"/>
        <w:rPr>
          <w:rFonts w:ascii="Baskerville" w:hAnsi="Baskerville"/>
        </w:rPr>
      </w:pPr>
    </w:p>
    <w:p w14:paraId="2E74DF3C" w14:textId="77777777" w:rsidR="00D64B7E" w:rsidRDefault="00D64B7E" w:rsidP="001914F2">
      <w:pPr>
        <w:jc w:val="both"/>
        <w:rPr>
          <w:rFonts w:ascii="Baskerville" w:hAnsi="Baskerville"/>
        </w:rPr>
      </w:pPr>
    </w:p>
    <w:p w14:paraId="4EE0E4E0" w14:textId="77777777" w:rsidR="00D64B7E" w:rsidRDefault="00D64B7E" w:rsidP="001914F2">
      <w:pPr>
        <w:jc w:val="both"/>
        <w:rPr>
          <w:rFonts w:ascii="Baskerville" w:hAnsi="Baskerville"/>
        </w:rPr>
      </w:pPr>
    </w:p>
    <w:p w14:paraId="72B7E745" w14:textId="77777777" w:rsidR="00D64B7E" w:rsidRDefault="00D64B7E" w:rsidP="001914F2">
      <w:pPr>
        <w:jc w:val="both"/>
        <w:rPr>
          <w:rFonts w:ascii="Baskerville" w:hAnsi="Baskerville"/>
        </w:rPr>
      </w:pPr>
    </w:p>
    <w:p w14:paraId="17BF0198" w14:textId="77777777" w:rsidR="00D64B7E" w:rsidRDefault="00D64B7E" w:rsidP="001914F2">
      <w:pPr>
        <w:jc w:val="both"/>
        <w:rPr>
          <w:rFonts w:ascii="Baskerville" w:hAnsi="Baskerville"/>
        </w:rPr>
      </w:pPr>
    </w:p>
    <w:p w14:paraId="27174895" w14:textId="77777777" w:rsidR="00D64B7E" w:rsidRDefault="00D64B7E" w:rsidP="001914F2">
      <w:pPr>
        <w:jc w:val="both"/>
        <w:rPr>
          <w:rFonts w:ascii="Baskerville" w:hAnsi="Baskerville"/>
        </w:rPr>
      </w:pPr>
    </w:p>
    <w:p w14:paraId="46289E85" w14:textId="77777777" w:rsidR="00D64B7E" w:rsidRDefault="00D64B7E" w:rsidP="001914F2">
      <w:pPr>
        <w:jc w:val="both"/>
        <w:rPr>
          <w:rFonts w:ascii="Baskerville" w:hAnsi="Baskerville"/>
        </w:rPr>
      </w:pPr>
    </w:p>
    <w:p w14:paraId="485AE486" w14:textId="77777777" w:rsidR="00D64B7E" w:rsidRDefault="00D64B7E" w:rsidP="001914F2">
      <w:pPr>
        <w:jc w:val="both"/>
        <w:rPr>
          <w:rFonts w:ascii="Baskerville" w:hAnsi="Baskerville"/>
        </w:rPr>
      </w:pPr>
    </w:p>
    <w:p w14:paraId="5CC37504" w14:textId="77777777" w:rsidR="00D64B7E" w:rsidRDefault="00D64B7E" w:rsidP="001914F2">
      <w:pPr>
        <w:jc w:val="both"/>
        <w:rPr>
          <w:rFonts w:ascii="Baskerville" w:hAnsi="Baskerville"/>
        </w:rPr>
      </w:pPr>
    </w:p>
    <w:p w14:paraId="5E6B75D1" w14:textId="77777777" w:rsidR="00D64B7E" w:rsidRDefault="00D64B7E" w:rsidP="001914F2">
      <w:pPr>
        <w:jc w:val="both"/>
        <w:rPr>
          <w:rFonts w:ascii="Baskerville" w:hAnsi="Baskerville"/>
        </w:rPr>
      </w:pPr>
    </w:p>
    <w:p w14:paraId="500C16B0" w14:textId="77777777" w:rsidR="00D64B7E" w:rsidRDefault="00D64B7E" w:rsidP="001914F2">
      <w:pPr>
        <w:jc w:val="both"/>
        <w:rPr>
          <w:rFonts w:ascii="Baskerville" w:hAnsi="Baskerville"/>
        </w:rPr>
      </w:pPr>
    </w:p>
    <w:p w14:paraId="7A7C0062" w14:textId="77777777" w:rsidR="00D64B7E" w:rsidRDefault="00D64B7E" w:rsidP="001914F2">
      <w:pPr>
        <w:jc w:val="both"/>
        <w:rPr>
          <w:rFonts w:ascii="Baskerville" w:hAnsi="Baskerville"/>
        </w:rPr>
      </w:pPr>
    </w:p>
    <w:p w14:paraId="488D3834" w14:textId="77777777" w:rsidR="00D64B7E" w:rsidRDefault="00D64B7E" w:rsidP="001914F2">
      <w:pPr>
        <w:jc w:val="both"/>
        <w:rPr>
          <w:rFonts w:ascii="Baskerville" w:hAnsi="Baskerville"/>
        </w:rPr>
      </w:pPr>
    </w:p>
    <w:p w14:paraId="0198AD5D" w14:textId="77777777" w:rsidR="00D64B7E" w:rsidRDefault="00D64B7E" w:rsidP="001914F2">
      <w:pPr>
        <w:jc w:val="both"/>
        <w:rPr>
          <w:rFonts w:ascii="Baskerville" w:hAnsi="Baskerville"/>
        </w:rPr>
      </w:pPr>
    </w:p>
    <w:p w14:paraId="7571D248" w14:textId="77777777" w:rsidR="00D64B7E" w:rsidRDefault="00D64B7E" w:rsidP="001914F2">
      <w:pPr>
        <w:jc w:val="both"/>
        <w:rPr>
          <w:rFonts w:ascii="Baskerville" w:hAnsi="Baskerville"/>
        </w:rPr>
      </w:pPr>
    </w:p>
    <w:p w14:paraId="68846F56" w14:textId="77777777" w:rsidR="00D64B7E" w:rsidRDefault="00D64B7E" w:rsidP="001914F2">
      <w:pPr>
        <w:jc w:val="both"/>
        <w:rPr>
          <w:rFonts w:ascii="Baskerville" w:hAnsi="Baskerville"/>
        </w:rPr>
      </w:pPr>
    </w:p>
    <w:p w14:paraId="6D31DE1E" w14:textId="77777777" w:rsidR="00D64B7E" w:rsidRDefault="00D64B7E" w:rsidP="001914F2">
      <w:pPr>
        <w:jc w:val="both"/>
        <w:rPr>
          <w:rFonts w:ascii="Baskerville" w:hAnsi="Baskerville"/>
        </w:rPr>
      </w:pPr>
    </w:p>
    <w:p w14:paraId="34A73268" w14:textId="77777777" w:rsidR="00D64B7E" w:rsidRDefault="00D64B7E" w:rsidP="001914F2">
      <w:pPr>
        <w:jc w:val="both"/>
        <w:rPr>
          <w:rFonts w:ascii="Baskerville" w:hAnsi="Baskerville"/>
        </w:rPr>
      </w:pPr>
    </w:p>
    <w:p w14:paraId="42CCD2CE" w14:textId="77777777" w:rsidR="00D64B7E" w:rsidRDefault="00D64B7E" w:rsidP="001914F2">
      <w:pPr>
        <w:jc w:val="both"/>
        <w:rPr>
          <w:rFonts w:ascii="Baskerville" w:hAnsi="Baskerville"/>
        </w:rPr>
      </w:pPr>
    </w:p>
    <w:p w14:paraId="4D30EFAB" w14:textId="77777777" w:rsidR="00D64B7E" w:rsidRDefault="00D64B7E" w:rsidP="001914F2">
      <w:pPr>
        <w:jc w:val="both"/>
        <w:rPr>
          <w:rFonts w:ascii="Baskerville" w:hAnsi="Baskerville"/>
        </w:rPr>
      </w:pPr>
    </w:p>
    <w:p w14:paraId="3C3F5CAF" w14:textId="77777777" w:rsidR="00D64B7E" w:rsidRDefault="00D64B7E" w:rsidP="001914F2">
      <w:pPr>
        <w:jc w:val="both"/>
        <w:rPr>
          <w:rFonts w:ascii="Baskerville" w:hAnsi="Baskerville"/>
        </w:rPr>
      </w:pPr>
    </w:p>
    <w:p w14:paraId="7E2AB2E9" w14:textId="77777777" w:rsidR="00D64B7E" w:rsidRDefault="00D64B7E" w:rsidP="001914F2">
      <w:pPr>
        <w:jc w:val="both"/>
        <w:rPr>
          <w:rFonts w:ascii="Baskerville" w:hAnsi="Baskerville"/>
        </w:rPr>
      </w:pPr>
    </w:p>
    <w:p w14:paraId="780DDF82" w14:textId="77777777" w:rsidR="00D64B7E" w:rsidRDefault="00D64B7E" w:rsidP="001914F2">
      <w:pPr>
        <w:jc w:val="both"/>
        <w:rPr>
          <w:rFonts w:ascii="Baskerville" w:hAnsi="Baskerville"/>
        </w:rPr>
      </w:pPr>
    </w:p>
    <w:p w14:paraId="298235FC" w14:textId="77777777" w:rsidR="00D64B7E" w:rsidRDefault="00D64B7E" w:rsidP="001914F2">
      <w:pPr>
        <w:jc w:val="both"/>
        <w:rPr>
          <w:rFonts w:ascii="Baskerville" w:hAnsi="Baskerville"/>
        </w:rPr>
      </w:pPr>
    </w:p>
    <w:p w14:paraId="3E6F2415" w14:textId="77777777" w:rsidR="00D64B7E" w:rsidRDefault="00D64B7E" w:rsidP="001914F2">
      <w:pPr>
        <w:jc w:val="both"/>
        <w:rPr>
          <w:rFonts w:ascii="Baskerville" w:hAnsi="Baskerville"/>
        </w:rPr>
      </w:pPr>
    </w:p>
    <w:p w14:paraId="3FD9062B" w14:textId="77777777" w:rsidR="00D64B7E" w:rsidRDefault="00D64B7E" w:rsidP="001914F2">
      <w:pPr>
        <w:jc w:val="both"/>
        <w:rPr>
          <w:rFonts w:ascii="Baskerville" w:hAnsi="Baskerville"/>
        </w:rPr>
      </w:pPr>
    </w:p>
    <w:p w14:paraId="24B1830C" w14:textId="77777777" w:rsidR="00D64B7E" w:rsidRDefault="00D64B7E" w:rsidP="001914F2">
      <w:pPr>
        <w:jc w:val="both"/>
        <w:rPr>
          <w:rFonts w:ascii="Baskerville" w:hAnsi="Baskerville"/>
        </w:rPr>
      </w:pPr>
    </w:p>
    <w:p w14:paraId="33FC97E7" w14:textId="77777777" w:rsidR="00D64B7E" w:rsidRDefault="00D64B7E" w:rsidP="001914F2">
      <w:pPr>
        <w:jc w:val="both"/>
        <w:rPr>
          <w:rFonts w:ascii="Baskerville" w:hAnsi="Baskerville"/>
        </w:rPr>
      </w:pPr>
    </w:p>
    <w:p w14:paraId="7A086EDD" w14:textId="77777777" w:rsidR="00D64B7E" w:rsidRDefault="00D64B7E" w:rsidP="001914F2">
      <w:pPr>
        <w:jc w:val="both"/>
        <w:rPr>
          <w:rFonts w:ascii="Baskerville" w:hAnsi="Baskerville"/>
        </w:rPr>
      </w:pPr>
    </w:p>
    <w:p w14:paraId="70200608" w14:textId="77777777" w:rsidR="00D64B7E" w:rsidRDefault="00D64B7E" w:rsidP="001914F2">
      <w:pPr>
        <w:jc w:val="both"/>
        <w:rPr>
          <w:rFonts w:ascii="Baskerville" w:hAnsi="Baskerville"/>
        </w:rPr>
      </w:pPr>
    </w:p>
    <w:p w14:paraId="31F9A55F" w14:textId="77777777" w:rsidR="00D64B7E" w:rsidRDefault="00D64B7E" w:rsidP="001914F2">
      <w:pPr>
        <w:jc w:val="both"/>
        <w:rPr>
          <w:rFonts w:ascii="Baskerville" w:hAnsi="Baskerville"/>
        </w:rPr>
      </w:pPr>
    </w:p>
    <w:p w14:paraId="1E960A0D" w14:textId="77777777" w:rsidR="00D64B7E" w:rsidRDefault="00D64B7E" w:rsidP="001914F2">
      <w:pPr>
        <w:jc w:val="both"/>
        <w:rPr>
          <w:rFonts w:ascii="Baskerville" w:hAnsi="Baskerville"/>
        </w:rPr>
      </w:pPr>
    </w:p>
    <w:p w14:paraId="60174633" w14:textId="77777777" w:rsidR="00D64B7E" w:rsidRDefault="00D64B7E" w:rsidP="001914F2">
      <w:pPr>
        <w:jc w:val="both"/>
        <w:rPr>
          <w:rFonts w:ascii="Baskerville" w:hAnsi="Baskerville"/>
        </w:rPr>
      </w:pPr>
    </w:p>
    <w:p w14:paraId="59F20443" w14:textId="77777777" w:rsidR="00D64B7E" w:rsidRDefault="00D64B7E" w:rsidP="001914F2">
      <w:pPr>
        <w:jc w:val="both"/>
        <w:rPr>
          <w:rFonts w:ascii="Baskerville" w:hAnsi="Baskerville"/>
        </w:rPr>
      </w:pPr>
    </w:p>
    <w:p w14:paraId="24B37AA8" w14:textId="77777777" w:rsidR="00D64B7E" w:rsidRDefault="00D64B7E" w:rsidP="001914F2">
      <w:pPr>
        <w:jc w:val="both"/>
        <w:rPr>
          <w:rFonts w:ascii="Baskerville" w:hAnsi="Baskerville"/>
        </w:rPr>
      </w:pPr>
    </w:p>
    <w:p w14:paraId="6F3C359A" w14:textId="77777777" w:rsidR="00D64B7E" w:rsidRDefault="00D64B7E" w:rsidP="001914F2">
      <w:pPr>
        <w:jc w:val="both"/>
        <w:rPr>
          <w:rFonts w:ascii="Baskerville" w:hAnsi="Baskerville"/>
        </w:rPr>
      </w:pPr>
    </w:p>
    <w:p w14:paraId="260DEA3E" w14:textId="77777777" w:rsidR="00D64B7E" w:rsidRDefault="00D64B7E" w:rsidP="001914F2">
      <w:pPr>
        <w:jc w:val="both"/>
        <w:rPr>
          <w:rFonts w:ascii="Baskerville" w:hAnsi="Baskerville"/>
        </w:rPr>
      </w:pPr>
    </w:p>
    <w:p w14:paraId="7797162E" w14:textId="77777777" w:rsidR="00D64B7E" w:rsidRDefault="00D64B7E" w:rsidP="001914F2">
      <w:pPr>
        <w:jc w:val="both"/>
        <w:rPr>
          <w:rFonts w:ascii="Baskerville" w:hAnsi="Baskerville"/>
        </w:rPr>
      </w:pPr>
    </w:p>
    <w:p w14:paraId="3DB318B0" w14:textId="77777777" w:rsidR="00D64B7E" w:rsidRDefault="00D64B7E" w:rsidP="001914F2">
      <w:pPr>
        <w:jc w:val="both"/>
        <w:rPr>
          <w:rFonts w:ascii="Baskerville" w:hAnsi="Baskerville"/>
        </w:rPr>
      </w:pPr>
    </w:p>
    <w:p w14:paraId="5F5E1822" w14:textId="77777777" w:rsidR="00D64B7E" w:rsidRDefault="00D64B7E" w:rsidP="001914F2">
      <w:pPr>
        <w:jc w:val="both"/>
        <w:rPr>
          <w:rFonts w:ascii="Baskerville" w:hAnsi="Baskerville"/>
        </w:rPr>
      </w:pPr>
    </w:p>
    <w:p w14:paraId="06123759" w14:textId="34D389FB" w:rsidR="006A189B" w:rsidRPr="001914F2" w:rsidRDefault="006A189B" w:rsidP="001914F2">
      <w:pPr>
        <w:jc w:val="both"/>
        <w:rPr>
          <w:rFonts w:ascii="Baskerville" w:hAnsi="Baskerville"/>
        </w:rPr>
      </w:pPr>
      <w:r>
        <w:rPr>
          <w:rFonts w:ascii="Baskerville" w:hAnsi="Baskerville"/>
        </w:rPr>
        <w:t xml:space="preserve"> </w:t>
      </w:r>
    </w:p>
    <w:sectPr w:rsidR="006A189B" w:rsidRPr="001914F2" w:rsidSect="001A39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3D0FE" w14:textId="77777777" w:rsidR="00967E67" w:rsidRDefault="00967E67" w:rsidP="00146415">
      <w:r>
        <w:separator/>
      </w:r>
    </w:p>
  </w:endnote>
  <w:endnote w:type="continuationSeparator" w:id="0">
    <w:p w14:paraId="36EBCBFC" w14:textId="77777777" w:rsidR="00967E67" w:rsidRDefault="00967E67" w:rsidP="00146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skerville">
    <w:panose1 w:val="02020502070401020303"/>
    <w:charset w:val="00"/>
    <w:family w:val="roman"/>
    <w:pitch w:val="variable"/>
    <w:sig w:usb0="80000067" w:usb1="02000000"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7B78ED" w14:textId="77777777" w:rsidR="00967E67" w:rsidRDefault="00967E67" w:rsidP="00146415">
      <w:r>
        <w:separator/>
      </w:r>
    </w:p>
  </w:footnote>
  <w:footnote w:type="continuationSeparator" w:id="0">
    <w:p w14:paraId="4374166C" w14:textId="77777777" w:rsidR="00967E67" w:rsidRDefault="00967E67" w:rsidP="00146415">
      <w:r>
        <w:continuationSeparator/>
      </w:r>
    </w:p>
  </w:footnote>
  <w:footnote w:id="1">
    <w:p w14:paraId="422FC1E3" w14:textId="3AD56412" w:rsidR="00146415" w:rsidRDefault="00146415">
      <w:pPr>
        <w:pStyle w:val="FootnoteText"/>
      </w:pPr>
      <w:r>
        <w:rPr>
          <w:rStyle w:val="FootnoteReference"/>
        </w:rPr>
        <w:footnoteRef/>
      </w:r>
      <w:r>
        <w:t xml:space="preserve"> </w:t>
      </w:r>
      <w:r w:rsidRPr="00146415">
        <w:t>David Reynolds</w:t>
      </w:r>
      <w:r>
        <w:t xml:space="preserve">, </w:t>
      </w:r>
      <w:r w:rsidRPr="00146415">
        <w:rPr>
          <w:i/>
          <w:iCs/>
        </w:rPr>
        <w:t>Long Shadow</w:t>
      </w:r>
      <w:r>
        <w:t xml:space="preserve">, </w:t>
      </w:r>
      <w:hyperlink r:id="rId1" w:history="1">
        <w:r w:rsidRPr="004E3F8A">
          <w:rPr>
            <w:rStyle w:val="Hyperlink"/>
          </w:rPr>
          <w:t>https://www.bbc.co.uk/programmes/articles/5XZWBKRsWNzHy9591FQTY67/davids-episode-guide</w:t>
        </w:r>
      </w:hyperlink>
      <w:r>
        <w:t xml:space="preserve"> [accessed 3 February 2020].</w:t>
      </w:r>
    </w:p>
  </w:footnote>
  <w:footnote w:id="2">
    <w:p w14:paraId="2FB07BF4" w14:textId="3AE0DF6F" w:rsidR="00742044" w:rsidRDefault="00742044">
      <w:pPr>
        <w:pStyle w:val="FootnoteText"/>
      </w:pPr>
      <w:r>
        <w:rPr>
          <w:rStyle w:val="FootnoteReference"/>
        </w:rPr>
        <w:footnoteRef/>
      </w:r>
      <w:r>
        <w:t xml:space="preserve"> BBC, </w:t>
      </w:r>
      <w:r w:rsidRPr="00742044">
        <w:rPr>
          <w:i/>
          <w:iCs/>
        </w:rPr>
        <w:t>Second Boer War records database goes online</w:t>
      </w:r>
      <w:r>
        <w:t xml:space="preserve">, </w:t>
      </w:r>
      <w:r w:rsidR="00140F96">
        <w:t>(</w:t>
      </w:r>
      <w:r w:rsidR="00140F96" w:rsidRPr="00140F96">
        <w:t>24 June 2010</w:t>
      </w:r>
      <w:r w:rsidR="00140F96">
        <w:t>),</w:t>
      </w:r>
      <w:r>
        <w:t xml:space="preserve"> </w:t>
      </w:r>
      <w:r>
        <w:fldChar w:fldCharType="begin"/>
      </w:r>
      <w:r>
        <w:instrText xml:space="preserve"> HYPERLINK "</w:instrText>
      </w:r>
      <w:r w:rsidRPr="00742044">
        <w:instrText>https://www.bbc.co.uk/news/10390469</w:instrText>
      </w:r>
      <w:r>
        <w:instrText xml:space="preserve">" </w:instrText>
      </w:r>
      <w:r>
        <w:fldChar w:fldCharType="separate"/>
      </w:r>
      <w:r w:rsidRPr="004E3F8A">
        <w:rPr>
          <w:rStyle w:val="Hyperlink"/>
        </w:rPr>
        <w:t>https://www.bbc.co.uk/news/10390469</w:t>
      </w:r>
      <w:r>
        <w:fldChar w:fldCharType="end"/>
      </w:r>
      <w:r>
        <w:t xml:space="preserve"> [accessed 7 February 2020]. </w:t>
      </w:r>
    </w:p>
  </w:footnote>
  <w:footnote w:id="3">
    <w:p w14:paraId="72FC1B9A" w14:textId="6F31E5B3" w:rsidR="008914BE" w:rsidRDefault="008914BE">
      <w:pPr>
        <w:pStyle w:val="FootnoteText"/>
      </w:pPr>
      <w:r>
        <w:rPr>
          <w:rStyle w:val="FootnoteReference"/>
        </w:rPr>
        <w:footnoteRef/>
      </w:r>
      <w:r>
        <w:t xml:space="preserve"> The Conversation, </w:t>
      </w:r>
      <w:r w:rsidRPr="008914BE">
        <w:t>Concentration camps in the South African War? Here are the real facts</w:t>
      </w:r>
      <w:r>
        <w:t xml:space="preserve">, (18 </w:t>
      </w:r>
      <w:r w:rsidRPr="008914BE">
        <w:t>February 2019</w:t>
      </w:r>
      <w:r>
        <w:t xml:space="preserve">), </w:t>
      </w:r>
      <w:hyperlink r:id="rId2" w:history="1">
        <w:r w:rsidRPr="004E3F8A">
          <w:rPr>
            <w:rStyle w:val="Hyperlink"/>
          </w:rPr>
          <w:t>http://theconversation.com/concentration-camps-in-the-south-african-war-here-are-the-real-facts-112006</w:t>
        </w:r>
      </w:hyperlink>
      <w:r>
        <w:t xml:space="preserve"> [</w:t>
      </w:r>
      <w:r>
        <w:t>accessed 7 February 2020].</w:t>
      </w:r>
    </w:p>
  </w:footnote>
  <w:footnote w:id="4">
    <w:p w14:paraId="07A82AB1" w14:textId="4521C073" w:rsidR="008914BE" w:rsidRDefault="008914BE">
      <w:pPr>
        <w:pStyle w:val="FootnoteText"/>
      </w:pPr>
      <w:r>
        <w:rPr>
          <w:rStyle w:val="FootnoteReference"/>
        </w:rPr>
        <w:footnoteRef/>
      </w:r>
      <w:r>
        <w:t xml:space="preserve"> </w:t>
      </w:r>
      <w:r w:rsidRPr="008914BE">
        <w:t>Heather Jones</w:t>
      </w:r>
      <w:r>
        <w:t xml:space="preserve">, </w:t>
      </w:r>
      <w:r w:rsidRPr="008914BE">
        <w:rPr>
          <w:i/>
          <w:iCs/>
        </w:rPr>
        <w:t>Prisoners of War</w:t>
      </w:r>
      <w:r>
        <w:t>, (</w:t>
      </w:r>
      <w:r w:rsidRPr="008914BE">
        <w:t>29 Jan</w:t>
      </w:r>
      <w:r>
        <w:t>uary</w:t>
      </w:r>
      <w:r w:rsidRPr="008914BE">
        <w:t xml:space="preserve"> 2014</w:t>
      </w:r>
      <w:r>
        <w:t xml:space="preserve">), </w:t>
      </w:r>
      <w:hyperlink r:id="rId3" w:history="1">
        <w:r w:rsidRPr="004E3F8A">
          <w:rPr>
            <w:rStyle w:val="Hyperlink"/>
          </w:rPr>
          <w:t>https://www.bl.uk/world-war-one/articles/prisoners-of-war</w:t>
        </w:r>
      </w:hyperlink>
      <w:r>
        <w:t xml:space="preserve"> </w:t>
      </w:r>
      <w:r>
        <w:t>[accessed 7 February 2020].</w:t>
      </w:r>
    </w:p>
  </w:footnote>
  <w:footnote w:id="5">
    <w:p w14:paraId="51ECBFD0" w14:textId="78CF5A8F" w:rsidR="008914BE" w:rsidRDefault="008914BE">
      <w:pPr>
        <w:pStyle w:val="FootnoteText"/>
      </w:pPr>
      <w:r>
        <w:rPr>
          <w:rStyle w:val="FootnoteReference"/>
        </w:rPr>
        <w:footnoteRef/>
      </w:r>
      <w:r>
        <w:t xml:space="preserve"> </w:t>
      </w:r>
      <w:r w:rsidRPr="008914BE">
        <w:t>Henry de Groux</w:t>
      </w:r>
      <w:r>
        <w:t xml:space="preserve">, </w:t>
      </w:r>
      <w:r w:rsidRPr="00DA5FFD">
        <w:rPr>
          <w:i/>
          <w:iCs/>
        </w:rPr>
        <w:t>Prisoners of War</w:t>
      </w:r>
      <w:r w:rsidR="00DA5FFD">
        <w:t xml:space="preserve">, </w:t>
      </w:r>
      <w:r w:rsidR="00DA5FFD" w:rsidRPr="00DA5FFD">
        <w:t>Koninklijke Bibliotheek van België (Bibliotheque Royale de Belgique)</w:t>
      </w:r>
      <w:r w:rsidR="00DA5FFD">
        <w:t>.</w:t>
      </w:r>
    </w:p>
  </w:footnote>
  <w:footnote w:id="6">
    <w:p w14:paraId="03ACA00D" w14:textId="6C0035A7" w:rsidR="00DA5FFD" w:rsidRDefault="00DA5FFD">
      <w:pPr>
        <w:pStyle w:val="FootnoteText"/>
      </w:pPr>
      <w:r>
        <w:rPr>
          <w:rStyle w:val="FootnoteReference"/>
        </w:rPr>
        <w:footnoteRef/>
      </w:r>
      <w:r>
        <w:t xml:space="preserve"> History, </w:t>
      </w:r>
      <w:r w:rsidRPr="00DA5FFD">
        <w:t>Russia: A Timeline</w:t>
      </w:r>
      <w:r>
        <w:t xml:space="preserve">, </w:t>
      </w:r>
      <w:hyperlink r:id="rId4" w:history="1">
        <w:r w:rsidRPr="004E3F8A">
          <w:rPr>
            <w:rStyle w:val="Hyperlink"/>
          </w:rPr>
          <w:t>https://www.history.com/topics/russia/russia-timeline</w:t>
        </w:r>
      </w:hyperlink>
      <w:r>
        <w:t xml:space="preserve"> </w:t>
      </w:r>
      <w:r>
        <w:t xml:space="preserve"> [accessed 7 February 2020].</w:t>
      </w:r>
    </w:p>
  </w:footnote>
  <w:footnote w:id="7">
    <w:p w14:paraId="50CE4309" w14:textId="2ADF9EDB" w:rsidR="00DA5FFD" w:rsidRDefault="00DA5FFD">
      <w:pPr>
        <w:pStyle w:val="FootnoteText"/>
      </w:pPr>
      <w:r>
        <w:rPr>
          <w:rStyle w:val="FootnoteReference"/>
        </w:rPr>
        <w:footnoteRef/>
      </w:r>
      <w:r>
        <w:t xml:space="preserve"> </w:t>
      </w:r>
      <w:r w:rsidRPr="00DA5FFD">
        <w:t>Pavel Miliukov</w:t>
      </w:r>
      <w:r>
        <w:t xml:space="preserve">, </w:t>
      </w:r>
      <w:r w:rsidR="008B3894" w:rsidRPr="008B3894">
        <w:t>"Speech in the Duma"</w:t>
      </w:r>
      <w:r w:rsidR="008B3894">
        <w:t xml:space="preserve">, </w:t>
      </w:r>
      <w:hyperlink r:id="rId5" w:history="1">
        <w:r w:rsidR="008B3894" w:rsidRPr="004E3F8A">
          <w:rPr>
            <w:rStyle w:val="Hyperlink"/>
          </w:rPr>
          <w:t>https://www2.stetson.edu/~psteeves/classes/miliukov.html</w:t>
        </w:r>
      </w:hyperlink>
      <w:r w:rsidR="008B3894">
        <w:t xml:space="preserve"> [</w:t>
      </w:r>
      <w:hyperlink r:id="rId6" w:history="1">
        <w:r w:rsidR="008B3894" w:rsidRPr="004E3F8A">
          <w:rPr>
            <w:rStyle w:val="Hyperlink"/>
          </w:rPr>
          <w:t>https://www.history.com/topics/russia/russia-timeline</w:t>
        </w:r>
      </w:hyperlink>
      <w:r w:rsidR="008B3894">
        <w:t xml:space="preserve">  [accessed 7 February 2020].</w:t>
      </w:r>
    </w:p>
  </w:footnote>
  <w:footnote w:id="8">
    <w:p w14:paraId="06086361" w14:textId="230C3F8B" w:rsidR="00DA5FFD" w:rsidRDefault="00DA5FFD">
      <w:pPr>
        <w:pStyle w:val="FootnoteText"/>
      </w:pPr>
      <w:r>
        <w:rPr>
          <w:rStyle w:val="FootnoteReference"/>
        </w:rPr>
        <w:footnoteRef/>
      </w:r>
      <w:r>
        <w:t xml:space="preserve"> </w:t>
      </w:r>
      <w:r>
        <w:t xml:space="preserve">History, </w:t>
      </w:r>
      <w:r w:rsidRPr="00DA5FFD">
        <w:t>Russia: A Timeline</w:t>
      </w:r>
      <w:r>
        <w:t xml:space="preserve">, </w:t>
      </w:r>
      <w:hyperlink r:id="rId7" w:history="1">
        <w:r w:rsidRPr="004E3F8A">
          <w:rPr>
            <w:rStyle w:val="Hyperlink"/>
          </w:rPr>
          <w:t>https://www.history.com/topics/russia/russia-timeline</w:t>
        </w:r>
      </w:hyperlink>
      <w:r>
        <w:t xml:space="preserve">  [accessed 7 February 2020].</w:t>
      </w:r>
    </w:p>
  </w:footnote>
  <w:footnote w:id="9">
    <w:p w14:paraId="50D542DE" w14:textId="77777777" w:rsidR="008B3894" w:rsidRDefault="008B3894" w:rsidP="008B3894">
      <w:pPr>
        <w:pStyle w:val="FootnoteText"/>
      </w:pPr>
      <w:r>
        <w:rPr>
          <w:rStyle w:val="FootnoteReference"/>
        </w:rPr>
        <w:footnoteRef/>
      </w:r>
      <w:r>
        <w:t xml:space="preserve"> History, </w:t>
      </w:r>
      <w:r w:rsidRPr="00DA5FFD">
        <w:t>Russia: A Timeline</w:t>
      </w:r>
      <w:r>
        <w:t xml:space="preserve">, </w:t>
      </w:r>
      <w:hyperlink r:id="rId8" w:history="1">
        <w:r w:rsidRPr="004E3F8A">
          <w:rPr>
            <w:rStyle w:val="Hyperlink"/>
          </w:rPr>
          <w:t>https://www.history.com/topics/russia/russia-timeline</w:t>
        </w:r>
      </w:hyperlink>
      <w:r>
        <w:t xml:space="preserve">  [accessed 7 February 2020].</w:t>
      </w:r>
    </w:p>
  </w:footnote>
  <w:footnote w:id="10">
    <w:p w14:paraId="7D0BEA11" w14:textId="6D9E4C49" w:rsidR="008B3894" w:rsidRDefault="008B3894">
      <w:pPr>
        <w:pStyle w:val="FootnoteText"/>
      </w:pPr>
      <w:r>
        <w:rPr>
          <w:rStyle w:val="FootnoteReference"/>
        </w:rPr>
        <w:footnoteRef/>
      </w:r>
      <w:r>
        <w:t xml:space="preserve"> </w:t>
      </w:r>
      <w:r>
        <w:t xml:space="preserve">History, </w:t>
      </w:r>
      <w:r w:rsidRPr="00DA5FFD">
        <w:t>Russia: A Timeline</w:t>
      </w:r>
      <w:r>
        <w:t xml:space="preserve">, </w:t>
      </w:r>
      <w:hyperlink r:id="rId9" w:history="1">
        <w:r w:rsidRPr="004E3F8A">
          <w:rPr>
            <w:rStyle w:val="Hyperlink"/>
          </w:rPr>
          <w:t>https://www.history.com/topics/russia/russia-timeline</w:t>
        </w:r>
      </w:hyperlink>
      <w:r>
        <w:t xml:space="preserve">  [accessed 7 February 2020].</w:t>
      </w:r>
    </w:p>
  </w:footnote>
  <w:footnote w:id="11">
    <w:p w14:paraId="0EA2204C" w14:textId="35663C29" w:rsidR="008B3894" w:rsidRDefault="008B3894">
      <w:pPr>
        <w:pStyle w:val="FootnoteText"/>
      </w:pPr>
      <w:r>
        <w:rPr>
          <w:rStyle w:val="FootnoteReference"/>
        </w:rPr>
        <w:footnoteRef/>
      </w:r>
      <w:r>
        <w:t xml:space="preserve"> </w:t>
      </w:r>
      <w:r w:rsidRPr="00146415">
        <w:t>David Reynolds</w:t>
      </w:r>
      <w:r>
        <w:t xml:space="preserve">, </w:t>
      </w:r>
      <w:r w:rsidRPr="00146415">
        <w:rPr>
          <w:i/>
          <w:iCs/>
        </w:rPr>
        <w:t>Long Shadow</w:t>
      </w:r>
      <w:r>
        <w:t xml:space="preserve">, </w:t>
      </w:r>
      <w:hyperlink r:id="rId10" w:history="1">
        <w:r w:rsidRPr="004E3F8A">
          <w:rPr>
            <w:rStyle w:val="Hyperlink"/>
          </w:rPr>
          <w:t>https://www.bbc.co.uk/programmes/articles/5XZWBKRsWNzHy9591FQTY67/davids-episode-guide</w:t>
        </w:r>
      </w:hyperlink>
      <w:r>
        <w:t xml:space="preserve"> [accessed 3 February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86556B"/>
    <w:multiLevelType w:val="multilevel"/>
    <w:tmpl w:val="4682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E1626F"/>
    <w:multiLevelType w:val="hybridMultilevel"/>
    <w:tmpl w:val="9D040C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4F2"/>
    <w:rsid w:val="00140F96"/>
    <w:rsid w:val="00146415"/>
    <w:rsid w:val="0018498C"/>
    <w:rsid w:val="001914F2"/>
    <w:rsid w:val="001A3931"/>
    <w:rsid w:val="0023482A"/>
    <w:rsid w:val="0034735C"/>
    <w:rsid w:val="003F1ACC"/>
    <w:rsid w:val="00441FE9"/>
    <w:rsid w:val="004F25B9"/>
    <w:rsid w:val="005E0569"/>
    <w:rsid w:val="005E563C"/>
    <w:rsid w:val="006416F4"/>
    <w:rsid w:val="00645F04"/>
    <w:rsid w:val="006A189B"/>
    <w:rsid w:val="00742044"/>
    <w:rsid w:val="007B7A10"/>
    <w:rsid w:val="008914BE"/>
    <w:rsid w:val="008949CB"/>
    <w:rsid w:val="008B3894"/>
    <w:rsid w:val="00967E67"/>
    <w:rsid w:val="00972B79"/>
    <w:rsid w:val="009B2EA0"/>
    <w:rsid w:val="009E632B"/>
    <w:rsid w:val="00AA3180"/>
    <w:rsid w:val="00B56841"/>
    <w:rsid w:val="00D24C19"/>
    <w:rsid w:val="00D27510"/>
    <w:rsid w:val="00D5745D"/>
    <w:rsid w:val="00D64B7E"/>
    <w:rsid w:val="00DA5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A186A"/>
  <w15:chartTrackingRefBased/>
  <w15:docId w15:val="{90147644-77B3-F445-A560-E20757B5E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04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46415"/>
    <w:rPr>
      <w:sz w:val="20"/>
      <w:szCs w:val="20"/>
    </w:rPr>
  </w:style>
  <w:style w:type="character" w:customStyle="1" w:styleId="FootnoteTextChar">
    <w:name w:val="Footnote Text Char"/>
    <w:basedOn w:val="DefaultParagraphFont"/>
    <w:link w:val="FootnoteText"/>
    <w:uiPriority w:val="99"/>
    <w:semiHidden/>
    <w:rsid w:val="00146415"/>
    <w:rPr>
      <w:sz w:val="20"/>
      <w:szCs w:val="20"/>
    </w:rPr>
  </w:style>
  <w:style w:type="character" w:styleId="FootnoteReference">
    <w:name w:val="footnote reference"/>
    <w:basedOn w:val="DefaultParagraphFont"/>
    <w:uiPriority w:val="99"/>
    <w:semiHidden/>
    <w:unhideWhenUsed/>
    <w:rsid w:val="00146415"/>
    <w:rPr>
      <w:vertAlign w:val="superscript"/>
    </w:rPr>
  </w:style>
  <w:style w:type="character" w:styleId="Hyperlink">
    <w:name w:val="Hyperlink"/>
    <w:basedOn w:val="DefaultParagraphFont"/>
    <w:uiPriority w:val="99"/>
    <w:unhideWhenUsed/>
    <w:rsid w:val="00146415"/>
    <w:rPr>
      <w:color w:val="0563C1" w:themeColor="hyperlink"/>
      <w:u w:val="single"/>
    </w:rPr>
  </w:style>
  <w:style w:type="character" w:styleId="UnresolvedMention">
    <w:name w:val="Unresolved Mention"/>
    <w:basedOn w:val="DefaultParagraphFont"/>
    <w:uiPriority w:val="99"/>
    <w:semiHidden/>
    <w:unhideWhenUsed/>
    <w:rsid w:val="00146415"/>
    <w:rPr>
      <w:color w:val="605E5C"/>
      <w:shd w:val="clear" w:color="auto" w:fill="E1DFDD"/>
    </w:rPr>
  </w:style>
  <w:style w:type="character" w:customStyle="1" w:styleId="Heading1Char">
    <w:name w:val="Heading 1 Char"/>
    <w:basedOn w:val="DefaultParagraphFont"/>
    <w:link w:val="Heading1"/>
    <w:uiPriority w:val="9"/>
    <w:rsid w:val="00742044"/>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7420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03082">
      <w:bodyDiv w:val="1"/>
      <w:marLeft w:val="0"/>
      <w:marRight w:val="0"/>
      <w:marTop w:val="0"/>
      <w:marBottom w:val="0"/>
      <w:divBdr>
        <w:top w:val="none" w:sz="0" w:space="0" w:color="auto"/>
        <w:left w:val="none" w:sz="0" w:space="0" w:color="auto"/>
        <w:bottom w:val="none" w:sz="0" w:space="0" w:color="auto"/>
        <w:right w:val="none" w:sz="0" w:space="0" w:color="auto"/>
      </w:divBdr>
    </w:div>
    <w:div w:id="193425784">
      <w:bodyDiv w:val="1"/>
      <w:marLeft w:val="0"/>
      <w:marRight w:val="0"/>
      <w:marTop w:val="0"/>
      <w:marBottom w:val="0"/>
      <w:divBdr>
        <w:top w:val="none" w:sz="0" w:space="0" w:color="auto"/>
        <w:left w:val="none" w:sz="0" w:space="0" w:color="auto"/>
        <w:bottom w:val="none" w:sz="0" w:space="0" w:color="auto"/>
        <w:right w:val="none" w:sz="0" w:space="0" w:color="auto"/>
      </w:divBdr>
      <w:divsChild>
        <w:div w:id="659307921">
          <w:marLeft w:val="-150"/>
          <w:marRight w:val="0"/>
          <w:marTop w:val="0"/>
          <w:marBottom w:val="0"/>
          <w:divBdr>
            <w:top w:val="none" w:sz="0" w:space="0" w:color="auto"/>
            <w:left w:val="none" w:sz="0" w:space="0" w:color="auto"/>
            <w:bottom w:val="none" w:sz="0" w:space="0" w:color="auto"/>
            <w:right w:val="none" w:sz="0" w:space="0" w:color="auto"/>
          </w:divBdr>
        </w:div>
      </w:divsChild>
    </w:div>
    <w:div w:id="369964812">
      <w:bodyDiv w:val="1"/>
      <w:marLeft w:val="0"/>
      <w:marRight w:val="0"/>
      <w:marTop w:val="0"/>
      <w:marBottom w:val="0"/>
      <w:divBdr>
        <w:top w:val="none" w:sz="0" w:space="0" w:color="auto"/>
        <w:left w:val="none" w:sz="0" w:space="0" w:color="auto"/>
        <w:bottom w:val="none" w:sz="0" w:space="0" w:color="auto"/>
        <w:right w:val="none" w:sz="0" w:space="0" w:color="auto"/>
      </w:divBdr>
    </w:div>
    <w:div w:id="586617692">
      <w:bodyDiv w:val="1"/>
      <w:marLeft w:val="0"/>
      <w:marRight w:val="0"/>
      <w:marTop w:val="0"/>
      <w:marBottom w:val="0"/>
      <w:divBdr>
        <w:top w:val="none" w:sz="0" w:space="0" w:color="auto"/>
        <w:left w:val="none" w:sz="0" w:space="0" w:color="auto"/>
        <w:bottom w:val="none" w:sz="0" w:space="0" w:color="auto"/>
        <w:right w:val="none" w:sz="0" w:space="0" w:color="auto"/>
      </w:divBdr>
    </w:div>
    <w:div w:id="687373098">
      <w:bodyDiv w:val="1"/>
      <w:marLeft w:val="0"/>
      <w:marRight w:val="0"/>
      <w:marTop w:val="0"/>
      <w:marBottom w:val="0"/>
      <w:divBdr>
        <w:top w:val="none" w:sz="0" w:space="0" w:color="auto"/>
        <w:left w:val="none" w:sz="0" w:space="0" w:color="auto"/>
        <w:bottom w:val="none" w:sz="0" w:space="0" w:color="auto"/>
        <w:right w:val="none" w:sz="0" w:space="0" w:color="auto"/>
      </w:divBdr>
    </w:div>
    <w:div w:id="857230195">
      <w:bodyDiv w:val="1"/>
      <w:marLeft w:val="0"/>
      <w:marRight w:val="0"/>
      <w:marTop w:val="0"/>
      <w:marBottom w:val="0"/>
      <w:divBdr>
        <w:top w:val="none" w:sz="0" w:space="0" w:color="auto"/>
        <w:left w:val="none" w:sz="0" w:space="0" w:color="auto"/>
        <w:bottom w:val="none" w:sz="0" w:space="0" w:color="auto"/>
        <w:right w:val="none" w:sz="0" w:space="0" w:color="auto"/>
      </w:divBdr>
    </w:div>
    <w:div w:id="910624107">
      <w:bodyDiv w:val="1"/>
      <w:marLeft w:val="0"/>
      <w:marRight w:val="0"/>
      <w:marTop w:val="0"/>
      <w:marBottom w:val="0"/>
      <w:divBdr>
        <w:top w:val="none" w:sz="0" w:space="0" w:color="auto"/>
        <w:left w:val="none" w:sz="0" w:space="0" w:color="auto"/>
        <w:bottom w:val="none" w:sz="0" w:space="0" w:color="auto"/>
        <w:right w:val="none" w:sz="0" w:space="0" w:color="auto"/>
      </w:divBdr>
      <w:divsChild>
        <w:div w:id="321204572">
          <w:marLeft w:val="0"/>
          <w:marRight w:val="0"/>
          <w:marTop w:val="0"/>
          <w:marBottom w:val="0"/>
          <w:divBdr>
            <w:top w:val="none" w:sz="0" w:space="0" w:color="auto"/>
            <w:left w:val="none" w:sz="0" w:space="0" w:color="auto"/>
            <w:bottom w:val="none" w:sz="0" w:space="0" w:color="auto"/>
            <w:right w:val="none" w:sz="0" w:space="0" w:color="auto"/>
          </w:divBdr>
        </w:div>
      </w:divsChild>
    </w:div>
    <w:div w:id="1053699003">
      <w:bodyDiv w:val="1"/>
      <w:marLeft w:val="0"/>
      <w:marRight w:val="0"/>
      <w:marTop w:val="0"/>
      <w:marBottom w:val="0"/>
      <w:divBdr>
        <w:top w:val="none" w:sz="0" w:space="0" w:color="auto"/>
        <w:left w:val="none" w:sz="0" w:space="0" w:color="auto"/>
        <w:bottom w:val="none" w:sz="0" w:space="0" w:color="auto"/>
        <w:right w:val="none" w:sz="0" w:space="0" w:color="auto"/>
      </w:divBdr>
    </w:div>
    <w:div w:id="1071461197">
      <w:bodyDiv w:val="1"/>
      <w:marLeft w:val="0"/>
      <w:marRight w:val="0"/>
      <w:marTop w:val="0"/>
      <w:marBottom w:val="0"/>
      <w:divBdr>
        <w:top w:val="none" w:sz="0" w:space="0" w:color="auto"/>
        <w:left w:val="none" w:sz="0" w:space="0" w:color="auto"/>
        <w:bottom w:val="none" w:sz="0" w:space="0" w:color="auto"/>
        <w:right w:val="none" w:sz="0" w:space="0" w:color="auto"/>
      </w:divBdr>
    </w:div>
    <w:div w:id="1299604842">
      <w:bodyDiv w:val="1"/>
      <w:marLeft w:val="0"/>
      <w:marRight w:val="0"/>
      <w:marTop w:val="0"/>
      <w:marBottom w:val="0"/>
      <w:divBdr>
        <w:top w:val="none" w:sz="0" w:space="0" w:color="auto"/>
        <w:left w:val="none" w:sz="0" w:space="0" w:color="auto"/>
        <w:bottom w:val="none" w:sz="0" w:space="0" w:color="auto"/>
        <w:right w:val="none" w:sz="0" w:space="0" w:color="auto"/>
      </w:divBdr>
    </w:div>
    <w:div w:id="1536651599">
      <w:bodyDiv w:val="1"/>
      <w:marLeft w:val="0"/>
      <w:marRight w:val="0"/>
      <w:marTop w:val="0"/>
      <w:marBottom w:val="0"/>
      <w:divBdr>
        <w:top w:val="none" w:sz="0" w:space="0" w:color="auto"/>
        <w:left w:val="none" w:sz="0" w:space="0" w:color="auto"/>
        <w:bottom w:val="none" w:sz="0" w:space="0" w:color="auto"/>
        <w:right w:val="none" w:sz="0" w:space="0" w:color="auto"/>
      </w:divBdr>
    </w:div>
    <w:div w:id="1668170270">
      <w:bodyDiv w:val="1"/>
      <w:marLeft w:val="0"/>
      <w:marRight w:val="0"/>
      <w:marTop w:val="0"/>
      <w:marBottom w:val="0"/>
      <w:divBdr>
        <w:top w:val="none" w:sz="0" w:space="0" w:color="auto"/>
        <w:left w:val="none" w:sz="0" w:space="0" w:color="auto"/>
        <w:bottom w:val="none" w:sz="0" w:space="0" w:color="auto"/>
        <w:right w:val="none" w:sz="0" w:space="0" w:color="auto"/>
      </w:divBdr>
    </w:div>
    <w:div w:id="1676107861">
      <w:bodyDiv w:val="1"/>
      <w:marLeft w:val="0"/>
      <w:marRight w:val="0"/>
      <w:marTop w:val="0"/>
      <w:marBottom w:val="0"/>
      <w:divBdr>
        <w:top w:val="none" w:sz="0" w:space="0" w:color="auto"/>
        <w:left w:val="none" w:sz="0" w:space="0" w:color="auto"/>
        <w:bottom w:val="none" w:sz="0" w:space="0" w:color="auto"/>
        <w:right w:val="none" w:sz="0" w:space="0" w:color="auto"/>
      </w:divBdr>
    </w:div>
    <w:div w:id="1761561504">
      <w:bodyDiv w:val="1"/>
      <w:marLeft w:val="0"/>
      <w:marRight w:val="0"/>
      <w:marTop w:val="0"/>
      <w:marBottom w:val="0"/>
      <w:divBdr>
        <w:top w:val="none" w:sz="0" w:space="0" w:color="auto"/>
        <w:left w:val="none" w:sz="0" w:space="0" w:color="auto"/>
        <w:bottom w:val="none" w:sz="0" w:space="0" w:color="auto"/>
        <w:right w:val="none" w:sz="0" w:space="0" w:color="auto"/>
      </w:divBdr>
    </w:div>
    <w:div w:id="1823112211">
      <w:bodyDiv w:val="1"/>
      <w:marLeft w:val="0"/>
      <w:marRight w:val="0"/>
      <w:marTop w:val="0"/>
      <w:marBottom w:val="0"/>
      <w:divBdr>
        <w:top w:val="none" w:sz="0" w:space="0" w:color="auto"/>
        <w:left w:val="none" w:sz="0" w:space="0" w:color="auto"/>
        <w:bottom w:val="none" w:sz="0" w:space="0" w:color="auto"/>
        <w:right w:val="none" w:sz="0" w:space="0" w:color="auto"/>
      </w:divBdr>
    </w:div>
    <w:div w:id="1869217883">
      <w:bodyDiv w:val="1"/>
      <w:marLeft w:val="0"/>
      <w:marRight w:val="0"/>
      <w:marTop w:val="0"/>
      <w:marBottom w:val="0"/>
      <w:divBdr>
        <w:top w:val="none" w:sz="0" w:space="0" w:color="auto"/>
        <w:left w:val="none" w:sz="0" w:space="0" w:color="auto"/>
        <w:bottom w:val="none" w:sz="0" w:space="0" w:color="auto"/>
        <w:right w:val="none" w:sz="0" w:space="0" w:color="auto"/>
      </w:divBdr>
    </w:div>
    <w:div w:id="1901555936">
      <w:bodyDiv w:val="1"/>
      <w:marLeft w:val="0"/>
      <w:marRight w:val="0"/>
      <w:marTop w:val="0"/>
      <w:marBottom w:val="0"/>
      <w:divBdr>
        <w:top w:val="none" w:sz="0" w:space="0" w:color="auto"/>
        <w:left w:val="none" w:sz="0" w:space="0" w:color="auto"/>
        <w:bottom w:val="none" w:sz="0" w:space="0" w:color="auto"/>
        <w:right w:val="none" w:sz="0" w:space="0" w:color="auto"/>
      </w:divBdr>
    </w:div>
    <w:div w:id="2032949458">
      <w:bodyDiv w:val="1"/>
      <w:marLeft w:val="0"/>
      <w:marRight w:val="0"/>
      <w:marTop w:val="0"/>
      <w:marBottom w:val="0"/>
      <w:divBdr>
        <w:top w:val="none" w:sz="0" w:space="0" w:color="auto"/>
        <w:left w:val="none" w:sz="0" w:space="0" w:color="auto"/>
        <w:bottom w:val="none" w:sz="0" w:space="0" w:color="auto"/>
        <w:right w:val="none" w:sz="0" w:space="0" w:color="auto"/>
      </w:divBdr>
    </w:div>
    <w:div w:id="2111775711">
      <w:bodyDiv w:val="1"/>
      <w:marLeft w:val="0"/>
      <w:marRight w:val="0"/>
      <w:marTop w:val="0"/>
      <w:marBottom w:val="0"/>
      <w:divBdr>
        <w:top w:val="none" w:sz="0" w:space="0" w:color="auto"/>
        <w:left w:val="none" w:sz="0" w:space="0" w:color="auto"/>
        <w:bottom w:val="none" w:sz="0" w:space="0" w:color="auto"/>
        <w:right w:val="none" w:sz="0" w:space="0" w:color="auto"/>
      </w:divBdr>
    </w:div>
    <w:div w:id="2117014773">
      <w:bodyDiv w:val="1"/>
      <w:marLeft w:val="0"/>
      <w:marRight w:val="0"/>
      <w:marTop w:val="0"/>
      <w:marBottom w:val="0"/>
      <w:divBdr>
        <w:top w:val="none" w:sz="0" w:space="0" w:color="auto"/>
        <w:left w:val="none" w:sz="0" w:space="0" w:color="auto"/>
        <w:bottom w:val="none" w:sz="0" w:space="0" w:color="auto"/>
        <w:right w:val="none" w:sz="0" w:space="0" w:color="auto"/>
      </w:divBdr>
    </w:div>
    <w:div w:id="214410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com/topics/russia/russia-timeline" TargetMode="External"/><Relationship Id="rId13" Type="http://schemas.openxmlformats.org/officeDocument/2006/relationships/hyperlink" Target="https://www.history.com/topics/russia/russia-timeline" TargetMode="External"/><Relationship Id="rId18" Type="http://schemas.openxmlformats.org/officeDocument/2006/relationships/hyperlink" Target="https://www.bl.uk/world-war-one/articles/prisoners-of-wa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story.com/topics/russia/russia-timeline" TargetMode="External"/><Relationship Id="rId17" Type="http://schemas.openxmlformats.org/officeDocument/2006/relationships/hyperlink" Target="http://theconversation.com/concentration-camps-in-the-south-african-war-here-are-the-real-facts-112006" TargetMode="External"/><Relationship Id="rId2" Type="http://schemas.openxmlformats.org/officeDocument/2006/relationships/numbering" Target="numbering.xml"/><Relationship Id="rId16" Type="http://schemas.openxmlformats.org/officeDocument/2006/relationships/hyperlink" Target="https://www.bbc.co.uk/news/1039046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stetson.edu/~psteeves/classes/miliukov.html" TargetMode="External"/><Relationship Id="rId5" Type="http://schemas.openxmlformats.org/officeDocument/2006/relationships/webSettings" Target="webSettings.xml"/><Relationship Id="rId15" Type="http://schemas.openxmlformats.org/officeDocument/2006/relationships/hyperlink" Target="https://www.bbc.co.uk/programmes/articles/5XZWBKRsWNzHy9591FQTY67/davids-episode-guide" TargetMode="External"/><Relationship Id="rId10" Type="http://schemas.openxmlformats.org/officeDocument/2006/relationships/hyperlink" Target="https://www.history.com/topics/russia/russia-timelin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uk/programmes/articles/5XZWBKRsWNzHy9591FQTY67/davids-episode-guide" TargetMode="External"/><Relationship Id="rId14" Type="http://schemas.openxmlformats.org/officeDocument/2006/relationships/hyperlink" Target="https://www.history.com/topics/russia/russia-timelin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history.com/topics/russia/russia-timeline" TargetMode="External"/><Relationship Id="rId3" Type="http://schemas.openxmlformats.org/officeDocument/2006/relationships/hyperlink" Target="https://www.bl.uk/world-war-one/articles/prisoners-of-war" TargetMode="External"/><Relationship Id="rId7" Type="http://schemas.openxmlformats.org/officeDocument/2006/relationships/hyperlink" Target="https://www.history.com/topics/russia/russia-timeline" TargetMode="External"/><Relationship Id="rId2" Type="http://schemas.openxmlformats.org/officeDocument/2006/relationships/hyperlink" Target="http://theconversation.com/concentration-camps-in-the-south-african-war-here-are-the-real-facts-112006" TargetMode="External"/><Relationship Id="rId1" Type="http://schemas.openxmlformats.org/officeDocument/2006/relationships/hyperlink" Target="https://www.bbc.co.uk/programmes/articles/5XZWBKRsWNzHy9591FQTY67/davids-episode-guide" TargetMode="External"/><Relationship Id="rId6" Type="http://schemas.openxmlformats.org/officeDocument/2006/relationships/hyperlink" Target="https://www.history.com/topics/russia/russia-timeline" TargetMode="External"/><Relationship Id="rId5" Type="http://schemas.openxmlformats.org/officeDocument/2006/relationships/hyperlink" Target="https://www2.stetson.edu/~psteeves/classes/miliukov.html" TargetMode="External"/><Relationship Id="rId10" Type="http://schemas.openxmlformats.org/officeDocument/2006/relationships/hyperlink" Target="https://www.bbc.co.uk/programmes/articles/5XZWBKRsWNzHy9591FQTY67/davids-episode-guide" TargetMode="External"/><Relationship Id="rId4" Type="http://schemas.openxmlformats.org/officeDocument/2006/relationships/hyperlink" Target="https://www.history.com/topics/russia/russia-timeline" TargetMode="External"/><Relationship Id="rId9" Type="http://schemas.openxmlformats.org/officeDocument/2006/relationships/hyperlink" Target="https://www.history.com/topics/russia/russia-tim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B23DF-8AD4-6047-BBEA-A30D224CE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1042</TotalTime>
  <Pages>5</Pages>
  <Words>1899</Words>
  <Characters>10828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Patterson</dc:creator>
  <cp:keywords/>
  <dc:description/>
  <cp:lastModifiedBy>Niamh Patterson</cp:lastModifiedBy>
  <cp:revision>3</cp:revision>
  <dcterms:created xsi:type="dcterms:W3CDTF">2020-02-04T12:57:00Z</dcterms:created>
  <dcterms:modified xsi:type="dcterms:W3CDTF">2020-02-07T23:59:00Z</dcterms:modified>
</cp:coreProperties>
</file>