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CCEBD" w14:textId="78DCFE01" w:rsidR="00FA2DA1" w:rsidRPr="00F77216" w:rsidRDefault="00FA2DA1" w:rsidP="00FA2DA1">
      <w:pPr>
        <w:spacing w:line="360" w:lineRule="auto"/>
        <w:ind w:firstLine="720"/>
        <w:jc w:val="center"/>
        <w:rPr>
          <w:rFonts w:ascii="Arial" w:hAnsi="Arial" w:cs="Arial"/>
          <w:b/>
          <w:color w:val="000000" w:themeColor="text1"/>
          <w:sz w:val="32"/>
          <w:szCs w:val="24"/>
        </w:rPr>
      </w:pPr>
      <w:r w:rsidRPr="00F77216">
        <w:rPr>
          <w:rFonts w:ascii="Arial" w:hAnsi="Arial" w:cs="Arial"/>
          <w:b/>
          <w:color w:val="000000" w:themeColor="text1"/>
          <w:sz w:val="32"/>
          <w:szCs w:val="24"/>
        </w:rPr>
        <w:t>Learning Support Report</w:t>
      </w:r>
    </w:p>
    <w:p w14:paraId="51096599" w14:textId="364C729C" w:rsidR="00FA2DA1" w:rsidRPr="00F77216" w:rsidRDefault="0087141A" w:rsidP="0087141A">
      <w:pPr>
        <w:spacing w:line="360" w:lineRule="auto"/>
        <w:rPr>
          <w:rFonts w:ascii="Arial" w:hAnsi="Arial" w:cs="Arial"/>
          <w:b/>
          <w:color w:val="000000" w:themeColor="text1"/>
          <w:sz w:val="24"/>
          <w:szCs w:val="24"/>
          <w:u w:val="single"/>
        </w:rPr>
      </w:pPr>
      <w:r w:rsidRPr="00F77216">
        <w:rPr>
          <w:rFonts w:ascii="Arial" w:hAnsi="Arial" w:cs="Arial"/>
          <w:b/>
          <w:color w:val="000000" w:themeColor="text1"/>
          <w:sz w:val="24"/>
          <w:szCs w:val="24"/>
          <w:u w:val="single"/>
        </w:rPr>
        <w:t>Part 1</w:t>
      </w:r>
    </w:p>
    <w:p w14:paraId="093D07E9" w14:textId="3485D298" w:rsidR="004A08F2" w:rsidRPr="00F77216" w:rsidRDefault="00B5357C"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 xml:space="preserve">In the post-compulsory classroom, accommodating additional requirements and demonstrating inclusivity is essential for creating an environment conducive to learning and well-being (Jones, 2018). This </w:t>
      </w:r>
      <w:r w:rsidR="00A40E4D" w:rsidRPr="00F77216">
        <w:rPr>
          <w:rFonts w:ascii="Arial" w:hAnsi="Arial" w:cs="Arial"/>
          <w:color w:val="000000" w:themeColor="text1"/>
          <w:sz w:val="24"/>
          <w:szCs w:val="24"/>
        </w:rPr>
        <w:t>literature review</w:t>
      </w:r>
      <w:r w:rsidRPr="00F77216">
        <w:rPr>
          <w:rFonts w:ascii="Arial" w:hAnsi="Arial" w:cs="Arial"/>
          <w:color w:val="000000" w:themeColor="text1"/>
          <w:sz w:val="24"/>
          <w:szCs w:val="24"/>
        </w:rPr>
        <w:t xml:space="preserve"> will explore the regulatory and legal frameworks governing inclusivity within post-compulsory education, drawing insights from relevant policies. Understanding these policies is critical for educational institutions to ensure equitable access and support for all learners.</w:t>
      </w:r>
    </w:p>
    <w:p w14:paraId="1E373C2A" w14:textId="77777777" w:rsidR="00B5357C" w:rsidRPr="00F77216" w:rsidRDefault="00B5357C" w:rsidP="00B806E2">
      <w:pPr>
        <w:spacing w:line="360" w:lineRule="auto"/>
        <w:jc w:val="both"/>
        <w:rPr>
          <w:rFonts w:ascii="Arial" w:hAnsi="Arial" w:cs="Arial"/>
          <w:color w:val="000000" w:themeColor="text1"/>
          <w:sz w:val="24"/>
          <w:szCs w:val="24"/>
        </w:rPr>
      </w:pPr>
    </w:p>
    <w:p w14:paraId="43A16B52" w14:textId="31E6C935" w:rsidR="003741F1" w:rsidRPr="00F77216" w:rsidRDefault="003741F1" w:rsidP="00B806E2">
      <w:pPr>
        <w:spacing w:line="360" w:lineRule="auto"/>
        <w:jc w:val="both"/>
        <w:rPr>
          <w:rFonts w:ascii="Arial" w:hAnsi="Arial" w:cs="Arial"/>
          <w:b/>
          <w:color w:val="000000" w:themeColor="text1"/>
          <w:sz w:val="24"/>
          <w:szCs w:val="24"/>
        </w:rPr>
      </w:pPr>
      <w:r w:rsidRPr="00F77216">
        <w:rPr>
          <w:rFonts w:ascii="Arial" w:hAnsi="Arial" w:cs="Arial"/>
          <w:b/>
          <w:color w:val="000000" w:themeColor="text1"/>
          <w:sz w:val="24"/>
          <w:szCs w:val="24"/>
        </w:rPr>
        <w:t>Adult Learning Wales Equality and Diversity Policy</w:t>
      </w:r>
      <w:r w:rsidR="00652555" w:rsidRPr="00F77216">
        <w:rPr>
          <w:rFonts w:ascii="Arial" w:hAnsi="Arial" w:cs="Arial"/>
          <w:b/>
          <w:color w:val="000000" w:themeColor="text1"/>
          <w:sz w:val="24"/>
          <w:szCs w:val="24"/>
        </w:rPr>
        <w:t xml:space="preserve"> (2014)</w:t>
      </w:r>
      <w:r w:rsidRPr="00F77216">
        <w:rPr>
          <w:rFonts w:ascii="Arial" w:hAnsi="Arial" w:cs="Arial"/>
          <w:b/>
          <w:color w:val="000000" w:themeColor="text1"/>
          <w:sz w:val="24"/>
          <w:szCs w:val="24"/>
        </w:rPr>
        <w:t xml:space="preserve"> – Institutional </w:t>
      </w:r>
    </w:p>
    <w:p w14:paraId="512C7EDB" w14:textId="151CF93E" w:rsidR="00652555" w:rsidRPr="00F77216" w:rsidRDefault="00581181"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The Adult Learning Wales Equality and Diversity Policy</w:t>
      </w:r>
      <w:r w:rsidR="00A40E4D" w:rsidRPr="00F77216">
        <w:rPr>
          <w:rFonts w:ascii="Arial" w:hAnsi="Arial" w:cs="Arial"/>
          <w:color w:val="000000" w:themeColor="text1"/>
          <w:sz w:val="24"/>
          <w:szCs w:val="24"/>
        </w:rPr>
        <w:t xml:space="preserve"> (2014)</w:t>
      </w:r>
      <w:r w:rsidRPr="00F77216">
        <w:rPr>
          <w:rFonts w:ascii="Arial" w:hAnsi="Arial" w:cs="Arial"/>
          <w:color w:val="000000" w:themeColor="text1"/>
          <w:sz w:val="24"/>
          <w:szCs w:val="24"/>
        </w:rPr>
        <w:t xml:space="preserve"> underpins an inclusive learning environment by advocating for equality, diversity, and inclusion across all operations (Adult Learning Wales, 2014). It aims to eradicate discrimination based on protected characteristics such as disability, race, gender, age, and sexual orientation, while also promoting reasonable adjustments to ensure equal access for all learners. Specifically, learners with additional needs benefit from tailored support services, including assistive technologies and adapted learning materials. Through this policy, </w:t>
      </w:r>
      <w:r w:rsidR="001A46A8" w:rsidRPr="00F77216">
        <w:rPr>
          <w:rFonts w:ascii="Arial" w:hAnsi="Arial" w:cs="Arial"/>
          <w:color w:val="000000" w:themeColor="text1"/>
          <w:sz w:val="24"/>
          <w:szCs w:val="24"/>
        </w:rPr>
        <w:t>it</w:t>
      </w:r>
      <w:r w:rsidRPr="00F77216">
        <w:rPr>
          <w:rFonts w:ascii="Arial" w:hAnsi="Arial" w:cs="Arial"/>
          <w:color w:val="000000" w:themeColor="text1"/>
          <w:sz w:val="24"/>
          <w:szCs w:val="24"/>
        </w:rPr>
        <w:t xml:space="preserve"> strives to foster an environment where every learner feels respected, valued, and supported in their educational journey, regardless of individual circumstances.</w:t>
      </w:r>
    </w:p>
    <w:p w14:paraId="2A5C13F7" w14:textId="77777777" w:rsidR="00B5357C" w:rsidRPr="00F77216" w:rsidRDefault="00B5357C" w:rsidP="00B806E2">
      <w:pPr>
        <w:spacing w:line="360" w:lineRule="auto"/>
        <w:jc w:val="both"/>
        <w:rPr>
          <w:rFonts w:ascii="Arial" w:hAnsi="Arial" w:cs="Arial"/>
          <w:color w:val="000000" w:themeColor="text1"/>
          <w:sz w:val="24"/>
          <w:szCs w:val="24"/>
        </w:rPr>
      </w:pPr>
    </w:p>
    <w:p w14:paraId="4E345C49" w14:textId="640B101D" w:rsidR="00652555" w:rsidRPr="00F77216" w:rsidRDefault="00652555" w:rsidP="00B806E2">
      <w:pPr>
        <w:spacing w:line="360" w:lineRule="auto"/>
        <w:jc w:val="both"/>
        <w:rPr>
          <w:rFonts w:ascii="Arial" w:hAnsi="Arial" w:cs="Arial"/>
          <w:b/>
          <w:color w:val="000000" w:themeColor="text1"/>
          <w:sz w:val="24"/>
          <w:szCs w:val="24"/>
        </w:rPr>
      </w:pPr>
      <w:r w:rsidRPr="00F77216">
        <w:rPr>
          <w:rFonts w:ascii="Arial" w:hAnsi="Arial" w:cs="Arial"/>
          <w:b/>
          <w:color w:val="000000" w:themeColor="text1"/>
          <w:sz w:val="24"/>
          <w:szCs w:val="24"/>
        </w:rPr>
        <w:t xml:space="preserve">Equality Act (2010) </w:t>
      </w:r>
    </w:p>
    <w:p w14:paraId="4664211B" w14:textId="1EE6F6CE" w:rsidR="002B230A" w:rsidRPr="00F77216" w:rsidRDefault="003741F1"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The Adult Learning Wales Equality and Diversity Policy</w:t>
      </w:r>
      <w:r w:rsidR="006B0457" w:rsidRPr="00F77216">
        <w:rPr>
          <w:rFonts w:ascii="Arial" w:hAnsi="Arial" w:cs="Arial"/>
          <w:color w:val="000000" w:themeColor="text1"/>
          <w:sz w:val="24"/>
          <w:szCs w:val="24"/>
        </w:rPr>
        <w:t xml:space="preserve"> (2014)</w:t>
      </w:r>
      <w:r w:rsidRPr="00F77216">
        <w:rPr>
          <w:rFonts w:ascii="Arial" w:hAnsi="Arial" w:cs="Arial"/>
          <w:color w:val="000000" w:themeColor="text1"/>
          <w:sz w:val="24"/>
          <w:szCs w:val="24"/>
        </w:rPr>
        <w:t xml:space="preserve"> aligns closely with the principles outlined in the Equality Act (2010). This pivotal legislation mandates that educational institutions refrain from discriminatory practices and take proactive measures to promote equality across various sectors, including education. Similarly, the Adult Learning Wales policy</w:t>
      </w:r>
      <w:r w:rsidR="00A40E4D" w:rsidRPr="00F77216">
        <w:rPr>
          <w:rFonts w:ascii="Arial" w:hAnsi="Arial" w:cs="Arial"/>
          <w:color w:val="000000" w:themeColor="text1"/>
          <w:sz w:val="24"/>
          <w:szCs w:val="24"/>
        </w:rPr>
        <w:t xml:space="preserve"> (2014)</w:t>
      </w:r>
      <w:r w:rsidRPr="00F77216">
        <w:rPr>
          <w:rFonts w:ascii="Arial" w:hAnsi="Arial" w:cs="Arial"/>
          <w:color w:val="000000" w:themeColor="text1"/>
          <w:sz w:val="24"/>
          <w:szCs w:val="24"/>
        </w:rPr>
        <w:t xml:space="preserve"> underscores the importance of eliminating discrimination and fostering inclusivity within its learning environment. Both the Equality Act (2010) and the Adult Learning Wales</w:t>
      </w:r>
      <w:r w:rsidR="001A46A8" w:rsidRPr="00F77216">
        <w:rPr>
          <w:rFonts w:ascii="Arial" w:hAnsi="Arial" w:cs="Arial"/>
          <w:color w:val="000000" w:themeColor="text1"/>
          <w:sz w:val="24"/>
          <w:szCs w:val="24"/>
        </w:rPr>
        <w:t xml:space="preserve"> (2014)</w:t>
      </w:r>
      <w:r w:rsidRPr="00F77216">
        <w:rPr>
          <w:rFonts w:ascii="Arial" w:hAnsi="Arial" w:cs="Arial"/>
          <w:color w:val="000000" w:themeColor="text1"/>
          <w:sz w:val="24"/>
          <w:szCs w:val="24"/>
        </w:rPr>
        <w:t xml:space="preserve"> policy emphasi</w:t>
      </w:r>
      <w:r w:rsidR="00E162C5" w:rsidRPr="00F77216">
        <w:rPr>
          <w:rFonts w:ascii="Arial" w:hAnsi="Arial" w:cs="Arial"/>
          <w:color w:val="000000" w:themeColor="text1"/>
          <w:sz w:val="24"/>
          <w:szCs w:val="24"/>
        </w:rPr>
        <w:t>s</w:t>
      </w:r>
      <w:r w:rsidRPr="00F77216">
        <w:rPr>
          <w:rFonts w:ascii="Arial" w:hAnsi="Arial" w:cs="Arial"/>
          <w:color w:val="000000" w:themeColor="text1"/>
          <w:sz w:val="24"/>
          <w:szCs w:val="24"/>
        </w:rPr>
        <w:t xml:space="preserve">e the provision of reasonable </w:t>
      </w:r>
      <w:r w:rsidRPr="00F77216">
        <w:rPr>
          <w:rFonts w:ascii="Arial" w:hAnsi="Arial" w:cs="Arial"/>
          <w:color w:val="000000" w:themeColor="text1"/>
          <w:sz w:val="24"/>
          <w:szCs w:val="24"/>
        </w:rPr>
        <w:lastRenderedPageBreak/>
        <w:t xml:space="preserve">adjustments to accommodate the diverse needs of learners, particularly those with disabilities. </w:t>
      </w:r>
    </w:p>
    <w:p w14:paraId="0BDA1B15" w14:textId="51D358F6" w:rsidR="00581181" w:rsidRPr="00F77216" w:rsidRDefault="000B265D"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 xml:space="preserve">The alignment between the Adult Learning Wales Equality and Diversity Policy and the principles </w:t>
      </w:r>
      <w:r w:rsidR="00581181" w:rsidRPr="00F77216">
        <w:rPr>
          <w:rFonts w:ascii="Arial" w:hAnsi="Arial" w:cs="Arial"/>
          <w:color w:val="000000" w:themeColor="text1"/>
          <w:sz w:val="24"/>
          <w:szCs w:val="24"/>
        </w:rPr>
        <w:t>outlined</w:t>
      </w:r>
      <w:r w:rsidRPr="00F77216">
        <w:rPr>
          <w:rFonts w:ascii="Arial" w:hAnsi="Arial" w:cs="Arial"/>
          <w:color w:val="000000" w:themeColor="text1"/>
          <w:sz w:val="24"/>
          <w:szCs w:val="24"/>
        </w:rPr>
        <w:t xml:space="preserve"> in the Equality Act (2010) resonates with educational theorists who advocate for inclusive education. One such theorist is John Dewey</w:t>
      </w:r>
      <w:r w:rsidR="00B5357C" w:rsidRPr="00F77216">
        <w:rPr>
          <w:rFonts w:ascii="Arial" w:hAnsi="Arial" w:cs="Arial"/>
          <w:color w:val="000000" w:themeColor="text1"/>
          <w:sz w:val="24"/>
          <w:szCs w:val="24"/>
        </w:rPr>
        <w:t xml:space="preserve"> (1916)</w:t>
      </w:r>
      <w:r w:rsidRPr="00F77216">
        <w:rPr>
          <w:rFonts w:ascii="Arial" w:hAnsi="Arial" w:cs="Arial"/>
          <w:color w:val="000000" w:themeColor="text1"/>
          <w:sz w:val="24"/>
          <w:szCs w:val="24"/>
        </w:rPr>
        <w:t>, whose progressive educational philosophy emphasi</w:t>
      </w:r>
      <w:r w:rsidR="00581181" w:rsidRPr="00F77216">
        <w:rPr>
          <w:rFonts w:ascii="Arial" w:hAnsi="Arial" w:cs="Arial"/>
          <w:color w:val="000000" w:themeColor="text1"/>
          <w:sz w:val="24"/>
          <w:szCs w:val="24"/>
        </w:rPr>
        <w:t>s</w:t>
      </w:r>
      <w:r w:rsidRPr="00F77216">
        <w:rPr>
          <w:rFonts w:ascii="Arial" w:hAnsi="Arial" w:cs="Arial"/>
          <w:color w:val="000000" w:themeColor="text1"/>
          <w:sz w:val="24"/>
          <w:szCs w:val="24"/>
        </w:rPr>
        <w:t>es the importance of creating democratic learning environments that promote equality and inclusivity (Dewey, 1916). Dewey's</w:t>
      </w:r>
      <w:r w:rsidR="006B0457" w:rsidRPr="00F77216">
        <w:rPr>
          <w:rFonts w:ascii="Arial" w:hAnsi="Arial" w:cs="Arial"/>
          <w:color w:val="000000" w:themeColor="text1"/>
          <w:sz w:val="24"/>
          <w:szCs w:val="24"/>
        </w:rPr>
        <w:t xml:space="preserve"> (1916)</w:t>
      </w:r>
      <w:r w:rsidRPr="00F77216">
        <w:rPr>
          <w:rFonts w:ascii="Arial" w:hAnsi="Arial" w:cs="Arial"/>
          <w:color w:val="000000" w:themeColor="text1"/>
          <w:sz w:val="24"/>
          <w:szCs w:val="24"/>
        </w:rPr>
        <w:t xml:space="preserve"> emphasis on experiential learning and active participation aligns with the objectives of both </w:t>
      </w:r>
      <w:r w:rsidR="006B0457" w:rsidRPr="00F77216">
        <w:rPr>
          <w:rFonts w:ascii="Arial" w:hAnsi="Arial" w:cs="Arial"/>
          <w:color w:val="000000" w:themeColor="text1"/>
          <w:sz w:val="24"/>
          <w:szCs w:val="24"/>
        </w:rPr>
        <w:t>Acts</w:t>
      </w:r>
      <w:r w:rsidRPr="00F77216">
        <w:rPr>
          <w:rFonts w:ascii="Arial" w:hAnsi="Arial" w:cs="Arial"/>
          <w:color w:val="000000" w:themeColor="text1"/>
          <w:sz w:val="24"/>
          <w:szCs w:val="24"/>
        </w:rPr>
        <w:t xml:space="preserve"> as they strive to create learning environments where every student is valued and supported. </w:t>
      </w:r>
    </w:p>
    <w:p w14:paraId="25DD5875" w14:textId="77777777" w:rsidR="00581181" w:rsidRPr="00F77216" w:rsidRDefault="00581181" w:rsidP="00B806E2">
      <w:pPr>
        <w:spacing w:line="360" w:lineRule="auto"/>
        <w:jc w:val="both"/>
        <w:rPr>
          <w:rFonts w:ascii="Arial" w:hAnsi="Arial" w:cs="Arial"/>
          <w:color w:val="000000" w:themeColor="text1"/>
          <w:sz w:val="24"/>
          <w:szCs w:val="24"/>
        </w:rPr>
      </w:pPr>
    </w:p>
    <w:p w14:paraId="5F2B30F4" w14:textId="7451C1B7" w:rsidR="004A08F2" w:rsidRPr="00F77216" w:rsidRDefault="004A08F2" w:rsidP="00B806E2">
      <w:pPr>
        <w:spacing w:line="360" w:lineRule="auto"/>
        <w:jc w:val="both"/>
        <w:rPr>
          <w:rFonts w:ascii="Arial" w:hAnsi="Arial" w:cs="Arial"/>
          <w:b/>
          <w:color w:val="000000" w:themeColor="text1"/>
          <w:sz w:val="24"/>
          <w:szCs w:val="24"/>
        </w:rPr>
      </w:pPr>
      <w:r w:rsidRPr="00F77216">
        <w:rPr>
          <w:rFonts w:ascii="Arial" w:hAnsi="Arial" w:cs="Arial"/>
          <w:b/>
          <w:color w:val="000000" w:themeColor="text1"/>
          <w:sz w:val="24"/>
          <w:szCs w:val="24"/>
        </w:rPr>
        <w:t xml:space="preserve">Additional Learning Needs and Education Tribunal (Wales) Act (2018) </w:t>
      </w:r>
    </w:p>
    <w:p w14:paraId="60C5010B" w14:textId="69910232" w:rsidR="000B265D" w:rsidRPr="00F77216" w:rsidRDefault="00BA1979"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The Additional Learning Needs and Education Tribunal (Wales) Act (2018) is a pivotal legislative reform aimed at enhancing support for learners with additional needs, including those in post-compulsory education. This Act establishes a new statutory framework focused on identifying and meeting the additional learning needs of students in Wales. It emphasi</w:t>
      </w:r>
      <w:r w:rsidR="00D97B24" w:rsidRPr="00F77216">
        <w:rPr>
          <w:rFonts w:ascii="Arial" w:hAnsi="Arial" w:cs="Arial"/>
          <w:color w:val="000000" w:themeColor="text1"/>
          <w:sz w:val="24"/>
          <w:szCs w:val="24"/>
        </w:rPr>
        <w:t>s</w:t>
      </w:r>
      <w:r w:rsidRPr="00F77216">
        <w:rPr>
          <w:rFonts w:ascii="Arial" w:hAnsi="Arial" w:cs="Arial"/>
          <w:color w:val="000000" w:themeColor="text1"/>
          <w:sz w:val="24"/>
          <w:szCs w:val="24"/>
        </w:rPr>
        <w:t>es a person-</w:t>
      </w:r>
      <w:r w:rsidR="00D97B24" w:rsidRPr="00F77216">
        <w:rPr>
          <w:rFonts w:ascii="Arial" w:hAnsi="Arial" w:cs="Arial"/>
          <w:color w:val="000000" w:themeColor="text1"/>
          <w:sz w:val="24"/>
          <w:szCs w:val="24"/>
        </w:rPr>
        <w:t>centred</w:t>
      </w:r>
      <w:r w:rsidRPr="00F77216">
        <w:rPr>
          <w:rFonts w:ascii="Arial" w:hAnsi="Arial" w:cs="Arial"/>
          <w:color w:val="000000" w:themeColor="text1"/>
          <w:sz w:val="24"/>
          <w:szCs w:val="24"/>
        </w:rPr>
        <w:t xml:space="preserve"> approach, ensuring active involvement of learners in decisions regarding their support and provision. Educational institutions must conduct thorough assessments of students' needs and offer appropriate interventions to facilitate their full participation and progress. </w:t>
      </w:r>
      <w:r w:rsidR="00C5257E" w:rsidRPr="00F77216">
        <w:rPr>
          <w:rFonts w:ascii="Arial" w:hAnsi="Arial" w:cs="Arial"/>
          <w:color w:val="000000" w:themeColor="text1"/>
          <w:sz w:val="24"/>
          <w:szCs w:val="24"/>
        </w:rPr>
        <w:t xml:space="preserve"> </w:t>
      </w:r>
      <w:r w:rsidR="000B265D" w:rsidRPr="00F77216">
        <w:rPr>
          <w:rFonts w:ascii="Arial" w:hAnsi="Arial" w:cs="Arial"/>
          <w:color w:val="000000" w:themeColor="text1"/>
          <w:sz w:val="24"/>
          <w:szCs w:val="24"/>
        </w:rPr>
        <w:t>The Adult Learning Wales Equality and Diversity</w:t>
      </w:r>
      <w:r w:rsidR="001A46A8" w:rsidRPr="00F77216">
        <w:rPr>
          <w:rFonts w:ascii="Arial" w:hAnsi="Arial" w:cs="Arial"/>
          <w:color w:val="000000" w:themeColor="text1"/>
          <w:sz w:val="24"/>
          <w:szCs w:val="24"/>
        </w:rPr>
        <w:t xml:space="preserve"> (2014)</w:t>
      </w:r>
      <w:r w:rsidR="000B265D" w:rsidRPr="00F77216">
        <w:rPr>
          <w:rFonts w:ascii="Arial" w:hAnsi="Arial" w:cs="Arial"/>
          <w:color w:val="000000" w:themeColor="text1"/>
          <w:sz w:val="24"/>
          <w:szCs w:val="24"/>
        </w:rPr>
        <w:t xml:space="preserve"> Policy aligns with the Act's objectives by promoting equality, diversity, and inclusion across educational services. </w:t>
      </w:r>
    </w:p>
    <w:p w14:paraId="678E2F3C" w14:textId="054452FD" w:rsidR="00581181" w:rsidRPr="00F77216" w:rsidRDefault="00581181"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Barden (2019) underscores the significance of legislations</w:t>
      </w:r>
      <w:r w:rsidR="00C5257E" w:rsidRPr="00F77216">
        <w:rPr>
          <w:rFonts w:ascii="Arial" w:hAnsi="Arial" w:cs="Arial"/>
          <w:color w:val="000000" w:themeColor="text1"/>
          <w:sz w:val="24"/>
          <w:szCs w:val="24"/>
        </w:rPr>
        <w:t xml:space="preserve"> that promote</w:t>
      </w:r>
      <w:r w:rsidRPr="00F77216">
        <w:rPr>
          <w:rFonts w:ascii="Arial" w:hAnsi="Arial" w:cs="Arial"/>
          <w:color w:val="000000" w:themeColor="text1"/>
          <w:sz w:val="24"/>
          <w:szCs w:val="24"/>
        </w:rPr>
        <w:t xml:space="preserve"> inclusivity and support to students with additional needs, thereby enhancing their educational experiences </w:t>
      </w:r>
      <w:r w:rsidR="00153123" w:rsidRPr="00F77216">
        <w:rPr>
          <w:rFonts w:ascii="Arial" w:hAnsi="Arial" w:cs="Arial"/>
          <w:color w:val="000000" w:themeColor="text1"/>
          <w:sz w:val="24"/>
          <w:szCs w:val="24"/>
        </w:rPr>
        <w:t xml:space="preserve">addressing the diverse needs of higher education students. Through person-centred planning and collaboration among education, health, and social care sectors, institutions can deliver holistic </w:t>
      </w:r>
      <w:r w:rsidRPr="00F77216">
        <w:rPr>
          <w:rFonts w:ascii="Arial" w:hAnsi="Arial" w:cs="Arial"/>
          <w:color w:val="000000" w:themeColor="text1"/>
          <w:sz w:val="24"/>
          <w:szCs w:val="24"/>
        </w:rPr>
        <w:t>outcomes.</w:t>
      </w:r>
    </w:p>
    <w:p w14:paraId="795E3177" w14:textId="383724DA" w:rsidR="0087141A" w:rsidRPr="00F77216" w:rsidRDefault="00581181"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Furthermore, Lev Vygotsky</w:t>
      </w:r>
      <w:r w:rsidR="001A46A8" w:rsidRPr="00F77216">
        <w:rPr>
          <w:rFonts w:ascii="Arial" w:hAnsi="Arial" w:cs="Arial"/>
          <w:color w:val="000000" w:themeColor="text1"/>
          <w:sz w:val="24"/>
          <w:szCs w:val="24"/>
        </w:rPr>
        <w:t xml:space="preserve"> (1978)</w:t>
      </w:r>
      <w:r w:rsidRPr="00F77216">
        <w:rPr>
          <w:rFonts w:ascii="Arial" w:hAnsi="Arial" w:cs="Arial"/>
          <w:color w:val="000000" w:themeColor="text1"/>
          <w:sz w:val="24"/>
          <w:szCs w:val="24"/>
        </w:rPr>
        <w:t xml:space="preserve"> highlights the significance of social interaction and cultural context in inclusive learning environments, while Paulo Freire</w:t>
      </w:r>
      <w:r w:rsidR="001A46A8" w:rsidRPr="00F77216">
        <w:rPr>
          <w:rFonts w:ascii="Arial" w:hAnsi="Arial" w:cs="Arial"/>
          <w:color w:val="000000" w:themeColor="text1"/>
          <w:sz w:val="24"/>
          <w:szCs w:val="24"/>
        </w:rPr>
        <w:t xml:space="preserve"> (1970)</w:t>
      </w:r>
      <w:r w:rsidRPr="00F77216">
        <w:rPr>
          <w:rFonts w:ascii="Arial" w:hAnsi="Arial" w:cs="Arial"/>
          <w:color w:val="000000" w:themeColor="text1"/>
          <w:sz w:val="24"/>
          <w:szCs w:val="24"/>
        </w:rPr>
        <w:t xml:space="preserve"> </w:t>
      </w:r>
      <w:r w:rsidRPr="00F77216">
        <w:rPr>
          <w:rFonts w:ascii="Arial" w:hAnsi="Arial" w:cs="Arial"/>
          <w:color w:val="000000" w:themeColor="text1"/>
          <w:sz w:val="24"/>
          <w:szCs w:val="24"/>
        </w:rPr>
        <w:lastRenderedPageBreak/>
        <w:t>emphasi</w:t>
      </w:r>
      <w:r w:rsidR="001A46A8" w:rsidRPr="00F77216">
        <w:rPr>
          <w:rFonts w:ascii="Arial" w:hAnsi="Arial" w:cs="Arial"/>
          <w:color w:val="000000" w:themeColor="text1"/>
          <w:sz w:val="24"/>
          <w:szCs w:val="24"/>
        </w:rPr>
        <w:t>s</w:t>
      </w:r>
      <w:r w:rsidRPr="00F77216">
        <w:rPr>
          <w:rFonts w:ascii="Arial" w:hAnsi="Arial" w:cs="Arial"/>
          <w:color w:val="000000" w:themeColor="text1"/>
          <w:sz w:val="24"/>
          <w:szCs w:val="24"/>
        </w:rPr>
        <w:t>es education's transformative potential in empowering marginali</w:t>
      </w:r>
      <w:r w:rsidR="001A46A8" w:rsidRPr="00F77216">
        <w:rPr>
          <w:rFonts w:ascii="Arial" w:hAnsi="Arial" w:cs="Arial"/>
          <w:color w:val="000000" w:themeColor="text1"/>
          <w:sz w:val="24"/>
          <w:szCs w:val="24"/>
        </w:rPr>
        <w:t>s</w:t>
      </w:r>
      <w:r w:rsidRPr="00F77216">
        <w:rPr>
          <w:rFonts w:ascii="Arial" w:hAnsi="Arial" w:cs="Arial"/>
          <w:color w:val="000000" w:themeColor="text1"/>
          <w:sz w:val="24"/>
          <w:szCs w:val="24"/>
        </w:rPr>
        <w:t>ed individuals. Aligned with these principles, the Adult Learning Wales policy aims to foster equality, diversity, and inclusion, supporting learners with additional needs in reali</w:t>
      </w:r>
      <w:r w:rsidR="00A40E4D" w:rsidRPr="00F77216">
        <w:rPr>
          <w:rFonts w:ascii="Arial" w:hAnsi="Arial" w:cs="Arial"/>
          <w:color w:val="000000" w:themeColor="text1"/>
          <w:sz w:val="24"/>
          <w:szCs w:val="24"/>
        </w:rPr>
        <w:t>s</w:t>
      </w:r>
      <w:r w:rsidRPr="00F77216">
        <w:rPr>
          <w:rFonts w:ascii="Arial" w:hAnsi="Arial" w:cs="Arial"/>
          <w:color w:val="000000" w:themeColor="text1"/>
          <w:sz w:val="24"/>
          <w:szCs w:val="24"/>
        </w:rPr>
        <w:t>ing their academic potential.</w:t>
      </w:r>
    </w:p>
    <w:p w14:paraId="368D9DFB" w14:textId="77777777" w:rsidR="0087141A" w:rsidRPr="00F77216" w:rsidRDefault="0087141A" w:rsidP="0087141A">
      <w:pPr>
        <w:spacing w:line="360" w:lineRule="auto"/>
        <w:ind w:firstLine="720"/>
        <w:jc w:val="both"/>
        <w:rPr>
          <w:rFonts w:ascii="Arial" w:hAnsi="Arial" w:cs="Arial"/>
          <w:color w:val="000000" w:themeColor="text1"/>
          <w:sz w:val="24"/>
          <w:szCs w:val="24"/>
        </w:rPr>
      </w:pPr>
    </w:p>
    <w:p w14:paraId="41210DB9" w14:textId="77777777" w:rsidR="00A40E4D" w:rsidRPr="00F77216" w:rsidRDefault="00E162C5" w:rsidP="00B806E2">
      <w:pPr>
        <w:spacing w:line="360" w:lineRule="auto"/>
        <w:jc w:val="both"/>
        <w:rPr>
          <w:rFonts w:ascii="Arial" w:hAnsi="Arial" w:cs="Arial"/>
          <w:b/>
          <w:bCs/>
          <w:color w:val="000000" w:themeColor="text1"/>
          <w:sz w:val="24"/>
          <w:szCs w:val="24"/>
          <w:lang w:val="en-US"/>
        </w:rPr>
      </w:pPr>
      <w:r w:rsidRPr="00F77216">
        <w:rPr>
          <w:rFonts w:ascii="Arial" w:hAnsi="Arial" w:cs="Arial"/>
          <w:b/>
          <w:bCs/>
          <w:color w:val="000000" w:themeColor="text1"/>
          <w:sz w:val="24"/>
          <w:szCs w:val="24"/>
          <w:lang w:val="en-US"/>
        </w:rPr>
        <w:t>Well-being of Future Generations (Wales) Act (2015)</w:t>
      </w:r>
    </w:p>
    <w:p w14:paraId="5B6DAE02" w14:textId="4B6D74A7" w:rsidR="00E162C5" w:rsidRPr="00F77216" w:rsidRDefault="00E162C5" w:rsidP="00B806E2">
      <w:pPr>
        <w:spacing w:line="360" w:lineRule="auto"/>
        <w:ind w:firstLine="720"/>
        <w:jc w:val="both"/>
        <w:rPr>
          <w:rFonts w:ascii="Arial" w:hAnsi="Arial" w:cs="Arial"/>
          <w:b/>
          <w:bCs/>
          <w:color w:val="000000" w:themeColor="text1"/>
          <w:sz w:val="24"/>
          <w:szCs w:val="24"/>
          <w:lang w:val="en-US"/>
        </w:rPr>
      </w:pPr>
      <w:r w:rsidRPr="00F77216">
        <w:rPr>
          <w:rFonts w:ascii="Arial" w:hAnsi="Arial" w:cs="Arial"/>
          <w:color w:val="000000" w:themeColor="text1"/>
          <w:sz w:val="24"/>
          <w:szCs w:val="24"/>
        </w:rPr>
        <w:t xml:space="preserve">The Well-being of Future Generations Act (2015) adopts a forward-thinking approach to policy-making, emphasising sustainable development and well-being for present and future generations. Within the context of post-compulsory education, this Act encourages educational institutions to consider the long-term impacts of their practices on students' well-being and inclusivity. It calls for collaboration between sectors to address systemic challenges and promote holistic support for learners. By embedding inclusivity into policies and practices, institutions can contribute to the social, economic, environmental, and cultural well-being of Wales, ensuring that education serves the needs of diverse learners and communities both now and in the future. </w:t>
      </w:r>
    </w:p>
    <w:p w14:paraId="36DFE98D" w14:textId="77777777" w:rsidR="00BA1979" w:rsidRPr="00F77216" w:rsidRDefault="00BA1979" w:rsidP="00B806E2">
      <w:pPr>
        <w:spacing w:line="360" w:lineRule="auto"/>
        <w:jc w:val="both"/>
        <w:rPr>
          <w:rFonts w:ascii="Arial" w:hAnsi="Arial" w:cs="Arial"/>
          <w:color w:val="000000" w:themeColor="text1"/>
          <w:sz w:val="24"/>
          <w:szCs w:val="24"/>
        </w:rPr>
      </w:pPr>
    </w:p>
    <w:p w14:paraId="57AD9E51" w14:textId="0700A7AA" w:rsidR="00F32C38" w:rsidRPr="00F77216" w:rsidRDefault="00F32C38" w:rsidP="00B806E2">
      <w:pPr>
        <w:spacing w:line="360" w:lineRule="auto"/>
        <w:jc w:val="both"/>
        <w:rPr>
          <w:rFonts w:ascii="Arial" w:hAnsi="Arial" w:cs="Arial"/>
          <w:b/>
          <w:color w:val="000000" w:themeColor="text1"/>
          <w:sz w:val="24"/>
          <w:szCs w:val="24"/>
        </w:rPr>
      </w:pPr>
      <w:r w:rsidRPr="00F77216">
        <w:rPr>
          <w:rFonts w:ascii="Arial" w:hAnsi="Arial" w:cs="Arial"/>
          <w:b/>
          <w:color w:val="000000" w:themeColor="text1"/>
          <w:sz w:val="24"/>
          <w:szCs w:val="24"/>
        </w:rPr>
        <w:t>Student Satisfaction and Experience</w:t>
      </w:r>
    </w:p>
    <w:p w14:paraId="77B1283D" w14:textId="0C5B4B92" w:rsidR="00F32C38" w:rsidRPr="00F77216" w:rsidRDefault="00C5257E"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 xml:space="preserve">Accommodating additional requirements through reasonable adjustments and a collaborative approach significantly impacts student satisfaction and experience regarding their studies (Jones &amp; Brown, 2019). By providing assistive technologies, accessible learning materials, flexible assessment methods, and tailored support services, institutions ensure equal access and participation for students with disabilities and/or additional needs, thereby enhancing their overall satisfaction and learning experience.  </w:t>
      </w:r>
      <w:r w:rsidR="00F32C38" w:rsidRPr="00F77216">
        <w:rPr>
          <w:rFonts w:ascii="Arial" w:hAnsi="Arial" w:cs="Arial"/>
          <w:color w:val="000000" w:themeColor="text1"/>
          <w:sz w:val="24"/>
          <w:szCs w:val="24"/>
        </w:rPr>
        <w:t>This proactive approach to accommodation, mandated by the Equality Act (2010) and emphasi</w:t>
      </w:r>
      <w:r w:rsidR="00A40E4D" w:rsidRPr="00F77216">
        <w:rPr>
          <w:rFonts w:ascii="Arial" w:hAnsi="Arial" w:cs="Arial"/>
          <w:color w:val="000000" w:themeColor="text1"/>
          <w:sz w:val="24"/>
          <w:szCs w:val="24"/>
        </w:rPr>
        <w:t>s</w:t>
      </w:r>
      <w:r w:rsidR="00F32C38" w:rsidRPr="00F77216">
        <w:rPr>
          <w:rFonts w:ascii="Arial" w:hAnsi="Arial" w:cs="Arial"/>
          <w:color w:val="000000" w:themeColor="text1"/>
          <w:sz w:val="24"/>
          <w:szCs w:val="24"/>
        </w:rPr>
        <w:t xml:space="preserve">ed by the Well-being of Future Generations Act (2015), demonstrates </w:t>
      </w:r>
      <w:r w:rsidR="00A40E4D" w:rsidRPr="00F77216">
        <w:rPr>
          <w:rFonts w:ascii="Arial" w:hAnsi="Arial" w:cs="Arial"/>
          <w:color w:val="000000" w:themeColor="text1"/>
          <w:sz w:val="24"/>
          <w:szCs w:val="24"/>
        </w:rPr>
        <w:t>an</w:t>
      </w:r>
      <w:r w:rsidR="00F32C38" w:rsidRPr="00F77216">
        <w:rPr>
          <w:rFonts w:ascii="Arial" w:hAnsi="Arial" w:cs="Arial"/>
          <w:color w:val="000000" w:themeColor="text1"/>
          <w:sz w:val="24"/>
          <w:szCs w:val="24"/>
        </w:rPr>
        <w:t xml:space="preserve"> institution's commitment to fostering inclusivity and student well-being.</w:t>
      </w:r>
    </w:p>
    <w:p w14:paraId="24EC194D" w14:textId="497738B5" w:rsidR="00F32C38" w:rsidRPr="00F77216" w:rsidRDefault="00F32C38"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 xml:space="preserve">Moreover, the collaborative approach advocated by the Adult Learning Wales Equality and Diversity Policy (2014) and the Additional Learning Needs and Education </w:t>
      </w:r>
      <w:r w:rsidRPr="00F77216">
        <w:rPr>
          <w:rFonts w:ascii="Arial" w:hAnsi="Arial" w:cs="Arial"/>
          <w:color w:val="000000" w:themeColor="text1"/>
          <w:sz w:val="24"/>
          <w:szCs w:val="24"/>
        </w:rPr>
        <w:lastRenderedPageBreak/>
        <w:t>Tribunal (Wales) Act (2018) ensures that students receive holistic support tailored to their individual needs. By involving student services, educators, and external agencies, institutions can address diverse needs effectively, contributing to a positive and supportive learning environment. This collaborative effort fosters a sense of belonging and support among students, ultimately enhancing their satisfaction with their educational journey.</w:t>
      </w:r>
    </w:p>
    <w:p w14:paraId="7F41D246" w14:textId="7B4895C5" w:rsidR="00F32C38" w:rsidRPr="00F77216" w:rsidRDefault="00F32C38"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Inclusivity is further reinforced through training and awareness initiatives, as mandated by the Equality Act (2010). By investing in diversity training for staff, institutions equip educators with the necessary knowledge and skills to support diverse learners effectively, creating a culture of inclusivity and respect.</w:t>
      </w:r>
    </w:p>
    <w:p w14:paraId="646466FD" w14:textId="079ADC02" w:rsidR="00D05960" w:rsidRPr="00F77216" w:rsidRDefault="00F32C38"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Furthermore, involving students in decision-making processes, as encouraged by the Well-being of Future Generations Act (2015), empowers them to contribute to the creation of inclusive policies and practices. Establishing student-led initiatives such as student councils or diversity committees ensures that students' voices are heard and valued, fostering a sense of ownership and inclusivity within the institution. Overall, by prioriti</w:t>
      </w:r>
      <w:r w:rsidR="00A40E4D" w:rsidRPr="00F77216">
        <w:rPr>
          <w:rFonts w:ascii="Arial" w:hAnsi="Arial" w:cs="Arial"/>
          <w:color w:val="000000" w:themeColor="text1"/>
          <w:sz w:val="24"/>
          <w:szCs w:val="24"/>
        </w:rPr>
        <w:t>s</w:t>
      </w:r>
      <w:r w:rsidRPr="00F77216">
        <w:rPr>
          <w:rFonts w:ascii="Arial" w:hAnsi="Arial" w:cs="Arial"/>
          <w:color w:val="000000" w:themeColor="text1"/>
          <w:sz w:val="24"/>
          <w:szCs w:val="24"/>
        </w:rPr>
        <w:t>ing collaboration, inclusivity, and student involvement, institutions can significantly enhance student experience, promoting positive outcomes and well-being for all students.</w:t>
      </w:r>
    </w:p>
    <w:p w14:paraId="4D437EE6" w14:textId="77777777" w:rsidR="0087141A" w:rsidRPr="00F77216" w:rsidRDefault="0087141A" w:rsidP="00B806E2">
      <w:pPr>
        <w:spacing w:line="360" w:lineRule="auto"/>
        <w:jc w:val="both"/>
        <w:rPr>
          <w:rFonts w:ascii="Arial" w:hAnsi="Arial" w:cs="Arial"/>
          <w:b/>
          <w:color w:val="000000" w:themeColor="text1"/>
          <w:sz w:val="24"/>
          <w:szCs w:val="24"/>
        </w:rPr>
      </w:pPr>
    </w:p>
    <w:p w14:paraId="36A74BCD" w14:textId="5AF6E888" w:rsidR="00D05960" w:rsidRPr="00F77216" w:rsidRDefault="00D05960" w:rsidP="00B806E2">
      <w:pPr>
        <w:spacing w:line="360" w:lineRule="auto"/>
        <w:jc w:val="both"/>
        <w:rPr>
          <w:rFonts w:ascii="Arial" w:hAnsi="Arial" w:cs="Arial"/>
          <w:b/>
          <w:color w:val="000000" w:themeColor="text1"/>
          <w:sz w:val="24"/>
          <w:szCs w:val="24"/>
        </w:rPr>
      </w:pPr>
      <w:r w:rsidRPr="00F77216">
        <w:rPr>
          <w:rFonts w:ascii="Arial" w:hAnsi="Arial" w:cs="Arial"/>
          <w:b/>
          <w:color w:val="000000" w:themeColor="text1"/>
          <w:sz w:val="24"/>
          <w:szCs w:val="24"/>
        </w:rPr>
        <w:t>Conclusion</w:t>
      </w:r>
    </w:p>
    <w:p w14:paraId="28CA5E92" w14:textId="49020525" w:rsidR="00434180" w:rsidRPr="00F77216" w:rsidRDefault="00D05960" w:rsidP="00B806E2">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In the post-compulsory classroom, accommodating additional requirements and demonstrating inclusivity are paramount for fostering an environment conducive to learning and well-</w:t>
      </w:r>
      <w:r w:rsidRPr="00696132">
        <w:rPr>
          <w:rFonts w:ascii="Arial" w:hAnsi="Arial" w:cs="Arial"/>
          <w:sz w:val="24"/>
          <w:szCs w:val="24"/>
        </w:rPr>
        <w:t>being</w:t>
      </w:r>
      <w:r w:rsidR="00696132" w:rsidRPr="00696132">
        <w:rPr>
          <w:rFonts w:ascii="Segoe UI" w:hAnsi="Segoe UI" w:cs="Segoe UI"/>
          <w:shd w:val="clear" w:color="auto" w:fill="FFFFFF"/>
        </w:rPr>
        <w:t xml:space="preserve"> </w:t>
      </w:r>
      <w:r w:rsidR="00696132" w:rsidRPr="00696132">
        <w:rPr>
          <w:rFonts w:ascii="Arial" w:hAnsi="Arial" w:cs="Arial"/>
          <w:sz w:val="24"/>
          <w:szCs w:val="24"/>
          <w:shd w:val="clear" w:color="auto" w:fill="FFFFFF"/>
        </w:rPr>
        <w:t>(Smith, 2020)</w:t>
      </w:r>
      <w:r w:rsidRPr="00696132">
        <w:rPr>
          <w:rFonts w:ascii="Arial" w:hAnsi="Arial" w:cs="Arial"/>
          <w:sz w:val="24"/>
          <w:szCs w:val="24"/>
        </w:rPr>
        <w:t xml:space="preserve">. The </w:t>
      </w:r>
      <w:r w:rsidRPr="00F77216">
        <w:rPr>
          <w:rFonts w:ascii="Arial" w:hAnsi="Arial" w:cs="Arial"/>
          <w:color w:val="000000" w:themeColor="text1"/>
          <w:sz w:val="24"/>
          <w:szCs w:val="24"/>
        </w:rPr>
        <w:t>regulatory and legal frameworks explored in this summary</w:t>
      </w:r>
      <w:r w:rsidR="00B5357C" w:rsidRPr="00F77216">
        <w:rPr>
          <w:rFonts w:ascii="Arial" w:hAnsi="Arial" w:cs="Arial"/>
          <w:color w:val="000000" w:themeColor="text1"/>
          <w:sz w:val="24"/>
          <w:szCs w:val="24"/>
        </w:rPr>
        <w:t xml:space="preserve"> </w:t>
      </w:r>
      <w:r w:rsidRPr="00F77216">
        <w:rPr>
          <w:rFonts w:ascii="Arial" w:hAnsi="Arial" w:cs="Arial"/>
          <w:color w:val="000000" w:themeColor="text1"/>
          <w:sz w:val="24"/>
          <w:szCs w:val="24"/>
        </w:rPr>
        <w:t xml:space="preserve">underscore the importance of proactive measures in ensuring equitable access and support for all learners. By adhering to these frameworks, educational institutions can implement necessary adjustments, promote collaboration among stakeholders, and foster a culture of inclusivity and respect. Moreover, through initiatives such as diversity training for staff and active student involvement in decision-making processes, institutions can create environments where every learner feels valued and empowered to reach their full potential. Ultimately, by embracing inclusivity as a </w:t>
      </w:r>
      <w:r w:rsidRPr="00F77216">
        <w:rPr>
          <w:rFonts w:ascii="Arial" w:hAnsi="Arial" w:cs="Arial"/>
          <w:color w:val="000000" w:themeColor="text1"/>
          <w:sz w:val="24"/>
          <w:szCs w:val="24"/>
        </w:rPr>
        <w:lastRenderedPageBreak/>
        <w:t>fundamental principle, post-compulsory education can become a catalyst for positive social change, promoting well-being and opportunities for all students, now and in the future.</w:t>
      </w:r>
    </w:p>
    <w:p w14:paraId="02C91EAF" w14:textId="77777777" w:rsidR="0087141A" w:rsidRPr="00F77216" w:rsidRDefault="0087141A" w:rsidP="00B806E2">
      <w:pPr>
        <w:spacing w:line="360" w:lineRule="auto"/>
        <w:ind w:firstLine="720"/>
        <w:jc w:val="both"/>
        <w:rPr>
          <w:rFonts w:ascii="Arial" w:hAnsi="Arial" w:cs="Arial"/>
          <w:color w:val="000000" w:themeColor="text1"/>
          <w:sz w:val="24"/>
          <w:szCs w:val="24"/>
        </w:rPr>
      </w:pPr>
    </w:p>
    <w:p w14:paraId="35B377D1" w14:textId="56B6AEEF" w:rsidR="00441C18" w:rsidRPr="00F77216" w:rsidRDefault="0087141A" w:rsidP="00B806E2">
      <w:pPr>
        <w:spacing w:line="360" w:lineRule="auto"/>
        <w:jc w:val="both"/>
        <w:rPr>
          <w:rFonts w:ascii="Arial" w:hAnsi="Arial" w:cs="Arial"/>
          <w:b/>
          <w:color w:val="000000" w:themeColor="text1"/>
          <w:sz w:val="24"/>
          <w:szCs w:val="24"/>
          <w:u w:val="single"/>
        </w:rPr>
      </w:pPr>
      <w:r w:rsidRPr="00F77216">
        <w:rPr>
          <w:rFonts w:ascii="Arial" w:hAnsi="Arial" w:cs="Arial"/>
          <w:b/>
          <w:color w:val="000000" w:themeColor="text1"/>
          <w:sz w:val="24"/>
          <w:szCs w:val="24"/>
          <w:u w:val="single"/>
        </w:rPr>
        <w:t>Part 2</w:t>
      </w:r>
    </w:p>
    <w:p w14:paraId="1D14706E" w14:textId="77777777" w:rsidR="0087141A" w:rsidRPr="00F77216" w:rsidRDefault="0087141A" w:rsidP="0087141A">
      <w:pPr>
        <w:spacing w:line="360" w:lineRule="auto"/>
        <w:jc w:val="both"/>
        <w:rPr>
          <w:rFonts w:ascii="Arial" w:hAnsi="Arial" w:cs="Arial"/>
          <w:b/>
          <w:color w:val="000000" w:themeColor="text1"/>
          <w:sz w:val="24"/>
          <w:szCs w:val="24"/>
        </w:rPr>
      </w:pPr>
      <w:r w:rsidRPr="00F77216">
        <w:rPr>
          <w:rFonts w:ascii="Arial" w:hAnsi="Arial" w:cs="Arial"/>
          <w:b/>
          <w:color w:val="000000" w:themeColor="text1"/>
          <w:sz w:val="24"/>
          <w:szCs w:val="24"/>
        </w:rPr>
        <w:t>Iwan</w:t>
      </w:r>
    </w:p>
    <w:p w14:paraId="3429F8D7"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 xml:space="preserve">In post-16 ESOL education, </w:t>
      </w:r>
      <w:proofErr w:type="spellStart"/>
      <w:r w:rsidRPr="00F77216">
        <w:rPr>
          <w:rFonts w:ascii="Arial" w:hAnsi="Arial" w:cs="Arial"/>
          <w:color w:val="000000" w:themeColor="text1"/>
          <w:sz w:val="24"/>
          <w:szCs w:val="24"/>
        </w:rPr>
        <w:t>Iwan's</w:t>
      </w:r>
      <w:proofErr w:type="spellEnd"/>
      <w:r w:rsidRPr="00F77216">
        <w:rPr>
          <w:rFonts w:ascii="Arial" w:hAnsi="Arial" w:cs="Arial"/>
          <w:color w:val="000000" w:themeColor="text1"/>
          <w:sz w:val="24"/>
          <w:szCs w:val="24"/>
        </w:rPr>
        <w:t xml:space="preserve"> story highlights the complexity of socioeconomic challenges in academia. As his ESOL tutor in a FE college, I'm committed to supporting him through these hurdles, in line with the Professional Standards for FE Teachers (2023).</w:t>
      </w:r>
    </w:p>
    <w:p w14:paraId="493C1185"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 xml:space="preserve">The situation described for Iwan aligns with several UK legislations and policies aimed at supporting learners in further education settings. Equitable access to support services, as highlighted in the Professional Standard of Equality, Diversity, and Inclusion (2023), is crucial for students facing socioeconomic challenges, in line with the Equality Act (2010) and the Well-being of Future Generations Act (2015). </w:t>
      </w:r>
    </w:p>
    <w:p w14:paraId="2078E4C0" w14:textId="5D45457F"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shd w:val="clear" w:color="auto" w:fill="FFFFFF"/>
        </w:rPr>
        <w:t xml:space="preserve">Firstly, I would reassure Iwan that he's not alone in facing these difficulties. Many students experience financial stress, especially when they're the first in their families to pursue post-compulsory education (ACER, 2014), emphasising the need for equitable access to support services as outlined in the Professional Standard of Equality, Diversity, and Inclusion </w:t>
      </w:r>
      <w:r w:rsidRPr="00F77216">
        <w:rPr>
          <w:rFonts w:ascii="Arial" w:hAnsi="Arial" w:cs="Arial"/>
          <w:color w:val="000000" w:themeColor="text1"/>
          <w:sz w:val="24"/>
          <w:szCs w:val="24"/>
        </w:rPr>
        <w:t>(Professional Standards for FE Teachers, 2023)</w:t>
      </w:r>
      <w:r w:rsidRPr="00F77216">
        <w:rPr>
          <w:rFonts w:ascii="Arial" w:hAnsi="Arial" w:cs="Arial"/>
          <w:color w:val="000000" w:themeColor="text1"/>
          <w:sz w:val="24"/>
          <w:szCs w:val="24"/>
          <w:shd w:val="clear" w:color="auto" w:fill="FFFFFF"/>
        </w:rPr>
        <w:t xml:space="preserve">.  </w:t>
      </w:r>
      <w:r w:rsidRPr="00F77216">
        <w:rPr>
          <w:rFonts w:ascii="Arial" w:hAnsi="Arial" w:cs="Arial"/>
          <w:color w:val="000000" w:themeColor="text1"/>
          <w:sz w:val="24"/>
          <w:szCs w:val="24"/>
        </w:rPr>
        <w:t xml:space="preserve">I would emphasise that seeking help is a proactive step towards finding solutions, and encourage Iwan to explore available support options. One important resource I would signpost him to is the financial support services provided by Adult Learning Wales (n.d.). </w:t>
      </w:r>
      <w:r w:rsidRPr="007D22CC">
        <w:rPr>
          <w:rFonts w:ascii="Arial" w:hAnsi="Arial" w:cs="Arial"/>
          <w:color w:val="000000" w:themeColor="text1"/>
          <w:sz w:val="24"/>
          <w:szCs w:val="24"/>
        </w:rPr>
        <w:t>I would explain to Iwan that the college offers various forms of assistance tailored to adult learners</w:t>
      </w:r>
      <w:r w:rsidRPr="00F77216">
        <w:rPr>
          <w:rFonts w:ascii="Arial" w:hAnsi="Arial" w:cs="Arial"/>
          <w:color w:val="000000" w:themeColor="text1"/>
          <w:sz w:val="24"/>
          <w:szCs w:val="24"/>
        </w:rPr>
        <w:t>, including grants, bursaries, and advice on managing finances. Iwan could look to apply for a Welsh Government Learning Grant, Education Maintenance Allowance</w:t>
      </w:r>
      <w:r w:rsidR="00F77216" w:rsidRPr="00F77216">
        <w:rPr>
          <w:rFonts w:ascii="Arial" w:hAnsi="Arial" w:cs="Arial"/>
          <w:color w:val="000000" w:themeColor="text1"/>
          <w:shd w:val="clear" w:color="auto" w:fill="FFFFFF"/>
        </w:rPr>
        <w:t xml:space="preserve"> </w:t>
      </w:r>
      <w:r w:rsidR="00F77216" w:rsidRPr="00F77216">
        <w:rPr>
          <w:rFonts w:ascii="Arial" w:hAnsi="Arial" w:cs="Arial"/>
          <w:color w:val="000000" w:themeColor="text1"/>
          <w:sz w:val="24"/>
          <w:szCs w:val="24"/>
        </w:rPr>
        <w:t>(Welsh Government, 2023)</w:t>
      </w:r>
      <w:r w:rsidRPr="00F77216">
        <w:rPr>
          <w:rFonts w:ascii="Arial" w:hAnsi="Arial" w:cs="Arial"/>
          <w:color w:val="000000" w:themeColor="text1"/>
          <w:sz w:val="24"/>
          <w:szCs w:val="24"/>
        </w:rPr>
        <w:t>, or through the college’s own Financial Contingency Fund.  By accessing these services, Iwan may find additional financial support to alleviate his concerns.</w:t>
      </w:r>
    </w:p>
    <w:p w14:paraId="58EC4D86"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shd w:val="clear" w:color="auto" w:fill="FFFFFF"/>
        </w:rPr>
        <w:lastRenderedPageBreak/>
        <w:t xml:space="preserve">Moreover, I would highlight the importance of prioritising his mental well-being alongside his academic responsibilities. Stress and worry can significantly impact one's ability to focus and succeed in their studies (Hunt &amp; Eisenberg, 2010), underlining the necessity of providing holistic support to learners as outlined in the Professional Standard of Learner Support and Guidance </w:t>
      </w:r>
      <w:r w:rsidRPr="00F77216">
        <w:rPr>
          <w:rFonts w:ascii="Arial" w:hAnsi="Arial" w:cs="Arial"/>
          <w:color w:val="000000" w:themeColor="text1"/>
          <w:sz w:val="24"/>
          <w:szCs w:val="24"/>
        </w:rPr>
        <w:t>(Professional Standards for FE Teachers, 2023)</w:t>
      </w:r>
      <w:r w:rsidRPr="00F77216">
        <w:rPr>
          <w:rFonts w:ascii="Arial" w:hAnsi="Arial" w:cs="Arial"/>
          <w:color w:val="000000" w:themeColor="text1"/>
          <w:sz w:val="24"/>
          <w:szCs w:val="24"/>
          <w:shd w:val="clear" w:color="auto" w:fill="FFFFFF"/>
        </w:rPr>
        <w:t xml:space="preserve">.  </w:t>
      </w:r>
      <w:r w:rsidRPr="00F77216">
        <w:rPr>
          <w:rFonts w:ascii="Arial" w:hAnsi="Arial" w:cs="Arial"/>
          <w:color w:val="000000" w:themeColor="text1"/>
          <w:sz w:val="24"/>
          <w:szCs w:val="24"/>
        </w:rPr>
        <w:t xml:space="preserve">Therefore, I would suggest that Iwan seeks support from the college's student services (Adult Learning Wales, n.d.). These professionals can provide guidance on coping strategies, time management, and accessing further support networks. </w:t>
      </w:r>
    </w:p>
    <w:p w14:paraId="7C66FB39"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shd w:val="clear" w:color="auto" w:fill="FFFFFF"/>
        </w:rPr>
        <w:t xml:space="preserve">Additionally, I would offer to schedule regular tutorial sessions with Iwan to monitor his progress and address any academic difficulties he's experiencing.  </w:t>
      </w:r>
      <w:r w:rsidRPr="00F77216">
        <w:rPr>
          <w:rFonts w:ascii="Arial" w:hAnsi="Arial" w:cs="Arial"/>
          <w:color w:val="000000" w:themeColor="text1"/>
          <w:sz w:val="24"/>
          <w:szCs w:val="24"/>
        </w:rPr>
        <w:t>During these sessions, I would provide personalised guidance on study techniques, time management, and strategies for catching up on missed coursework. By maintaining open communication and offering ongoing support, Iwan can feel empowered to overcome academic challenges and stay on track with his studies.</w:t>
      </w:r>
    </w:p>
    <w:p w14:paraId="15C0A8FA"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shd w:val="clear" w:color="auto" w:fill="FFFFFF"/>
        </w:rPr>
        <w:t xml:space="preserve">Furthermore, I would encourage Iwan to consider the implications of taking on more work hours on his academic performance, emphasising the importance of setting realistic goals and boundaries to balance work and study effectively.  </w:t>
      </w:r>
      <w:r w:rsidRPr="00F77216">
        <w:rPr>
          <w:rFonts w:ascii="Arial" w:hAnsi="Arial" w:cs="Arial"/>
          <w:color w:val="000000" w:themeColor="text1"/>
          <w:sz w:val="24"/>
          <w:szCs w:val="24"/>
        </w:rPr>
        <w:t>While additional income may alleviate immediate financial pressures, it's essential to strike a balance between work and study to avoid burnout and further academic setbacks (Lieberman and Pointer-Mace, 2015) I would discuss with Iwan the importance of setting realistic goals and boundaries, as well as exploring alternative solutions such as budgeting and seeking additional financial assistance.</w:t>
      </w:r>
    </w:p>
    <w:p w14:paraId="1B1F4E9F" w14:textId="3D99FAF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 xml:space="preserve">In conclusion, I would approach </w:t>
      </w:r>
      <w:proofErr w:type="spellStart"/>
      <w:r w:rsidRPr="00F77216">
        <w:rPr>
          <w:rFonts w:ascii="Arial" w:hAnsi="Arial" w:cs="Arial"/>
          <w:color w:val="000000" w:themeColor="text1"/>
          <w:sz w:val="24"/>
          <w:szCs w:val="24"/>
        </w:rPr>
        <w:t>Iwan's</w:t>
      </w:r>
      <w:proofErr w:type="spellEnd"/>
      <w:r w:rsidRPr="00F77216">
        <w:rPr>
          <w:rFonts w:ascii="Arial" w:hAnsi="Arial" w:cs="Arial"/>
          <w:color w:val="000000" w:themeColor="text1"/>
          <w:sz w:val="24"/>
          <w:szCs w:val="24"/>
        </w:rPr>
        <w:t xml:space="preserve"> situation with empathy, understanding, and a commitment to supporting his well-being. By signposting him to relevant support services, offering personalised tutorial sessions, and promoting a balanced approach to work and study, I aim to empower Iwan to overcome his challenges and thrive in his academic journey.</w:t>
      </w:r>
    </w:p>
    <w:p w14:paraId="5B966397" w14:textId="77777777" w:rsidR="0087141A" w:rsidRPr="00F77216" w:rsidRDefault="0087141A" w:rsidP="0087141A">
      <w:pPr>
        <w:spacing w:line="360" w:lineRule="auto"/>
        <w:ind w:firstLine="720"/>
        <w:jc w:val="both"/>
        <w:rPr>
          <w:rFonts w:ascii="Arial" w:hAnsi="Arial" w:cs="Arial"/>
          <w:color w:val="000000" w:themeColor="text1"/>
          <w:sz w:val="24"/>
          <w:szCs w:val="24"/>
        </w:rPr>
        <w:sectPr w:rsidR="0087141A" w:rsidRPr="00F77216">
          <w:headerReference w:type="default" r:id="rId10"/>
          <w:pgSz w:w="12240" w:h="15840"/>
          <w:pgMar w:top="1440" w:right="1440" w:bottom="1440" w:left="1440" w:header="708" w:footer="708" w:gutter="0"/>
          <w:cols w:space="708"/>
          <w:docGrid w:linePitch="360"/>
        </w:sectPr>
      </w:pPr>
    </w:p>
    <w:p w14:paraId="31E43335" w14:textId="77777777" w:rsidR="0087141A" w:rsidRPr="00F77216" w:rsidRDefault="0087141A" w:rsidP="0087141A">
      <w:pPr>
        <w:spacing w:line="360" w:lineRule="auto"/>
        <w:rPr>
          <w:rFonts w:ascii="Arial" w:hAnsi="Arial" w:cs="Arial"/>
          <w:b/>
          <w:color w:val="000000" w:themeColor="text1"/>
          <w:sz w:val="24"/>
        </w:rPr>
      </w:pPr>
      <w:r w:rsidRPr="00F77216">
        <w:rPr>
          <w:rFonts w:ascii="Arial" w:hAnsi="Arial" w:cs="Arial"/>
          <w:b/>
          <w:color w:val="000000" w:themeColor="text1"/>
          <w:sz w:val="24"/>
        </w:rPr>
        <w:lastRenderedPageBreak/>
        <w:t>Alys</w:t>
      </w:r>
    </w:p>
    <w:p w14:paraId="1A8D5432" w14:textId="77777777" w:rsidR="0087141A" w:rsidRPr="00F77216" w:rsidRDefault="0087141A" w:rsidP="0087141A">
      <w:pPr>
        <w:spacing w:line="360" w:lineRule="auto"/>
        <w:ind w:firstLine="720"/>
        <w:jc w:val="both"/>
        <w:rPr>
          <w:rFonts w:ascii="Arial" w:hAnsi="Arial" w:cs="Arial"/>
          <w:color w:val="000000" w:themeColor="text1"/>
          <w:sz w:val="24"/>
        </w:rPr>
      </w:pPr>
      <w:r w:rsidRPr="00F77216">
        <w:rPr>
          <w:rFonts w:ascii="Arial" w:hAnsi="Arial" w:cs="Arial"/>
          <w:color w:val="000000" w:themeColor="text1"/>
          <w:sz w:val="24"/>
        </w:rPr>
        <w:t>As a post-16 ESOL tutor in a college setting, my primary responsibility is not only to impart language skills but also to foster a supportive learning environment. When confronted with the scenario of Alys, a second-year student facing pregnancy, the imperative is to ensure her academic journey remains uninterrupted while addressing her unique needs during this significant life transition.</w:t>
      </w:r>
    </w:p>
    <w:p w14:paraId="3AE3B0C5" w14:textId="77777777" w:rsidR="0087141A" w:rsidRPr="00F77216" w:rsidRDefault="0087141A" w:rsidP="0087141A">
      <w:pPr>
        <w:spacing w:line="360" w:lineRule="auto"/>
        <w:ind w:firstLine="720"/>
        <w:jc w:val="both"/>
        <w:rPr>
          <w:rFonts w:ascii="Arial" w:hAnsi="Arial" w:cs="Arial"/>
          <w:color w:val="000000" w:themeColor="text1"/>
          <w:sz w:val="24"/>
        </w:rPr>
      </w:pPr>
      <w:r w:rsidRPr="00F77216">
        <w:rPr>
          <w:rFonts w:ascii="Arial" w:hAnsi="Arial" w:cs="Arial"/>
          <w:color w:val="000000" w:themeColor="text1"/>
          <w:sz w:val="24"/>
        </w:rPr>
        <w:t>This scenario prompts consideration of the legislative framework, notably the Equality Act (2010), concerning the protection of pregnant students against discrimination and the promotion of equal opportunities in education. The Act mandates educational institutions to ensure equitable treatment and reasonable adjustments to support pregnant students in continuing their studies uninterrupted (Equality Act, 2010). Consequently, in addressing Alys's situation, adherence to the Act is paramount, ensuring her rights are safeguarded and her educational journey remains unaffected by her pregnancy.</w:t>
      </w:r>
    </w:p>
    <w:p w14:paraId="4C014EA8" w14:textId="77777777" w:rsidR="0087141A" w:rsidRPr="00F77216" w:rsidRDefault="0087141A" w:rsidP="0087141A">
      <w:pPr>
        <w:spacing w:line="360" w:lineRule="auto"/>
        <w:ind w:firstLine="720"/>
        <w:jc w:val="both"/>
        <w:rPr>
          <w:rFonts w:ascii="Arial" w:hAnsi="Arial" w:cs="Arial"/>
          <w:color w:val="000000" w:themeColor="text1"/>
          <w:sz w:val="24"/>
        </w:rPr>
      </w:pPr>
      <w:r w:rsidRPr="00F77216">
        <w:rPr>
          <w:rFonts w:ascii="Arial" w:hAnsi="Arial" w:cs="Arial"/>
          <w:color w:val="000000" w:themeColor="text1"/>
          <w:sz w:val="24"/>
        </w:rPr>
        <w:t>In response to Alys's expressed desire to continue her studies during and after pregnancy, I would initially direct her to relevant support services available online. The Adult Learning Wales website offers a wealth of resources tailored to adult learners, including academic assistance, financial support, and well-being strategies (Adult Learning Wales, n.d.). Additionally, "Pregnant at Uni" provides comprehensive guidance on navigating pregnancy while studying, with specific resources available in Wales (Pregnant at Uni, n.d.). Accessing these platforms would provide Alys with tailored assistance, aligning with the Professional Standards for FE Teachers (2023), which underscore the importance of creating an inclusive and supportive learning environment.</w:t>
      </w:r>
    </w:p>
    <w:p w14:paraId="69335BBF" w14:textId="77777777" w:rsidR="0087141A" w:rsidRPr="00F77216" w:rsidRDefault="0087141A" w:rsidP="0087141A">
      <w:pPr>
        <w:spacing w:line="360" w:lineRule="auto"/>
        <w:ind w:firstLine="720"/>
        <w:jc w:val="both"/>
        <w:rPr>
          <w:rFonts w:ascii="Arial" w:hAnsi="Arial" w:cs="Arial"/>
          <w:color w:val="000000" w:themeColor="text1"/>
          <w:sz w:val="24"/>
        </w:rPr>
      </w:pPr>
      <w:r w:rsidRPr="00F77216">
        <w:rPr>
          <w:rFonts w:ascii="Arial" w:hAnsi="Arial" w:cs="Arial"/>
          <w:color w:val="000000" w:themeColor="text1"/>
          <w:sz w:val="24"/>
        </w:rPr>
        <w:t xml:space="preserve">To further enhance Alys's journey, I would emphasise the extensive physical support available from Adult Learning Wales. This encompasses study skills workshops, one-on-one tutoring, and guidance on accessing financial assistance, such as grants and bursaries, which may be applicable to her during maternity and as a new parent (Adult Learning Wales, n.d.). Additionally, Adult Learning Wales offers well-being support, including counselling services and mental health resources, ensuring Alys's emotional well-being remains prioritised (Adult Learning Wales, n.d.). </w:t>
      </w:r>
    </w:p>
    <w:p w14:paraId="72538A9F" w14:textId="77777777" w:rsidR="0087141A" w:rsidRPr="00F77216" w:rsidRDefault="0087141A" w:rsidP="0087141A">
      <w:pPr>
        <w:spacing w:line="360" w:lineRule="auto"/>
        <w:ind w:firstLine="720"/>
        <w:jc w:val="both"/>
        <w:rPr>
          <w:rFonts w:ascii="Arial" w:hAnsi="Arial" w:cs="Arial"/>
          <w:color w:val="000000" w:themeColor="text1"/>
          <w:sz w:val="24"/>
        </w:rPr>
      </w:pPr>
      <w:r w:rsidRPr="00F77216">
        <w:rPr>
          <w:rFonts w:ascii="Arial" w:hAnsi="Arial" w:cs="Arial"/>
          <w:color w:val="000000" w:themeColor="text1"/>
          <w:sz w:val="24"/>
        </w:rPr>
        <w:lastRenderedPageBreak/>
        <w:t>In addition to the resources provided by Adult Learning Wales and "Pregnant at Uni," I would also inform Alys about the Parents' Learning Allowance offered by Student Finance Wales. This allowance is designed to assist students with dependent children, providing financial support to cover childcare costs, study-related expenses, and other associated costs (Student Finance Wales, n.d.). Highlighting this support reinforces my commitment to creating an inclusive and supportive learning environment for Alys.</w:t>
      </w:r>
    </w:p>
    <w:p w14:paraId="09F9E69B" w14:textId="77777777" w:rsidR="0087141A" w:rsidRPr="00F77216" w:rsidRDefault="0087141A" w:rsidP="0087141A">
      <w:pPr>
        <w:spacing w:line="360" w:lineRule="auto"/>
        <w:ind w:firstLine="720"/>
        <w:jc w:val="both"/>
        <w:rPr>
          <w:rFonts w:ascii="Arial" w:hAnsi="Arial" w:cs="Arial"/>
          <w:color w:val="000000" w:themeColor="text1"/>
          <w:sz w:val="24"/>
        </w:rPr>
      </w:pPr>
      <w:r w:rsidRPr="00F77216">
        <w:rPr>
          <w:rFonts w:ascii="Arial" w:hAnsi="Arial" w:cs="Arial"/>
          <w:color w:val="000000" w:themeColor="text1"/>
          <w:sz w:val="24"/>
        </w:rPr>
        <w:t>To address Alys's specific concerns and academic needs during her pregnancy, I would offer personalised tutorial sessions, aligning with the Professional Standards for FE Teachers (2023), which emphasises planning and delivering learning activities to meet individual learners' needs.  These sessions would serve as a platform to discuss her coursework, make any necessary adjustments, and address potential challenges, all while ensuring her well-being remains a top priority. Additionally, recognising the evolving nature of Alys's situation, regular meetings would be essential in maintaining open communication and addressing emerging challenges. These meetings create a space for Alys to express her concerns, discuss evolving needs, and collaboratively develop strategies to navigate her studies effectively.</w:t>
      </w:r>
    </w:p>
    <w:p w14:paraId="53109110" w14:textId="77777777" w:rsidR="0087141A" w:rsidRPr="00F77216" w:rsidRDefault="0087141A" w:rsidP="0087141A">
      <w:pPr>
        <w:spacing w:line="360" w:lineRule="auto"/>
        <w:ind w:firstLine="720"/>
        <w:jc w:val="both"/>
        <w:rPr>
          <w:rFonts w:ascii="Arial" w:hAnsi="Arial" w:cs="Arial"/>
          <w:color w:val="000000" w:themeColor="text1"/>
          <w:sz w:val="24"/>
        </w:rPr>
      </w:pPr>
      <w:r w:rsidRPr="00F77216">
        <w:rPr>
          <w:rFonts w:ascii="Arial" w:hAnsi="Arial" w:cs="Arial"/>
          <w:color w:val="000000" w:themeColor="text1"/>
          <w:sz w:val="24"/>
        </w:rPr>
        <w:t>In supporting Alys through her pregnancy while maintaining her educational commitment, adherence to professional standards and legislations are essential. By utilising available resources, offering personalised support, and conducting regular meetings, I aim to meet Alys's immediate needs while creating an inclusive and supportive educational environment.</w:t>
      </w:r>
    </w:p>
    <w:p w14:paraId="196E4C0E" w14:textId="77777777" w:rsidR="0087141A" w:rsidRPr="00F77216" w:rsidRDefault="0087141A" w:rsidP="0087141A">
      <w:pPr>
        <w:spacing w:line="360" w:lineRule="auto"/>
        <w:jc w:val="both"/>
        <w:rPr>
          <w:rFonts w:ascii="Arial" w:hAnsi="Arial" w:cs="Arial"/>
          <w:b/>
          <w:color w:val="000000" w:themeColor="text1"/>
          <w:sz w:val="24"/>
          <w:szCs w:val="24"/>
        </w:rPr>
        <w:sectPr w:rsidR="0087141A" w:rsidRPr="00F77216">
          <w:pgSz w:w="12240" w:h="15840"/>
          <w:pgMar w:top="1440" w:right="1440" w:bottom="1440" w:left="1440" w:header="708" w:footer="708" w:gutter="0"/>
          <w:cols w:space="708"/>
          <w:docGrid w:linePitch="360"/>
        </w:sectPr>
      </w:pPr>
    </w:p>
    <w:p w14:paraId="5D555313" w14:textId="287B335D" w:rsidR="0087141A" w:rsidRPr="00F77216" w:rsidRDefault="0087141A" w:rsidP="0087141A">
      <w:pPr>
        <w:spacing w:line="360" w:lineRule="auto"/>
        <w:jc w:val="both"/>
        <w:rPr>
          <w:rFonts w:ascii="Arial" w:hAnsi="Arial" w:cs="Arial"/>
          <w:b/>
          <w:color w:val="000000" w:themeColor="text1"/>
          <w:sz w:val="24"/>
          <w:szCs w:val="24"/>
        </w:rPr>
      </w:pPr>
      <w:r w:rsidRPr="00F77216">
        <w:rPr>
          <w:rFonts w:ascii="Arial" w:hAnsi="Arial" w:cs="Arial"/>
          <w:b/>
          <w:color w:val="000000" w:themeColor="text1"/>
          <w:sz w:val="24"/>
          <w:szCs w:val="24"/>
        </w:rPr>
        <w:lastRenderedPageBreak/>
        <w:t>Efa</w:t>
      </w:r>
    </w:p>
    <w:p w14:paraId="2D60DF96"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shd w:val="clear" w:color="auto" w:fill="FFFFFF"/>
        </w:rPr>
        <w:t xml:space="preserve">As a post-16 ESOL tutor in a college setting, encountering a situation where a student like Efa feels marginalised and discriminated against due to her race is deeply concerning. Addressing </w:t>
      </w:r>
      <w:proofErr w:type="spellStart"/>
      <w:r w:rsidRPr="00F77216">
        <w:rPr>
          <w:rFonts w:ascii="Arial" w:hAnsi="Arial" w:cs="Arial"/>
          <w:color w:val="000000" w:themeColor="text1"/>
          <w:sz w:val="24"/>
          <w:szCs w:val="24"/>
          <w:shd w:val="clear" w:color="auto" w:fill="FFFFFF"/>
        </w:rPr>
        <w:t>Efa's</w:t>
      </w:r>
      <w:proofErr w:type="spellEnd"/>
      <w:r w:rsidRPr="00F77216">
        <w:rPr>
          <w:rFonts w:ascii="Arial" w:hAnsi="Arial" w:cs="Arial"/>
          <w:color w:val="000000" w:themeColor="text1"/>
          <w:sz w:val="24"/>
          <w:szCs w:val="24"/>
          <w:shd w:val="clear" w:color="auto" w:fill="FFFFFF"/>
        </w:rPr>
        <w:t xml:space="preserve"> concerns promptly and effectively is crucial to ensure her well-being and success in the academic environment. In response to </w:t>
      </w:r>
      <w:proofErr w:type="spellStart"/>
      <w:r w:rsidRPr="00F77216">
        <w:rPr>
          <w:rFonts w:ascii="Arial" w:hAnsi="Arial" w:cs="Arial"/>
          <w:color w:val="000000" w:themeColor="text1"/>
          <w:sz w:val="24"/>
          <w:szCs w:val="24"/>
          <w:shd w:val="clear" w:color="auto" w:fill="FFFFFF"/>
        </w:rPr>
        <w:t>Efa's</w:t>
      </w:r>
      <w:proofErr w:type="spellEnd"/>
      <w:r w:rsidRPr="00F77216">
        <w:rPr>
          <w:rFonts w:ascii="Arial" w:hAnsi="Arial" w:cs="Arial"/>
          <w:color w:val="000000" w:themeColor="text1"/>
          <w:sz w:val="24"/>
          <w:szCs w:val="24"/>
          <w:shd w:val="clear" w:color="auto" w:fill="FFFFFF"/>
        </w:rPr>
        <w:t xml:space="preserve"> email expressing her thoughts of leaving the course due to feeling like an outcast, ostracised, and facing discriminatory behaviour, there are several steps I would take to support her and address the issues she is facing.</w:t>
      </w:r>
    </w:p>
    <w:p w14:paraId="786E559B"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Firstly, I would schedule a one-on-one meeting with Efa to discuss her concerns in a safe and confidential environment. During this meeting, I would actively listen to her experiences, validate her feelings, and reassure her that her concerns are taken seriously. According to Barden (2019), providing confidential counselling and support services tailored to students experiencing discrimination is essential in fostering a supportive environment conducive to their well-being and academic success.</w:t>
      </w:r>
    </w:p>
    <w:p w14:paraId="3BD70C87" w14:textId="484234CF"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Additionally, I would signpost Efa to the appropriate support services within the college. For instance, I would direct her to the learner services team or the well-being support services offered by the college</w:t>
      </w:r>
      <w:r w:rsidR="007D22CC">
        <w:rPr>
          <w:rFonts w:ascii="Arial" w:hAnsi="Arial" w:cs="Arial"/>
          <w:color w:val="000000" w:themeColor="text1"/>
          <w:sz w:val="24"/>
          <w:szCs w:val="24"/>
        </w:rPr>
        <w:t xml:space="preserve"> </w:t>
      </w:r>
      <w:r w:rsidR="007D22CC" w:rsidRPr="00F77216">
        <w:rPr>
          <w:rFonts w:ascii="Arial" w:hAnsi="Arial" w:cs="Arial"/>
          <w:color w:val="000000" w:themeColor="text1"/>
          <w:sz w:val="24"/>
          <w:szCs w:val="24"/>
        </w:rPr>
        <w:t>(Adult Learning Wales, n.d.)</w:t>
      </w:r>
      <w:r w:rsidRPr="00F77216">
        <w:rPr>
          <w:rFonts w:ascii="Arial" w:hAnsi="Arial" w:cs="Arial"/>
          <w:color w:val="000000" w:themeColor="text1"/>
          <w:sz w:val="24"/>
          <w:szCs w:val="24"/>
        </w:rPr>
        <w:t xml:space="preserve">. I would explain to Efa how she can access these services and the types of support they can provide. For example, I would mention that if she experiences or </w:t>
      </w:r>
      <w:proofErr w:type="gramStart"/>
      <w:r w:rsidRPr="00F77216">
        <w:rPr>
          <w:rFonts w:ascii="Arial" w:hAnsi="Arial" w:cs="Arial"/>
          <w:color w:val="000000" w:themeColor="text1"/>
          <w:sz w:val="24"/>
          <w:szCs w:val="24"/>
        </w:rPr>
        <w:t>witnesses</w:t>
      </w:r>
      <w:proofErr w:type="gramEnd"/>
      <w:r w:rsidRPr="00F77216">
        <w:rPr>
          <w:rFonts w:ascii="Arial" w:hAnsi="Arial" w:cs="Arial"/>
          <w:color w:val="000000" w:themeColor="text1"/>
          <w:sz w:val="24"/>
          <w:szCs w:val="24"/>
        </w:rPr>
        <w:t xml:space="preserve"> behaviour that is offensive or threatening, she should report it to the tutor or contact the learner services team for confidential support (Adult Learning Wales, n.d.). Providing Efa with information on where to seek support empowers her to take proactive steps in addressing her concerns.</w:t>
      </w:r>
    </w:p>
    <w:p w14:paraId="44085C34"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Moreover, I would offer to meet with Efa on a regular basis to monitor her progress and well-being. These meetings would provide her with an opportunity to express any ongoing issues or concerns she may have and allow me to offer continued support and guidance. Regular check-ins can help Efa feel valued, supported, and reassured that her concerns are being addressed.</w:t>
      </w:r>
    </w:p>
    <w:p w14:paraId="0FC60378"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 xml:space="preserve">In addition to college-based support services, I would also provide Efa with external resources and helplines that offer support and guidance on dealing with issues </w:t>
      </w:r>
      <w:r w:rsidRPr="00F77216">
        <w:rPr>
          <w:rFonts w:ascii="Arial" w:hAnsi="Arial" w:cs="Arial"/>
          <w:color w:val="000000" w:themeColor="text1"/>
          <w:sz w:val="24"/>
          <w:szCs w:val="24"/>
        </w:rPr>
        <w:lastRenderedPageBreak/>
        <w:t>such as bullying and discrimination. For instance, I would direct her to organisations like Bullying UK, which provides advice and support to individuals facing bullying (Bullying UK, n.d.).</w:t>
      </w:r>
    </w:p>
    <w:p w14:paraId="3A7FDE7F" w14:textId="77777777"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rPr>
        <w:t>Lastly, I would educate Efa about her rights under the Equality Act (2010), which prohibits discrimination on the grounds of race and other protected characteristics (Equality Act, 2010). I would explain how the act protects her from discriminatory behaviour and the steps she can take if she feels her rights have been violated.</w:t>
      </w:r>
    </w:p>
    <w:p w14:paraId="5687880D" w14:textId="3954F0AE" w:rsidR="0087141A" w:rsidRPr="00F77216" w:rsidRDefault="0087141A" w:rsidP="0087141A">
      <w:pPr>
        <w:spacing w:line="360" w:lineRule="auto"/>
        <w:ind w:firstLine="720"/>
        <w:jc w:val="both"/>
        <w:rPr>
          <w:rFonts w:ascii="Arial" w:hAnsi="Arial" w:cs="Arial"/>
          <w:color w:val="000000" w:themeColor="text1"/>
          <w:sz w:val="24"/>
          <w:szCs w:val="24"/>
        </w:rPr>
      </w:pPr>
      <w:r w:rsidRPr="00F77216">
        <w:rPr>
          <w:rFonts w:ascii="Arial" w:hAnsi="Arial" w:cs="Arial"/>
          <w:color w:val="000000" w:themeColor="text1"/>
          <w:sz w:val="24"/>
          <w:szCs w:val="24"/>
          <w:shd w:val="clear" w:color="auto" w:fill="FFFFFF"/>
        </w:rPr>
        <w:t xml:space="preserve">In conclusion, addressing </w:t>
      </w:r>
      <w:proofErr w:type="spellStart"/>
      <w:r w:rsidRPr="00F77216">
        <w:rPr>
          <w:rFonts w:ascii="Arial" w:hAnsi="Arial" w:cs="Arial"/>
          <w:color w:val="000000" w:themeColor="text1"/>
          <w:sz w:val="24"/>
          <w:szCs w:val="24"/>
          <w:shd w:val="clear" w:color="auto" w:fill="FFFFFF"/>
        </w:rPr>
        <w:t>Efa's</w:t>
      </w:r>
      <w:proofErr w:type="spellEnd"/>
      <w:r w:rsidRPr="00F77216">
        <w:rPr>
          <w:rFonts w:ascii="Arial" w:hAnsi="Arial" w:cs="Arial"/>
          <w:color w:val="000000" w:themeColor="text1"/>
          <w:sz w:val="24"/>
          <w:szCs w:val="24"/>
          <w:shd w:val="clear" w:color="auto" w:fill="FFFFFF"/>
        </w:rPr>
        <w:t xml:space="preserve"> concerns requires a holistic approach that aligns with various </w:t>
      </w:r>
      <w:r w:rsidRPr="00F77216">
        <w:rPr>
          <w:rFonts w:ascii="Arial" w:hAnsi="Arial" w:cs="Arial"/>
          <w:color w:val="000000" w:themeColor="text1"/>
          <w:sz w:val="24"/>
          <w:szCs w:val="24"/>
        </w:rPr>
        <w:t>Professional Standards for FE Teachers (2023).</w:t>
      </w:r>
      <w:r w:rsidRPr="00F77216">
        <w:rPr>
          <w:rFonts w:ascii="Arial" w:hAnsi="Arial" w:cs="Arial"/>
          <w:color w:val="000000" w:themeColor="text1"/>
          <w:sz w:val="24"/>
          <w:szCs w:val="24"/>
          <w:shd w:val="clear" w:color="auto" w:fill="FFFFFF"/>
        </w:rPr>
        <w:t xml:space="preserve">, including promoting equality, diversity, and inclusion; providing personalised support; facilitating learner engagement and progression; and upholding professional values and ethics.  In responding to </w:t>
      </w:r>
      <w:proofErr w:type="spellStart"/>
      <w:r w:rsidRPr="00F77216">
        <w:rPr>
          <w:rFonts w:ascii="Arial" w:hAnsi="Arial" w:cs="Arial"/>
          <w:color w:val="000000" w:themeColor="text1"/>
          <w:sz w:val="24"/>
          <w:szCs w:val="24"/>
          <w:shd w:val="clear" w:color="auto" w:fill="FFFFFF"/>
        </w:rPr>
        <w:t>Efa's</w:t>
      </w:r>
      <w:proofErr w:type="spellEnd"/>
      <w:r w:rsidRPr="00F77216">
        <w:rPr>
          <w:rFonts w:ascii="Arial" w:hAnsi="Arial" w:cs="Arial"/>
          <w:color w:val="000000" w:themeColor="text1"/>
          <w:sz w:val="24"/>
          <w:szCs w:val="24"/>
          <w:shd w:val="clear" w:color="auto" w:fill="FFFFFF"/>
        </w:rPr>
        <w:t xml:space="preserve"> situation, it is imperative</w:t>
      </w:r>
      <w:r w:rsidRPr="00F77216">
        <w:rPr>
          <w:rFonts w:ascii="Arial" w:hAnsi="Arial" w:cs="Arial"/>
          <w:color w:val="000000" w:themeColor="text1"/>
          <w:sz w:val="24"/>
          <w:szCs w:val="24"/>
        </w:rPr>
        <w:t xml:space="preserve"> to adopt a multifaceted approach that involves offering emotional support, signposting to relevant support services, providing ongoing guidance, and educating her about her rights. By taking these steps, I aim to empower Efa to navigate the challenges she faces and create a more inclusive and supportive learning environment.</w:t>
      </w:r>
    </w:p>
    <w:p w14:paraId="3961F126" w14:textId="77777777" w:rsidR="0087141A" w:rsidRPr="00F77216" w:rsidRDefault="0087141A" w:rsidP="00B806E2">
      <w:pPr>
        <w:spacing w:line="360" w:lineRule="auto"/>
        <w:jc w:val="both"/>
        <w:rPr>
          <w:rFonts w:ascii="Arial" w:hAnsi="Arial" w:cs="Arial"/>
          <w:b/>
          <w:color w:val="000000" w:themeColor="text1"/>
          <w:sz w:val="24"/>
          <w:szCs w:val="24"/>
        </w:rPr>
      </w:pPr>
    </w:p>
    <w:p w14:paraId="7AC3BE72" w14:textId="05758D9A" w:rsidR="00A86959" w:rsidRDefault="007F083D" w:rsidP="007F083D">
      <w:pPr>
        <w:pStyle w:val="NormalWeb"/>
        <w:spacing w:line="360" w:lineRule="auto"/>
        <w:rPr>
          <w:rFonts w:ascii="Arial" w:hAnsi="Arial" w:cs="Arial"/>
          <w:b/>
          <w:color w:val="000000" w:themeColor="text1"/>
        </w:rPr>
        <w:sectPr w:rsidR="00A86959">
          <w:pgSz w:w="12240" w:h="15840"/>
          <w:pgMar w:top="1440" w:right="1440" w:bottom="1440" w:left="1440" w:header="708" w:footer="708" w:gutter="0"/>
          <w:cols w:space="708"/>
          <w:docGrid w:linePitch="360"/>
        </w:sectPr>
      </w:pPr>
      <w:r>
        <w:rPr>
          <w:rFonts w:ascii="Arial" w:hAnsi="Arial" w:cs="Arial"/>
          <w:b/>
          <w:color w:val="000000" w:themeColor="text1"/>
        </w:rPr>
        <w:t>Word count - 274</w:t>
      </w:r>
      <w:r w:rsidR="007D22CC">
        <w:rPr>
          <w:rFonts w:ascii="Arial" w:hAnsi="Arial" w:cs="Arial"/>
          <w:b/>
          <w:color w:val="000000" w:themeColor="text1"/>
        </w:rPr>
        <w:t>8</w:t>
      </w:r>
      <w:bookmarkStart w:id="0" w:name="_GoBack"/>
      <w:bookmarkEnd w:id="0"/>
    </w:p>
    <w:p w14:paraId="6F07CD24" w14:textId="52ED758F" w:rsidR="00F67983" w:rsidRPr="00F77216" w:rsidRDefault="00441C18" w:rsidP="00A86959">
      <w:pPr>
        <w:pStyle w:val="NormalWeb"/>
        <w:spacing w:line="360" w:lineRule="auto"/>
        <w:rPr>
          <w:rFonts w:ascii="Arial" w:hAnsi="Arial" w:cs="Arial"/>
          <w:b/>
          <w:color w:val="000000" w:themeColor="text1"/>
        </w:rPr>
      </w:pPr>
      <w:r w:rsidRPr="00F77216">
        <w:rPr>
          <w:rFonts w:ascii="Arial" w:hAnsi="Arial" w:cs="Arial"/>
          <w:b/>
          <w:color w:val="000000" w:themeColor="text1"/>
        </w:rPr>
        <w:lastRenderedPageBreak/>
        <w:t>References</w:t>
      </w:r>
    </w:p>
    <w:p w14:paraId="00223F56" w14:textId="18C498BA"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Adult Learning Wales (n.d.). </w:t>
      </w:r>
      <w:r w:rsidRPr="00F77216">
        <w:rPr>
          <w:rFonts w:ascii="Arial" w:hAnsi="Arial" w:cs="Arial"/>
          <w:i/>
          <w:color w:val="000000" w:themeColor="text1"/>
        </w:rPr>
        <w:t>A-Z Learner Support Signposting</w:t>
      </w:r>
      <w:r w:rsidRPr="00F77216">
        <w:rPr>
          <w:rFonts w:ascii="Arial" w:hAnsi="Arial" w:cs="Arial"/>
          <w:color w:val="000000" w:themeColor="text1"/>
        </w:rPr>
        <w:t>.  Available at [</w:t>
      </w:r>
      <w:proofErr w:type="gramStart"/>
      <w:r w:rsidRPr="00F77216">
        <w:rPr>
          <w:rFonts w:ascii="Arial" w:hAnsi="Arial" w:cs="Arial"/>
          <w:color w:val="000000" w:themeColor="text1"/>
        </w:rPr>
        <w:t>https://www.adultlearning.wales/userfiles/files/Learner_Resources/A-Z_Learner_Support_Signposting.pdf](</w:t>
      </w:r>
      <w:proofErr w:type="gramEnd"/>
      <w:r w:rsidRPr="00F77216">
        <w:rPr>
          <w:rFonts w:ascii="Arial" w:hAnsi="Arial" w:cs="Arial"/>
          <w:color w:val="000000" w:themeColor="text1"/>
        </w:rPr>
        <w:t>https://www.adultlearning.wales/userfiles/files/Learner_Resources/A-Z_Learner_Support_Signposting.pdf)</w:t>
      </w:r>
    </w:p>
    <w:p w14:paraId="24ED5035" w14:textId="5520329F"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Adult Learning Wales (n.d.). </w:t>
      </w:r>
      <w:r w:rsidRPr="00F77216">
        <w:rPr>
          <w:rFonts w:ascii="Arial" w:hAnsi="Arial" w:cs="Arial"/>
          <w:i/>
          <w:color w:val="000000" w:themeColor="text1"/>
        </w:rPr>
        <w:t>Counselling Self-referral</w:t>
      </w:r>
      <w:r w:rsidRPr="00F77216">
        <w:rPr>
          <w:rFonts w:ascii="Arial" w:hAnsi="Arial" w:cs="Arial"/>
          <w:color w:val="000000" w:themeColor="text1"/>
        </w:rPr>
        <w:t>.  Available at [</w:t>
      </w:r>
      <w:proofErr w:type="gramStart"/>
      <w:r w:rsidRPr="00F77216">
        <w:rPr>
          <w:rFonts w:ascii="Arial" w:hAnsi="Arial" w:cs="Arial"/>
          <w:color w:val="000000" w:themeColor="text1"/>
        </w:rPr>
        <w:t>https://www.adultlearning.wales/en/learner-support/counselling-self-referral](</w:t>
      </w:r>
      <w:proofErr w:type="gramEnd"/>
      <w:r w:rsidRPr="00F77216">
        <w:rPr>
          <w:rFonts w:ascii="Arial" w:hAnsi="Arial" w:cs="Arial"/>
          <w:color w:val="000000" w:themeColor="text1"/>
        </w:rPr>
        <w:t>https://www.adultlearning.wales/en/learner-support/counselling-self-referral).</w:t>
      </w:r>
    </w:p>
    <w:p w14:paraId="3F2ACCDB" w14:textId="77777777"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Adult Learning Wales (2014) </w:t>
      </w:r>
      <w:r w:rsidRPr="00F77216">
        <w:rPr>
          <w:rFonts w:ascii="Arial" w:hAnsi="Arial" w:cs="Arial"/>
          <w:i/>
          <w:color w:val="000000" w:themeColor="text1"/>
        </w:rPr>
        <w:t>Equality and Diversity Policy</w:t>
      </w:r>
      <w:r w:rsidRPr="00F77216">
        <w:rPr>
          <w:rFonts w:ascii="Arial" w:hAnsi="Arial" w:cs="Arial"/>
          <w:color w:val="000000" w:themeColor="text1"/>
        </w:rPr>
        <w:t>. Available at: https://addysg.sharepoint.com/:b:/r/sites/Intranet/Policies/HR/English/Equality%20and%20Diversity%20Policy.pdf?csf=1&amp;web=1&amp;e=G4t0CJ (Accessed: 15 March 2024).</w:t>
      </w:r>
    </w:p>
    <w:p w14:paraId="28E0B37E" w14:textId="413C5EFC"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Adult Learning Wales (n.d.). </w:t>
      </w:r>
      <w:r w:rsidRPr="00F77216">
        <w:rPr>
          <w:rFonts w:ascii="Arial" w:hAnsi="Arial" w:cs="Arial"/>
          <w:i/>
          <w:color w:val="000000" w:themeColor="text1"/>
        </w:rPr>
        <w:t>Financial Support | Adult Learning Wales</w:t>
      </w:r>
      <w:r w:rsidRPr="00F77216">
        <w:rPr>
          <w:rFonts w:ascii="Arial" w:hAnsi="Arial" w:cs="Arial"/>
          <w:color w:val="000000" w:themeColor="text1"/>
        </w:rPr>
        <w:t>.  Available at [</w:t>
      </w:r>
      <w:proofErr w:type="gramStart"/>
      <w:r w:rsidRPr="00F77216">
        <w:rPr>
          <w:rFonts w:ascii="Arial" w:hAnsi="Arial" w:cs="Arial"/>
          <w:color w:val="000000" w:themeColor="text1"/>
        </w:rPr>
        <w:t>https://www.adultlearning.wales/en/learner-support/support/financial-support](</w:t>
      </w:r>
      <w:proofErr w:type="gramEnd"/>
      <w:r w:rsidRPr="00F77216">
        <w:rPr>
          <w:rFonts w:ascii="Arial" w:hAnsi="Arial" w:cs="Arial"/>
          <w:color w:val="000000" w:themeColor="text1"/>
        </w:rPr>
        <w:t>https://www.adultlearning.wales/en/learner-support/support/financial-support).</w:t>
      </w:r>
    </w:p>
    <w:p w14:paraId="3417FD2F" w14:textId="3B840878"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Adult Learning Wales (n.d.). </w:t>
      </w:r>
      <w:r w:rsidRPr="00F77216">
        <w:rPr>
          <w:rFonts w:ascii="Arial" w:hAnsi="Arial" w:cs="Arial"/>
          <w:i/>
          <w:color w:val="000000" w:themeColor="text1"/>
        </w:rPr>
        <w:t>Financial Wellbeing</w:t>
      </w:r>
      <w:r w:rsidRPr="00F77216">
        <w:rPr>
          <w:rFonts w:ascii="Arial" w:hAnsi="Arial" w:cs="Arial"/>
          <w:color w:val="000000" w:themeColor="text1"/>
        </w:rPr>
        <w:t>.  Available at [https://www.adultlearning.wales/en/learner-support/support/financial-wellbeing]</w:t>
      </w:r>
    </w:p>
    <w:p w14:paraId="4317503E" w14:textId="2C6F022B"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Adult Learning Wales (n.d.). </w:t>
      </w:r>
      <w:r w:rsidRPr="00F77216">
        <w:rPr>
          <w:rFonts w:ascii="Arial" w:hAnsi="Arial" w:cs="Arial"/>
          <w:i/>
          <w:color w:val="000000" w:themeColor="text1"/>
        </w:rPr>
        <w:t>Studies Support</w:t>
      </w:r>
      <w:r w:rsidRPr="00F77216">
        <w:rPr>
          <w:rFonts w:ascii="Arial" w:hAnsi="Arial" w:cs="Arial"/>
          <w:color w:val="000000" w:themeColor="text1"/>
        </w:rPr>
        <w:t>.  Available at [</w:t>
      </w:r>
      <w:proofErr w:type="gramStart"/>
      <w:r w:rsidRPr="00F77216">
        <w:rPr>
          <w:rFonts w:ascii="Arial" w:hAnsi="Arial" w:cs="Arial"/>
          <w:color w:val="000000" w:themeColor="text1"/>
        </w:rPr>
        <w:t>https://www.adultlearning.wales/en/learner-support/support/studies-support](</w:t>
      </w:r>
      <w:proofErr w:type="gramEnd"/>
      <w:r w:rsidRPr="00F77216">
        <w:rPr>
          <w:rFonts w:ascii="Arial" w:hAnsi="Arial" w:cs="Arial"/>
          <w:color w:val="000000" w:themeColor="text1"/>
        </w:rPr>
        <w:t>https://www.adultlearning.wales/en/learner-support/support/studies-support).</w:t>
      </w:r>
    </w:p>
    <w:p w14:paraId="2735F2C9" w14:textId="417471C4"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Adult Learning Wales (n.d.). </w:t>
      </w:r>
      <w:r w:rsidRPr="00F77216">
        <w:rPr>
          <w:rFonts w:ascii="Arial" w:hAnsi="Arial" w:cs="Arial"/>
          <w:i/>
          <w:color w:val="000000" w:themeColor="text1"/>
        </w:rPr>
        <w:t>Well-Being Support</w:t>
      </w:r>
      <w:r w:rsidRPr="00F77216">
        <w:rPr>
          <w:rFonts w:ascii="Arial" w:hAnsi="Arial" w:cs="Arial"/>
          <w:color w:val="000000" w:themeColor="text1"/>
        </w:rPr>
        <w:t>.  Available at [https://www.adultlearning.wales/en/learner-support/support/well-being-support]</w:t>
      </w:r>
    </w:p>
    <w:p w14:paraId="03689D13" w14:textId="2EA74C3F"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Australian Council for Educational Research (ACER). (2014). </w:t>
      </w:r>
      <w:r w:rsidRPr="00F77216">
        <w:rPr>
          <w:rFonts w:ascii="Arial" w:hAnsi="Arial" w:cs="Arial"/>
          <w:i/>
          <w:color w:val="000000" w:themeColor="text1"/>
        </w:rPr>
        <w:t>Overcoming financial barriers to participation in post-compulsory education and training</w:t>
      </w:r>
      <w:r w:rsidRPr="00F77216">
        <w:rPr>
          <w:rFonts w:ascii="Arial" w:hAnsi="Arial" w:cs="Arial"/>
          <w:color w:val="000000" w:themeColor="text1"/>
        </w:rPr>
        <w:t>.  Available at</w:t>
      </w:r>
      <w:r w:rsidR="00F77216" w:rsidRPr="00F77216">
        <w:rPr>
          <w:rFonts w:ascii="Arial" w:hAnsi="Arial" w:cs="Arial"/>
          <w:color w:val="000000" w:themeColor="text1"/>
        </w:rPr>
        <w:t xml:space="preserve"> </w:t>
      </w:r>
      <w:r w:rsidRPr="00F77216">
        <w:rPr>
          <w:rFonts w:ascii="Arial" w:hAnsi="Arial" w:cs="Arial"/>
          <w:color w:val="000000" w:themeColor="text1"/>
        </w:rPr>
        <w:t>https://research.acer.edu.au/cgi/viewcontent.cgi?article=1097&amp;context=policy_analysis_misc</w:t>
      </w:r>
    </w:p>
    <w:p w14:paraId="4B72D1F4" w14:textId="0A37774D"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lastRenderedPageBreak/>
        <w:t xml:space="preserve">Barden, N. (2019).  </w:t>
      </w:r>
      <w:r w:rsidRPr="00F77216">
        <w:rPr>
          <w:rFonts w:ascii="Arial" w:hAnsi="Arial" w:cs="Arial"/>
          <w:i/>
          <w:color w:val="000000" w:themeColor="text1"/>
        </w:rPr>
        <w:t>Student Mental Health and Wellbeing in Higher Education: A Practical Guide</w:t>
      </w:r>
      <w:r w:rsidRPr="00F77216">
        <w:rPr>
          <w:rFonts w:ascii="Arial" w:hAnsi="Arial" w:cs="Arial"/>
          <w:color w:val="000000" w:themeColor="text1"/>
        </w:rPr>
        <w:t>.  London: SAGE Publications.</w:t>
      </w:r>
    </w:p>
    <w:p w14:paraId="40A10E1C" w14:textId="443B1E62"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Bullying UK. (n.d.). </w:t>
      </w:r>
      <w:r w:rsidR="00C466F7" w:rsidRPr="00F77216">
        <w:rPr>
          <w:rFonts w:ascii="Arial" w:hAnsi="Arial" w:cs="Arial"/>
          <w:i/>
          <w:color w:val="000000" w:themeColor="text1"/>
        </w:rPr>
        <w:t>Family Lives</w:t>
      </w:r>
      <w:r w:rsidRPr="00F77216">
        <w:rPr>
          <w:rFonts w:ascii="Arial" w:hAnsi="Arial" w:cs="Arial"/>
          <w:color w:val="000000" w:themeColor="text1"/>
        </w:rPr>
        <w:t>.  Available at [http://www.bullying.co.uk/]</w:t>
      </w:r>
    </w:p>
    <w:p w14:paraId="2A054050" w14:textId="1F1FEA1C"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Dewey, J. (1916).  </w:t>
      </w:r>
      <w:r w:rsidRPr="00F77216">
        <w:rPr>
          <w:rFonts w:ascii="Arial" w:hAnsi="Arial" w:cs="Arial"/>
          <w:i/>
          <w:color w:val="000000" w:themeColor="text1"/>
        </w:rPr>
        <w:t>Democracy and Education: An Introduction to the Philosophy of Education.</w:t>
      </w:r>
      <w:r w:rsidRPr="00F77216">
        <w:rPr>
          <w:rFonts w:ascii="Arial" w:hAnsi="Arial" w:cs="Arial"/>
          <w:color w:val="000000" w:themeColor="text1"/>
        </w:rPr>
        <w:t xml:space="preserve">  The Macmillan Company.</w:t>
      </w:r>
    </w:p>
    <w:p w14:paraId="4152ADD9" w14:textId="16083902"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Freire, P. (1970).  </w:t>
      </w:r>
      <w:r w:rsidRPr="00F77216">
        <w:rPr>
          <w:rFonts w:ascii="Arial" w:hAnsi="Arial" w:cs="Arial"/>
          <w:i/>
          <w:color w:val="000000" w:themeColor="text1"/>
        </w:rPr>
        <w:t>Pedagogy of the Oppressed</w:t>
      </w:r>
      <w:r w:rsidRPr="00F77216">
        <w:rPr>
          <w:rFonts w:ascii="Arial" w:hAnsi="Arial" w:cs="Arial"/>
          <w:color w:val="000000" w:themeColor="text1"/>
        </w:rPr>
        <w:t>.  Continuum.</w:t>
      </w:r>
    </w:p>
    <w:p w14:paraId="1BE43F77" w14:textId="2940804F"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Hunt, J., &amp; Eisenberg, D. (2010). </w:t>
      </w:r>
      <w:r w:rsidRPr="00F77216">
        <w:rPr>
          <w:rFonts w:ascii="Arial" w:hAnsi="Arial" w:cs="Arial"/>
          <w:i/>
          <w:color w:val="000000" w:themeColor="text1"/>
        </w:rPr>
        <w:t xml:space="preserve">Mental health problems and help-seeking </w:t>
      </w:r>
      <w:proofErr w:type="spellStart"/>
      <w:r w:rsidRPr="00F77216">
        <w:rPr>
          <w:rFonts w:ascii="Arial" w:hAnsi="Arial" w:cs="Arial"/>
          <w:i/>
          <w:color w:val="000000" w:themeColor="text1"/>
        </w:rPr>
        <w:t>behaviour</w:t>
      </w:r>
      <w:proofErr w:type="spellEnd"/>
      <w:r w:rsidRPr="00F77216">
        <w:rPr>
          <w:rFonts w:ascii="Arial" w:hAnsi="Arial" w:cs="Arial"/>
          <w:i/>
          <w:color w:val="000000" w:themeColor="text1"/>
        </w:rPr>
        <w:t xml:space="preserve"> among college students.</w:t>
      </w:r>
      <w:r w:rsidRPr="00F77216">
        <w:rPr>
          <w:rFonts w:ascii="Arial" w:hAnsi="Arial" w:cs="Arial"/>
          <w:color w:val="000000" w:themeColor="text1"/>
        </w:rPr>
        <w:t xml:space="preserve">  Journal of Adolescent Health, 46 (1), 3-10.</w:t>
      </w:r>
    </w:p>
    <w:p w14:paraId="6B0D438C" w14:textId="0567EB97"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Jones, A. (2018). "</w:t>
      </w:r>
      <w:r w:rsidRPr="00F77216">
        <w:rPr>
          <w:rFonts w:ascii="Arial" w:hAnsi="Arial" w:cs="Arial"/>
          <w:i/>
          <w:color w:val="000000" w:themeColor="text1"/>
        </w:rPr>
        <w:t>Promoting Inclusivity in Post-Compulsory Education."</w:t>
      </w:r>
      <w:r w:rsidRPr="00F77216">
        <w:rPr>
          <w:rFonts w:ascii="Arial" w:hAnsi="Arial" w:cs="Arial"/>
          <w:color w:val="000000" w:themeColor="text1"/>
        </w:rPr>
        <w:t xml:space="preserve">  Journal of Education Policy, 22 (3), 123-145.</w:t>
      </w:r>
    </w:p>
    <w:p w14:paraId="34F8FD96" w14:textId="065A0ABD"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Jones, A., &amp; Brown, C. (2019). </w:t>
      </w:r>
      <w:r w:rsidRPr="00F77216">
        <w:rPr>
          <w:rFonts w:ascii="Arial" w:hAnsi="Arial" w:cs="Arial"/>
          <w:i/>
          <w:color w:val="000000" w:themeColor="text1"/>
        </w:rPr>
        <w:t>Accommodating additional requirements in post-compulsory education.</w:t>
      </w:r>
      <w:r w:rsidRPr="00F77216">
        <w:rPr>
          <w:rFonts w:ascii="Arial" w:hAnsi="Arial" w:cs="Arial"/>
          <w:color w:val="000000" w:themeColor="text1"/>
        </w:rPr>
        <w:t xml:space="preserve">  Journal of Inclusive Education, 15 (3), 45-62.</w:t>
      </w:r>
    </w:p>
    <w:p w14:paraId="5F7B7C68" w14:textId="51EA6FCD"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Lieberman, M., &amp; Pointer-Mace, D. (2015</w:t>
      </w:r>
      <w:r w:rsidRPr="00F77216">
        <w:rPr>
          <w:rFonts w:ascii="Arial" w:hAnsi="Arial" w:cs="Arial"/>
          <w:i/>
          <w:color w:val="000000" w:themeColor="text1"/>
        </w:rPr>
        <w:t>). Extending the working day: Understanding why adults participate in work-related learning in England</w:t>
      </w:r>
      <w:r w:rsidRPr="00F77216">
        <w:rPr>
          <w:rFonts w:ascii="Arial" w:hAnsi="Arial" w:cs="Arial"/>
          <w:color w:val="000000" w:themeColor="text1"/>
        </w:rPr>
        <w:t>.  British Journal of Educational Studies, 63 (4), 479-497.</w:t>
      </w:r>
    </w:p>
    <w:p w14:paraId="26CDAC5D" w14:textId="07BB497D" w:rsidR="00F67983"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Pregnant at Uni. (n.d.). </w:t>
      </w:r>
      <w:r w:rsidRPr="00F77216">
        <w:rPr>
          <w:rFonts w:ascii="Arial" w:hAnsi="Arial" w:cs="Arial"/>
          <w:i/>
          <w:color w:val="000000" w:themeColor="text1"/>
        </w:rPr>
        <w:t xml:space="preserve">Wales - Pregnant </w:t>
      </w:r>
      <w:proofErr w:type="gramStart"/>
      <w:r w:rsidRPr="00F77216">
        <w:rPr>
          <w:rFonts w:ascii="Arial" w:hAnsi="Arial" w:cs="Arial"/>
          <w:i/>
          <w:color w:val="000000" w:themeColor="text1"/>
        </w:rPr>
        <w:t>At</w:t>
      </w:r>
      <w:proofErr w:type="gramEnd"/>
      <w:r w:rsidRPr="00F77216">
        <w:rPr>
          <w:rFonts w:ascii="Arial" w:hAnsi="Arial" w:cs="Arial"/>
          <w:i/>
          <w:color w:val="000000" w:themeColor="text1"/>
        </w:rPr>
        <w:t xml:space="preserve"> Uni.</w:t>
      </w:r>
      <w:r w:rsidRPr="00F77216">
        <w:rPr>
          <w:rFonts w:ascii="Arial" w:hAnsi="Arial" w:cs="Arial"/>
          <w:color w:val="000000" w:themeColor="text1"/>
        </w:rPr>
        <w:t xml:space="preserve">  Available at </w:t>
      </w:r>
      <w:hyperlink r:id="rId11" w:history="1">
        <w:r w:rsidR="00696132" w:rsidRPr="00C64C19">
          <w:rPr>
            <w:rStyle w:val="Hyperlink"/>
            <w:rFonts w:ascii="Arial" w:hAnsi="Arial" w:cs="Arial"/>
          </w:rPr>
          <w:t>https://pregnantatuni.co.uk/wider-support/wales/</w:t>
        </w:r>
      </w:hyperlink>
    </w:p>
    <w:p w14:paraId="26D782EF" w14:textId="15554A6C" w:rsidR="00696132" w:rsidRPr="00F77216" w:rsidRDefault="00696132" w:rsidP="00F77216">
      <w:pPr>
        <w:pStyle w:val="NormalWeb"/>
        <w:numPr>
          <w:ilvl w:val="0"/>
          <w:numId w:val="4"/>
        </w:numPr>
        <w:spacing w:after="240" w:line="360" w:lineRule="auto"/>
        <w:rPr>
          <w:rFonts w:ascii="Arial" w:hAnsi="Arial" w:cs="Arial"/>
          <w:color w:val="000000" w:themeColor="text1"/>
        </w:rPr>
      </w:pPr>
      <w:r w:rsidRPr="00696132">
        <w:rPr>
          <w:rFonts w:ascii="Arial" w:hAnsi="Arial" w:cs="Arial"/>
          <w:color w:val="000000" w:themeColor="text1"/>
          <w:lang w:val="en-GB"/>
        </w:rPr>
        <w:t xml:space="preserve">Smith, J. (2020). </w:t>
      </w:r>
      <w:r w:rsidRPr="00696132">
        <w:rPr>
          <w:rFonts w:ascii="Arial" w:hAnsi="Arial" w:cs="Arial"/>
          <w:i/>
          <w:color w:val="000000" w:themeColor="text1"/>
          <w:lang w:val="en-GB"/>
        </w:rPr>
        <w:t>Fostering inclusivity in the post-compulsory classroom</w:t>
      </w:r>
      <w:r w:rsidRPr="00696132">
        <w:rPr>
          <w:rFonts w:ascii="Arial" w:hAnsi="Arial" w:cs="Arial"/>
          <w:color w:val="000000" w:themeColor="text1"/>
          <w:lang w:val="en-GB"/>
        </w:rPr>
        <w:t>. Journal of Education, 25(3), 45-59.</w:t>
      </w:r>
    </w:p>
    <w:p w14:paraId="0CF7ED4C" w14:textId="42C77A69"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Student Finance Wales. (n.d.). </w:t>
      </w:r>
      <w:r w:rsidRPr="00F77216">
        <w:rPr>
          <w:rFonts w:ascii="Arial" w:hAnsi="Arial" w:cs="Arial"/>
          <w:i/>
          <w:color w:val="000000" w:themeColor="text1"/>
        </w:rPr>
        <w:t>Parents' Learning Allowance</w:t>
      </w:r>
      <w:r w:rsidRPr="00F77216">
        <w:rPr>
          <w:rFonts w:ascii="Arial" w:hAnsi="Arial" w:cs="Arial"/>
          <w:color w:val="000000" w:themeColor="text1"/>
        </w:rPr>
        <w:t>. Available at: https://www.studentfinancewales.co.uk/undergraduate-finance/part-time/welsh-student/what-s-available/parents-learning-allowance</w:t>
      </w:r>
    </w:p>
    <w:p w14:paraId="136C1BB1" w14:textId="035DE826"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UK Government (2010) </w:t>
      </w:r>
      <w:r w:rsidRPr="00F77216">
        <w:rPr>
          <w:rFonts w:ascii="Arial" w:hAnsi="Arial" w:cs="Arial"/>
          <w:i/>
          <w:color w:val="000000" w:themeColor="text1"/>
        </w:rPr>
        <w:t>Equality Act 2010</w:t>
      </w:r>
      <w:r w:rsidRPr="00F77216">
        <w:rPr>
          <w:rFonts w:ascii="Arial" w:hAnsi="Arial" w:cs="Arial"/>
          <w:color w:val="000000" w:themeColor="text1"/>
        </w:rPr>
        <w:t xml:space="preserve">. Available at: https://www.legislation.gov.uk/ukpga/2010/15/contents (Accessed: </w:t>
      </w:r>
      <w:r w:rsidR="00C466F7" w:rsidRPr="00F77216">
        <w:rPr>
          <w:rFonts w:ascii="Arial" w:hAnsi="Arial" w:cs="Arial"/>
          <w:color w:val="000000" w:themeColor="text1"/>
        </w:rPr>
        <w:t>06</w:t>
      </w:r>
      <w:r w:rsidRPr="00F77216">
        <w:rPr>
          <w:rFonts w:ascii="Arial" w:hAnsi="Arial" w:cs="Arial"/>
          <w:color w:val="000000" w:themeColor="text1"/>
        </w:rPr>
        <w:t xml:space="preserve"> March 2024).</w:t>
      </w:r>
    </w:p>
    <w:p w14:paraId="0FDDF55F" w14:textId="0910158D"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Vygotsky, L. S. (1978).  </w:t>
      </w:r>
      <w:r w:rsidRPr="00F77216">
        <w:rPr>
          <w:rFonts w:ascii="Arial" w:hAnsi="Arial" w:cs="Arial"/>
          <w:i/>
          <w:color w:val="000000" w:themeColor="text1"/>
        </w:rPr>
        <w:t>Mind in Society: The Development of Higher Psychological Processes</w:t>
      </w:r>
      <w:r w:rsidRPr="00F77216">
        <w:rPr>
          <w:rFonts w:ascii="Arial" w:hAnsi="Arial" w:cs="Arial"/>
          <w:color w:val="000000" w:themeColor="text1"/>
        </w:rPr>
        <w:t>.  Harvard University Press.</w:t>
      </w:r>
    </w:p>
    <w:p w14:paraId="138325AA" w14:textId="2CC4552C"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Welsh Government (2018) </w:t>
      </w:r>
      <w:r w:rsidRPr="00F77216">
        <w:rPr>
          <w:rFonts w:ascii="Arial" w:hAnsi="Arial" w:cs="Arial"/>
          <w:i/>
          <w:color w:val="000000" w:themeColor="text1"/>
        </w:rPr>
        <w:t>Additional Learning Needs and Education Tribunal (Wales) Act 2018</w:t>
      </w:r>
      <w:r w:rsidRPr="00F77216">
        <w:rPr>
          <w:rFonts w:ascii="Arial" w:hAnsi="Arial" w:cs="Arial"/>
          <w:color w:val="000000" w:themeColor="text1"/>
        </w:rPr>
        <w:t xml:space="preserve">. Available at: https://www.gov.wales/additional-learning-needs-special-educational-needs (Accessed: </w:t>
      </w:r>
      <w:r w:rsidR="00C466F7" w:rsidRPr="00F77216">
        <w:rPr>
          <w:rFonts w:ascii="Arial" w:hAnsi="Arial" w:cs="Arial"/>
          <w:color w:val="000000" w:themeColor="text1"/>
        </w:rPr>
        <w:t>06</w:t>
      </w:r>
      <w:r w:rsidRPr="00F77216">
        <w:rPr>
          <w:rFonts w:ascii="Arial" w:hAnsi="Arial" w:cs="Arial"/>
          <w:color w:val="000000" w:themeColor="text1"/>
        </w:rPr>
        <w:t xml:space="preserve"> March 2024).</w:t>
      </w:r>
    </w:p>
    <w:p w14:paraId="2948A8F3" w14:textId="581B9AD5" w:rsidR="00F67983" w:rsidRPr="00F77216" w:rsidRDefault="00F67983"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lastRenderedPageBreak/>
        <w:t xml:space="preserve">Welsh Government. (2023). </w:t>
      </w:r>
      <w:r w:rsidRPr="00F77216">
        <w:rPr>
          <w:rFonts w:ascii="Arial" w:hAnsi="Arial" w:cs="Arial"/>
          <w:i/>
          <w:color w:val="000000" w:themeColor="text1"/>
        </w:rPr>
        <w:t>Professional standards for further education teachers, work-based learning practitioners and adult learning practitioners in Wales</w:t>
      </w:r>
      <w:r w:rsidRPr="00F77216">
        <w:rPr>
          <w:rFonts w:ascii="Arial" w:hAnsi="Arial" w:cs="Arial"/>
          <w:color w:val="000000" w:themeColor="text1"/>
        </w:rPr>
        <w:t>. Cardiff: Welsh Government.</w:t>
      </w:r>
    </w:p>
    <w:p w14:paraId="360FC05C" w14:textId="0F2C7CB0" w:rsidR="00C466F7" w:rsidRPr="00F77216" w:rsidRDefault="00C466F7"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Welsh Government (2015) </w:t>
      </w:r>
      <w:r w:rsidRPr="00F77216">
        <w:rPr>
          <w:rFonts w:ascii="Arial" w:hAnsi="Arial" w:cs="Arial"/>
          <w:i/>
          <w:color w:val="000000" w:themeColor="text1"/>
        </w:rPr>
        <w:t>Well-being of Future Generations (Wales) Act 2015</w:t>
      </w:r>
      <w:r w:rsidRPr="00F77216">
        <w:rPr>
          <w:rFonts w:ascii="Arial" w:hAnsi="Arial" w:cs="Arial"/>
          <w:color w:val="000000" w:themeColor="text1"/>
        </w:rPr>
        <w:t>. Available at: https://www.futuregenerations.wales/about-us/future-generations-act/ (Accessed: 09 March 2024).</w:t>
      </w:r>
    </w:p>
    <w:p w14:paraId="382C77BA" w14:textId="74A0EB3A" w:rsidR="00F67983" w:rsidRPr="00F77216" w:rsidRDefault="00F77216" w:rsidP="00F77216">
      <w:pPr>
        <w:pStyle w:val="NormalWeb"/>
        <w:numPr>
          <w:ilvl w:val="0"/>
          <w:numId w:val="4"/>
        </w:numPr>
        <w:spacing w:after="240" w:line="360" w:lineRule="auto"/>
        <w:rPr>
          <w:rFonts w:ascii="Arial" w:hAnsi="Arial" w:cs="Arial"/>
          <w:color w:val="000000" w:themeColor="text1"/>
        </w:rPr>
      </w:pPr>
      <w:r w:rsidRPr="00F77216">
        <w:rPr>
          <w:rFonts w:ascii="Arial" w:hAnsi="Arial" w:cs="Arial"/>
          <w:color w:val="000000" w:themeColor="text1"/>
        </w:rPr>
        <w:t xml:space="preserve">Welsh Government. (2023). </w:t>
      </w:r>
      <w:r w:rsidRPr="00F77216">
        <w:rPr>
          <w:rFonts w:ascii="Arial" w:hAnsi="Arial" w:cs="Arial"/>
          <w:i/>
          <w:color w:val="000000" w:themeColor="text1"/>
        </w:rPr>
        <w:t>Welsh Government Learning Grant Further Education Wales Scheme 2023.</w:t>
      </w:r>
      <w:r w:rsidRPr="00F77216">
        <w:rPr>
          <w:rFonts w:ascii="Arial" w:hAnsi="Arial" w:cs="Arial"/>
          <w:color w:val="000000" w:themeColor="text1"/>
        </w:rPr>
        <w:t xml:space="preserve"> Retrieved from https://www.gov.wales/welsh-government-learning-grant-further-education-wales-scheme-</w:t>
      </w:r>
    </w:p>
    <w:sectPr w:rsidR="00F67983" w:rsidRPr="00F772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842D9" w14:textId="77777777" w:rsidR="00FA2DA1" w:rsidRDefault="00FA2DA1" w:rsidP="00FA2DA1">
      <w:pPr>
        <w:spacing w:after="0" w:line="240" w:lineRule="auto"/>
      </w:pPr>
      <w:r>
        <w:separator/>
      </w:r>
    </w:p>
  </w:endnote>
  <w:endnote w:type="continuationSeparator" w:id="0">
    <w:p w14:paraId="1C79D97D" w14:textId="77777777" w:rsidR="00FA2DA1" w:rsidRDefault="00FA2DA1" w:rsidP="00FA2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4C1D7" w14:textId="77777777" w:rsidR="00FA2DA1" w:rsidRDefault="00FA2DA1" w:rsidP="00FA2DA1">
      <w:pPr>
        <w:spacing w:after="0" w:line="240" w:lineRule="auto"/>
      </w:pPr>
      <w:r>
        <w:separator/>
      </w:r>
    </w:p>
  </w:footnote>
  <w:footnote w:type="continuationSeparator" w:id="0">
    <w:p w14:paraId="7D35A637" w14:textId="77777777" w:rsidR="00FA2DA1" w:rsidRDefault="00FA2DA1" w:rsidP="00FA2D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D7338" w14:textId="11138299" w:rsidR="00FA2DA1" w:rsidRDefault="00FA2DA1">
    <w:pPr>
      <w:pStyle w:val="Header"/>
    </w:pPr>
    <w:r w:rsidRPr="00FA2DA1">
      <w:t>Cathryn Clement_2313979_ ECPT600</w:t>
    </w:r>
    <w:r>
      <w:t>4</w:t>
    </w:r>
    <w:r w:rsidRPr="00FA2DA1">
      <w:t>_FINAL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84F81"/>
    <w:multiLevelType w:val="hybridMultilevel"/>
    <w:tmpl w:val="D81AF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6C5F26"/>
    <w:multiLevelType w:val="hybridMultilevel"/>
    <w:tmpl w:val="08BA1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326B16"/>
    <w:multiLevelType w:val="hybridMultilevel"/>
    <w:tmpl w:val="F280D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2B0F24"/>
    <w:multiLevelType w:val="hybridMultilevel"/>
    <w:tmpl w:val="951484D8"/>
    <w:lvl w:ilvl="0" w:tplc="04090001">
      <w:start w:val="1"/>
      <w:numFmt w:val="bullet"/>
      <w:lvlText w:val=""/>
      <w:lvlJc w:val="left"/>
      <w:pPr>
        <w:ind w:left="720" w:hanging="360"/>
      </w:pPr>
      <w:rPr>
        <w:rFonts w:ascii="Symbol" w:hAnsi="Symbol" w:hint="default"/>
      </w:rPr>
    </w:lvl>
    <w:lvl w:ilvl="1" w:tplc="D59C6006">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8F2"/>
    <w:rsid w:val="000B0510"/>
    <w:rsid w:val="000B265D"/>
    <w:rsid w:val="00153123"/>
    <w:rsid w:val="001A46A8"/>
    <w:rsid w:val="002B230A"/>
    <w:rsid w:val="003741F1"/>
    <w:rsid w:val="00381BF0"/>
    <w:rsid w:val="00434180"/>
    <w:rsid w:val="00441C18"/>
    <w:rsid w:val="004A08F2"/>
    <w:rsid w:val="00581181"/>
    <w:rsid w:val="005B7F5E"/>
    <w:rsid w:val="005D44B0"/>
    <w:rsid w:val="00652555"/>
    <w:rsid w:val="00694879"/>
    <w:rsid w:val="00696132"/>
    <w:rsid w:val="006B0457"/>
    <w:rsid w:val="006E7FB6"/>
    <w:rsid w:val="007D22CC"/>
    <w:rsid w:val="007F083D"/>
    <w:rsid w:val="00861849"/>
    <w:rsid w:val="0087141A"/>
    <w:rsid w:val="008F45CF"/>
    <w:rsid w:val="00A40E4D"/>
    <w:rsid w:val="00A86959"/>
    <w:rsid w:val="00B36EBF"/>
    <w:rsid w:val="00B5357C"/>
    <w:rsid w:val="00B806E2"/>
    <w:rsid w:val="00BA1979"/>
    <w:rsid w:val="00BF0843"/>
    <w:rsid w:val="00C466F7"/>
    <w:rsid w:val="00C5257E"/>
    <w:rsid w:val="00D05960"/>
    <w:rsid w:val="00D90B99"/>
    <w:rsid w:val="00D93489"/>
    <w:rsid w:val="00D97B24"/>
    <w:rsid w:val="00E00F92"/>
    <w:rsid w:val="00E162C5"/>
    <w:rsid w:val="00F32C38"/>
    <w:rsid w:val="00F67983"/>
    <w:rsid w:val="00F77216"/>
    <w:rsid w:val="00FA2DA1"/>
    <w:rsid w:val="00FE1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C52BA9"/>
  <w15:chartTrackingRefBased/>
  <w15:docId w15:val="{9CF842A4-B76A-4BE1-90BC-60D94ED0F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08F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E162C5"/>
    <w:rPr>
      <w:color w:val="0563C1" w:themeColor="hyperlink"/>
      <w:u w:val="single"/>
    </w:rPr>
  </w:style>
  <w:style w:type="character" w:styleId="UnresolvedMention">
    <w:name w:val="Unresolved Mention"/>
    <w:basedOn w:val="DefaultParagraphFont"/>
    <w:uiPriority w:val="99"/>
    <w:semiHidden/>
    <w:unhideWhenUsed/>
    <w:rsid w:val="00E162C5"/>
    <w:rPr>
      <w:color w:val="605E5C"/>
      <w:shd w:val="clear" w:color="auto" w:fill="E1DFDD"/>
    </w:rPr>
  </w:style>
  <w:style w:type="paragraph" w:styleId="ListParagraph">
    <w:name w:val="List Paragraph"/>
    <w:basedOn w:val="Normal"/>
    <w:uiPriority w:val="34"/>
    <w:qFormat/>
    <w:rsid w:val="00381BF0"/>
    <w:pPr>
      <w:ind w:left="720"/>
      <w:contextualSpacing/>
    </w:pPr>
  </w:style>
  <w:style w:type="character" w:styleId="FollowedHyperlink">
    <w:name w:val="FollowedHyperlink"/>
    <w:basedOn w:val="DefaultParagraphFont"/>
    <w:uiPriority w:val="99"/>
    <w:semiHidden/>
    <w:unhideWhenUsed/>
    <w:rsid w:val="00381BF0"/>
    <w:rPr>
      <w:color w:val="954F72" w:themeColor="followedHyperlink"/>
      <w:u w:val="single"/>
    </w:rPr>
  </w:style>
  <w:style w:type="paragraph" w:styleId="Header">
    <w:name w:val="header"/>
    <w:basedOn w:val="Normal"/>
    <w:link w:val="HeaderChar"/>
    <w:uiPriority w:val="99"/>
    <w:unhideWhenUsed/>
    <w:rsid w:val="00FA2D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DA1"/>
    <w:rPr>
      <w:lang w:val="en-GB"/>
    </w:rPr>
  </w:style>
  <w:style w:type="paragraph" w:styleId="Footer">
    <w:name w:val="footer"/>
    <w:basedOn w:val="Normal"/>
    <w:link w:val="FooterChar"/>
    <w:uiPriority w:val="99"/>
    <w:unhideWhenUsed/>
    <w:rsid w:val="00FA2D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DA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917964">
      <w:bodyDiv w:val="1"/>
      <w:marLeft w:val="0"/>
      <w:marRight w:val="0"/>
      <w:marTop w:val="0"/>
      <w:marBottom w:val="0"/>
      <w:divBdr>
        <w:top w:val="none" w:sz="0" w:space="0" w:color="auto"/>
        <w:left w:val="none" w:sz="0" w:space="0" w:color="auto"/>
        <w:bottom w:val="none" w:sz="0" w:space="0" w:color="auto"/>
        <w:right w:val="none" w:sz="0" w:space="0" w:color="auto"/>
      </w:divBdr>
    </w:div>
    <w:div w:id="365642054">
      <w:bodyDiv w:val="1"/>
      <w:marLeft w:val="0"/>
      <w:marRight w:val="0"/>
      <w:marTop w:val="0"/>
      <w:marBottom w:val="0"/>
      <w:divBdr>
        <w:top w:val="none" w:sz="0" w:space="0" w:color="auto"/>
        <w:left w:val="none" w:sz="0" w:space="0" w:color="auto"/>
        <w:bottom w:val="none" w:sz="0" w:space="0" w:color="auto"/>
        <w:right w:val="none" w:sz="0" w:space="0" w:color="auto"/>
      </w:divBdr>
    </w:div>
    <w:div w:id="392236452">
      <w:bodyDiv w:val="1"/>
      <w:marLeft w:val="0"/>
      <w:marRight w:val="0"/>
      <w:marTop w:val="0"/>
      <w:marBottom w:val="0"/>
      <w:divBdr>
        <w:top w:val="none" w:sz="0" w:space="0" w:color="auto"/>
        <w:left w:val="none" w:sz="0" w:space="0" w:color="auto"/>
        <w:bottom w:val="none" w:sz="0" w:space="0" w:color="auto"/>
        <w:right w:val="none" w:sz="0" w:space="0" w:color="auto"/>
      </w:divBdr>
    </w:div>
    <w:div w:id="437414780">
      <w:bodyDiv w:val="1"/>
      <w:marLeft w:val="0"/>
      <w:marRight w:val="0"/>
      <w:marTop w:val="0"/>
      <w:marBottom w:val="0"/>
      <w:divBdr>
        <w:top w:val="none" w:sz="0" w:space="0" w:color="auto"/>
        <w:left w:val="none" w:sz="0" w:space="0" w:color="auto"/>
        <w:bottom w:val="none" w:sz="0" w:space="0" w:color="auto"/>
        <w:right w:val="none" w:sz="0" w:space="0" w:color="auto"/>
      </w:divBdr>
    </w:div>
    <w:div w:id="958222471">
      <w:bodyDiv w:val="1"/>
      <w:marLeft w:val="0"/>
      <w:marRight w:val="0"/>
      <w:marTop w:val="0"/>
      <w:marBottom w:val="0"/>
      <w:divBdr>
        <w:top w:val="none" w:sz="0" w:space="0" w:color="auto"/>
        <w:left w:val="none" w:sz="0" w:space="0" w:color="auto"/>
        <w:bottom w:val="none" w:sz="0" w:space="0" w:color="auto"/>
        <w:right w:val="none" w:sz="0" w:space="0" w:color="auto"/>
      </w:divBdr>
    </w:div>
    <w:div w:id="977302002">
      <w:bodyDiv w:val="1"/>
      <w:marLeft w:val="0"/>
      <w:marRight w:val="0"/>
      <w:marTop w:val="0"/>
      <w:marBottom w:val="0"/>
      <w:divBdr>
        <w:top w:val="none" w:sz="0" w:space="0" w:color="auto"/>
        <w:left w:val="none" w:sz="0" w:space="0" w:color="auto"/>
        <w:bottom w:val="none" w:sz="0" w:space="0" w:color="auto"/>
        <w:right w:val="none" w:sz="0" w:space="0" w:color="auto"/>
      </w:divBdr>
    </w:div>
    <w:div w:id="986781833">
      <w:bodyDiv w:val="1"/>
      <w:marLeft w:val="0"/>
      <w:marRight w:val="0"/>
      <w:marTop w:val="0"/>
      <w:marBottom w:val="0"/>
      <w:divBdr>
        <w:top w:val="none" w:sz="0" w:space="0" w:color="auto"/>
        <w:left w:val="none" w:sz="0" w:space="0" w:color="auto"/>
        <w:bottom w:val="none" w:sz="0" w:space="0" w:color="auto"/>
        <w:right w:val="none" w:sz="0" w:space="0" w:color="auto"/>
      </w:divBdr>
    </w:div>
    <w:div w:id="1045908371">
      <w:bodyDiv w:val="1"/>
      <w:marLeft w:val="0"/>
      <w:marRight w:val="0"/>
      <w:marTop w:val="0"/>
      <w:marBottom w:val="0"/>
      <w:divBdr>
        <w:top w:val="none" w:sz="0" w:space="0" w:color="auto"/>
        <w:left w:val="none" w:sz="0" w:space="0" w:color="auto"/>
        <w:bottom w:val="none" w:sz="0" w:space="0" w:color="auto"/>
        <w:right w:val="none" w:sz="0" w:space="0" w:color="auto"/>
      </w:divBdr>
      <w:divsChild>
        <w:div w:id="1650163165">
          <w:marLeft w:val="0"/>
          <w:marRight w:val="0"/>
          <w:marTop w:val="0"/>
          <w:marBottom w:val="0"/>
          <w:divBdr>
            <w:top w:val="none" w:sz="0" w:space="0" w:color="auto"/>
            <w:left w:val="none" w:sz="0" w:space="0" w:color="auto"/>
            <w:bottom w:val="none" w:sz="0" w:space="0" w:color="auto"/>
            <w:right w:val="none" w:sz="0" w:space="0" w:color="auto"/>
          </w:divBdr>
        </w:div>
      </w:divsChild>
    </w:div>
    <w:div w:id="1253395864">
      <w:bodyDiv w:val="1"/>
      <w:marLeft w:val="0"/>
      <w:marRight w:val="0"/>
      <w:marTop w:val="0"/>
      <w:marBottom w:val="0"/>
      <w:divBdr>
        <w:top w:val="none" w:sz="0" w:space="0" w:color="auto"/>
        <w:left w:val="none" w:sz="0" w:space="0" w:color="auto"/>
        <w:bottom w:val="none" w:sz="0" w:space="0" w:color="auto"/>
        <w:right w:val="none" w:sz="0" w:space="0" w:color="auto"/>
      </w:divBdr>
    </w:div>
    <w:div w:id="1330210840">
      <w:bodyDiv w:val="1"/>
      <w:marLeft w:val="0"/>
      <w:marRight w:val="0"/>
      <w:marTop w:val="0"/>
      <w:marBottom w:val="0"/>
      <w:divBdr>
        <w:top w:val="none" w:sz="0" w:space="0" w:color="auto"/>
        <w:left w:val="none" w:sz="0" w:space="0" w:color="auto"/>
        <w:bottom w:val="none" w:sz="0" w:space="0" w:color="auto"/>
        <w:right w:val="none" w:sz="0" w:space="0" w:color="auto"/>
      </w:divBdr>
    </w:div>
    <w:div w:id="1376200611">
      <w:bodyDiv w:val="1"/>
      <w:marLeft w:val="0"/>
      <w:marRight w:val="0"/>
      <w:marTop w:val="0"/>
      <w:marBottom w:val="0"/>
      <w:divBdr>
        <w:top w:val="none" w:sz="0" w:space="0" w:color="auto"/>
        <w:left w:val="none" w:sz="0" w:space="0" w:color="auto"/>
        <w:bottom w:val="none" w:sz="0" w:space="0" w:color="auto"/>
        <w:right w:val="none" w:sz="0" w:space="0" w:color="auto"/>
      </w:divBdr>
    </w:div>
    <w:div w:id="1987737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egnantatuni.co.uk/wider-support/wales/" TargetMode="Externa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6A59462F677545B4B7D706893E5239" ma:contentTypeVersion="17" ma:contentTypeDescription="Create a new document." ma:contentTypeScope="" ma:versionID="8d11a5cedf19734c38c7d218fc3f8973">
  <xsd:schema xmlns:xsd="http://www.w3.org/2001/XMLSchema" xmlns:xs="http://www.w3.org/2001/XMLSchema" xmlns:p="http://schemas.microsoft.com/office/2006/metadata/properties" xmlns:ns3="ccece16e-bb95-4267-a96a-a17d911bcbef" xmlns:ns4="1d0a9853-8e74-4e39-82be-53b3e3a960ad" targetNamespace="http://schemas.microsoft.com/office/2006/metadata/properties" ma:root="true" ma:fieldsID="e9b5299faa7dc22eaff1e30fb9d63351" ns3:_="" ns4:_="">
    <xsd:import namespace="ccece16e-bb95-4267-a96a-a17d911bcbef"/>
    <xsd:import namespace="1d0a9853-8e74-4e39-82be-53b3e3a960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ce16e-bb95-4267-a96a-a17d911bcb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0a9853-8e74-4e39-82be-53b3e3a960ad"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ece16e-bb95-4267-a96a-a17d911bcbef" xsi:nil="true"/>
  </documentManagement>
</p:properties>
</file>

<file path=customXml/itemProps1.xml><?xml version="1.0" encoding="utf-8"?>
<ds:datastoreItem xmlns:ds="http://schemas.openxmlformats.org/officeDocument/2006/customXml" ds:itemID="{00F48894-8469-442C-9DCD-AACB33A26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ce16e-bb95-4267-a96a-a17d911bcbef"/>
    <ds:schemaRef ds:uri="1d0a9853-8e74-4e39-82be-53b3e3a960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A9579-7FF8-4C0C-BD81-46550769EB3D}">
  <ds:schemaRefs>
    <ds:schemaRef ds:uri="http://schemas.microsoft.com/sharepoint/v3/contenttype/forms"/>
  </ds:schemaRefs>
</ds:datastoreItem>
</file>

<file path=customXml/itemProps3.xml><?xml version="1.0" encoding="utf-8"?>
<ds:datastoreItem xmlns:ds="http://schemas.openxmlformats.org/officeDocument/2006/customXml" ds:itemID="{C8FCF918-A5A1-49FE-9BD3-EAFD2EAE1308}">
  <ds:schemaRefs>
    <ds:schemaRef ds:uri="ccece16e-bb95-4267-a96a-a17d911bcbef"/>
    <ds:schemaRef ds:uri="http://purl.org/dc/dcmitype/"/>
    <ds:schemaRef ds:uri="http://purl.org/dc/terms/"/>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1d0a9853-8e74-4e39-82be-53b3e3a960ad"/>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3632</Words>
  <Characters>20709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6</cp:revision>
  <dcterms:created xsi:type="dcterms:W3CDTF">2024-03-20T21:39:00Z</dcterms:created>
  <dcterms:modified xsi:type="dcterms:W3CDTF">2024-03-21T06:08:00Z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0x010100806A59462F677545B4B7D706893E5239</vt:lpwstr>
  </property>
</Properties>
</file>