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55BFB" w14:textId="2B5BD4D9" w:rsidR="00B151A8" w:rsidRDefault="00DF4047" w:rsidP="00DF4047">
      <w:pPr>
        <w:spacing w:line="360" w:lineRule="auto"/>
        <w:jc w:val="center"/>
        <w:rPr>
          <w:rFonts w:ascii="Arial" w:hAnsi="Arial" w:cs="Arial"/>
          <w:b/>
          <w:bCs/>
          <w:sz w:val="40"/>
          <w:szCs w:val="40"/>
        </w:rPr>
      </w:pPr>
      <w:r w:rsidRPr="00DF4047">
        <w:rPr>
          <w:rFonts w:ascii="Arial" w:hAnsi="Arial" w:cs="Arial"/>
          <w:b/>
          <w:bCs/>
          <w:sz w:val="40"/>
          <w:szCs w:val="40"/>
        </w:rPr>
        <w:t>Food &amp; Beverage Operations</w:t>
      </w:r>
    </w:p>
    <w:p w14:paraId="32D6EB3A" w14:textId="1739A7A6" w:rsidR="00DF4047" w:rsidRDefault="00DF4047" w:rsidP="00DF4047">
      <w:pPr>
        <w:spacing w:line="360" w:lineRule="auto"/>
        <w:jc w:val="center"/>
        <w:rPr>
          <w:rFonts w:ascii="Arial" w:hAnsi="Arial" w:cs="Arial"/>
          <w:b/>
          <w:bCs/>
          <w:sz w:val="40"/>
          <w:szCs w:val="40"/>
        </w:rPr>
      </w:pPr>
      <w:r>
        <w:rPr>
          <w:rFonts w:ascii="Arial" w:hAnsi="Arial" w:cs="Arial"/>
          <w:b/>
          <w:bCs/>
          <w:sz w:val="40"/>
          <w:szCs w:val="40"/>
        </w:rPr>
        <w:t>BMIH4002</w:t>
      </w:r>
    </w:p>
    <w:p w14:paraId="0E12F476" w14:textId="5DACF0E6" w:rsidR="00DF4047" w:rsidRDefault="00DF4047" w:rsidP="00DF4047">
      <w:pPr>
        <w:spacing w:line="360" w:lineRule="auto"/>
        <w:jc w:val="center"/>
        <w:rPr>
          <w:rFonts w:ascii="Arial" w:hAnsi="Arial" w:cs="Arial"/>
          <w:b/>
          <w:bCs/>
          <w:sz w:val="32"/>
          <w:szCs w:val="32"/>
        </w:rPr>
      </w:pPr>
      <w:r w:rsidRPr="00DF4047">
        <w:rPr>
          <w:rFonts w:ascii="Arial" w:hAnsi="Arial" w:cs="Arial"/>
          <w:b/>
          <w:bCs/>
          <w:sz w:val="32"/>
          <w:szCs w:val="32"/>
        </w:rPr>
        <w:t xml:space="preserve">Student Journal </w:t>
      </w:r>
    </w:p>
    <w:p w14:paraId="27C23168" w14:textId="77777777" w:rsidR="00DF4047" w:rsidRDefault="00DF4047" w:rsidP="00DF4047">
      <w:pPr>
        <w:spacing w:line="360" w:lineRule="auto"/>
        <w:jc w:val="center"/>
        <w:rPr>
          <w:rFonts w:ascii="Arial" w:hAnsi="Arial" w:cs="Arial"/>
          <w:b/>
          <w:bCs/>
          <w:sz w:val="32"/>
          <w:szCs w:val="32"/>
        </w:rPr>
      </w:pPr>
    </w:p>
    <w:p w14:paraId="518FD1D2" w14:textId="77777777" w:rsidR="00DF4047" w:rsidRDefault="00DF4047" w:rsidP="00DF4047">
      <w:pPr>
        <w:spacing w:line="360" w:lineRule="auto"/>
        <w:jc w:val="center"/>
        <w:rPr>
          <w:rFonts w:ascii="Arial" w:hAnsi="Arial" w:cs="Arial"/>
          <w:b/>
          <w:bCs/>
          <w:sz w:val="32"/>
          <w:szCs w:val="32"/>
        </w:rPr>
      </w:pPr>
    </w:p>
    <w:p w14:paraId="3658B219" w14:textId="512C0F6F" w:rsidR="00DF4047" w:rsidRDefault="00DF4047" w:rsidP="00DF4047">
      <w:pPr>
        <w:spacing w:line="360" w:lineRule="auto"/>
        <w:jc w:val="center"/>
        <w:rPr>
          <w:rFonts w:ascii="Arial" w:hAnsi="Arial" w:cs="Arial"/>
          <w:b/>
          <w:bCs/>
          <w:sz w:val="32"/>
          <w:szCs w:val="32"/>
        </w:rPr>
      </w:pPr>
      <w:r>
        <w:rPr>
          <w:rFonts w:ascii="Arial" w:hAnsi="Arial" w:cs="Arial"/>
          <w:b/>
          <w:bCs/>
          <w:sz w:val="32"/>
          <w:szCs w:val="32"/>
        </w:rPr>
        <w:t>Lecturer name:</w:t>
      </w:r>
      <w:r w:rsidR="00D64CF3">
        <w:rPr>
          <w:rFonts w:ascii="Arial" w:hAnsi="Arial" w:cs="Arial"/>
          <w:b/>
          <w:bCs/>
          <w:sz w:val="32"/>
          <w:szCs w:val="32"/>
        </w:rPr>
        <w:t xml:space="preserve"> </w:t>
      </w:r>
      <w:r w:rsidR="00D64CF3" w:rsidRPr="00D64CF3">
        <w:rPr>
          <w:rFonts w:ascii="Arial" w:hAnsi="Arial" w:cs="Arial"/>
          <w:b/>
          <w:bCs/>
          <w:sz w:val="32"/>
          <w:szCs w:val="32"/>
        </w:rPr>
        <w:t>Jaliya De Silva</w:t>
      </w:r>
    </w:p>
    <w:p w14:paraId="71F419A9" w14:textId="4F830093" w:rsidR="00DF4047" w:rsidRDefault="00DF4047" w:rsidP="00DF4047">
      <w:pPr>
        <w:spacing w:line="360" w:lineRule="auto"/>
        <w:jc w:val="center"/>
        <w:rPr>
          <w:rFonts w:ascii="Arial" w:hAnsi="Arial" w:cs="Arial"/>
          <w:b/>
          <w:bCs/>
          <w:sz w:val="32"/>
          <w:szCs w:val="32"/>
        </w:rPr>
      </w:pPr>
      <w:r>
        <w:rPr>
          <w:rFonts w:ascii="Arial" w:hAnsi="Arial" w:cs="Arial"/>
          <w:b/>
          <w:bCs/>
          <w:sz w:val="32"/>
          <w:szCs w:val="32"/>
        </w:rPr>
        <w:t>Student name:</w:t>
      </w:r>
      <w:r w:rsidR="00AE5BCD">
        <w:rPr>
          <w:rFonts w:ascii="Arial" w:hAnsi="Arial" w:cs="Arial"/>
          <w:b/>
          <w:bCs/>
          <w:sz w:val="32"/>
          <w:szCs w:val="32"/>
        </w:rPr>
        <w:t xml:space="preserve"> Petruta Roxana Toma</w:t>
      </w:r>
    </w:p>
    <w:p w14:paraId="61DEBEEB" w14:textId="226A7C6D" w:rsidR="00DF4047" w:rsidRDefault="00DF4047" w:rsidP="00DF4047">
      <w:pPr>
        <w:spacing w:line="360" w:lineRule="auto"/>
        <w:jc w:val="center"/>
        <w:rPr>
          <w:rFonts w:ascii="Arial" w:hAnsi="Arial" w:cs="Arial"/>
          <w:b/>
          <w:bCs/>
          <w:sz w:val="32"/>
          <w:szCs w:val="32"/>
        </w:rPr>
      </w:pPr>
      <w:r>
        <w:rPr>
          <w:rFonts w:ascii="Arial" w:hAnsi="Arial" w:cs="Arial"/>
          <w:b/>
          <w:bCs/>
          <w:sz w:val="32"/>
          <w:szCs w:val="32"/>
        </w:rPr>
        <w:t>Student id:</w:t>
      </w:r>
      <w:r w:rsidR="00A10E84">
        <w:rPr>
          <w:rFonts w:ascii="Arial" w:hAnsi="Arial" w:cs="Arial"/>
          <w:b/>
          <w:bCs/>
          <w:sz w:val="32"/>
          <w:szCs w:val="32"/>
        </w:rPr>
        <w:t xml:space="preserve"> 2232075</w:t>
      </w:r>
    </w:p>
    <w:p w14:paraId="0AF6981F" w14:textId="6360592A" w:rsidR="00DF4047" w:rsidRDefault="00DF4047" w:rsidP="00DF4047">
      <w:pPr>
        <w:spacing w:line="360" w:lineRule="auto"/>
        <w:jc w:val="center"/>
        <w:rPr>
          <w:rFonts w:ascii="Arial" w:hAnsi="Arial" w:cs="Arial"/>
          <w:b/>
          <w:bCs/>
          <w:sz w:val="32"/>
          <w:szCs w:val="32"/>
        </w:rPr>
      </w:pPr>
      <w:r>
        <w:rPr>
          <w:rFonts w:ascii="Arial" w:hAnsi="Arial" w:cs="Arial"/>
          <w:b/>
          <w:bCs/>
          <w:sz w:val="32"/>
          <w:szCs w:val="32"/>
        </w:rPr>
        <w:t xml:space="preserve">Word count: </w:t>
      </w:r>
      <w:r w:rsidR="00920016">
        <w:rPr>
          <w:rFonts w:ascii="Arial" w:hAnsi="Arial" w:cs="Arial"/>
          <w:b/>
          <w:bCs/>
          <w:sz w:val="32"/>
          <w:szCs w:val="32"/>
        </w:rPr>
        <w:t>824</w:t>
      </w:r>
    </w:p>
    <w:p w14:paraId="4F840827" w14:textId="77777777" w:rsidR="00DF4047" w:rsidRDefault="00DF4047" w:rsidP="00DF4047">
      <w:pPr>
        <w:spacing w:line="360" w:lineRule="auto"/>
        <w:jc w:val="center"/>
        <w:rPr>
          <w:rFonts w:ascii="Arial" w:hAnsi="Arial" w:cs="Arial"/>
          <w:b/>
          <w:bCs/>
          <w:sz w:val="32"/>
          <w:szCs w:val="32"/>
        </w:rPr>
      </w:pPr>
    </w:p>
    <w:p w14:paraId="5D38B947" w14:textId="77777777" w:rsidR="00DF4047" w:rsidRDefault="00DF4047" w:rsidP="00DF4047">
      <w:pPr>
        <w:spacing w:line="360" w:lineRule="auto"/>
        <w:jc w:val="center"/>
        <w:rPr>
          <w:rFonts w:ascii="Arial" w:hAnsi="Arial" w:cs="Arial"/>
          <w:b/>
          <w:bCs/>
          <w:sz w:val="32"/>
          <w:szCs w:val="32"/>
        </w:rPr>
      </w:pPr>
    </w:p>
    <w:p w14:paraId="0C7B92EF" w14:textId="77777777" w:rsidR="00DF4047" w:rsidRDefault="00DF4047" w:rsidP="00DF4047">
      <w:pPr>
        <w:spacing w:line="360" w:lineRule="auto"/>
        <w:jc w:val="center"/>
        <w:rPr>
          <w:rFonts w:ascii="Arial" w:hAnsi="Arial" w:cs="Arial"/>
          <w:b/>
          <w:bCs/>
          <w:sz w:val="32"/>
          <w:szCs w:val="32"/>
        </w:rPr>
      </w:pPr>
    </w:p>
    <w:p w14:paraId="27C09362" w14:textId="77777777" w:rsidR="00DF4047" w:rsidRDefault="00DF4047" w:rsidP="00DF4047">
      <w:pPr>
        <w:spacing w:line="360" w:lineRule="auto"/>
        <w:jc w:val="center"/>
        <w:rPr>
          <w:rFonts w:ascii="Arial" w:hAnsi="Arial" w:cs="Arial"/>
          <w:b/>
          <w:bCs/>
          <w:sz w:val="32"/>
          <w:szCs w:val="32"/>
        </w:rPr>
      </w:pPr>
    </w:p>
    <w:p w14:paraId="19547A8E" w14:textId="77777777" w:rsidR="00DF4047" w:rsidRDefault="00DF4047" w:rsidP="00DF4047">
      <w:pPr>
        <w:spacing w:line="360" w:lineRule="auto"/>
        <w:jc w:val="center"/>
        <w:rPr>
          <w:rFonts w:ascii="Arial" w:hAnsi="Arial" w:cs="Arial"/>
          <w:b/>
          <w:bCs/>
          <w:sz w:val="32"/>
          <w:szCs w:val="32"/>
        </w:rPr>
      </w:pPr>
    </w:p>
    <w:p w14:paraId="49EF6666" w14:textId="77777777" w:rsidR="00DF4047" w:rsidRDefault="00DF4047" w:rsidP="00DF4047">
      <w:pPr>
        <w:spacing w:line="360" w:lineRule="auto"/>
        <w:jc w:val="center"/>
        <w:rPr>
          <w:rFonts w:ascii="Arial" w:hAnsi="Arial" w:cs="Arial"/>
          <w:b/>
          <w:bCs/>
          <w:sz w:val="32"/>
          <w:szCs w:val="32"/>
        </w:rPr>
      </w:pPr>
    </w:p>
    <w:p w14:paraId="0479ACBB" w14:textId="77777777" w:rsidR="00DF4047" w:rsidRDefault="00DF4047" w:rsidP="00DF4047">
      <w:pPr>
        <w:spacing w:line="360" w:lineRule="auto"/>
        <w:jc w:val="center"/>
        <w:rPr>
          <w:rFonts w:ascii="Arial" w:hAnsi="Arial" w:cs="Arial"/>
          <w:b/>
          <w:bCs/>
          <w:sz w:val="32"/>
          <w:szCs w:val="32"/>
        </w:rPr>
      </w:pPr>
    </w:p>
    <w:p w14:paraId="32997DE5" w14:textId="77777777" w:rsidR="00DF4047" w:rsidRDefault="00DF4047" w:rsidP="00DF4047">
      <w:pPr>
        <w:spacing w:line="360" w:lineRule="auto"/>
        <w:jc w:val="center"/>
        <w:rPr>
          <w:rFonts w:ascii="Arial" w:hAnsi="Arial" w:cs="Arial"/>
          <w:b/>
          <w:bCs/>
          <w:sz w:val="32"/>
          <w:szCs w:val="32"/>
        </w:rPr>
      </w:pPr>
    </w:p>
    <w:p w14:paraId="462E98D1" w14:textId="77777777" w:rsidR="00DF4047" w:rsidRDefault="00DF4047" w:rsidP="00DF4047">
      <w:pPr>
        <w:spacing w:line="360" w:lineRule="auto"/>
        <w:jc w:val="center"/>
        <w:rPr>
          <w:rFonts w:ascii="Arial" w:hAnsi="Arial" w:cs="Arial"/>
          <w:b/>
          <w:bCs/>
          <w:sz w:val="32"/>
          <w:szCs w:val="32"/>
        </w:rPr>
      </w:pPr>
    </w:p>
    <w:p w14:paraId="71B8841F" w14:textId="77777777" w:rsidR="00DF4047" w:rsidRDefault="00DF4047" w:rsidP="00DF4047">
      <w:pPr>
        <w:spacing w:line="360" w:lineRule="auto"/>
        <w:jc w:val="center"/>
        <w:rPr>
          <w:rFonts w:ascii="Arial" w:hAnsi="Arial" w:cs="Arial"/>
          <w:b/>
          <w:bCs/>
          <w:sz w:val="32"/>
          <w:szCs w:val="32"/>
        </w:rPr>
      </w:pPr>
    </w:p>
    <w:p w14:paraId="7D43453D" w14:textId="54C89965" w:rsidR="00DF4047" w:rsidRPr="00052010" w:rsidRDefault="00920016" w:rsidP="00920016">
      <w:pPr>
        <w:spacing w:line="360" w:lineRule="auto"/>
        <w:jc w:val="center"/>
        <w:rPr>
          <w:rFonts w:ascii="Arial" w:hAnsi="Arial" w:cs="Arial"/>
          <w:sz w:val="24"/>
          <w:szCs w:val="24"/>
        </w:rPr>
      </w:pPr>
      <w:r>
        <w:rPr>
          <w:rFonts w:ascii="Arial" w:hAnsi="Arial" w:cs="Arial"/>
          <w:b/>
          <w:bCs/>
          <w:sz w:val="24"/>
          <w:szCs w:val="24"/>
        </w:rPr>
        <w:lastRenderedPageBreak/>
        <w:t>Student journal</w:t>
      </w:r>
    </w:p>
    <w:p w14:paraId="3AD29C03" w14:textId="74885679" w:rsidR="00DF4047" w:rsidRPr="00052010" w:rsidRDefault="00DF4047" w:rsidP="00052010">
      <w:pPr>
        <w:spacing w:line="360" w:lineRule="auto"/>
        <w:jc w:val="both"/>
        <w:rPr>
          <w:rFonts w:ascii="Arial" w:hAnsi="Arial" w:cs="Arial"/>
          <w:sz w:val="24"/>
          <w:szCs w:val="24"/>
        </w:rPr>
      </w:pPr>
      <w:r w:rsidRPr="00052010">
        <w:rPr>
          <w:rFonts w:ascii="Arial" w:hAnsi="Arial" w:cs="Arial"/>
          <w:sz w:val="24"/>
          <w:szCs w:val="24"/>
        </w:rPr>
        <w:t xml:space="preserve">The food and beverage industry is diverse, offering a wide variety of job positions in numerous business categories. In this reflective </w:t>
      </w:r>
      <w:r w:rsidR="004658CE">
        <w:rPr>
          <w:rFonts w:ascii="Arial" w:hAnsi="Arial" w:cs="Arial"/>
          <w:sz w:val="24"/>
          <w:szCs w:val="24"/>
        </w:rPr>
        <w:t>journal</w:t>
      </w:r>
      <w:r w:rsidRPr="00052010">
        <w:rPr>
          <w:rFonts w:ascii="Arial" w:hAnsi="Arial" w:cs="Arial"/>
          <w:sz w:val="24"/>
          <w:szCs w:val="24"/>
        </w:rPr>
        <w:t xml:space="preserve">, </w:t>
      </w:r>
      <w:r w:rsidR="004658CE">
        <w:rPr>
          <w:rFonts w:ascii="Arial" w:hAnsi="Arial" w:cs="Arial"/>
          <w:sz w:val="24"/>
          <w:szCs w:val="24"/>
        </w:rPr>
        <w:t>it</w:t>
      </w:r>
      <w:r w:rsidRPr="00052010">
        <w:rPr>
          <w:rFonts w:ascii="Arial" w:hAnsi="Arial" w:cs="Arial"/>
          <w:sz w:val="24"/>
          <w:szCs w:val="24"/>
        </w:rPr>
        <w:t xml:space="preserve"> will </w:t>
      </w:r>
      <w:r w:rsidR="004658CE">
        <w:rPr>
          <w:rFonts w:ascii="Arial" w:hAnsi="Arial" w:cs="Arial"/>
          <w:sz w:val="24"/>
          <w:szCs w:val="24"/>
        </w:rPr>
        <w:t xml:space="preserve">be </w:t>
      </w:r>
      <w:r w:rsidRPr="00052010">
        <w:rPr>
          <w:rFonts w:ascii="Arial" w:hAnsi="Arial" w:cs="Arial"/>
          <w:sz w:val="24"/>
          <w:szCs w:val="24"/>
        </w:rPr>
        <w:t>compare</w:t>
      </w:r>
      <w:r w:rsidR="004658CE">
        <w:rPr>
          <w:rFonts w:ascii="Arial" w:hAnsi="Arial" w:cs="Arial"/>
          <w:sz w:val="24"/>
          <w:szCs w:val="24"/>
        </w:rPr>
        <w:t>d</w:t>
      </w:r>
      <w:r w:rsidRPr="00052010">
        <w:rPr>
          <w:rFonts w:ascii="Arial" w:hAnsi="Arial" w:cs="Arial"/>
          <w:sz w:val="24"/>
          <w:szCs w:val="24"/>
        </w:rPr>
        <w:t xml:space="preserve"> and contrast</w:t>
      </w:r>
      <w:r w:rsidR="004658CE">
        <w:rPr>
          <w:rFonts w:ascii="Arial" w:hAnsi="Arial" w:cs="Arial"/>
          <w:sz w:val="24"/>
          <w:szCs w:val="24"/>
        </w:rPr>
        <w:t>ed</w:t>
      </w:r>
      <w:r w:rsidRPr="00052010">
        <w:rPr>
          <w:rFonts w:ascii="Arial" w:hAnsi="Arial" w:cs="Arial"/>
          <w:sz w:val="24"/>
          <w:szCs w:val="24"/>
        </w:rPr>
        <w:t xml:space="preserve"> the skill sets required of Food &amp; Beverage employees in two distinct restaurant types known as fine dining and fast food. As a server is a prevalent position in both kinds of establishments, the journal will focus on that position.</w:t>
      </w:r>
    </w:p>
    <w:p w14:paraId="301B3F85" w14:textId="6EE460BD" w:rsidR="00DF4047" w:rsidRPr="00052010" w:rsidRDefault="00DF4047" w:rsidP="00052010">
      <w:pPr>
        <w:spacing w:line="360" w:lineRule="auto"/>
        <w:jc w:val="both"/>
        <w:rPr>
          <w:rFonts w:ascii="Arial" w:hAnsi="Arial" w:cs="Arial"/>
          <w:b/>
          <w:bCs/>
          <w:sz w:val="24"/>
          <w:szCs w:val="24"/>
        </w:rPr>
      </w:pPr>
      <w:r w:rsidRPr="00052010">
        <w:rPr>
          <w:rFonts w:ascii="Arial" w:hAnsi="Arial" w:cs="Arial"/>
          <w:b/>
          <w:bCs/>
          <w:sz w:val="24"/>
          <w:szCs w:val="24"/>
        </w:rPr>
        <w:t xml:space="preserve">Fine Dining Restaurant </w:t>
      </w:r>
    </w:p>
    <w:p w14:paraId="65C02EB9" w14:textId="74EA2F77" w:rsidR="00DF4047" w:rsidRPr="00052010" w:rsidRDefault="00C373A0" w:rsidP="00052010">
      <w:pPr>
        <w:spacing w:line="360" w:lineRule="auto"/>
        <w:jc w:val="both"/>
        <w:rPr>
          <w:rFonts w:ascii="Arial" w:hAnsi="Arial" w:cs="Arial"/>
          <w:sz w:val="24"/>
          <w:szCs w:val="24"/>
        </w:rPr>
      </w:pPr>
      <w:r w:rsidRPr="00052010">
        <w:rPr>
          <w:rFonts w:ascii="Arial" w:hAnsi="Arial" w:cs="Arial"/>
          <w:sz w:val="24"/>
          <w:szCs w:val="24"/>
        </w:rPr>
        <w:t>The function of the server in a fine dining establishment is to provide exceptional service, thereby generating a memorable dining experience. This calls for a high level of skill, vigilance, and professionalism (Cousins, 2020). Firstly, a server in a fine dining establishment should have a thorough understanding of the menu, including ingredients, preparation techniques, and potential allergens (Davis et al., 2018). This enables them to provide precise information and make recommendations based on the guest's preferences and dietary restrictions. Secondly, Fine dining stewards should be well-versed in wine and beverage pairings, as well as have a comprehensive comprehension of the beverage menu (Cousins, 2020). This enables them to recommend drinks that enhance the culinary experience of the visitor. At the same time, fine dining servers should be proficient in upselling because it increases the average bill size and enhances the restaurant's profitability (Johnston, 2012).</w:t>
      </w:r>
      <w:r w:rsidR="00052010" w:rsidRPr="00052010">
        <w:rPr>
          <w:rFonts w:ascii="Arial" w:hAnsi="Arial" w:cs="Arial"/>
          <w:sz w:val="24"/>
          <w:szCs w:val="24"/>
        </w:rPr>
        <w:t xml:space="preserve"> For instance, a server could suggest a vegetarian entrée prepared with seasonal ingredients and a wine that complements the dish's flavours (Cousins, 2020). This level of proficiency enhances the dining experience of the guest and can contribute to greater consumer satisfaction.</w:t>
      </w:r>
    </w:p>
    <w:p w14:paraId="7ADC6192" w14:textId="521762B2" w:rsidR="00C373A0" w:rsidRPr="00052010" w:rsidRDefault="00C373A0" w:rsidP="00052010">
      <w:pPr>
        <w:spacing w:line="360" w:lineRule="auto"/>
        <w:jc w:val="both"/>
        <w:rPr>
          <w:rFonts w:ascii="Arial" w:hAnsi="Arial" w:cs="Arial"/>
          <w:b/>
          <w:bCs/>
          <w:sz w:val="24"/>
          <w:szCs w:val="24"/>
        </w:rPr>
      </w:pPr>
      <w:r w:rsidRPr="00052010">
        <w:rPr>
          <w:rFonts w:ascii="Arial" w:hAnsi="Arial" w:cs="Arial"/>
          <w:b/>
          <w:bCs/>
          <w:sz w:val="24"/>
          <w:szCs w:val="24"/>
        </w:rPr>
        <w:t>Fast food restaurant server</w:t>
      </w:r>
    </w:p>
    <w:p w14:paraId="0F2C8F8D" w14:textId="0B0C09D3" w:rsidR="00C373A0" w:rsidRPr="00052010" w:rsidRDefault="00C373A0" w:rsidP="00052010">
      <w:pPr>
        <w:spacing w:line="360" w:lineRule="auto"/>
        <w:jc w:val="both"/>
        <w:rPr>
          <w:rFonts w:ascii="Arial" w:hAnsi="Arial" w:cs="Arial"/>
          <w:sz w:val="24"/>
          <w:szCs w:val="24"/>
        </w:rPr>
      </w:pPr>
      <w:r w:rsidRPr="00052010">
        <w:rPr>
          <w:rFonts w:ascii="Arial" w:hAnsi="Arial" w:cs="Arial"/>
          <w:sz w:val="24"/>
          <w:szCs w:val="24"/>
        </w:rPr>
        <w:t xml:space="preserve">The server's position in a fast-food restaurant is centred on efficiency and consistency, ensuring that clients receive their orders promptly and correctly (Wood, 2013). First of all, fast-food servers must be able to process orders swiftly and precisely to ensure that consumers receive the correct items on time (Walker, 2017). This is essential for maintaining consumer satisfaction and achieving the restaurant's operational objectives. Although the manner of service in a fast-food restaurant is less formal than that of a fine dining establishment, servers should still be able to provide customers with friendly and expedient service (Brown et al., 2013). This includes responding to </w:t>
      </w:r>
      <w:r w:rsidRPr="00052010">
        <w:rPr>
          <w:rFonts w:ascii="Arial" w:hAnsi="Arial" w:cs="Arial"/>
          <w:sz w:val="24"/>
          <w:szCs w:val="24"/>
        </w:rPr>
        <w:lastRenderedPageBreak/>
        <w:t>consumer inquiries, resolving problems, and maintaining a positive outlook.</w:t>
      </w:r>
      <w:r w:rsidR="00052010" w:rsidRPr="00052010">
        <w:rPr>
          <w:rFonts w:ascii="Arial" w:hAnsi="Arial" w:cs="Arial"/>
          <w:sz w:val="24"/>
          <w:szCs w:val="24"/>
        </w:rPr>
        <w:t xml:space="preserve"> For instance, during the midday rush, a server at a fast-food restaurant may encounter a situation in which several clients are waiting in queue. The server must take each customer's order swiftly, accurately, and with a pleasant demeanour so that the queue moves efficiently, and customers receive their food without excessive delays (Walker, 2017). This swiftness and precision are essential for maintaining consumer satisfaction in a fast-paced setting.</w:t>
      </w:r>
    </w:p>
    <w:p w14:paraId="2C107F55" w14:textId="5F3FC8E5" w:rsidR="00C373A0" w:rsidRPr="00052010" w:rsidRDefault="00C373A0" w:rsidP="00052010">
      <w:pPr>
        <w:spacing w:line="360" w:lineRule="auto"/>
        <w:jc w:val="both"/>
        <w:rPr>
          <w:rFonts w:ascii="Arial" w:hAnsi="Arial" w:cs="Arial"/>
          <w:b/>
          <w:bCs/>
          <w:sz w:val="24"/>
          <w:szCs w:val="24"/>
        </w:rPr>
      </w:pPr>
      <w:r w:rsidRPr="00052010">
        <w:rPr>
          <w:rFonts w:ascii="Arial" w:hAnsi="Arial" w:cs="Arial"/>
          <w:b/>
          <w:bCs/>
          <w:sz w:val="24"/>
          <w:szCs w:val="24"/>
        </w:rPr>
        <w:t>Comparison and Contrast</w:t>
      </w:r>
    </w:p>
    <w:p w14:paraId="2E8E2A16" w14:textId="7ADCC264" w:rsidR="00C373A0" w:rsidRPr="00052010" w:rsidRDefault="00C373A0" w:rsidP="00052010">
      <w:pPr>
        <w:spacing w:line="360" w:lineRule="auto"/>
        <w:jc w:val="both"/>
        <w:rPr>
          <w:rFonts w:ascii="Arial" w:hAnsi="Arial" w:cs="Arial"/>
          <w:sz w:val="24"/>
          <w:szCs w:val="24"/>
        </w:rPr>
      </w:pPr>
      <w:r w:rsidRPr="00052010">
        <w:rPr>
          <w:rFonts w:ascii="Arial" w:hAnsi="Arial" w:cs="Arial"/>
          <w:sz w:val="24"/>
          <w:szCs w:val="24"/>
        </w:rPr>
        <w:t>Due to the distinct service approaches and operational objectives of each type of establishment, the skill sets required of a server in a fine-dining restaurant and a fast-food restaurant differ substantially (Boussard, 2021). In a fine dining restaurant, the focus is on providing a personalised, luxurious experience for the guest, necessitating advanced menu knowledge, wine and beverage pairings, and the ability to promote (Foskett et al., 2021). In contrast, the primary emphasis in a fast-food restaurant is on efficiency and consistency, with servers required to process orders swiftly and accurately while maintaining a friendly demeanour (Walker, 2017). The rapid tempo of fast-food service necessitates adaptability and the capacity to work well under duress.</w:t>
      </w:r>
    </w:p>
    <w:p w14:paraId="627FB0B4" w14:textId="77777777" w:rsidR="00C373A0" w:rsidRPr="00052010" w:rsidRDefault="00C373A0" w:rsidP="00052010">
      <w:pPr>
        <w:spacing w:line="360" w:lineRule="auto"/>
        <w:jc w:val="both"/>
        <w:rPr>
          <w:rFonts w:ascii="Arial" w:hAnsi="Arial" w:cs="Arial"/>
          <w:sz w:val="24"/>
          <w:szCs w:val="24"/>
        </w:rPr>
      </w:pPr>
    </w:p>
    <w:p w14:paraId="4D4D650D" w14:textId="24723E70" w:rsidR="00C373A0" w:rsidRPr="00052010" w:rsidRDefault="00C373A0" w:rsidP="00052010">
      <w:pPr>
        <w:spacing w:line="360" w:lineRule="auto"/>
        <w:jc w:val="both"/>
        <w:rPr>
          <w:rFonts w:ascii="Arial" w:hAnsi="Arial" w:cs="Arial"/>
          <w:b/>
          <w:bCs/>
          <w:sz w:val="24"/>
          <w:szCs w:val="24"/>
        </w:rPr>
      </w:pPr>
      <w:r w:rsidRPr="00052010">
        <w:rPr>
          <w:rFonts w:ascii="Arial" w:hAnsi="Arial" w:cs="Arial"/>
          <w:b/>
          <w:bCs/>
          <w:sz w:val="24"/>
          <w:szCs w:val="24"/>
        </w:rPr>
        <w:t xml:space="preserve">Impact on employee skill set and restaurant options. </w:t>
      </w:r>
    </w:p>
    <w:p w14:paraId="0D0B9289" w14:textId="71C4AE22" w:rsidR="00C373A0" w:rsidRPr="00052010" w:rsidRDefault="00052010" w:rsidP="00052010">
      <w:pPr>
        <w:spacing w:line="360" w:lineRule="auto"/>
        <w:jc w:val="both"/>
        <w:rPr>
          <w:rFonts w:ascii="Arial" w:hAnsi="Arial" w:cs="Arial"/>
          <w:sz w:val="24"/>
          <w:szCs w:val="24"/>
        </w:rPr>
      </w:pPr>
      <w:r w:rsidRPr="00052010">
        <w:rPr>
          <w:rFonts w:ascii="Arial" w:hAnsi="Arial" w:cs="Arial"/>
          <w:sz w:val="24"/>
          <w:szCs w:val="24"/>
        </w:rPr>
        <w:t xml:space="preserve">The distinctions between the skill sets required of stewards in fine dining and fast-food establishments have an effect on both the employee's professional development and the restaurant's overall operations (Zutshi, 2019). In fine dining establishments, servers are frequently required to undertake extensive training to acquire the necessary knowledge and expertise, which can lead to greater job satisfaction and the acquisition of valuable career skills. In a fast-food restaurant, the emphasis on efficiency and speed can contribute to a more demanding work environment, resulting in high employee attrition and the need for ongoing training (Wood, 2013). This environment also facilitates the development of skills that are transferable to other job roles and industries, such as the ability to multitask, manage time, and work under duress. However, restaurant operations are also affected by the varying skill sets required of servers in formal dining and rapid food establishments. In fine dining, the emphasis on personalised, high-quality service can increase labour costs, as stewards </w:t>
      </w:r>
      <w:r w:rsidRPr="00052010">
        <w:rPr>
          <w:rFonts w:ascii="Arial" w:hAnsi="Arial" w:cs="Arial"/>
          <w:sz w:val="24"/>
          <w:szCs w:val="24"/>
        </w:rPr>
        <w:lastRenderedPageBreak/>
        <w:t>are required to spend more time with each diner (Davis et al., 2018). In contrast, the emphasis on efficiency in fast-food restaurants may reduce labour costs as a consequence of faster service times. In both kinds of restaurants, the skills of the server have a significant influence on customer satisfaction and the restaurant's overall success. In exquisite cuisine, a server's knowledge and skill can enhance the guest's experience, resulting in repeat visits and positive word-of-mouth (Cousins, 2020). Also, Brown et al. (2013) found that in fast-food restaurants, expeditious and accurate service can contribute to consumer loyalty and increased sales.</w:t>
      </w:r>
    </w:p>
    <w:p w14:paraId="1DB8BD51" w14:textId="77777777" w:rsidR="00C373A0" w:rsidRDefault="00C373A0" w:rsidP="00052010">
      <w:pPr>
        <w:spacing w:line="360" w:lineRule="auto"/>
        <w:jc w:val="both"/>
        <w:rPr>
          <w:rFonts w:ascii="Arial" w:hAnsi="Arial" w:cs="Arial"/>
          <w:b/>
          <w:bCs/>
          <w:sz w:val="24"/>
          <w:szCs w:val="24"/>
        </w:rPr>
      </w:pPr>
    </w:p>
    <w:p w14:paraId="0ECADF7F" w14:textId="77777777" w:rsidR="00052010" w:rsidRDefault="00052010" w:rsidP="00052010">
      <w:pPr>
        <w:spacing w:line="360" w:lineRule="auto"/>
        <w:jc w:val="both"/>
        <w:rPr>
          <w:rFonts w:ascii="Arial" w:hAnsi="Arial" w:cs="Arial"/>
          <w:b/>
          <w:bCs/>
          <w:sz w:val="24"/>
          <w:szCs w:val="24"/>
        </w:rPr>
      </w:pPr>
    </w:p>
    <w:p w14:paraId="71AC8F72" w14:textId="77777777" w:rsidR="00052010" w:rsidRDefault="00052010" w:rsidP="00052010">
      <w:pPr>
        <w:spacing w:line="360" w:lineRule="auto"/>
        <w:jc w:val="both"/>
        <w:rPr>
          <w:rFonts w:ascii="Arial" w:hAnsi="Arial" w:cs="Arial"/>
          <w:b/>
          <w:bCs/>
          <w:sz w:val="24"/>
          <w:szCs w:val="24"/>
        </w:rPr>
      </w:pPr>
    </w:p>
    <w:p w14:paraId="3F4B94AB" w14:textId="77777777" w:rsidR="00052010" w:rsidRDefault="00052010" w:rsidP="00052010">
      <w:pPr>
        <w:spacing w:line="360" w:lineRule="auto"/>
        <w:jc w:val="both"/>
        <w:rPr>
          <w:rFonts w:ascii="Arial" w:hAnsi="Arial" w:cs="Arial"/>
          <w:b/>
          <w:bCs/>
          <w:sz w:val="24"/>
          <w:szCs w:val="24"/>
        </w:rPr>
      </w:pPr>
    </w:p>
    <w:p w14:paraId="18A2F935" w14:textId="77777777" w:rsidR="00052010" w:rsidRDefault="00052010" w:rsidP="00052010">
      <w:pPr>
        <w:spacing w:line="360" w:lineRule="auto"/>
        <w:jc w:val="both"/>
        <w:rPr>
          <w:rFonts w:ascii="Arial" w:hAnsi="Arial" w:cs="Arial"/>
          <w:b/>
          <w:bCs/>
          <w:sz w:val="24"/>
          <w:szCs w:val="24"/>
        </w:rPr>
      </w:pPr>
    </w:p>
    <w:p w14:paraId="7288CF94" w14:textId="77777777" w:rsidR="00052010" w:rsidRDefault="00052010" w:rsidP="00052010">
      <w:pPr>
        <w:spacing w:line="360" w:lineRule="auto"/>
        <w:jc w:val="both"/>
        <w:rPr>
          <w:rFonts w:ascii="Arial" w:hAnsi="Arial" w:cs="Arial"/>
          <w:b/>
          <w:bCs/>
          <w:sz w:val="24"/>
          <w:szCs w:val="24"/>
        </w:rPr>
      </w:pPr>
    </w:p>
    <w:p w14:paraId="0BC89FBE" w14:textId="77777777" w:rsidR="00052010" w:rsidRDefault="00052010" w:rsidP="00052010">
      <w:pPr>
        <w:spacing w:line="360" w:lineRule="auto"/>
        <w:jc w:val="both"/>
        <w:rPr>
          <w:rFonts w:ascii="Arial" w:hAnsi="Arial" w:cs="Arial"/>
          <w:b/>
          <w:bCs/>
          <w:sz w:val="24"/>
          <w:szCs w:val="24"/>
        </w:rPr>
      </w:pPr>
    </w:p>
    <w:p w14:paraId="1522EC10" w14:textId="77777777" w:rsidR="00052010" w:rsidRDefault="00052010" w:rsidP="00052010">
      <w:pPr>
        <w:spacing w:line="360" w:lineRule="auto"/>
        <w:jc w:val="both"/>
        <w:rPr>
          <w:rFonts w:ascii="Arial" w:hAnsi="Arial" w:cs="Arial"/>
          <w:b/>
          <w:bCs/>
          <w:sz w:val="24"/>
          <w:szCs w:val="24"/>
        </w:rPr>
      </w:pPr>
    </w:p>
    <w:p w14:paraId="22672441" w14:textId="77777777" w:rsidR="00052010" w:rsidRDefault="00052010" w:rsidP="00052010">
      <w:pPr>
        <w:spacing w:line="360" w:lineRule="auto"/>
        <w:jc w:val="both"/>
        <w:rPr>
          <w:rFonts w:ascii="Arial" w:hAnsi="Arial" w:cs="Arial"/>
          <w:b/>
          <w:bCs/>
          <w:sz w:val="24"/>
          <w:szCs w:val="24"/>
        </w:rPr>
      </w:pPr>
    </w:p>
    <w:p w14:paraId="4EEAEE3B" w14:textId="77777777" w:rsidR="00052010" w:rsidRDefault="00052010" w:rsidP="00052010">
      <w:pPr>
        <w:spacing w:line="360" w:lineRule="auto"/>
        <w:jc w:val="both"/>
        <w:rPr>
          <w:rFonts w:ascii="Arial" w:hAnsi="Arial" w:cs="Arial"/>
          <w:b/>
          <w:bCs/>
          <w:sz w:val="24"/>
          <w:szCs w:val="24"/>
        </w:rPr>
      </w:pPr>
    </w:p>
    <w:p w14:paraId="230AC9E2" w14:textId="77777777" w:rsidR="00052010" w:rsidRDefault="00052010" w:rsidP="00052010">
      <w:pPr>
        <w:spacing w:line="360" w:lineRule="auto"/>
        <w:jc w:val="both"/>
        <w:rPr>
          <w:rFonts w:ascii="Arial" w:hAnsi="Arial" w:cs="Arial"/>
          <w:b/>
          <w:bCs/>
          <w:sz w:val="24"/>
          <w:szCs w:val="24"/>
        </w:rPr>
      </w:pPr>
    </w:p>
    <w:p w14:paraId="55FA773B" w14:textId="77777777" w:rsidR="00052010" w:rsidRDefault="00052010" w:rsidP="00052010">
      <w:pPr>
        <w:spacing w:line="360" w:lineRule="auto"/>
        <w:jc w:val="both"/>
        <w:rPr>
          <w:rFonts w:ascii="Arial" w:hAnsi="Arial" w:cs="Arial"/>
          <w:b/>
          <w:bCs/>
          <w:sz w:val="24"/>
          <w:szCs w:val="24"/>
        </w:rPr>
      </w:pPr>
    </w:p>
    <w:p w14:paraId="5DCF95F7" w14:textId="77777777" w:rsidR="00052010" w:rsidRDefault="00052010" w:rsidP="00052010">
      <w:pPr>
        <w:spacing w:line="360" w:lineRule="auto"/>
        <w:jc w:val="both"/>
        <w:rPr>
          <w:rFonts w:ascii="Arial" w:hAnsi="Arial" w:cs="Arial"/>
          <w:b/>
          <w:bCs/>
          <w:sz w:val="24"/>
          <w:szCs w:val="24"/>
        </w:rPr>
      </w:pPr>
    </w:p>
    <w:p w14:paraId="771C37EF" w14:textId="77777777" w:rsidR="00052010" w:rsidRDefault="00052010" w:rsidP="00052010">
      <w:pPr>
        <w:spacing w:line="360" w:lineRule="auto"/>
        <w:jc w:val="both"/>
        <w:rPr>
          <w:rFonts w:ascii="Arial" w:hAnsi="Arial" w:cs="Arial"/>
          <w:b/>
          <w:bCs/>
          <w:sz w:val="24"/>
          <w:szCs w:val="24"/>
        </w:rPr>
      </w:pPr>
    </w:p>
    <w:p w14:paraId="4BAFD96C" w14:textId="77777777" w:rsidR="00245235" w:rsidRDefault="00245235" w:rsidP="00052010">
      <w:pPr>
        <w:spacing w:line="360" w:lineRule="auto"/>
        <w:jc w:val="both"/>
        <w:rPr>
          <w:rFonts w:ascii="Arial" w:hAnsi="Arial" w:cs="Arial"/>
          <w:b/>
          <w:bCs/>
          <w:sz w:val="24"/>
          <w:szCs w:val="24"/>
        </w:rPr>
      </w:pPr>
    </w:p>
    <w:p w14:paraId="6E5D2C5C" w14:textId="77777777" w:rsidR="00245235" w:rsidRDefault="00245235" w:rsidP="00052010">
      <w:pPr>
        <w:spacing w:line="360" w:lineRule="auto"/>
        <w:jc w:val="both"/>
        <w:rPr>
          <w:rFonts w:ascii="Arial" w:hAnsi="Arial" w:cs="Arial"/>
          <w:b/>
          <w:bCs/>
          <w:sz w:val="24"/>
          <w:szCs w:val="24"/>
        </w:rPr>
      </w:pPr>
    </w:p>
    <w:p w14:paraId="19CC25BF" w14:textId="77777777" w:rsidR="00052010" w:rsidRDefault="00052010" w:rsidP="00052010">
      <w:pPr>
        <w:spacing w:line="360" w:lineRule="auto"/>
        <w:jc w:val="both"/>
        <w:rPr>
          <w:rFonts w:ascii="Arial" w:hAnsi="Arial" w:cs="Arial"/>
          <w:b/>
          <w:bCs/>
          <w:sz w:val="24"/>
          <w:szCs w:val="24"/>
        </w:rPr>
      </w:pPr>
    </w:p>
    <w:p w14:paraId="149DBCD8" w14:textId="77777777" w:rsidR="00052010" w:rsidRDefault="00052010" w:rsidP="00052010">
      <w:pPr>
        <w:spacing w:line="360" w:lineRule="auto"/>
        <w:jc w:val="both"/>
        <w:rPr>
          <w:rFonts w:ascii="Arial" w:hAnsi="Arial" w:cs="Arial"/>
          <w:b/>
          <w:bCs/>
          <w:sz w:val="24"/>
          <w:szCs w:val="24"/>
        </w:rPr>
      </w:pPr>
    </w:p>
    <w:p w14:paraId="1691F25C" w14:textId="4F87A0B0" w:rsidR="00052010" w:rsidRDefault="00052010" w:rsidP="00052010">
      <w:pPr>
        <w:spacing w:line="360" w:lineRule="auto"/>
        <w:jc w:val="both"/>
        <w:rPr>
          <w:rFonts w:ascii="Arial" w:hAnsi="Arial" w:cs="Arial"/>
          <w:b/>
          <w:bCs/>
          <w:sz w:val="24"/>
          <w:szCs w:val="24"/>
        </w:rPr>
      </w:pPr>
      <w:r>
        <w:rPr>
          <w:rFonts w:ascii="Arial" w:hAnsi="Arial" w:cs="Arial"/>
          <w:b/>
          <w:bCs/>
          <w:sz w:val="24"/>
          <w:szCs w:val="24"/>
        </w:rPr>
        <w:lastRenderedPageBreak/>
        <w:t>References</w:t>
      </w:r>
    </w:p>
    <w:p w14:paraId="40799690" w14:textId="0E9B702D" w:rsidR="00052010" w:rsidRPr="00052010" w:rsidRDefault="00052010" w:rsidP="00052010">
      <w:pPr>
        <w:spacing w:line="360" w:lineRule="auto"/>
        <w:jc w:val="both"/>
        <w:rPr>
          <w:rFonts w:ascii="Arial" w:hAnsi="Arial" w:cs="Arial"/>
          <w:sz w:val="24"/>
          <w:szCs w:val="24"/>
        </w:rPr>
      </w:pPr>
      <w:r w:rsidRPr="00052010">
        <w:rPr>
          <w:rFonts w:ascii="Arial" w:hAnsi="Arial" w:cs="Arial"/>
          <w:sz w:val="24"/>
          <w:szCs w:val="24"/>
        </w:rPr>
        <w:t>Brown, D. R., TotalBoox and TBX (2013) The Restaurant Manager’s Handbook : How to Set Up, Operate, and Manage a Financially Successful Food Service Operation. 4th Edition. Atlantic Publishing Group</w:t>
      </w:r>
    </w:p>
    <w:p w14:paraId="1D89AFA8" w14:textId="05D439F8" w:rsidR="00052010" w:rsidRPr="00052010" w:rsidRDefault="00052010" w:rsidP="00052010">
      <w:pPr>
        <w:spacing w:line="360" w:lineRule="auto"/>
        <w:jc w:val="both"/>
        <w:rPr>
          <w:rFonts w:ascii="Arial" w:hAnsi="Arial" w:cs="Arial"/>
          <w:sz w:val="24"/>
          <w:szCs w:val="24"/>
        </w:rPr>
      </w:pPr>
      <w:r w:rsidRPr="00052010">
        <w:rPr>
          <w:rFonts w:ascii="Arial" w:hAnsi="Arial" w:cs="Arial"/>
          <w:sz w:val="24"/>
          <w:szCs w:val="24"/>
        </w:rPr>
        <w:t>Boussard, S (2021) Food and Beverage Management in the Luxury Hotel Industry. New York: Business Expert Press</w:t>
      </w:r>
    </w:p>
    <w:p w14:paraId="6974D5D5" w14:textId="4DD6716F" w:rsidR="00052010" w:rsidRPr="00052010" w:rsidRDefault="00052010" w:rsidP="00052010">
      <w:pPr>
        <w:spacing w:line="360" w:lineRule="auto"/>
        <w:jc w:val="both"/>
        <w:rPr>
          <w:rFonts w:ascii="Arial" w:hAnsi="Arial" w:cs="Arial"/>
          <w:sz w:val="24"/>
          <w:szCs w:val="24"/>
        </w:rPr>
      </w:pPr>
      <w:r w:rsidRPr="00052010">
        <w:rPr>
          <w:rFonts w:ascii="Arial" w:hAnsi="Arial" w:cs="Arial"/>
          <w:sz w:val="24"/>
          <w:szCs w:val="24"/>
        </w:rPr>
        <w:t>Cousins, J. (2020) Food and beverage service. 9 th ed. London: Hodder Education Group</w:t>
      </w:r>
    </w:p>
    <w:p w14:paraId="2C3509A0" w14:textId="173B8D3D" w:rsidR="00052010" w:rsidRPr="00052010" w:rsidRDefault="00052010" w:rsidP="00052010">
      <w:pPr>
        <w:spacing w:line="360" w:lineRule="auto"/>
        <w:jc w:val="both"/>
        <w:rPr>
          <w:rFonts w:ascii="Arial" w:hAnsi="Arial" w:cs="Arial"/>
          <w:sz w:val="24"/>
          <w:szCs w:val="24"/>
        </w:rPr>
      </w:pPr>
      <w:r w:rsidRPr="00052010">
        <w:rPr>
          <w:rFonts w:ascii="Arial" w:hAnsi="Arial" w:cs="Arial"/>
          <w:sz w:val="24"/>
          <w:szCs w:val="24"/>
        </w:rPr>
        <w:t>Davis, B et al. (2018) Food and Beverage Management. 6 edn London: Routledge.</w:t>
      </w:r>
    </w:p>
    <w:p w14:paraId="6FA2FF26" w14:textId="03FD82EF" w:rsidR="00052010" w:rsidRPr="00052010" w:rsidRDefault="00052010" w:rsidP="00052010">
      <w:pPr>
        <w:spacing w:line="360" w:lineRule="auto"/>
        <w:jc w:val="both"/>
        <w:rPr>
          <w:rFonts w:ascii="Arial" w:hAnsi="Arial" w:cs="Arial"/>
          <w:sz w:val="24"/>
          <w:szCs w:val="24"/>
        </w:rPr>
      </w:pPr>
      <w:r w:rsidRPr="00052010">
        <w:rPr>
          <w:rFonts w:ascii="Arial" w:hAnsi="Arial" w:cs="Arial"/>
          <w:sz w:val="24"/>
          <w:szCs w:val="24"/>
        </w:rPr>
        <w:t>Foskett, D. et al. (2021) The Theory of Hospitality and Catering. 14th Edition. London: Hodder Education Group.</w:t>
      </w:r>
    </w:p>
    <w:p w14:paraId="796F14F8" w14:textId="76551E3D" w:rsidR="00052010" w:rsidRPr="00052010" w:rsidRDefault="00052010" w:rsidP="00052010">
      <w:pPr>
        <w:spacing w:line="360" w:lineRule="auto"/>
        <w:jc w:val="both"/>
        <w:rPr>
          <w:rFonts w:ascii="Arial" w:hAnsi="Arial" w:cs="Arial"/>
          <w:sz w:val="24"/>
          <w:szCs w:val="24"/>
        </w:rPr>
      </w:pPr>
      <w:r w:rsidRPr="00052010">
        <w:rPr>
          <w:rFonts w:ascii="Arial" w:hAnsi="Arial" w:cs="Arial"/>
          <w:sz w:val="24"/>
          <w:szCs w:val="24"/>
        </w:rPr>
        <w:t>Johnston, R. (2012) Service operations management : improving service delivery. 4th ed. Harlow, England: Pearson</w:t>
      </w:r>
    </w:p>
    <w:p w14:paraId="2C8E0215" w14:textId="77777777" w:rsidR="00052010" w:rsidRPr="00052010" w:rsidRDefault="00052010" w:rsidP="00052010">
      <w:pPr>
        <w:spacing w:line="360" w:lineRule="auto"/>
        <w:jc w:val="both"/>
        <w:rPr>
          <w:rFonts w:ascii="Arial" w:hAnsi="Arial" w:cs="Arial"/>
          <w:sz w:val="24"/>
          <w:szCs w:val="24"/>
        </w:rPr>
      </w:pPr>
      <w:r w:rsidRPr="00052010">
        <w:rPr>
          <w:rFonts w:ascii="Arial" w:hAnsi="Arial" w:cs="Arial"/>
          <w:sz w:val="24"/>
          <w:szCs w:val="24"/>
        </w:rPr>
        <w:t>Walker, J (2017) Introduction to Hospitality. Harlow: Pearson Education Limited.</w:t>
      </w:r>
    </w:p>
    <w:p w14:paraId="08E8BF12" w14:textId="5EF2B678" w:rsidR="00052010" w:rsidRPr="00052010" w:rsidRDefault="00052010" w:rsidP="00052010">
      <w:pPr>
        <w:spacing w:line="360" w:lineRule="auto"/>
        <w:jc w:val="both"/>
        <w:rPr>
          <w:rFonts w:ascii="Arial" w:hAnsi="Arial" w:cs="Arial"/>
          <w:sz w:val="24"/>
          <w:szCs w:val="24"/>
        </w:rPr>
      </w:pPr>
      <w:r w:rsidRPr="00052010">
        <w:rPr>
          <w:rFonts w:ascii="Arial" w:hAnsi="Arial" w:cs="Arial"/>
          <w:sz w:val="24"/>
          <w:szCs w:val="24"/>
        </w:rPr>
        <w:t>Wood, R. (2013) Key Concepts in Hospitality Management. London: Sage</w:t>
      </w:r>
    </w:p>
    <w:p w14:paraId="12DD3878" w14:textId="699ED7B5" w:rsidR="00052010" w:rsidRPr="00052010" w:rsidRDefault="00052010" w:rsidP="00052010">
      <w:pPr>
        <w:spacing w:line="360" w:lineRule="auto"/>
        <w:jc w:val="both"/>
        <w:rPr>
          <w:rFonts w:ascii="Arial" w:hAnsi="Arial" w:cs="Arial"/>
          <w:b/>
          <w:bCs/>
          <w:sz w:val="24"/>
          <w:szCs w:val="24"/>
        </w:rPr>
      </w:pPr>
      <w:r w:rsidRPr="00052010">
        <w:rPr>
          <w:rFonts w:ascii="Arial" w:hAnsi="Arial" w:cs="Arial"/>
          <w:sz w:val="24"/>
          <w:szCs w:val="24"/>
        </w:rPr>
        <w:t>Zutshi, A. (2019) ‘How to develop well-informed and assured teams to embed food safety compliance in the UK catering and hospitality industry’, Perspectives in Public Health, 139(6), pp. 294–295.</w:t>
      </w:r>
    </w:p>
    <w:sectPr w:rsidR="00052010" w:rsidRPr="0005201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574D8" w14:textId="77777777" w:rsidR="00E25093" w:rsidRDefault="00E25093" w:rsidP="00DF4047">
      <w:pPr>
        <w:spacing w:after="0" w:line="240" w:lineRule="auto"/>
      </w:pPr>
      <w:r>
        <w:separator/>
      </w:r>
    </w:p>
  </w:endnote>
  <w:endnote w:type="continuationSeparator" w:id="0">
    <w:p w14:paraId="554FF145" w14:textId="77777777" w:rsidR="00E25093" w:rsidRDefault="00E25093" w:rsidP="00DF4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534788"/>
      <w:docPartObj>
        <w:docPartGallery w:val="Page Numbers (Bottom of Page)"/>
        <w:docPartUnique/>
      </w:docPartObj>
    </w:sdtPr>
    <w:sdtEndPr>
      <w:rPr>
        <w:noProof/>
      </w:rPr>
    </w:sdtEndPr>
    <w:sdtContent>
      <w:p w14:paraId="6CD86908" w14:textId="1D91380B" w:rsidR="00DF4047" w:rsidRDefault="00DF40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712B0B" w14:textId="77777777" w:rsidR="00DF4047" w:rsidRDefault="00DF4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0780D" w14:textId="77777777" w:rsidR="00E25093" w:rsidRDefault="00E25093" w:rsidP="00DF4047">
      <w:pPr>
        <w:spacing w:after="0" w:line="240" w:lineRule="auto"/>
      </w:pPr>
      <w:r>
        <w:separator/>
      </w:r>
    </w:p>
  </w:footnote>
  <w:footnote w:type="continuationSeparator" w:id="0">
    <w:p w14:paraId="0EB33870" w14:textId="77777777" w:rsidR="00E25093" w:rsidRDefault="00E25093" w:rsidP="00DF40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047"/>
    <w:rsid w:val="00052010"/>
    <w:rsid w:val="00245235"/>
    <w:rsid w:val="004658CE"/>
    <w:rsid w:val="00920016"/>
    <w:rsid w:val="00A10E84"/>
    <w:rsid w:val="00AE5BCD"/>
    <w:rsid w:val="00B151A8"/>
    <w:rsid w:val="00C373A0"/>
    <w:rsid w:val="00D64CF3"/>
    <w:rsid w:val="00DF4047"/>
    <w:rsid w:val="00E25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541B6"/>
  <w15:chartTrackingRefBased/>
  <w15:docId w15:val="{0D0DA0C1-FB73-4A07-AEC7-E8499D537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4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047"/>
  </w:style>
  <w:style w:type="paragraph" w:styleId="Footer">
    <w:name w:val="footer"/>
    <w:basedOn w:val="Normal"/>
    <w:link w:val="FooterChar"/>
    <w:uiPriority w:val="99"/>
    <w:unhideWhenUsed/>
    <w:rsid w:val="00DF4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0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5</Pages>
  <Words>1017</Words>
  <Characters>5802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Toma</cp:lastModifiedBy>
  <cp:revision>8</cp:revision>
  <dcterms:created xsi:type="dcterms:W3CDTF">2023-05-09T16:38:00Z</dcterms:created>
  <dcterms:modified xsi:type="dcterms:W3CDTF">2023-05-10T10:29:00Z</dcterms:modified>
</cp:coreProperties>
</file>