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7801A7" w14:textId="11E1F3CF" w:rsidR="001C2FD6" w:rsidRPr="009C36D0" w:rsidRDefault="00A727CD" w:rsidP="00C66533">
      <w:pPr>
        <w:spacing w:line="360" w:lineRule="auto"/>
        <w:jc w:val="center"/>
        <w:rPr>
          <w:rFonts w:ascii="Times New Roman" w:eastAsia="Arial Unicode MS" w:hAnsi="Times New Roman" w:cs="Times New Roman"/>
          <w:b/>
          <w:bCs/>
          <w:sz w:val="36"/>
          <w:szCs w:val="36"/>
        </w:rPr>
      </w:pPr>
      <w:r w:rsidRPr="009C36D0">
        <w:rPr>
          <w:rFonts w:ascii="Times New Roman" w:eastAsia="Arial Unicode MS" w:hAnsi="Times New Roman" w:cs="Times New Roman"/>
          <w:b/>
          <w:bCs/>
          <w:sz w:val="36"/>
          <w:szCs w:val="36"/>
        </w:rPr>
        <w:t xml:space="preserve">Supply Chain Resilience </w:t>
      </w:r>
      <w:r w:rsidR="005D719E" w:rsidRPr="009C36D0">
        <w:rPr>
          <w:rFonts w:ascii="Times New Roman" w:eastAsia="Arial Unicode MS" w:hAnsi="Times New Roman" w:cs="Times New Roman"/>
          <w:b/>
          <w:bCs/>
          <w:sz w:val="36"/>
          <w:szCs w:val="36"/>
        </w:rPr>
        <w:t>Building</w:t>
      </w:r>
      <w:r w:rsidRPr="009C36D0">
        <w:rPr>
          <w:rFonts w:ascii="Times New Roman" w:eastAsia="Arial Unicode MS" w:hAnsi="Times New Roman" w:cs="Times New Roman"/>
          <w:b/>
          <w:bCs/>
          <w:sz w:val="36"/>
          <w:szCs w:val="36"/>
        </w:rPr>
        <w:t xml:space="preserve"> in Electronic Product Manufacturing</w:t>
      </w:r>
    </w:p>
    <w:p w14:paraId="613125D6" w14:textId="77777777" w:rsidR="009C36D0" w:rsidRDefault="009C36D0" w:rsidP="00C66533">
      <w:pPr>
        <w:spacing w:line="360" w:lineRule="auto"/>
        <w:jc w:val="center"/>
        <w:rPr>
          <w:rFonts w:ascii="Times New Roman" w:eastAsia="Arial Unicode MS" w:hAnsi="Times New Roman" w:cs="Times New Roman"/>
          <w:b/>
          <w:bCs/>
          <w:sz w:val="32"/>
          <w:szCs w:val="32"/>
        </w:rPr>
      </w:pPr>
    </w:p>
    <w:p w14:paraId="59294732" w14:textId="77777777" w:rsidR="009C36D0" w:rsidRDefault="009C36D0" w:rsidP="00C66533">
      <w:pPr>
        <w:spacing w:line="360" w:lineRule="auto"/>
        <w:jc w:val="center"/>
        <w:rPr>
          <w:rFonts w:ascii="Times New Roman" w:eastAsia="Arial Unicode MS" w:hAnsi="Times New Roman" w:cs="Times New Roman"/>
          <w:b/>
          <w:bCs/>
          <w:sz w:val="32"/>
          <w:szCs w:val="32"/>
        </w:rPr>
      </w:pPr>
    </w:p>
    <w:p w14:paraId="6B5D2323" w14:textId="77777777" w:rsidR="009C36D0" w:rsidRDefault="009C36D0" w:rsidP="00C66533">
      <w:pPr>
        <w:spacing w:line="360" w:lineRule="auto"/>
        <w:jc w:val="center"/>
        <w:rPr>
          <w:rFonts w:ascii="Times New Roman" w:eastAsia="Arial Unicode MS" w:hAnsi="Times New Roman" w:cs="Times New Roman"/>
          <w:b/>
          <w:bCs/>
          <w:sz w:val="32"/>
          <w:szCs w:val="32"/>
        </w:rPr>
      </w:pPr>
    </w:p>
    <w:p w14:paraId="2BDB30D4" w14:textId="0B639047" w:rsidR="009C36D0" w:rsidRDefault="007870C0" w:rsidP="00C66533">
      <w:pPr>
        <w:spacing w:line="360" w:lineRule="auto"/>
        <w:jc w:val="center"/>
        <w:rPr>
          <w:rFonts w:ascii="Times New Roman" w:eastAsia="Arial Unicode MS" w:hAnsi="Times New Roman" w:cs="Times New Roman"/>
          <w:b/>
          <w:bCs/>
          <w:sz w:val="32"/>
          <w:szCs w:val="32"/>
        </w:rPr>
      </w:pPr>
      <w:r w:rsidRPr="007870C0">
        <w:rPr>
          <w:rFonts w:ascii="Times New Roman" w:eastAsia="Arial Unicode MS" w:hAnsi="Times New Roman" w:cs="Times New Roman"/>
          <w:b/>
          <w:bCs/>
          <w:sz w:val="32"/>
          <w:szCs w:val="32"/>
        </w:rPr>
        <w:t>Name: Guowei HUA</w:t>
      </w:r>
    </w:p>
    <w:p w14:paraId="0CB4B3D4" w14:textId="77777777" w:rsidR="009C36D0" w:rsidRDefault="009C36D0" w:rsidP="00C66533">
      <w:pPr>
        <w:spacing w:line="360" w:lineRule="auto"/>
        <w:jc w:val="center"/>
        <w:rPr>
          <w:rFonts w:ascii="Times New Roman" w:eastAsia="Arial Unicode MS" w:hAnsi="Times New Roman" w:cs="Times New Roman"/>
          <w:b/>
          <w:bCs/>
          <w:sz w:val="32"/>
          <w:szCs w:val="32"/>
        </w:rPr>
      </w:pPr>
    </w:p>
    <w:p w14:paraId="4B5E6A1D" w14:textId="1CC77B8A" w:rsidR="009C36D0" w:rsidRDefault="007870C0" w:rsidP="00C66533">
      <w:pPr>
        <w:spacing w:line="360" w:lineRule="auto"/>
        <w:jc w:val="center"/>
        <w:rPr>
          <w:rFonts w:ascii="Times New Roman" w:eastAsia="Arial Unicode MS" w:hAnsi="Times New Roman" w:cs="Times New Roman"/>
          <w:b/>
          <w:bCs/>
          <w:sz w:val="32"/>
          <w:szCs w:val="32"/>
        </w:rPr>
        <w:sectPr w:rsidR="009C36D0" w:rsidSect="00855E5E">
          <w:footerReference w:type="default" r:id="rId7"/>
          <w:pgSz w:w="11906" w:h="16838"/>
          <w:pgMar w:top="1440" w:right="1800" w:bottom="1440" w:left="1800" w:header="851" w:footer="992" w:gutter="0"/>
          <w:pgNumType w:fmt="upperRoman"/>
          <w:cols w:space="425"/>
          <w:docGrid w:type="lines" w:linePitch="312"/>
        </w:sectPr>
      </w:pPr>
      <w:r w:rsidRPr="007870C0">
        <w:rPr>
          <w:rFonts w:ascii="Times New Roman" w:eastAsia="Arial Unicode MS" w:hAnsi="Times New Roman" w:cs="Times New Roman"/>
          <w:b/>
          <w:bCs/>
          <w:sz w:val="32"/>
          <w:szCs w:val="32"/>
        </w:rPr>
        <w:t>student ID :2106265</w:t>
      </w:r>
    </w:p>
    <w:sdt>
      <w:sdtPr>
        <w:rPr>
          <w:rFonts w:asciiTheme="minorHAnsi" w:eastAsiaTheme="minorEastAsia" w:hAnsiTheme="minorHAnsi" w:cstheme="minorBidi"/>
          <w:color w:val="auto"/>
          <w:kern w:val="2"/>
          <w:sz w:val="21"/>
          <w:szCs w:val="22"/>
          <w:lang w:val="zh-CN"/>
        </w:rPr>
        <w:id w:val="-1072733565"/>
        <w:docPartObj>
          <w:docPartGallery w:val="Table of Contents"/>
          <w:docPartUnique/>
        </w:docPartObj>
      </w:sdtPr>
      <w:sdtEndPr>
        <w:rPr>
          <w:b/>
          <w:bCs/>
        </w:rPr>
      </w:sdtEndPr>
      <w:sdtContent>
        <w:p w14:paraId="161CE046" w14:textId="7CA4F32B" w:rsidR="001C3A24" w:rsidRPr="001C3A24" w:rsidRDefault="001C3A24" w:rsidP="001C3A24">
          <w:pPr>
            <w:pStyle w:val="TOC"/>
            <w:jc w:val="center"/>
            <w:rPr>
              <w:lang w:val="zh-CN"/>
            </w:rPr>
          </w:pPr>
          <w:r w:rsidRPr="001C3A24">
            <w:rPr>
              <w:lang w:val="en-GB"/>
            </w:rPr>
            <w:t>Contents</w:t>
          </w:r>
        </w:p>
        <w:p w14:paraId="25F11494" w14:textId="038344D3" w:rsidR="001C3A24" w:rsidRPr="001C3A24" w:rsidRDefault="001C3A24">
          <w:pPr>
            <w:pStyle w:val="TOC1"/>
            <w:tabs>
              <w:tab w:val="right" w:leader="dot" w:pos="8296"/>
            </w:tabs>
            <w:rPr>
              <w:rFonts w:ascii="Times New Roman" w:hAnsi="Times New Roman"/>
              <w:noProof/>
              <w:kern w:val="2"/>
              <w:sz w:val="24"/>
              <w:szCs w:val="24"/>
            </w:rPr>
          </w:pPr>
          <w:r>
            <w:fldChar w:fldCharType="begin"/>
          </w:r>
          <w:r>
            <w:instrText xml:space="preserve"> TOC \o "1-3" \h \z \u </w:instrText>
          </w:r>
          <w:r>
            <w:fldChar w:fldCharType="separate"/>
          </w:r>
          <w:hyperlink w:anchor="_Toc95276458" w:history="1">
            <w:r w:rsidRPr="001C3A24">
              <w:rPr>
                <w:rStyle w:val="a7"/>
                <w:rFonts w:ascii="Times New Roman" w:hAnsi="Times New Roman"/>
                <w:noProof/>
                <w:sz w:val="24"/>
                <w:szCs w:val="24"/>
              </w:rPr>
              <w:t>1 Introduction</w:t>
            </w:r>
            <w:r w:rsidRPr="001C3A24">
              <w:rPr>
                <w:rFonts w:ascii="Times New Roman" w:hAnsi="Times New Roman"/>
                <w:noProof/>
                <w:webHidden/>
                <w:sz w:val="24"/>
                <w:szCs w:val="24"/>
              </w:rPr>
              <w:tab/>
            </w:r>
            <w:r w:rsidRPr="001C3A24">
              <w:rPr>
                <w:rFonts w:ascii="Times New Roman" w:hAnsi="Times New Roman"/>
                <w:noProof/>
                <w:webHidden/>
                <w:sz w:val="24"/>
                <w:szCs w:val="24"/>
              </w:rPr>
              <w:fldChar w:fldCharType="begin"/>
            </w:r>
            <w:r w:rsidRPr="001C3A24">
              <w:rPr>
                <w:rFonts w:ascii="Times New Roman" w:hAnsi="Times New Roman"/>
                <w:noProof/>
                <w:webHidden/>
                <w:sz w:val="24"/>
                <w:szCs w:val="24"/>
              </w:rPr>
              <w:instrText xml:space="preserve"> PAGEREF _Toc95276458 \h </w:instrText>
            </w:r>
            <w:r w:rsidRPr="001C3A24">
              <w:rPr>
                <w:rFonts w:ascii="Times New Roman" w:hAnsi="Times New Roman"/>
                <w:noProof/>
                <w:webHidden/>
                <w:sz w:val="24"/>
                <w:szCs w:val="24"/>
              </w:rPr>
            </w:r>
            <w:r w:rsidRPr="001C3A24">
              <w:rPr>
                <w:rFonts w:ascii="Times New Roman" w:hAnsi="Times New Roman"/>
                <w:noProof/>
                <w:webHidden/>
                <w:sz w:val="24"/>
                <w:szCs w:val="24"/>
              </w:rPr>
              <w:fldChar w:fldCharType="separate"/>
            </w:r>
            <w:r w:rsidRPr="001C3A24">
              <w:rPr>
                <w:rFonts w:ascii="Times New Roman" w:hAnsi="Times New Roman"/>
                <w:noProof/>
                <w:webHidden/>
                <w:sz w:val="24"/>
                <w:szCs w:val="24"/>
              </w:rPr>
              <w:t>1</w:t>
            </w:r>
            <w:r w:rsidRPr="001C3A24">
              <w:rPr>
                <w:rFonts w:ascii="Times New Roman" w:hAnsi="Times New Roman"/>
                <w:noProof/>
                <w:webHidden/>
                <w:sz w:val="24"/>
                <w:szCs w:val="24"/>
              </w:rPr>
              <w:fldChar w:fldCharType="end"/>
            </w:r>
          </w:hyperlink>
        </w:p>
        <w:p w14:paraId="2CAF2B89" w14:textId="7F431F44" w:rsidR="001C3A24" w:rsidRPr="001C3A24" w:rsidRDefault="002704A8">
          <w:pPr>
            <w:pStyle w:val="TOC1"/>
            <w:tabs>
              <w:tab w:val="right" w:leader="dot" w:pos="8296"/>
            </w:tabs>
            <w:rPr>
              <w:rFonts w:ascii="Times New Roman" w:hAnsi="Times New Roman"/>
              <w:noProof/>
              <w:kern w:val="2"/>
              <w:sz w:val="24"/>
              <w:szCs w:val="24"/>
            </w:rPr>
          </w:pPr>
          <w:hyperlink w:anchor="_Toc95276459" w:history="1">
            <w:r w:rsidR="001C3A24" w:rsidRPr="001C3A24">
              <w:rPr>
                <w:rStyle w:val="a7"/>
                <w:rFonts w:ascii="Times New Roman" w:eastAsia="Arial Unicode MS" w:hAnsi="Times New Roman"/>
                <w:noProof/>
                <w:sz w:val="24"/>
                <w:szCs w:val="24"/>
              </w:rPr>
              <w:t xml:space="preserve">2 </w:t>
            </w:r>
            <w:r w:rsidR="001C3A24" w:rsidRPr="001C3A24">
              <w:rPr>
                <w:rStyle w:val="a7"/>
                <w:rFonts w:ascii="Times New Roman" w:eastAsia="Arial Unicode MS" w:hAnsi="Times New Roman"/>
                <w:noProof/>
                <w:sz w:val="24"/>
                <w:szCs w:val="24"/>
                <w:lang w:val="en-GB"/>
              </w:rPr>
              <w:t>Critical evaluation of Electronics Manufacturing supply chain vulnerability</w:t>
            </w:r>
            <w:r w:rsidR="001C3A24" w:rsidRPr="001C3A24">
              <w:rPr>
                <w:rFonts w:ascii="Times New Roman" w:hAnsi="Times New Roman"/>
                <w:noProof/>
                <w:webHidden/>
                <w:sz w:val="24"/>
                <w:szCs w:val="24"/>
              </w:rPr>
              <w:tab/>
            </w:r>
            <w:r w:rsidR="001C3A24" w:rsidRPr="001C3A24">
              <w:rPr>
                <w:rFonts w:ascii="Times New Roman" w:hAnsi="Times New Roman"/>
                <w:noProof/>
                <w:webHidden/>
                <w:sz w:val="24"/>
                <w:szCs w:val="24"/>
              </w:rPr>
              <w:fldChar w:fldCharType="begin"/>
            </w:r>
            <w:r w:rsidR="001C3A24" w:rsidRPr="001C3A24">
              <w:rPr>
                <w:rFonts w:ascii="Times New Roman" w:hAnsi="Times New Roman"/>
                <w:noProof/>
                <w:webHidden/>
                <w:sz w:val="24"/>
                <w:szCs w:val="24"/>
              </w:rPr>
              <w:instrText xml:space="preserve"> PAGEREF _Toc95276459 \h </w:instrText>
            </w:r>
            <w:r w:rsidR="001C3A24" w:rsidRPr="001C3A24">
              <w:rPr>
                <w:rFonts w:ascii="Times New Roman" w:hAnsi="Times New Roman"/>
                <w:noProof/>
                <w:webHidden/>
                <w:sz w:val="24"/>
                <w:szCs w:val="24"/>
              </w:rPr>
            </w:r>
            <w:r w:rsidR="001C3A24" w:rsidRPr="001C3A24">
              <w:rPr>
                <w:rFonts w:ascii="Times New Roman" w:hAnsi="Times New Roman"/>
                <w:noProof/>
                <w:webHidden/>
                <w:sz w:val="24"/>
                <w:szCs w:val="24"/>
              </w:rPr>
              <w:fldChar w:fldCharType="separate"/>
            </w:r>
            <w:r w:rsidR="001C3A24" w:rsidRPr="001C3A24">
              <w:rPr>
                <w:rFonts w:ascii="Times New Roman" w:hAnsi="Times New Roman"/>
                <w:noProof/>
                <w:webHidden/>
                <w:sz w:val="24"/>
                <w:szCs w:val="24"/>
              </w:rPr>
              <w:t>4</w:t>
            </w:r>
            <w:r w:rsidR="001C3A24" w:rsidRPr="001C3A24">
              <w:rPr>
                <w:rFonts w:ascii="Times New Roman" w:hAnsi="Times New Roman"/>
                <w:noProof/>
                <w:webHidden/>
                <w:sz w:val="24"/>
                <w:szCs w:val="24"/>
              </w:rPr>
              <w:fldChar w:fldCharType="end"/>
            </w:r>
          </w:hyperlink>
        </w:p>
        <w:p w14:paraId="57260255" w14:textId="4DAC7156" w:rsidR="001C3A24" w:rsidRPr="001C3A24" w:rsidRDefault="002704A8">
          <w:pPr>
            <w:pStyle w:val="TOC2"/>
            <w:tabs>
              <w:tab w:val="right" w:leader="dot" w:pos="8296"/>
            </w:tabs>
            <w:rPr>
              <w:rFonts w:ascii="Times New Roman" w:hAnsi="Times New Roman"/>
              <w:noProof/>
              <w:kern w:val="2"/>
              <w:sz w:val="24"/>
              <w:szCs w:val="24"/>
            </w:rPr>
          </w:pPr>
          <w:hyperlink w:anchor="_Toc95276460" w:history="1">
            <w:r w:rsidR="001C3A24" w:rsidRPr="001C3A24">
              <w:rPr>
                <w:rStyle w:val="a7"/>
                <w:rFonts w:ascii="Times New Roman" w:hAnsi="Times New Roman"/>
                <w:noProof/>
                <w:sz w:val="24"/>
                <w:szCs w:val="24"/>
                <w:lang w:val="en-GB"/>
              </w:rPr>
              <w:t>2.1 supply chain</w:t>
            </w:r>
            <w:r w:rsidR="001C3A24" w:rsidRPr="001C3A24">
              <w:rPr>
                <w:rFonts w:ascii="Times New Roman" w:hAnsi="Times New Roman"/>
                <w:noProof/>
                <w:webHidden/>
                <w:sz w:val="24"/>
                <w:szCs w:val="24"/>
              </w:rPr>
              <w:tab/>
            </w:r>
            <w:r w:rsidR="001C3A24" w:rsidRPr="001C3A24">
              <w:rPr>
                <w:rFonts w:ascii="Times New Roman" w:hAnsi="Times New Roman"/>
                <w:noProof/>
                <w:webHidden/>
                <w:sz w:val="24"/>
                <w:szCs w:val="24"/>
              </w:rPr>
              <w:fldChar w:fldCharType="begin"/>
            </w:r>
            <w:r w:rsidR="001C3A24" w:rsidRPr="001C3A24">
              <w:rPr>
                <w:rFonts w:ascii="Times New Roman" w:hAnsi="Times New Roman"/>
                <w:noProof/>
                <w:webHidden/>
                <w:sz w:val="24"/>
                <w:szCs w:val="24"/>
              </w:rPr>
              <w:instrText xml:space="preserve"> PAGEREF _Toc95276460 \h </w:instrText>
            </w:r>
            <w:r w:rsidR="001C3A24" w:rsidRPr="001C3A24">
              <w:rPr>
                <w:rFonts w:ascii="Times New Roman" w:hAnsi="Times New Roman"/>
                <w:noProof/>
                <w:webHidden/>
                <w:sz w:val="24"/>
                <w:szCs w:val="24"/>
              </w:rPr>
            </w:r>
            <w:r w:rsidR="001C3A24" w:rsidRPr="001C3A24">
              <w:rPr>
                <w:rFonts w:ascii="Times New Roman" w:hAnsi="Times New Roman"/>
                <w:noProof/>
                <w:webHidden/>
                <w:sz w:val="24"/>
                <w:szCs w:val="24"/>
              </w:rPr>
              <w:fldChar w:fldCharType="separate"/>
            </w:r>
            <w:r w:rsidR="001C3A24" w:rsidRPr="001C3A24">
              <w:rPr>
                <w:rFonts w:ascii="Times New Roman" w:hAnsi="Times New Roman"/>
                <w:noProof/>
                <w:webHidden/>
                <w:sz w:val="24"/>
                <w:szCs w:val="24"/>
              </w:rPr>
              <w:t>4</w:t>
            </w:r>
            <w:r w:rsidR="001C3A24" w:rsidRPr="001C3A24">
              <w:rPr>
                <w:rFonts w:ascii="Times New Roman" w:hAnsi="Times New Roman"/>
                <w:noProof/>
                <w:webHidden/>
                <w:sz w:val="24"/>
                <w:szCs w:val="24"/>
              </w:rPr>
              <w:fldChar w:fldCharType="end"/>
            </w:r>
          </w:hyperlink>
        </w:p>
        <w:p w14:paraId="68344F5E" w14:textId="44FB4FDC" w:rsidR="001C3A24" w:rsidRPr="001C3A24" w:rsidRDefault="002704A8">
          <w:pPr>
            <w:pStyle w:val="TOC2"/>
            <w:tabs>
              <w:tab w:val="right" w:leader="dot" w:pos="8296"/>
            </w:tabs>
            <w:rPr>
              <w:rFonts w:ascii="Times New Roman" w:hAnsi="Times New Roman"/>
              <w:noProof/>
              <w:kern w:val="2"/>
              <w:sz w:val="24"/>
              <w:szCs w:val="24"/>
            </w:rPr>
          </w:pPr>
          <w:hyperlink w:anchor="_Toc95276461" w:history="1">
            <w:r w:rsidR="001C3A24" w:rsidRPr="001C3A24">
              <w:rPr>
                <w:rStyle w:val="a7"/>
                <w:rFonts w:ascii="Times New Roman" w:hAnsi="Times New Roman"/>
                <w:noProof/>
                <w:sz w:val="24"/>
                <w:szCs w:val="24"/>
                <w:lang w:val="en-GB"/>
              </w:rPr>
              <w:t>2.2 Electronics Manufacturing Supply Chain</w:t>
            </w:r>
            <w:r w:rsidR="001C3A24" w:rsidRPr="001C3A24">
              <w:rPr>
                <w:rFonts w:ascii="Times New Roman" w:hAnsi="Times New Roman"/>
                <w:noProof/>
                <w:webHidden/>
                <w:sz w:val="24"/>
                <w:szCs w:val="24"/>
              </w:rPr>
              <w:tab/>
            </w:r>
            <w:r w:rsidR="001C3A24" w:rsidRPr="001C3A24">
              <w:rPr>
                <w:rFonts w:ascii="Times New Roman" w:hAnsi="Times New Roman"/>
                <w:noProof/>
                <w:webHidden/>
                <w:sz w:val="24"/>
                <w:szCs w:val="24"/>
              </w:rPr>
              <w:fldChar w:fldCharType="begin"/>
            </w:r>
            <w:r w:rsidR="001C3A24" w:rsidRPr="001C3A24">
              <w:rPr>
                <w:rFonts w:ascii="Times New Roman" w:hAnsi="Times New Roman"/>
                <w:noProof/>
                <w:webHidden/>
                <w:sz w:val="24"/>
                <w:szCs w:val="24"/>
              </w:rPr>
              <w:instrText xml:space="preserve"> PAGEREF _Toc95276461 \h </w:instrText>
            </w:r>
            <w:r w:rsidR="001C3A24" w:rsidRPr="001C3A24">
              <w:rPr>
                <w:rFonts w:ascii="Times New Roman" w:hAnsi="Times New Roman"/>
                <w:noProof/>
                <w:webHidden/>
                <w:sz w:val="24"/>
                <w:szCs w:val="24"/>
              </w:rPr>
            </w:r>
            <w:r w:rsidR="001C3A24" w:rsidRPr="001C3A24">
              <w:rPr>
                <w:rFonts w:ascii="Times New Roman" w:hAnsi="Times New Roman"/>
                <w:noProof/>
                <w:webHidden/>
                <w:sz w:val="24"/>
                <w:szCs w:val="24"/>
              </w:rPr>
              <w:fldChar w:fldCharType="separate"/>
            </w:r>
            <w:r w:rsidR="001C3A24" w:rsidRPr="001C3A24">
              <w:rPr>
                <w:rFonts w:ascii="Times New Roman" w:hAnsi="Times New Roman"/>
                <w:noProof/>
                <w:webHidden/>
                <w:sz w:val="24"/>
                <w:szCs w:val="24"/>
              </w:rPr>
              <w:t>4</w:t>
            </w:r>
            <w:r w:rsidR="001C3A24" w:rsidRPr="001C3A24">
              <w:rPr>
                <w:rFonts w:ascii="Times New Roman" w:hAnsi="Times New Roman"/>
                <w:noProof/>
                <w:webHidden/>
                <w:sz w:val="24"/>
                <w:szCs w:val="24"/>
              </w:rPr>
              <w:fldChar w:fldCharType="end"/>
            </w:r>
          </w:hyperlink>
        </w:p>
        <w:p w14:paraId="39D5B6D8" w14:textId="2D416752" w:rsidR="001C3A24" w:rsidRPr="001C3A24" w:rsidRDefault="002704A8">
          <w:pPr>
            <w:pStyle w:val="TOC2"/>
            <w:tabs>
              <w:tab w:val="right" w:leader="dot" w:pos="8296"/>
            </w:tabs>
            <w:rPr>
              <w:rFonts w:ascii="Times New Roman" w:hAnsi="Times New Roman"/>
              <w:noProof/>
              <w:kern w:val="2"/>
              <w:sz w:val="24"/>
              <w:szCs w:val="24"/>
            </w:rPr>
          </w:pPr>
          <w:hyperlink w:anchor="_Toc95276462" w:history="1">
            <w:r w:rsidR="001C3A24" w:rsidRPr="001C3A24">
              <w:rPr>
                <w:rStyle w:val="a7"/>
                <w:rFonts w:ascii="Times New Roman" w:hAnsi="Times New Roman"/>
                <w:noProof/>
                <w:sz w:val="24"/>
                <w:szCs w:val="24"/>
                <w:lang w:val="en-GB"/>
              </w:rPr>
              <w:t>2.3 Electronic Product Supply Chain Risk Analysis</w:t>
            </w:r>
            <w:r w:rsidR="001C3A24" w:rsidRPr="001C3A24">
              <w:rPr>
                <w:rFonts w:ascii="Times New Roman" w:hAnsi="Times New Roman"/>
                <w:noProof/>
                <w:webHidden/>
                <w:sz w:val="24"/>
                <w:szCs w:val="24"/>
              </w:rPr>
              <w:tab/>
            </w:r>
            <w:r w:rsidR="001C3A24" w:rsidRPr="001C3A24">
              <w:rPr>
                <w:rFonts w:ascii="Times New Roman" w:hAnsi="Times New Roman"/>
                <w:noProof/>
                <w:webHidden/>
                <w:sz w:val="24"/>
                <w:szCs w:val="24"/>
              </w:rPr>
              <w:fldChar w:fldCharType="begin"/>
            </w:r>
            <w:r w:rsidR="001C3A24" w:rsidRPr="001C3A24">
              <w:rPr>
                <w:rFonts w:ascii="Times New Roman" w:hAnsi="Times New Roman"/>
                <w:noProof/>
                <w:webHidden/>
                <w:sz w:val="24"/>
                <w:szCs w:val="24"/>
              </w:rPr>
              <w:instrText xml:space="preserve"> PAGEREF _Toc95276462 \h </w:instrText>
            </w:r>
            <w:r w:rsidR="001C3A24" w:rsidRPr="001C3A24">
              <w:rPr>
                <w:rFonts w:ascii="Times New Roman" w:hAnsi="Times New Roman"/>
                <w:noProof/>
                <w:webHidden/>
                <w:sz w:val="24"/>
                <w:szCs w:val="24"/>
              </w:rPr>
            </w:r>
            <w:r w:rsidR="001C3A24" w:rsidRPr="001C3A24">
              <w:rPr>
                <w:rFonts w:ascii="Times New Roman" w:hAnsi="Times New Roman"/>
                <w:noProof/>
                <w:webHidden/>
                <w:sz w:val="24"/>
                <w:szCs w:val="24"/>
              </w:rPr>
              <w:fldChar w:fldCharType="separate"/>
            </w:r>
            <w:r w:rsidR="001C3A24" w:rsidRPr="001C3A24">
              <w:rPr>
                <w:rFonts w:ascii="Times New Roman" w:hAnsi="Times New Roman"/>
                <w:noProof/>
                <w:webHidden/>
                <w:sz w:val="24"/>
                <w:szCs w:val="24"/>
              </w:rPr>
              <w:t>4</w:t>
            </w:r>
            <w:r w:rsidR="001C3A24" w:rsidRPr="001C3A24">
              <w:rPr>
                <w:rFonts w:ascii="Times New Roman" w:hAnsi="Times New Roman"/>
                <w:noProof/>
                <w:webHidden/>
                <w:sz w:val="24"/>
                <w:szCs w:val="24"/>
              </w:rPr>
              <w:fldChar w:fldCharType="end"/>
            </w:r>
          </w:hyperlink>
        </w:p>
        <w:p w14:paraId="56D4534F" w14:textId="5B15A75F" w:rsidR="001C3A24" w:rsidRPr="001C3A24" w:rsidRDefault="002704A8">
          <w:pPr>
            <w:pStyle w:val="TOC1"/>
            <w:tabs>
              <w:tab w:val="right" w:leader="dot" w:pos="8296"/>
            </w:tabs>
            <w:rPr>
              <w:rFonts w:ascii="Times New Roman" w:hAnsi="Times New Roman"/>
              <w:noProof/>
              <w:kern w:val="2"/>
              <w:sz w:val="24"/>
              <w:szCs w:val="24"/>
            </w:rPr>
          </w:pPr>
          <w:hyperlink w:anchor="_Toc95276463" w:history="1">
            <w:r w:rsidR="001C3A24" w:rsidRPr="001C3A24">
              <w:rPr>
                <w:rStyle w:val="a7"/>
                <w:rFonts w:ascii="Times New Roman" w:eastAsia="Arial Unicode MS" w:hAnsi="Times New Roman"/>
                <w:noProof/>
                <w:sz w:val="24"/>
                <w:szCs w:val="24"/>
              </w:rPr>
              <w:t>3 Measures to improve supply chain resilience</w:t>
            </w:r>
            <w:r w:rsidR="001C3A24" w:rsidRPr="001C3A24">
              <w:rPr>
                <w:rFonts w:ascii="Times New Roman" w:hAnsi="Times New Roman"/>
                <w:noProof/>
                <w:webHidden/>
                <w:sz w:val="24"/>
                <w:szCs w:val="24"/>
              </w:rPr>
              <w:tab/>
            </w:r>
            <w:r w:rsidR="001C3A24" w:rsidRPr="001C3A24">
              <w:rPr>
                <w:rFonts w:ascii="Times New Roman" w:hAnsi="Times New Roman"/>
                <w:noProof/>
                <w:webHidden/>
                <w:sz w:val="24"/>
                <w:szCs w:val="24"/>
              </w:rPr>
              <w:fldChar w:fldCharType="begin"/>
            </w:r>
            <w:r w:rsidR="001C3A24" w:rsidRPr="001C3A24">
              <w:rPr>
                <w:rFonts w:ascii="Times New Roman" w:hAnsi="Times New Roman"/>
                <w:noProof/>
                <w:webHidden/>
                <w:sz w:val="24"/>
                <w:szCs w:val="24"/>
              </w:rPr>
              <w:instrText xml:space="preserve"> PAGEREF _Toc95276463 \h </w:instrText>
            </w:r>
            <w:r w:rsidR="001C3A24" w:rsidRPr="001C3A24">
              <w:rPr>
                <w:rFonts w:ascii="Times New Roman" w:hAnsi="Times New Roman"/>
                <w:noProof/>
                <w:webHidden/>
                <w:sz w:val="24"/>
                <w:szCs w:val="24"/>
              </w:rPr>
            </w:r>
            <w:r w:rsidR="001C3A24" w:rsidRPr="001C3A24">
              <w:rPr>
                <w:rFonts w:ascii="Times New Roman" w:hAnsi="Times New Roman"/>
                <w:noProof/>
                <w:webHidden/>
                <w:sz w:val="24"/>
                <w:szCs w:val="24"/>
              </w:rPr>
              <w:fldChar w:fldCharType="separate"/>
            </w:r>
            <w:r w:rsidR="001C3A24" w:rsidRPr="001C3A24">
              <w:rPr>
                <w:rFonts w:ascii="Times New Roman" w:hAnsi="Times New Roman"/>
                <w:noProof/>
                <w:webHidden/>
                <w:sz w:val="24"/>
                <w:szCs w:val="24"/>
              </w:rPr>
              <w:t>10</w:t>
            </w:r>
            <w:r w:rsidR="001C3A24" w:rsidRPr="001C3A24">
              <w:rPr>
                <w:rFonts w:ascii="Times New Roman" w:hAnsi="Times New Roman"/>
                <w:noProof/>
                <w:webHidden/>
                <w:sz w:val="24"/>
                <w:szCs w:val="24"/>
              </w:rPr>
              <w:fldChar w:fldCharType="end"/>
            </w:r>
          </w:hyperlink>
        </w:p>
        <w:p w14:paraId="2A8CEB8C" w14:textId="0DCBBDE3" w:rsidR="001C3A24" w:rsidRPr="001C3A24" w:rsidRDefault="002704A8">
          <w:pPr>
            <w:pStyle w:val="TOC2"/>
            <w:tabs>
              <w:tab w:val="right" w:leader="dot" w:pos="8296"/>
            </w:tabs>
            <w:rPr>
              <w:rFonts w:ascii="Times New Roman" w:hAnsi="Times New Roman"/>
              <w:noProof/>
              <w:kern w:val="2"/>
              <w:sz w:val="24"/>
              <w:szCs w:val="24"/>
            </w:rPr>
          </w:pPr>
          <w:hyperlink w:anchor="_Toc95276464" w:history="1">
            <w:r w:rsidR="001C3A24" w:rsidRPr="001C3A24">
              <w:rPr>
                <w:rStyle w:val="a7"/>
                <w:rFonts w:ascii="Times New Roman" w:hAnsi="Times New Roman"/>
                <w:noProof/>
                <w:sz w:val="24"/>
                <w:szCs w:val="24"/>
              </w:rPr>
              <w:t>3.1 supply chain resilience</w:t>
            </w:r>
            <w:r w:rsidR="001C3A24" w:rsidRPr="001C3A24">
              <w:rPr>
                <w:rFonts w:ascii="Times New Roman" w:hAnsi="Times New Roman"/>
                <w:noProof/>
                <w:webHidden/>
                <w:sz w:val="24"/>
                <w:szCs w:val="24"/>
              </w:rPr>
              <w:tab/>
            </w:r>
            <w:r w:rsidR="001C3A24" w:rsidRPr="001C3A24">
              <w:rPr>
                <w:rFonts w:ascii="Times New Roman" w:hAnsi="Times New Roman"/>
                <w:noProof/>
                <w:webHidden/>
                <w:sz w:val="24"/>
                <w:szCs w:val="24"/>
              </w:rPr>
              <w:fldChar w:fldCharType="begin"/>
            </w:r>
            <w:r w:rsidR="001C3A24" w:rsidRPr="001C3A24">
              <w:rPr>
                <w:rFonts w:ascii="Times New Roman" w:hAnsi="Times New Roman"/>
                <w:noProof/>
                <w:webHidden/>
                <w:sz w:val="24"/>
                <w:szCs w:val="24"/>
              </w:rPr>
              <w:instrText xml:space="preserve"> PAGEREF _Toc95276464 \h </w:instrText>
            </w:r>
            <w:r w:rsidR="001C3A24" w:rsidRPr="001C3A24">
              <w:rPr>
                <w:rFonts w:ascii="Times New Roman" w:hAnsi="Times New Roman"/>
                <w:noProof/>
                <w:webHidden/>
                <w:sz w:val="24"/>
                <w:szCs w:val="24"/>
              </w:rPr>
            </w:r>
            <w:r w:rsidR="001C3A24" w:rsidRPr="001C3A24">
              <w:rPr>
                <w:rFonts w:ascii="Times New Roman" w:hAnsi="Times New Roman"/>
                <w:noProof/>
                <w:webHidden/>
                <w:sz w:val="24"/>
                <w:szCs w:val="24"/>
              </w:rPr>
              <w:fldChar w:fldCharType="separate"/>
            </w:r>
            <w:r w:rsidR="001C3A24" w:rsidRPr="001C3A24">
              <w:rPr>
                <w:rFonts w:ascii="Times New Roman" w:hAnsi="Times New Roman"/>
                <w:noProof/>
                <w:webHidden/>
                <w:sz w:val="24"/>
                <w:szCs w:val="24"/>
              </w:rPr>
              <w:t>10</w:t>
            </w:r>
            <w:r w:rsidR="001C3A24" w:rsidRPr="001C3A24">
              <w:rPr>
                <w:rFonts w:ascii="Times New Roman" w:hAnsi="Times New Roman"/>
                <w:noProof/>
                <w:webHidden/>
                <w:sz w:val="24"/>
                <w:szCs w:val="24"/>
              </w:rPr>
              <w:fldChar w:fldCharType="end"/>
            </w:r>
          </w:hyperlink>
        </w:p>
        <w:p w14:paraId="7B351845" w14:textId="0345F948" w:rsidR="001C3A24" w:rsidRPr="001C3A24" w:rsidRDefault="002704A8">
          <w:pPr>
            <w:pStyle w:val="TOC2"/>
            <w:tabs>
              <w:tab w:val="right" w:leader="dot" w:pos="8296"/>
            </w:tabs>
            <w:rPr>
              <w:rFonts w:ascii="Times New Roman" w:hAnsi="Times New Roman"/>
              <w:noProof/>
              <w:kern w:val="2"/>
              <w:sz w:val="24"/>
              <w:szCs w:val="24"/>
            </w:rPr>
          </w:pPr>
          <w:hyperlink w:anchor="_Toc95276465" w:history="1">
            <w:r w:rsidR="001C3A24" w:rsidRPr="001C3A24">
              <w:rPr>
                <w:rStyle w:val="a7"/>
                <w:rFonts w:ascii="Times New Roman" w:hAnsi="Times New Roman"/>
                <w:noProof/>
                <w:sz w:val="24"/>
                <w:szCs w:val="24"/>
              </w:rPr>
              <w:t>3.2 Supply Chain Resilience Analysis</w:t>
            </w:r>
            <w:r w:rsidR="001C3A24" w:rsidRPr="001C3A24">
              <w:rPr>
                <w:rFonts w:ascii="Times New Roman" w:hAnsi="Times New Roman"/>
                <w:noProof/>
                <w:webHidden/>
                <w:sz w:val="24"/>
                <w:szCs w:val="24"/>
              </w:rPr>
              <w:tab/>
            </w:r>
            <w:r w:rsidR="001C3A24" w:rsidRPr="001C3A24">
              <w:rPr>
                <w:rFonts w:ascii="Times New Roman" w:hAnsi="Times New Roman"/>
                <w:noProof/>
                <w:webHidden/>
                <w:sz w:val="24"/>
                <w:szCs w:val="24"/>
              </w:rPr>
              <w:fldChar w:fldCharType="begin"/>
            </w:r>
            <w:r w:rsidR="001C3A24" w:rsidRPr="001C3A24">
              <w:rPr>
                <w:rFonts w:ascii="Times New Roman" w:hAnsi="Times New Roman"/>
                <w:noProof/>
                <w:webHidden/>
                <w:sz w:val="24"/>
                <w:szCs w:val="24"/>
              </w:rPr>
              <w:instrText xml:space="preserve"> PAGEREF _Toc95276465 \h </w:instrText>
            </w:r>
            <w:r w:rsidR="001C3A24" w:rsidRPr="001C3A24">
              <w:rPr>
                <w:rFonts w:ascii="Times New Roman" w:hAnsi="Times New Roman"/>
                <w:noProof/>
                <w:webHidden/>
                <w:sz w:val="24"/>
                <w:szCs w:val="24"/>
              </w:rPr>
            </w:r>
            <w:r w:rsidR="001C3A24" w:rsidRPr="001C3A24">
              <w:rPr>
                <w:rFonts w:ascii="Times New Roman" w:hAnsi="Times New Roman"/>
                <w:noProof/>
                <w:webHidden/>
                <w:sz w:val="24"/>
                <w:szCs w:val="24"/>
              </w:rPr>
              <w:fldChar w:fldCharType="separate"/>
            </w:r>
            <w:r w:rsidR="001C3A24" w:rsidRPr="001C3A24">
              <w:rPr>
                <w:rFonts w:ascii="Times New Roman" w:hAnsi="Times New Roman"/>
                <w:noProof/>
                <w:webHidden/>
                <w:sz w:val="24"/>
                <w:szCs w:val="24"/>
              </w:rPr>
              <w:t>11</w:t>
            </w:r>
            <w:r w:rsidR="001C3A24" w:rsidRPr="001C3A24">
              <w:rPr>
                <w:rFonts w:ascii="Times New Roman" w:hAnsi="Times New Roman"/>
                <w:noProof/>
                <w:webHidden/>
                <w:sz w:val="24"/>
                <w:szCs w:val="24"/>
              </w:rPr>
              <w:fldChar w:fldCharType="end"/>
            </w:r>
          </w:hyperlink>
        </w:p>
        <w:p w14:paraId="3EF11B08" w14:textId="4BE49FDF" w:rsidR="001C3A24" w:rsidRPr="001C3A24" w:rsidRDefault="002704A8">
          <w:pPr>
            <w:pStyle w:val="TOC2"/>
            <w:tabs>
              <w:tab w:val="right" w:leader="dot" w:pos="8296"/>
            </w:tabs>
            <w:rPr>
              <w:rFonts w:ascii="Times New Roman" w:hAnsi="Times New Roman"/>
              <w:noProof/>
              <w:kern w:val="2"/>
              <w:sz w:val="24"/>
              <w:szCs w:val="24"/>
            </w:rPr>
          </w:pPr>
          <w:hyperlink w:anchor="_Toc95276466" w:history="1">
            <w:r w:rsidR="001C3A24" w:rsidRPr="001C3A24">
              <w:rPr>
                <w:rStyle w:val="a7"/>
                <w:rFonts w:ascii="Times New Roman" w:hAnsi="Times New Roman"/>
                <w:noProof/>
                <w:sz w:val="24"/>
                <w:szCs w:val="24"/>
              </w:rPr>
              <w:t>3.3 Supply Chain Resilience Building in Electronic Product Manufacturing</w:t>
            </w:r>
            <w:r w:rsidR="001C3A24" w:rsidRPr="001C3A24">
              <w:rPr>
                <w:rFonts w:ascii="Times New Roman" w:hAnsi="Times New Roman"/>
                <w:noProof/>
                <w:webHidden/>
                <w:sz w:val="24"/>
                <w:szCs w:val="24"/>
              </w:rPr>
              <w:tab/>
            </w:r>
            <w:r w:rsidR="001C3A24" w:rsidRPr="001C3A24">
              <w:rPr>
                <w:rFonts w:ascii="Times New Roman" w:hAnsi="Times New Roman"/>
                <w:noProof/>
                <w:webHidden/>
                <w:sz w:val="24"/>
                <w:szCs w:val="24"/>
              </w:rPr>
              <w:fldChar w:fldCharType="begin"/>
            </w:r>
            <w:r w:rsidR="001C3A24" w:rsidRPr="001C3A24">
              <w:rPr>
                <w:rFonts w:ascii="Times New Roman" w:hAnsi="Times New Roman"/>
                <w:noProof/>
                <w:webHidden/>
                <w:sz w:val="24"/>
                <w:szCs w:val="24"/>
              </w:rPr>
              <w:instrText xml:space="preserve"> PAGEREF _Toc95276466 \h </w:instrText>
            </w:r>
            <w:r w:rsidR="001C3A24" w:rsidRPr="001C3A24">
              <w:rPr>
                <w:rFonts w:ascii="Times New Roman" w:hAnsi="Times New Roman"/>
                <w:noProof/>
                <w:webHidden/>
                <w:sz w:val="24"/>
                <w:szCs w:val="24"/>
              </w:rPr>
            </w:r>
            <w:r w:rsidR="001C3A24" w:rsidRPr="001C3A24">
              <w:rPr>
                <w:rFonts w:ascii="Times New Roman" w:hAnsi="Times New Roman"/>
                <w:noProof/>
                <w:webHidden/>
                <w:sz w:val="24"/>
                <w:szCs w:val="24"/>
              </w:rPr>
              <w:fldChar w:fldCharType="separate"/>
            </w:r>
            <w:r w:rsidR="001C3A24" w:rsidRPr="001C3A24">
              <w:rPr>
                <w:rFonts w:ascii="Times New Roman" w:hAnsi="Times New Roman"/>
                <w:noProof/>
                <w:webHidden/>
                <w:sz w:val="24"/>
                <w:szCs w:val="24"/>
              </w:rPr>
              <w:t>12</w:t>
            </w:r>
            <w:r w:rsidR="001C3A24" w:rsidRPr="001C3A24">
              <w:rPr>
                <w:rFonts w:ascii="Times New Roman" w:hAnsi="Times New Roman"/>
                <w:noProof/>
                <w:webHidden/>
                <w:sz w:val="24"/>
                <w:szCs w:val="24"/>
              </w:rPr>
              <w:fldChar w:fldCharType="end"/>
            </w:r>
          </w:hyperlink>
        </w:p>
        <w:p w14:paraId="42A6E76F" w14:textId="22FA3D11" w:rsidR="001C3A24" w:rsidRPr="001C3A24" w:rsidRDefault="002704A8">
          <w:pPr>
            <w:pStyle w:val="TOC1"/>
            <w:tabs>
              <w:tab w:val="right" w:leader="dot" w:pos="8296"/>
            </w:tabs>
            <w:rPr>
              <w:rFonts w:ascii="Times New Roman" w:hAnsi="Times New Roman"/>
              <w:noProof/>
              <w:kern w:val="2"/>
              <w:sz w:val="24"/>
              <w:szCs w:val="24"/>
            </w:rPr>
          </w:pPr>
          <w:hyperlink w:anchor="_Toc95276467" w:history="1">
            <w:r w:rsidR="001C3A24" w:rsidRPr="001C3A24">
              <w:rPr>
                <w:rStyle w:val="a7"/>
                <w:rFonts w:ascii="Times New Roman" w:eastAsia="Arial Unicode MS" w:hAnsi="Times New Roman"/>
                <w:noProof/>
                <w:sz w:val="24"/>
                <w:szCs w:val="24"/>
              </w:rPr>
              <w:t xml:space="preserve">4 </w:t>
            </w:r>
            <w:r w:rsidR="001C3A24" w:rsidRPr="001C3A24">
              <w:rPr>
                <w:rStyle w:val="a7"/>
                <w:rFonts w:ascii="Times New Roman" w:hAnsi="Times New Roman"/>
                <w:noProof/>
                <w:sz w:val="24"/>
                <w:szCs w:val="24"/>
              </w:rPr>
              <w:t>Recommendations</w:t>
            </w:r>
            <w:r w:rsidR="001C3A24" w:rsidRPr="001C3A24">
              <w:rPr>
                <w:rFonts w:ascii="Times New Roman" w:hAnsi="Times New Roman"/>
                <w:noProof/>
                <w:webHidden/>
                <w:sz w:val="24"/>
                <w:szCs w:val="24"/>
              </w:rPr>
              <w:tab/>
            </w:r>
            <w:r w:rsidR="001C3A24" w:rsidRPr="001C3A24">
              <w:rPr>
                <w:rFonts w:ascii="Times New Roman" w:hAnsi="Times New Roman"/>
                <w:noProof/>
                <w:webHidden/>
                <w:sz w:val="24"/>
                <w:szCs w:val="24"/>
              </w:rPr>
              <w:fldChar w:fldCharType="begin"/>
            </w:r>
            <w:r w:rsidR="001C3A24" w:rsidRPr="001C3A24">
              <w:rPr>
                <w:rFonts w:ascii="Times New Roman" w:hAnsi="Times New Roman"/>
                <w:noProof/>
                <w:webHidden/>
                <w:sz w:val="24"/>
                <w:szCs w:val="24"/>
              </w:rPr>
              <w:instrText xml:space="preserve"> PAGEREF _Toc95276467 \h </w:instrText>
            </w:r>
            <w:r w:rsidR="001C3A24" w:rsidRPr="001C3A24">
              <w:rPr>
                <w:rFonts w:ascii="Times New Roman" w:hAnsi="Times New Roman"/>
                <w:noProof/>
                <w:webHidden/>
                <w:sz w:val="24"/>
                <w:szCs w:val="24"/>
              </w:rPr>
            </w:r>
            <w:r w:rsidR="001C3A24" w:rsidRPr="001C3A24">
              <w:rPr>
                <w:rFonts w:ascii="Times New Roman" w:hAnsi="Times New Roman"/>
                <w:noProof/>
                <w:webHidden/>
                <w:sz w:val="24"/>
                <w:szCs w:val="24"/>
              </w:rPr>
              <w:fldChar w:fldCharType="separate"/>
            </w:r>
            <w:r w:rsidR="001C3A24" w:rsidRPr="001C3A24">
              <w:rPr>
                <w:rFonts w:ascii="Times New Roman" w:hAnsi="Times New Roman"/>
                <w:noProof/>
                <w:webHidden/>
                <w:sz w:val="24"/>
                <w:szCs w:val="24"/>
              </w:rPr>
              <w:t>18</w:t>
            </w:r>
            <w:r w:rsidR="001C3A24" w:rsidRPr="001C3A24">
              <w:rPr>
                <w:rFonts w:ascii="Times New Roman" w:hAnsi="Times New Roman"/>
                <w:noProof/>
                <w:webHidden/>
                <w:sz w:val="24"/>
                <w:szCs w:val="24"/>
              </w:rPr>
              <w:fldChar w:fldCharType="end"/>
            </w:r>
          </w:hyperlink>
        </w:p>
        <w:p w14:paraId="18096BE3" w14:textId="11A6A089" w:rsidR="001C3A24" w:rsidRPr="001C3A24" w:rsidRDefault="002704A8">
          <w:pPr>
            <w:pStyle w:val="TOC1"/>
            <w:tabs>
              <w:tab w:val="right" w:leader="dot" w:pos="8296"/>
            </w:tabs>
            <w:rPr>
              <w:rFonts w:ascii="Times New Roman" w:hAnsi="Times New Roman"/>
              <w:noProof/>
              <w:kern w:val="2"/>
              <w:sz w:val="24"/>
              <w:szCs w:val="24"/>
            </w:rPr>
          </w:pPr>
          <w:hyperlink w:anchor="_Toc95276468" w:history="1">
            <w:r w:rsidR="001C3A24" w:rsidRPr="001C3A24">
              <w:rPr>
                <w:rStyle w:val="a7"/>
                <w:rFonts w:ascii="Times New Roman" w:eastAsia="Arial Unicode MS" w:hAnsi="Times New Roman"/>
                <w:noProof/>
                <w:sz w:val="24"/>
                <w:szCs w:val="24"/>
              </w:rPr>
              <w:t>References</w:t>
            </w:r>
            <w:r w:rsidR="001C3A24" w:rsidRPr="001C3A24">
              <w:rPr>
                <w:rFonts w:ascii="Times New Roman" w:hAnsi="Times New Roman"/>
                <w:noProof/>
                <w:webHidden/>
                <w:sz w:val="24"/>
                <w:szCs w:val="24"/>
              </w:rPr>
              <w:tab/>
            </w:r>
            <w:r w:rsidR="001C3A24" w:rsidRPr="001C3A24">
              <w:rPr>
                <w:rFonts w:ascii="Times New Roman" w:hAnsi="Times New Roman"/>
                <w:noProof/>
                <w:webHidden/>
                <w:sz w:val="24"/>
                <w:szCs w:val="24"/>
              </w:rPr>
              <w:fldChar w:fldCharType="begin"/>
            </w:r>
            <w:r w:rsidR="001C3A24" w:rsidRPr="001C3A24">
              <w:rPr>
                <w:rFonts w:ascii="Times New Roman" w:hAnsi="Times New Roman"/>
                <w:noProof/>
                <w:webHidden/>
                <w:sz w:val="24"/>
                <w:szCs w:val="24"/>
              </w:rPr>
              <w:instrText xml:space="preserve"> PAGEREF _Toc95276468 \h </w:instrText>
            </w:r>
            <w:r w:rsidR="001C3A24" w:rsidRPr="001C3A24">
              <w:rPr>
                <w:rFonts w:ascii="Times New Roman" w:hAnsi="Times New Roman"/>
                <w:noProof/>
                <w:webHidden/>
                <w:sz w:val="24"/>
                <w:szCs w:val="24"/>
              </w:rPr>
            </w:r>
            <w:r w:rsidR="001C3A24" w:rsidRPr="001C3A24">
              <w:rPr>
                <w:rFonts w:ascii="Times New Roman" w:hAnsi="Times New Roman"/>
                <w:noProof/>
                <w:webHidden/>
                <w:sz w:val="24"/>
                <w:szCs w:val="24"/>
              </w:rPr>
              <w:fldChar w:fldCharType="separate"/>
            </w:r>
            <w:r w:rsidR="001C3A24" w:rsidRPr="001C3A24">
              <w:rPr>
                <w:rFonts w:ascii="Times New Roman" w:hAnsi="Times New Roman"/>
                <w:noProof/>
                <w:webHidden/>
                <w:sz w:val="24"/>
                <w:szCs w:val="24"/>
              </w:rPr>
              <w:t>19</w:t>
            </w:r>
            <w:r w:rsidR="001C3A24" w:rsidRPr="001C3A24">
              <w:rPr>
                <w:rFonts w:ascii="Times New Roman" w:hAnsi="Times New Roman"/>
                <w:noProof/>
                <w:webHidden/>
                <w:sz w:val="24"/>
                <w:szCs w:val="24"/>
              </w:rPr>
              <w:fldChar w:fldCharType="end"/>
            </w:r>
          </w:hyperlink>
        </w:p>
        <w:p w14:paraId="6E84FA78" w14:textId="40696A88" w:rsidR="001C3A24" w:rsidRDefault="001C3A24">
          <w:r>
            <w:rPr>
              <w:b/>
              <w:bCs/>
              <w:lang w:val="zh-CN"/>
            </w:rPr>
            <w:fldChar w:fldCharType="end"/>
          </w:r>
        </w:p>
      </w:sdtContent>
    </w:sdt>
    <w:p w14:paraId="408440E8" w14:textId="77777777" w:rsidR="001C3A24" w:rsidRDefault="001C3A24" w:rsidP="00C66533">
      <w:pPr>
        <w:pStyle w:val="1"/>
        <w:rPr>
          <w:rFonts w:cs="Times New Roman"/>
        </w:rPr>
        <w:sectPr w:rsidR="001C3A24" w:rsidSect="00855E5E">
          <w:pgSz w:w="11906" w:h="16838"/>
          <w:pgMar w:top="1440" w:right="1800" w:bottom="1440" w:left="1800" w:header="851" w:footer="992" w:gutter="0"/>
          <w:pgNumType w:fmt="upperRoman"/>
          <w:cols w:space="425"/>
          <w:docGrid w:type="lines" w:linePitch="312"/>
        </w:sectPr>
      </w:pPr>
      <w:bookmarkStart w:id="0" w:name="_Toc95276458"/>
    </w:p>
    <w:p w14:paraId="2A5C6356" w14:textId="7409F302" w:rsidR="00A727CD" w:rsidRPr="00C66533" w:rsidRDefault="00A727CD" w:rsidP="00C66533">
      <w:pPr>
        <w:pStyle w:val="1"/>
        <w:rPr>
          <w:rFonts w:cs="Times New Roman"/>
        </w:rPr>
      </w:pPr>
      <w:r w:rsidRPr="00C66533">
        <w:rPr>
          <w:rFonts w:cs="Times New Roman"/>
        </w:rPr>
        <w:lastRenderedPageBreak/>
        <w:t>1 Introduction</w:t>
      </w:r>
      <w:bookmarkEnd w:id="0"/>
    </w:p>
    <w:p w14:paraId="47EBD558" w14:textId="29EEA41C" w:rsidR="00A727CD" w:rsidRDefault="00A727CD" w:rsidP="00A727CD">
      <w:pPr>
        <w:spacing w:line="360" w:lineRule="auto"/>
        <w:ind w:firstLineChars="200" w:firstLine="480"/>
        <w:rPr>
          <w:rFonts w:ascii="Times New Roman" w:eastAsia="Arial Unicode MS" w:hAnsi="Times New Roman" w:cs="Times New Roman"/>
          <w:sz w:val="24"/>
          <w:szCs w:val="24"/>
        </w:rPr>
      </w:pPr>
      <w:r w:rsidRPr="00A727CD">
        <w:rPr>
          <w:rFonts w:ascii="Times New Roman" w:eastAsia="Arial Unicode MS" w:hAnsi="Times New Roman" w:cs="Times New Roman"/>
          <w:sz w:val="24"/>
          <w:szCs w:val="24"/>
        </w:rPr>
        <w:t>The electronic product industry is a capital and technology-intensive industry, and its supply chain is complex and involves all walks of life. Coupled with the globalization of supply chain node enterprises, the uncertainty factors in the supply chain of this industry are gradually increasing, and the accompanying risks The probability of occurrence increases accordingly.</w:t>
      </w:r>
      <w:r w:rsidR="00C66533" w:rsidRPr="00C66533">
        <w:t xml:space="preserve"> </w:t>
      </w:r>
      <w:r w:rsidR="00C66533" w:rsidRPr="00C66533">
        <w:rPr>
          <w:rFonts w:ascii="Times New Roman" w:eastAsia="Arial Unicode MS" w:hAnsi="Times New Roman" w:cs="Times New Roman"/>
          <w:sz w:val="24"/>
          <w:szCs w:val="24"/>
        </w:rPr>
        <w:t>The analysis of the electronic product manufacturing industry shows that its characteristics are as follows.</w:t>
      </w:r>
    </w:p>
    <w:p w14:paraId="02473A26" w14:textId="1F6A0943" w:rsidR="00A727CD" w:rsidRDefault="00A727CD" w:rsidP="00A727CD">
      <w:pPr>
        <w:spacing w:line="360" w:lineRule="auto"/>
        <w:ind w:firstLineChars="200" w:firstLine="480"/>
        <w:rPr>
          <w:rFonts w:ascii="Times New Roman" w:eastAsia="Arial Unicode MS" w:hAnsi="Times New Roman" w:cs="Times New Roman"/>
          <w:sz w:val="24"/>
          <w:szCs w:val="24"/>
        </w:rPr>
      </w:pPr>
      <w:r>
        <w:rPr>
          <w:rFonts w:ascii="Times New Roman" w:eastAsia="Arial Unicode MS" w:hAnsi="Times New Roman" w:cs="Times New Roman" w:hint="eastAsia"/>
          <w:sz w:val="24"/>
          <w:szCs w:val="24"/>
        </w:rPr>
        <w:t>(</w:t>
      </w:r>
      <w:r>
        <w:rPr>
          <w:rFonts w:ascii="Times New Roman" w:eastAsia="Arial Unicode MS" w:hAnsi="Times New Roman" w:cs="Times New Roman"/>
          <w:sz w:val="24"/>
          <w:szCs w:val="24"/>
        </w:rPr>
        <w:t>1)</w:t>
      </w:r>
      <w:r w:rsidRPr="00A727CD">
        <w:t xml:space="preserve"> </w:t>
      </w:r>
      <w:r w:rsidRPr="00A727CD">
        <w:rPr>
          <w:rFonts w:ascii="Times New Roman" w:eastAsia="Arial Unicode MS" w:hAnsi="Times New Roman" w:cs="Times New Roman"/>
          <w:sz w:val="24"/>
          <w:szCs w:val="24"/>
        </w:rPr>
        <w:t>Diversified consumer needs</w:t>
      </w:r>
    </w:p>
    <w:p w14:paraId="365220B9" w14:textId="79F3350D" w:rsidR="00A727CD" w:rsidRDefault="00A727CD" w:rsidP="00A727CD">
      <w:pPr>
        <w:spacing w:line="360" w:lineRule="auto"/>
        <w:ind w:firstLineChars="200" w:firstLine="480"/>
        <w:rPr>
          <w:rFonts w:ascii="Times New Roman" w:eastAsia="Arial Unicode MS" w:hAnsi="Times New Roman" w:cs="Times New Roman"/>
          <w:sz w:val="24"/>
          <w:szCs w:val="24"/>
        </w:rPr>
      </w:pPr>
      <w:r w:rsidRPr="00A727CD">
        <w:rPr>
          <w:rFonts w:ascii="Times New Roman" w:eastAsia="Arial Unicode MS" w:hAnsi="Times New Roman" w:cs="Times New Roman"/>
          <w:sz w:val="24"/>
          <w:szCs w:val="24"/>
        </w:rPr>
        <w:t>The market demand for electronic products changes rapidly. Some product sales are related to seasons, some are related to consumer groups, some increase month by month, and some fluctuate. With the improvement of people's living standards, ordinary standardized products can no longer meet consumers' desire to buy, and the personalized and diversified needs are increasing day by day, and the speed of change is fast. Diverse functions, exquisite appearance and comfortable experience are the pursuit goals of consumers. In terms of functions, consumers are increasingly pursuing diversification, such as the transition from early ordinary feature phones to today's smart phones, and the transition from black and white TVs to today's digital TVs and Internet TVs. In terms of appearance, consumer day, preference for customization, etc. In order to meet consumer demand, the electronic product manufacturing supply chain needs to continuously shorten the product development cycle, production cycle and marketing channels to gain market recognition. The growth of such personalized and diversified demands has also brought new challenges to the R&amp;D technology and innovation capabilities of the electronic product manufacturing industry.</w:t>
      </w:r>
    </w:p>
    <w:p w14:paraId="0E0E618F" w14:textId="0974D387" w:rsidR="00A727CD" w:rsidRDefault="00A727CD" w:rsidP="00A727CD">
      <w:pPr>
        <w:spacing w:line="360" w:lineRule="auto"/>
        <w:ind w:firstLineChars="200" w:firstLine="480"/>
        <w:rPr>
          <w:rFonts w:ascii="Times New Roman" w:eastAsia="Arial Unicode MS" w:hAnsi="Times New Roman" w:cs="Times New Roman"/>
          <w:sz w:val="24"/>
          <w:szCs w:val="24"/>
        </w:rPr>
      </w:pPr>
      <w:r>
        <w:rPr>
          <w:rFonts w:ascii="Times New Roman" w:eastAsia="Arial Unicode MS" w:hAnsi="Times New Roman" w:cs="Times New Roman" w:hint="eastAsia"/>
          <w:sz w:val="24"/>
          <w:szCs w:val="24"/>
        </w:rPr>
        <w:t>(</w:t>
      </w:r>
      <w:r>
        <w:rPr>
          <w:rFonts w:ascii="Times New Roman" w:eastAsia="Arial Unicode MS" w:hAnsi="Times New Roman" w:cs="Times New Roman"/>
          <w:sz w:val="24"/>
          <w:szCs w:val="24"/>
        </w:rPr>
        <w:t>2)</w:t>
      </w:r>
      <w:r w:rsidR="00F47D13" w:rsidRPr="00F47D13">
        <w:t xml:space="preserve"> </w:t>
      </w:r>
      <w:r w:rsidR="00F47D13" w:rsidRPr="00F47D13">
        <w:rPr>
          <w:rFonts w:ascii="Times New Roman" w:eastAsia="Arial Unicode MS" w:hAnsi="Times New Roman" w:cs="Times New Roman"/>
          <w:sz w:val="24"/>
          <w:szCs w:val="24"/>
        </w:rPr>
        <w:t>Fast product replacement</w:t>
      </w:r>
    </w:p>
    <w:p w14:paraId="61E3A254" w14:textId="516754FE" w:rsidR="00F47D13" w:rsidRDefault="00AB55F9" w:rsidP="00A727CD">
      <w:pPr>
        <w:spacing w:line="360" w:lineRule="auto"/>
        <w:ind w:firstLineChars="200" w:firstLine="480"/>
        <w:rPr>
          <w:rFonts w:ascii="Times New Roman" w:eastAsia="Arial Unicode MS" w:hAnsi="Times New Roman" w:cs="Times New Roman"/>
          <w:sz w:val="24"/>
          <w:szCs w:val="24"/>
        </w:rPr>
      </w:pPr>
      <w:r w:rsidRPr="00AB55F9">
        <w:rPr>
          <w:rFonts w:ascii="Times New Roman" w:eastAsia="Arial Unicode MS" w:hAnsi="Times New Roman" w:cs="Times New Roman"/>
          <w:sz w:val="24"/>
          <w:szCs w:val="24"/>
        </w:rPr>
        <w:t xml:space="preserve">In recent years, the replacement of electronic products has become faster and faster, and the market demand for electronic products such as Internet TV and smart phones is huge. Taking Apple and Huawei smartphone products as examples, the new products launched in 2018-2021 are shown in Table 1, reflecting the fast update speed of </w:t>
      </w:r>
      <w:r w:rsidRPr="00AB55F9">
        <w:rPr>
          <w:rFonts w:ascii="Times New Roman" w:eastAsia="Arial Unicode MS" w:hAnsi="Times New Roman" w:cs="Times New Roman"/>
          <w:sz w:val="24"/>
          <w:szCs w:val="24"/>
        </w:rPr>
        <w:lastRenderedPageBreak/>
        <w:t>electronic products. With the ever-changing personalized needs of consumers and the need for companies to occupy the market, companies in the electronic product supply chain need to constantly innovate and design products that meet current needs to win business opportunities</w:t>
      </w:r>
      <w:r w:rsidR="00F47D13" w:rsidRPr="00F47D13">
        <w:rPr>
          <w:rFonts w:ascii="Times New Roman" w:eastAsia="Arial Unicode MS" w:hAnsi="Times New Roman" w:cs="Times New Roman"/>
          <w:sz w:val="24"/>
          <w:szCs w:val="24"/>
        </w:rPr>
        <w:t>.</w:t>
      </w:r>
    </w:p>
    <w:p w14:paraId="4872BF5A" w14:textId="4A353E09" w:rsidR="00F47D13" w:rsidRDefault="00F47D13" w:rsidP="00F47D13">
      <w:pPr>
        <w:spacing w:line="360" w:lineRule="auto"/>
        <w:ind w:firstLineChars="200" w:firstLine="422"/>
        <w:jc w:val="center"/>
        <w:rPr>
          <w:rFonts w:ascii="Times New Roman" w:eastAsia="仿宋_GB2312" w:hAnsi="Times New Roman" w:cs="Times New Roman"/>
          <w:b/>
          <w:bCs/>
          <w:szCs w:val="21"/>
        </w:rPr>
      </w:pPr>
      <w:r w:rsidRPr="00F97525">
        <w:rPr>
          <w:rFonts w:ascii="Times New Roman" w:eastAsia="仿宋_GB2312" w:hAnsi="Times New Roman" w:cs="Times New Roman"/>
          <w:b/>
          <w:bCs/>
          <w:szCs w:val="21"/>
        </w:rPr>
        <w:t>Table 1</w:t>
      </w:r>
      <w:r>
        <w:rPr>
          <w:rFonts w:ascii="Times New Roman" w:eastAsia="仿宋_GB2312" w:hAnsi="Times New Roman" w:cs="Times New Roman"/>
          <w:b/>
          <w:bCs/>
          <w:szCs w:val="21"/>
        </w:rPr>
        <w:t xml:space="preserve"> 2018-2021</w:t>
      </w:r>
      <w:r w:rsidRPr="000A3F42">
        <w:rPr>
          <w:rFonts w:ascii="Times New Roman" w:eastAsia="仿宋_GB2312" w:hAnsi="Times New Roman" w:cs="Times New Roman"/>
          <w:b/>
          <w:bCs/>
          <w:szCs w:val="21"/>
        </w:rPr>
        <w:t>New product release of well-known brand smartphones</w:t>
      </w:r>
    </w:p>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963"/>
        <w:gridCol w:w="1098"/>
        <w:gridCol w:w="1661"/>
        <w:gridCol w:w="1638"/>
        <w:gridCol w:w="1286"/>
        <w:gridCol w:w="1660"/>
      </w:tblGrid>
      <w:tr w:rsidR="00F47D13" w:rsidRPr="00C13381" w14:paraId="4D470A1F" w14:textId="77777777" w:rsidTr="00F47D13">
        <w:trPr>
          <w:trHeight w:val="255"/>
          <w:tblHeader/>
          <w:jc w:val="center"/>
        </w:trPr>
        <w:tc>
          <w:tcPr>
            <w:tcW w:w="580" w:type="pct"/>
            <w:tcBorders>
              <w:top w:val="single" w:sz="12" w:space="0" w:color="auto"/>
              <w:left w:val="nil"/>
              <w:bottom w:val="single" w:sz="12" w:space="0" w:color="auto"/>
              <w:right w:val="nil"/>
            </w:tcBorders>
            <w:shd w:val="clear" w:color="auto" w:fill="auto"/>
            <w:vAlign w:val="center"/>
            <w:hideMark/>
          </w:tcPr>
          <w:p w14:paraId="5F67D874" w14:textId="77777777" w:rsidR="00F47D13" w:rsidRPr="00860C9E" w:rsidRDefault="00F47D13" w:rsidP="00210260">
            <w:pPr>
              <w:widowControl/>
              <w:jc w:val="center"/>
              <w:rPr>
                <w:rFonts w:ascii="Times New Roman" w:eastAsia="仿宋_GB2312" w:hAnsi="Times New Roman" w:cs="Times New Roman"/>
                <w:b/>
                <w:bCs/>
                <w:color w:val="000000"/>
                <w:kern w:val="0"/>
                <w:szCs w:val="21"/>
              </w:rPr>
            </w:pPr>
            <w:r w:rsidRPr="00C13381">
              <w:rPr>
                <w:rFonts w:ascii="Times New Roman" w:eastAsia="仿宋_GB2312" w:hAnsi="Times New Roman" w:cs="Times New Roman"/>
                <w:b/>
                <w:bCs/>
                <w:color w:val="000000"/>
                <w:kern w:val="0"/>
                <w:szCs w:val="21"/>
              </w:rPr>
              <w:t>brand</w:t>
            </w:r>
          </w:p>
        </w:tc>
        <w:tc>
          <w:tcPr>
            <w:tcW w:w="661" w:type="pct"/>
            <w:tcBorders>
              <w:top w:val="single" w:sz="12" w:space="0" w:color="auto"/>
              <w:left w:val="nil"/>
              <w:bottom w:val="single" w:sz="12" w:space="0" w:color="auto"/>
              <w:right w:val="nil"/>
            </w:tcBorders>
            <w:shd w:val="clear" w:color="auto" w:fill="auto"/>
            <w:vAlign w:val="center"/>
            <w:hideMark/>
          </w:tcPr>
          <w:p w14:paraId="2DE7CD9B" w14:textId="77777777" w:rsidR="00F47D13" w:rsidRPr="00860C9E" w:rsidRDefault="00F47D13" w:rsidP="00210260">
            <w:pPr>
              <w:widowControl/>
              <w:jc w:val="center"/>
              <w:rPr>
                <w:rFonts w:ascii="Times New Roman" w:eastAsia="仿宋_GB2312" w:hAnsi="Times New Roman" w:cs="Times New Roman"/>
                <w:b/>
                <w:bCs/>
                <w:color w:val="000000"/>
                <w:kern w:val="0"/>
                <w:szCs w:val="21"/>
              </w:rPr>
            </w:pPr>
            <w:r w:rsidRPr="00C13381">
              <w:rPr>
                <w:rFonts w:ascii="Times New Roman" w:eastAsia="仿宋_GB2312" w:hAnsi="Times New Roman" w:cs="Times New Roman"/>
                <w:b/>
                <w:bCs/>
                <w:color w:val="000000"/>
                <w:kern w:val="0"/>
                <w:szCs w:val="21"/>
              </w:rPr>
              <w:t>series</w:t>
            </w:r>
          </w:p>
        </w:tc>
        <w:tc>
          <w:tcPr>
            <w:tcW w:w="1000" w:type="pct"/>
            <w:tcBorders>
              <w:top w:val="single" w:sz="12" w:space="0" w:color="auto"/>
              <w:left w:val="nil"/>
              <w:bottom w:val="single" w:sz="12" w:space="0" w:color="auto"/>
              <w:right w:val="nil"/>
            </w:tcBorders>
            <w:shd w:val="clear" w:color="auto" w:fill="auto"/>
            <w:vAlign w:val="center"/>
            <w:hideMark/>
          </w:tcPr>
          <w:p w14:paraId="30C789A1" w14:textId="77777777" w:rsidR="00F47D13" w:rsidRPr="00860C9E" w:rsidRDefault="00F47D13" w:rsidP="00210260">
            <w:pPr>
              <w:widowControl/>
              <w:jc w:val="center"/>
              <w:rPr>
                <w:rFonts w:ascii="Times New Roman" w:eastAsia="仿宋_GB2312" w:hAnsi="Times New Roman" w:cs="Times New Roman"/>
                <w:b/>
                <w:bCs/>
                <w:color w:val="000000"/>
                <w:kern w:val="0"/>
                <w:szCs w:val="21"/>
              </w:rPr>
            </w:pPr>
            <w:r w:rsidRPr="00C13381">
              <w:rPr>
                <w:rFonts w:ascii="Times New Roman" w:eastAsia="仿宋_GB2312" w:hAnsi="Times New Roman" w:cs="Times New Roman"/>
                <w:b/>
                <w:bCs/>
                <w:color w:val="000000"/>
                <w:kern w:val="0"/>
                <w:szCs w:val="21"/>
              </w:rPr>
              <w:t>20</w:t>
            </w:r>
            <w:r w:rsidRPr="00860C9E">
              <w:rPr>
                <w:rFonts w:ascii="Times New Roman" w:eastAsia="仿宋_GB2312" w:hAnsi="Times New Roman" w:cs="Times New Roman"/>
                <w:b/>
                <w:bCs/>
                <w:color w:val="000000"/>
                <w:kern w:val="0"/>
                <w:szCs w:val="21"/>
              </w:rPr>
              <w:t>18</w:t>
            </w:r>
          </w:p>
        </w:tc>
        <w:tc>
          <w:tcPr>
            <w:tcW w:w="986" w:type="pct"/>
            <w:tcBorders>
              <w:top w:val="single" w:sz="12" w:space="0" w:color="auto"/>
              <w:left w:val="nil"/>
              <w:bottom w:val="single" w:sz="12" w:space="0" w:color="auto"/>
              <w:right w:val="nil"/>
            </w:tcBorders>
            <w:shd w:val="clear" w:color="auto" w:fill="auto"/>
            <w:vAlign w:val="center"/>
            <w:hideMark/>
          </w:tcPr>
          <w:p w14:paraId="71F7A28D" w14:textId="77777777" w:rsidR="00F47D13" w:rsidRPr="00860C9E" w:rsidRDefault="00F47D13" w:rsidP="00210260">
            <w:pPr>
              <w:widowControl/>
              <w:jc w:val="center"/>
              <w:rPr>
                <w:rFonts w:ascii="Times New Roman" w:eastAsia="仿宋_GB2312" w:hAnsi="Times New Roman" w:cs="Times New Roman"/>
                <w:b/>
                <w:bCs/>
                <w:color w:val="000000"/>
                <w:kern w:val="0"/>
                <w:szCs w:val="21"/>
              </w:rPr>
            </w:pPr>
            <w:r w:rsidRPr="00C13381">
              <w:rPr>
                <w:rFonts w:ascii="Times New Roman" w:eastAsia="仿宋_GB2312" w:hAnsi="Times New Roman" w:cs="Times New Roman"/>
                <w:b/>
                <w:bCs/>
                <w:color w:val="000000"/>
                <w:kern w:val="0"/>
                <w:szCs w:val="21"/>
              </w:rPr>
              <w:t>20</w:t>
            </w:r>
            <w:r w:rsidRPr="00860C9E">
              <w:rPr>
                <w:rFonts w:ascii="Times New Roman" w:eastAsia="仿宋_GB2312" w:hAnsi="Times New Roman" w:cs="Times New Roman"/>
                <w:b/>
                <w:bCs/>
                <w:color w:val="000000"/>
                <w:kern w:val="0"/>
                <w:szCs w:val="21"/>
              </w:rPr>
              <w:t>19</w:t>
            </w:r>
          </w:p>
        </w:tc>
        <w:tc>
          <w:tcPr>
            <w:tcW w:w="774" w:type="pct"/>
            <w:tcBorders>
              <w:top w:val="single" w:sz="12" w:space="0" w:color="auto"/>
              <w:left w:val="nil"/>
              <w:bottom w:val="single" w:sz="12" w:space="0" w:color="auto"/>
              <w:right w:val="nil"/>
            </w:tcBorders>
            <w:shd w:val="clear" w:color="auto" w:fill="auto"/>
            <w:vAlign w:val="center"/>
            <w:hideMark/>
          </w:tcPr>
          <w:p w14:paraId="4423FCD9" w14:textId="77777777" w:rsidR="00F47D13" w:rsidRPr="00860C9E" w:rsidRDefault="00F47D13" w:rsidP="00210260">
            <w:pPr>
              <w:widowControl/>
              <w:jc w:val="center"/>
              <w:rPr>
                <w:rFonts w:ascii="Times New Roman" w:eastAsia="仿宋_GB2312" w:hAnsi="Times New Roman" w:cs="Times New Roman"/>
                <w:b/>
                <w:bCs/>
                <w:color w:val="000000"/>
                <w:kern w:val="0"/>
                <w:szCs w:val="21"/>
              </w:rPr>
            </w:pPr>
            <w:r w:rsidRPr="00C13381">
              <w:rPr>
                <w:rFonts w:ascii="Times New Roman" w:eastAsia="仿宋_GB2312" w:hAnsi="Times New Roman" w:cs="Times New Roman"/>
                <w:b/>
                <w:bCs/>
                <w:color w:val="000000"/>
                <w:kern w:val="0"/>
                <w:szCs w:val="21"/>
              </w:rPr>
              <w:t>20</w:t>
            </w:r>
            <w:r w:rsidRPr="00860C9E">
              <w:rPr>
                <w:rFonts w:ascii="Times New Roman" w:eastAsia="仿宋_GB2312" w:hAnsi="Times New Roman" w:cs="Times New Roman"/>
                <w:b/>
                <w:bCs/>
                <w:color w:val="000000"/>
                <w:kern w:val="0"/>
                <w:szCs w:val="21"/>
              </w:rPr>
              <w:t>20</w:t>
            </w:r>
          </w:p>
        </w:tc>
        <w:tc>
          <w:tcPr>
            <w:tcW w:w="1000" w:type="pct"/>
            <w:tcBorders>
              <w:top w:val="single" w:sz="12" w:space="0" w:color="auto"/>
              <w:left w:val="nil"/>
              <w:bottom w:val="single" w:sz="12" w:space="0" w:color="auto"/>
              <w:right w:val="nil"/>
            </w:tcBorders>
            <w:shd w:val="clear" w:color="auto" w:fill="auto"/>
            <w:vAlign w:val="center"/>
            <w:hideMark/>
          </w:tcPr>
          <w:p w14:paraId="33A7F3F7" w14:textId="77777777" w:rsidR="00F47D13" w:rsidRPr="00860C9E" w:rsidRDefault="00F47D13" w:rsidP="00210260">
            <w:pPr>
              <w:widowControl/>
              <w:jc w:val="center"/>
              <w:rPr>
                <w:rFonts w:ascii="Times New Roman" w:eastAsia="仿宋_GB2312" w:hAnsi="Times New Roman" w:cs="Times New Roman"/>
                <w:b/>
                <w:bCs/>
                <w:color w:val="000000"/>
                <w:kern w:val="0"/>
                <w:szCs w:val="21"/>
              </w:rPr>
            </w:pPr>
            <w:r w:rsidRPr="00C13381">
              <w:rPr>
                <w:rFonts w:ascii="Times New Roman" w:eastAsia="仿宋_GB2312" w:hAnsi="Times New Roman" w:cs="Times New Roman"/>
                <w:b/>
                <w:bCs/>
                <w:color w:val="000000"/>
                <w:kern w:val="0"/>
                <w:szCs w:val="21"/>
              </w:rPr>
              <w:t>20</w:t>
            </w:r>
            <w:r w:rsidRPr="00860C9E">
              <w:rPr>
                <w:rFonts w:ascii="Times New Roman" w:eastAsia="仿宋_GB2312" w:hAnsi="Times New Roman" w:cs="Times New Roman"/>
                <w:b/>
                <w:bCs/>
                <w:color w:val="000000"/>
                <w:kern w:val="0"/>
                <w:szCs w:val="21"/>
              </w:rPr>
              <w:t>21</w:t>
            </w:r>
          </w:p>
        </w:tc>
      </w:tr>
      <w:tr w:rsidR="00F47D13" w:rsidRPr="00C13381" w14:paraId="1D6A258E" w14:textId="77777777" w:rsidTr="00F47D13">
        <w:trPr>
          <w:trHeight w:val="1275"/>
          <w:jc w:val="center"/>
        </w:trPr>
        <w:tc>
          <w:tcPr>
            <w:tcW w:w="580" w:type="pct"/>
            <w:tcBorders>
              <w:top w:val="single" w:sz="12" w:space="0" w:color="auto"/>
              <w:left w:val="nil"/>
              <w:bottom w:val="nil"/>
              <w:right w:val="nil"/>
            </w:tcBorders>
            <w:shd w:val="clear" w:color="auto" w:fill="auto"/>
            <w:vAlign w:val="center"/>
            <w:hideMark/>
          </w:tcPr>
          <w:p w14:paraId="395C145D" w14:textId="77777777" w:rsidR="00F47D13" w:rsidRPr="00860C9E" w:rsidRDefault="00F47D13" w:rsidP="00210260">
            <w:pPr>
              <w:widowControl/>
              <w:jc w:val="center"/>
              <w:rPr>
                <w:rFonts w:ascii="Times New Roman" w:eastAsia="仿宋_GB2312" w:hAnsi="Times New Roman" w:cs="Times New Roman"/>
                <w:color w:val="000000"/>
                <w:kern w:val="0"/>
                <w:szCs w:val="21"/>
              </w:rPr>
            </w:pPr>
            <w:r w:rsidRPr="00860C9E">
              <w:rPr>
                <w:rFonts w:ascii="Times New Roman" w:eastAsia="仿宋_GB2312" w:hAnsi="Times New Roman" w:cs="Times New Roman"/>
                <w:color w:val="000000"/>
                <w:kern w:val="0"/>
                <w:szCs w:val="21"/>
              </w:rPr>
              <w:t>Apple</w:t>
            </w:r>
          </w:p>
        </w:tc>
        <w:tc>
          <w:tcPr>
            <w:tcW w:w="661" w:type="pct"/>
            <w:tcBorders>
              <w:top w:val="single" w:sz="12" w:space="0" w:color="auto"/>
              <w:left w:val="nil"/>
              <w:bottom w:val="nil"/>
              <w:right w:val="nil"/>
            </w:tcBorders>
            <w:shd w:val="clear" w:color="auto" w:fill="auto"/>
            <w:vAlign w:val="center"/>
            <w:hideMark/>
          </w:tcPr>
          <w:p w14:paraId="1C860A1B" w14:textId="77777777" w:rsidR="00F47D13" w:rsidRPr="00860C9E" w:rsidRDefault="00F47D13" w:rsidP="00210260">
            <w:pPr>
              <w:widowControl/>
              <w:jc w:val="center"/>
              <w:rPr>
                <w:rFonts w:ascii="Times New Roman" w:eastAsia="仿宋_GB2312" w:hAnsi="Times New Roman" w:cs="Times New Roman"/>
                <w:color w:val="000000"/>
                <w:kern w:val="0"/>
                <w:szCs w:val="21"/>
              </w:rPr>
            </w:pPr>
            <w:r w:rsidRPr="00860C9E">
              <w:rPr>
                <w:rFonts w:ascii="Times New Roman" w:eastAsia="仿宋_GB2312" w:hAnsi="Times New Roman" w:cs="Times New Roman"/>
                <w:color w:val="000000"/>
                <w:kern w:val="0"/>
                <w:szCs w:val="21"/>
              </w:rPr>
              <w:t>iPhone</w:t>
            </w:r>
          </w:p>
        </w:tc>
        <w:tc>
          <w:tcPr>
            <w:tcW w:w="1000" w:type="pct"/>
            <w:tcBorders>
              <w:top w:val="single" w:sz="12" w:space="0" w:color="auto"/>
              <w:left w:val="nil"/>
              <w:bottom w:val="nil"/>
              <w:right w:val="nil"/>
            </w:tcBorders>
            <w:shd w:val="clear" w:color="auto" w:fill="auto"/>
            <w:vAlign w:val="center"/>
            <w:hideMark/>
          </w:tcPr>
          <w:p w14:paraId="5D3E6AE0" w14:textId="77777777" w:rsidR="00F47D13" w:rsidRPr="00860C9E" w:rsidRDefault="00F47D13" w:rsidP="00210260">
            <w:pPr>
              <w:widowControl/>
              <w:jc w:val="center"/>
              <w:rPr>
                <w:rFonts w:ascii="Times New Roman" w:eastAsia="仿宋_GB2312" w:hAnsi="Times New Roman" w:cs="Times New Roman"/>
                <w:color w:val="000000"/>
                <w:kern w:val="0"/>
                <w:szCs w:val="21"/>
              </w:rPr>
            </w:pPr>
            <w:r w:rsidRPr="00860C9E">
              <w:rPr>
                <w:rFonts w:ascii="Times New Roman" w:eastAsia="仿宋_GB2312" w:hAnsi="Times New Roman" w:cs="Times New Roman"/>
                <w:color w:val="000000"/>
                <w:kern w:val="0"/>
                <w:szCs w:val="21"/>
              </w:rPr>
              <w:t>XS/ XS Max/XP</w:t>
            </w:r>
          </w:p>
        </w:tc>
        <w:tc>
          <w:tcPr>
            <w:tcW w:w="986" w:type="pct"/>
            <w:tcBorders>
              <w:top w:val="single" w:sz="12" w:space="0" w:color="auto"/>
              <w:left w:val="nil"/>
              <w:bottom w:val="nil"/>
              <w:right w:val="nil"/>
            </w:tcBorders>
            <w:shd w:val="clear" w:color="auto" w:fill="auto"/>
            <w:vAlign w:val="center"/>
            <w:hideMark/>
          </w:tcPr>
          <w:p w14:paraId="3E96EEA3" w14:textId="77777777" w:rsidR="00F47D13" w:rsidRPr="00860C9E" w:rsidRDefault="00F47D13" w:rsidP="00210260">
            <w:pPr>
              <w:widowControl/>
              <w:jc w:val="center"/>
              <w:rPr>
                <w:rFonts w:ascii="Times New Roman" w:eastAsia="仿宋_GB2312" w:hAnsi="Times New Roman" w:cs="Times New Roman"/>
                <w:color w:val="000000"/>
                <w:kern w:val="0"/>
                <w:szCs w:val="21"/>
              </w:rPr>
            </w:pPr>
            <w:r w:rsidRPr="00860C9E">
              <w:rPr>
                <w:rFonts w:ascii="Times New Roman" w:eastAsia="仿宋_GB2312" w:hAnsi="Times New Roman" w:cs="Times New Roman"/>
                <w:color w:val="000000"/>
                <w:kern w:val="0"/>
                <w:szCs w:val="21"/>
              </w:rPr>
              <w:t>11/ 11 Pro/ 11 Pro Max</w:t>
            </w:r>
          </w:p>
        </w:tc>
        <w:tc>
          <w:tcPr>
            <w:tcW w:w="774" w:type="pct"/>
            <w:tcBorders>
              <w:top w:val="single" w:sz="12" w:space="0" w:color="auto"/>
              <w:left w:val="nil"/>
              <w:bottom w:val="nil"/>
              <w:right w:val="nil"/>
            </w:tcBorders>
            <w:shd w:val="clear" w:color="auto" w:fill="auto"/>
            <w:vAlign w:val="center"/>
            <w:hideMark/>
          </w:tcPr>
          <w:p w14:paraId="3F4DC632" w14:textId="77777777" w:rsidR="00F47D13" w:rsidRPr="00C13381" w:rsidRDefault="00F47D13" w:rsidP="00210260">
            <w:pPr>
              <w:widowControl/>
              <w:jc w:val="center"/>
              <w:rPr>
                <w:rFonts w:ascii="Times New Roman" w:eastAsia="仿宋_GB2312" w:hAnsi="Times New Roman" w:cs="Times New Roman"/>
                <w:color w:val="000000"/>
                <w:kern w:val="0"/>
                <w:szCs w:val="21"/>
              </w:rPr>
            </w:pPr>
            <w:r w:rsidRPr="00860C9E">
              <w:rPr>
                <w:rFonts w:ascii="Times New Roman" w:eastAsia="仿宋_GB2312" w:hAnsi="Times New Roman" w:cs="Times New Roman"/>
                <w:color w:val="000000"/>
                <w:kern w:val="0"/>
                <w:szCs w:val="21"/>
              </w:rPr>
              <w:t xml:space="preserve">SE 2 /12/ 12 mini/ 12 Pro/ </w:t>
            </w:r>
          </w:p>
          <w:p w14:paraId="25B943FB" w14:textId="77777777" w:rsidR="00F47D13" w:rsidRPr="00860C9E" w:rsidRDefault="00F47D13" w:rsidP="00210260">
            <w:pPr>
              <w:widowControl/>
              <w:jc w:val="center"/>
              <w:rPr>
                <w:rFonts w:ascii="Times New Roman" w:eastAsia="仿宋_GB2312" w:hAnsi="Times New Roman" w:cs="Times New Roman"/>
                <w:color w:val="000000"/>
                <w:kern w:val="0"/>
                <w:szCs w:val="21"/>
              </w:rPr>
            </w:pPr>
            <w:r w:rsidRPr="00860C9E">
              <w:rPr>
                <w:rFonts w:ascii="Times New Roman" w:eastAsia="仿宋_GB2312" w:hAnsi="Times New Roman" w:cs="Times New Roman"/>
                <w:color w:val="000000"/>
                <w:kern w:val="0"/>
                <w:szCs w:val="21"/>
              </w:rPr>
              <w:t>12 Pro Max</w:t>
            </w:r>
          </w:p>
        </w:tc>
        <w:tc>
          <w:tcPr>
            <w:tcW w:w="1000" w:type="pct"/>
            <w:tcBorders>
              <w:top w:val="single" w:sz="12" w:space="0" w:color="auto"/>
              <w:left w:val="nil"/>
              <w:bottom w:val="nil"/>
              <w:right w:val="nil"/>
            </w:tcBorders>
            <w:shd w:val="clear" w:color="auto" w:fill="auto"/>
            <w:vAlign w:val="center"/>
            <w:hideMark/>
          </w:tcPr>
          <w:p w14:paraId="4F71C987" w14:textId="77777777" w:rsidR="00F47D13" w:rsidRPr="00C13381" w:rsidRDefault="00F47D13" w:rsidP="00210260">
            <w:pPr>
              <w:widowControl/>
              <w:jc w:val="center"/>
              <w:rPr>
                <w:rFonts w:ascii="Times New Roman" w:eastAsia="仿宋_GB2312" w:hAnsi="Times New Roman" w:cs="Times New Roman"/>
                <w:color w:val="000000"/>
                <w:kern w:val="0"/>
                <w:szCs w:val="21"/>
              </w:rPr>
            </w:pPr>
            <w:r w:rsidRPr="00860C9E">
              <w:rPr>
                <w:rFonts w:ascii="Times New Roman" w:eastAsia="仿宋_GB2312" w:hAnsi="Times New Roman" w:cs="Times New Roman"/>
                <w:color w:val="000000"/>
                <w:kern w:val="0"/>
                <w:szCs w:val="21"/>
              </w:rPr>
              <w:t xml:space="preserve">13/13 mini/ </w:t>
            </w:r>
          </w:p>
          <w:p w14:paraId="5B4D159C" w14:textId="77777777" w:rsidR="00F47D13" w:rsidRPr="00C13381" w:rsidRDefault="00F47D13" w:rsidP="00210260">
            <w:pPr>
              <w:widowControl/>
              <w:jc w:val="center"/>
              <w:rPr>
                <w:rFonts w:ascii="Times New Roman" w:eastAsia="仿宋_GB2312" w:hAnsi="Times New Roman" w:cs="Times New Roman"/>
                <w:color w:val="000000"/>
                <w:kern w:val="0"/>
                <w:szCs w:val="21"/>
              </w:rPr>
            </w:pPr>
            <w:r w:rsidRPr="00860C9E">
              <w:rPr>
                <w:rFonts w:ascii="Times New Roman" w:eastAsia="仿宋_GB2312" w:hAnsi="Times New Roman" w:cs="Times New Roman"/>
                <w:color w:val="000000"/>
                <w:kern w:val="0"/>
                <w:szCs w:val="21"/>
              </w:rPr>
              <w:t>13 Pro/</w:t>
            </w:r>
          </w:p>
          <w:p w14:paraId="3742EC25" w14:textId="77777777" w:rsidR="00F47D13" w:rsidRPr="00860C9E" w:rsidRDefault="00F47D13" w:rsidP="00210260">
            <w:pPr>
              <w:widowControl/>
              <w:jc w:val="center"/>
              <w:rPr>
                <w:rFonts w:ascii="Times New Roman" w:eastAsia="仿宋_GB2312" w:hAnsi="Times New Roman" w:cs="Times New Roman"/>
                <w:color w:val="000000"/>
                <w:kern w:val="0"/>
                <w:szCs w:val="21"/>
              </w:rPr>
            </w:pPr>
            <w:r w:rsidRPr="00860C9E">
              <w:rPr>
                <w:rFonts w:ascii="Times New Roman" w:eastAsia="仿宋_GB2312" w:hAnsi="Times New Roman" w:cs="Times New Roman"/>
                <w:color w:val="000000"/>
                <w:kern w:val="0"/>
                <w:szCs w:val="21"/>
              </w:rPr>
              <w:t>13 Pro Max</w:t>
            </w:r>
          </w:p>
        </w:tc>
      </w:tr>
      <w:tr w:rsidR="00F47D13" w:rsidRPr="00C13381" w14:paraId="1FF11AB8" w14:textId="77777777" w:rsidTr="00F47D13">
        <w:trPr>
          <w:trHeight w:val="1020"/>
          <w:jc w:val="center"/>
        </w:trPr>
        <w:tc>
          <w:tcPr>
            <w:tcW w:w="580" w:type="pct"/>
            <w:vMerge w:val="restart"/>
            <w:tcBorders>
              <w:top w:val="nil"/>
              <w:left w:val="nil"/>
              <w:bottom w:val="nil"/>
              <w:right w:val="nil"/>
            </w:tcBorders>
            <w:shd w:val="clear" w:color="auto" w:fill="auto"/>
            <w:vAlign w:val="center"/>
            <w:hideMark/>
          </w:tcPr>
          <w:p w14:paraId="0C2F7176" w14:textId="77777777" w:rsidR="00F47D13" w:rsidRPr="00860C9E" w:rsidRDefault="00F47D13" w:rsidP="00210260">
            <w:pPr>
              <w:widowControl/>
              <w:jc w:val="center"/>
              <w:rPr>
                <w:rFonts w:ascii="Times New Roman" w:eastAsia="仿宋_GB2312" w:hAnsi="Times New Roman" w:cs="Times New Roman"/>
                <w:color w:val="000000"/>
                <w:kern w:val="0"/>
                <w:szCs w:val="21"/>
              </w:rPr>
            </w:pPr>
            <w:r>
              <w:rPr>
                <w:rFonts w:ascii="Times New Roman" w:eastAsia="仿宋_GB2312" w:hAnsi="Times New Roman" w:cs="Times New Roman" w:hint="eastAsia"/>
                <w:color w:val="000000"/>
                <w:kern w:val="0"/>
                <w:szCs w:val="21"/>
              </w:rPr>
              <w:t>H</w:t>
            </w:r>
            <w:r>
              <w:rPr>
                <w:rFonts w:ascii="Times New Roman" w:eastAsia="仿宋_GB2312" w:hAnsi="Times New Roman" w:cs="Times New Roman"/>
                <w:color w:val="000000"/>
                <w:kern w:val="0"/>
                <w:szCs w:val="21"/>
              </w:rPr>
              <w:t>uawei</w:t>
            </w:r>
          </w:p>
        </w:tc>
        <w:tc>
          <w:tcPr>
            <w:tcW w:w="661" w:type="pct"/>
            <w:tcBorders>
              <w:top w:val="nil"/>
              <w:left w:val="nil"/>
              <w:bottom w:val="nil"/>
              <w:right w:val="nil"/>
            </w:tcBorders>
            <w:shd w:val="clear" w:color="auto" w:fill="auto"/>
            <w:vAlign w:val="center"/>
            <w:hideMark/>
          </w:tcPr>
          <w:p w14:paraId="13206A2D" w14:textId="77777777" w:rsidR="00F47D13" w:rsidRPr="00860C9E" w:rsidRDefault="00F47D13" w:rsidP="00210260">
            <w:pPr>
              <w:widowControl/>
              <w:jc w:val="center"/>
              <w:rPr>
                <w:rFonts w:ascii="Times New Roman" w:eastAsia="仿宋_GB2312" w:hAnsi="Times New Roman" w:cs="Times New Roman"/>
                <w:color w:val="000000"/>
                <w:kern w:val="0"/>
                <w:szCs w:val="21"/>
              </w:rPr>
            </w:pPr>
            <w:r w:rsidRPr="00860C9E">
              <w:rPr>
                <w:rFonts w:ascii="Times New Roman" w:eastAsia="仿宋_GB2312" w:hAnsi="Times New Roman" w:cs="Times New Roman"/>
                <w:color w:val="000000"/>
                <w:kern w:val="0"/>
                <w:szCs w:val="21"/>
              </w:rPr>
              <w:t>Mate</w:t>
            </w:r>
          </w:p>
        </w:tc>
        <w:tc>
          <w:tcPr>
            <w:tcW w:w="1000" w:type="pct"/>
            <w:tcBorders>
              <w:top w:val="nil"/>
              <w:left w:val="nil"/>
              <w:bottom w:val="nil"/>
              <w:right w:val="nil"/>
            </w:tcBorders>
            <w:shd w:val="clear" w:color="auto" w:fill="auto"/>
            <w:vAlign w:val="center"/>
            <w:hideMark/>
          </w:tcPr>
          <w:p w14:paraId="5D95FD90" w14:textId="77777777" w:rsidR="00F47D13" w:rsidRPr="00C13381" w:rsidRDefault="00F47D13" w:rsidP="00210260">
            <w:pPr>
              <w:widowControl/>
              <w:jc w:val="center"/>
              <w:rPr>
                <w:rFonts w:ascii="Times New Roman" w:eastAsia="仿宋_GB2312" w:hAnsi="Times New Roman" w:cs="Times New Roman"/>
                <w:color w:val="000000"/>
                <w:kern w:val="0"/>
                <w:szCs w:val="21"/>
              </w:rPr>
            </w:pPr>
            <w:r w:rsidRPr="00860C9E">
              <w:rPr>
                <w:rFonts w:ascii="Times New Roman" w:eastAsia="仿宋_GB2312" w:hAnsi="Times New Roman" w:cs="Times New Roman"/>
                <w:color w:val="000000"/>
                <w:kern w:val="0"/>
                <w:szCs w:val="21"/>
              </w:rPr>
              <w:t xml:space="preserve">Mate20/ </w:t>
            </w:r>
          </w:p>
          <w:p w14:paraId="5E2D6683" w14:textId="77777777" w:rsidR="00F47D13" w:rsidRPr="00860C9E" w:rsidRDefault="00F47D13" w:rsidP="00210260">
            <w:pPr>
              <w:widowControl/>
              <w:jc w:val="center"/>
              <w:rPr>
                <w:rFonts w:ascii="Times New Roman" w:eastAsia="仿宋_GB2312" w:hAnsi="Times New Roman" w:cs="Times New Roman"/>
                <w:color w:val="000000"/>
                <w:kern w:val="0"/>
                <w:szCs w:val="21"/>
              </w:rPr>
            </w:pPr>
            <w:r w:rsidRPr="00860C9E">
              <w:rPr>
                <w:rFonts w:ascii="Times New Roman" w:eastAsia="仿宋_GB2312" w:hAnsi="Times New Roman" w:cs="Times New Roman"/>
                <w:color w:val="000000"/>
                <w:kern w:val="0"/>
                <w:szCs w:val="21"/>
              </w:rPr>
              <w:t>Mate20 Pro/ Mate20 X/ Mate20 RS</w:t>
            </w:r>
          </w:p>
        </w:tc>
        <w:tc>
          <w:tcPr>
            <w:tcW w:w="986" w:type="pct"/>
            <w:tcBorders>
              <w:top w:val="nil"/>
              <w:left w:val="nil"/>
              <w:bottom w:val="nil"/>
              <w:right w:val="nil"/>
            </w:tcBorders>
            <w:shd w:val="clear" w:color="auto" w:fill="auto"/>
            <w:vAlign w:val="center"/>
            <w:hideMark/>
          </w:tcPr>
          <w:p w14:paraId="0EC28A55" w14:textId="77777777" w:rsidR="00F47D13" w:rsidRPr="00C13381" w:rsidRDefault="00F47D13" w:rsidP="00210260">
            <w:pPr>
              <w:widowControl/>
              <w:jc w:val="center"/>
              <w:rPr>
                <w:rFonts w:ascii="Times New Roman" w:eastAsia="仿宋_GB2312" w:hAnsi="Times New Roman" w:cs="Times New Roman"/>
                <w:color w:val="000000"/>
                <w:kern w:val="0"/>
                <w:szCs w:val="21"/>
              </w:rPr>
            </w:pPr>
            <w:r w:rsidRPr="00860C9E">
              <w:rPr>
                <w:rFonts w:ascii="Times New Roman" w:eastAsia="仿宋_GB2312" w:hAnsi="Times New Roman" w:cs="Times New Roman"/>
                <w:color w:val="000000"/>
                <w:kern w:val="0"/>
                <w:szCs w:val="21"/>
              </w:rPr>
              <w:t>Mate30/</w:t>
            </w:r>
          </w:p>
          <w:p w14:paraId="58419114" w14:textId="77777777" w:rsidR="00F47D13" w:rsidRDefault="00F47D13" w:rsidP="00210260">
            <w:pPr>
              <w:widowControl/>
              <w:jc w:val="center"/>
              <w:rPr>
                <w:rFonts w:ascii="Times New Roman" w:eastAsia="仿宋_GB2312" w:hAnsi="Times New Roman" w:cs="Times New Roman"/>
                <w:color w:val="000000"/>
                <w:kern w:val="0"/>
                <w:szCs w:val="21"/>
              </w:rPr>
            </w:pPr>
            <w:r w:rsidRPr="00860C9E">
              <w:rPr>
                <w:rFonts w:ascii="Times New Roman" w:eastAsia="仿宋_GB2312" w:hAnsi="Times New Roman" w:cs="Times New Roman"/>
                <w:color w:val="000000"/>
                <w:kern w:val="0"/>
                <w:szCs w:val="21"/>
              </w:rPr>
              <w:t>Mate30 Pro/</w:t>
            </w:r>
          </w:p>
          <w:p w14:paraId="6667A0ED" w14:textId="77777777" w:rsidR="00F47D13" w:rsidRPr="00860C9E" w:rsidRDefault="00F47D13" w:rsidP="00210260">
            <w:pPr>
              <w:widowControl/>
              <w:jc w:val="center"/>
              <w:rPr>
                <w:rFonts w:ascii="Times New Roman" w:eastAsia="仿宋_GB2312" w:hAnsi="Times New Roman" w:cs="Times New Roman"/>
                <w:color w:val="000000"/>
                <w:kern w:val="0"/>
                <w:szCs w:val="21"/>
              </w:rPr>
            </w:pPr>
            <w:r w:rsidRPr="00860C9E">
              <w:rPr>
                <w:rFonts w:ascii="Times New Roman" w:eastAsia="仿宋_GB2312" w:hAnsi="Times New Roman" w:cs="Times New Roman"/>
                <w:color w:val="000000"/>
                <w:kern w:val="0"/>
                <w:szCs w:val="21"/>
              </w:rPr>
              <w:t>Mate30 RS</w:t>
            </w:r>
          </w:p>
        </w:tc>
        <w:tc>
          <w:tcPr>
            <w:tcW w:w="774" w:type="pct"/>
            <w:tcBorders>
              <w:top w:val="nil"/>
              <w:left w:val="nil"/>
              <w:bottom w:val="nil"/>
              <w:right w:val="nil"/>
            </w:tcBorders>
            <w:shd w:val="clear" w:color="auto" w:fill="auto"/>
            <w:vAlign w:val="center"/>
            <w:hideMark/>
          </w:tcPr>
          <w:p w14:paraId="30959D2F" w14:textId="77777777" w:rsidR="00F47D13" w:rsidRPr="00860C9E" w:rsidRDefault="00F47D13" w:rsidP="00210260">
            <w:pPr>
              <w:widowControl/>
              <w:jc w:val="center"/>
              <w:rPr>
                <w:rFonts w:ascii="Times New Roman" w:eastAsia="仿宋_GB2312" w:hAnsi="Times New Roman" w:cs="Times New Roman"/>
                <w:color w:val="000000"/>
                <w:kern w:val="0"/>
                <w:szCs w:val="21"/>
              </w:rPr>
            </w:pPr>
            <w:r w:rsidRPr="00860C9E">
              <w:rPr>
                <w:rFonts w:ascii="Times New Roman" w:eastAsia="仿宋_GB2312" w:hAnsi="Times New Roman" w:cs="Times New Roman"/>
                <w:color w:val="000000"/>
                <w:kern w:val="0"/>
                <w:szCs w:val="21"/>
              </w:rPr>
              <w:t>Mate40/ Mate40 Pro</w:t>
            </w:r>
          </w:p>
        </w:tc>
        <w:tc>
          <w:tcPr>
            <w:tcW w:w="1000" w:type="pct"/>
            <w:tcBorders>
              <w:top w:val="nil"/>
              <w:left w:val="nil"/>
              <w:bottom w:val="nil"/>
              <w:right w:val="nil"/>
            </w:tcBorders>
            <w:shd w:val="clear" w:color="auto" w:fill="auto"/>
            <w:vAlign w:val="center"/>
            <w:hideMark/>
          </w:tcPr>
          <w:p w14:paraId="76BBDBED" w14:textId="77777777" w:rsidR="00F47D13" w:rsidRPr="00860C9E" w:rsidRDefault="00F47D13" w:rsidP="00210260">
            <w:pPr>
              <w:widowControl/>
              <w:jc w:val="center"/>
              <w:rPr>
                <w:rFonts w:ascii="Times New Roman" w:eastAsia="仿宋_GB2312" w:hAnsi="Times New Roman" w:cs="Times New Roman"/>
                <w:color w:val="000000"/>
                <w:kern w:val="0"/>
                <w:szCs w:val="21"/>
              </w:rPr>
            </w:pPr>
            <w:r w:rsidRPr="00860C9E">
              <w:rPr>
                <w:rFonts w:ascii="Times New Roman" w:eastAsia="仿宋_GB2312" w:hAnsi="Times New Roman" w:cs="Times New Roman"/>
                <w:color w:val="000000"/>
                <w:kern w:val="0"/>
                <w:szCs w:val="21"/>
              </w:rPr>
              <w:t>——</w:t>
            </w:r>
          </w:p>
        </w:tc>
      </w:tr>
      <w:tr w:rsidR="00F47D13" w:rsidRPr="00C13381" w14:paraId="390AA193" w14:textId="77777777" w:rsidTr="00F47D13">
        <w:trPr>
          <w:trHeight w:val="765"/>
          <w:jc w:val="center"/>
        </w:trPr>
        <w:tc>
          <w:tcPr>
            <w:tcW w:w="580" w:type="pct"/>
            <w:vMerge/>
            <w:tcBorders>
              <w:top w:val="nil"/>
              <w:left w:val="nil"/>
              <w:bottom w:val="single" w:sz="12" w:space="0" w:color="auto"/>
              <w:right w:val="nil"/>
            </w:tcBorders>
            <w:vAlign w:val="center"/>
            <w:hideMark/>
          </w:tcPr>
          <w:p w14:paraId="7F9AD5FD" w14:textId="77777777" w:rsidR="00F47D13" w:rsidRPr="00860C9E" w:rsidRDefault="00F47D13" w:rsidP="00210260">
            <w:pPr>
              <w:widowControl/>
              <w:jc w:val="left"/>
              <w:rPr>
                <w:rFonts w:ascii="Times New Roman" w:eastAsia="仿宋_GB2312" w:hAnsi="Times New Roman" w:cs="Times New Roman"/>
                <w:color w:val="000000"/>
                <w:kern w:val="0"/>
                <w:szCs w:val="21"/>
              </w:rPr>
            </w:pPr>
          </w:p>
        </w:tc>
        <w:tc>
          <w:tcPr>
            <w:tcW w:w="661" w:type="pct"/>
            <w:tcBorders>
              <w:top w:val="nil"/>
              <w:left w:val="nil"/>
              <w:bottom w:val="single" w:sz="12" w:space="0" w:color="auto"/>
              <w:right w:val="nil"/>
            </w:tcBorders>
            <w:shd w:val="clear" w:color="auto" w:fill="auto"/>
            <w:vAlign w:val="center"/>
            <w:hideMark/>
          </w:tcPr>
          <w:p w14:paraId="7210403F" w14:textId="77777777" w:rsidR="00F47D13" w:rsidRPr="00860C9E" w:rsidRDefault="00F47D13" w:rsidP="00210260">
            <w:pPr>
              <w:widowControl/>
              <w:jc w:val="center"/>
              <w:rPr>
                <w:rFonts w:ascii="Times New Roman" w:eastAsia="仿宋_GB2312" w:hAnsi="Times New Roman" w:cs="Times New Roman"/>
                <w:color w:val="000000"/>
                <w:kern w:val="0"/>
                <w:szCs w:val="21"/>
              </w:rPr>
            </w:pPr>
            <w:r w:rsidRPr="00860C9E">
              <w:rPr>
                <w:rFonts w:ascii="Times New Roman" w:eastAsia="仿宋_GB2312" w:hAnsi="Times New Roman" w:cs="Times New Roman"/>
                <w:color w:val="000000"/>
                <w:kern w:val="0"/>
                <w:szCs w:val="21"/>
              </w:rPr>
              <w:t>P</w:t>
            </w:r>
          </w:p>
        </w:tc>
        <w:tc>
          <w:tcPr>
            <w:tcW w:w="1000" w:type="pct"/>
            <w:tcBorders>
              <w:top w:val="nil"/>
              <w:left w:val="nil"/>
              <w:bottom w:val="single" w:sz="12" w:space="0" w:color="auto"/>
              <w:right w:val="nil"/>
            </w:tcBorders>
            <w:shd w:val="clear" w:color="auto" w:fill="auto"/>
            <w:vAlign w:val="center"/>
            <w:hideMark/>
          </w:tcPr>
          <w:p w14:paraId="747D9C1B" w14:textId="77777777" w:rsidR="00F47D13" w:rsidRPr="00860C9E" w:rsidRDefault="00F47D13" w:rsidP="00210260">
            <w:pPr>
              <w:widowControl/>
              <w:jc w:val="center"/>
              <w:rPr>
                <w:rFonts w:ascii="Times New Roman" w:eastAsia="仿宋_GB2312" w:hAnsi="Times New Roman" w:cs="Times New Roman"/>
                <w:color w:val="000000"/>
                <w:kern w:val="0"/>
                <w:szCs w:val="21"/>
              </w:rPr>
            </w:pPr>
            <w:r w:rsidRPr="00860C9E">
              <w:rPr>
                <w:rFonts w:ascii="Times New Roman" w:eastAsia="仿宋_GB2312" w:hAnsi="Times New Roman" w:cs="Times New Roman"/>
                <w:color w:val="000000"/>
                <w:kern w:val="0"/>
                <w:szCs w:val="21"/>
              </w:rPr>
              <w:t>P20/P20 Pro</w:t>
            </w:r>
          </w:p>
        </w:tc>
        <w:tc>
          <w:tcPr>
            <w:tcW w:w="986" w:type="pct"/>
            <w:tcBorders>
              <w:top w:val="nil"/>
              <w:left w:val="nil"/>
              <w:bottom w:val="single" w:sz="12" w:space="0" w:color="auto"/>
              <w:right w:val="nil"/>
            </w:tcBorders>
            <w:shd w:val="clear" w:color="auto" w:fill="auto"/>
            <w:vAlign w:val="center"/>
            <w:hideMark/>
          </w:tcPr>
          <w:p w14:paraId="11DAB551" w14:textId="77777777" w:rsidR="00F47D13" w:rsidRPr="00860C9E" w:rsidRDefault="00F47D13" w:rsidP="00210260">
            <w:pPr>
              <w:widowControl/>
              <w:jc w:val="center"/>
              <w:rPr>
                <w:rFonts w:ascii="Times New Roman" w:eastAsia="仿宋_GB2312" w:hAnsi="Times New Roman" w:cs="Times New Roman"/>
                <w:color w:val="000000"/>
                <w:kern w:val="0"/>
                <w:szCs w:val="21"/>
              </w:rPr>
            </w:pPr>
            <w:r w:rsidRPr="00860C9E">
              <w:rPr>
                <w:rFonts w:ascii="Times New Roman" w:eastAsia="仿宋_GB2312" w:hAnsi="Times New Roman" w:cs="Times New Roman"/>
                <w:color w:val="000000"/>
                <w:kern w:val="0"/>
                <w:szCs w:val="21"/>
              </w:rPr>
              <w:t>P30/P30 Pro</w:t>
            </w:r>
          </w:p>
        </w:tc>
        <w:tc>
          <w:tcPr>
            <w:tcW w:w="774" w:type="pct"/>
            <w:tcBorders>
              <w:top w:val="nil"/>
              <w:left w:val="nil"/>
              <w:bottom w:val="single" w:sz="12" w:space="0" w:color="auto"/>
              <w:right w:val="nil"/>
            </w:tcBorders>
            <w:shd w:val="clear" w:color="auto" w:fill="auto"/>
            <w:vAlign w:val="center"/>
            <w:hideMark/>
          </w:tcPr>
          <w:p w14:paraId="0E6AA17F" w14:textId="77777777" w:rsidR="00F47D13" w:rsidRPr="00C13381" w:rsidRDefault="00F47D13" w:rsidP="00210260">
            <w:pPr>
              <w:widowControl/>
              <w:jc w:val="center"/>
              <w:rPr>
                <w:rFonts w:ascii="Times New Roman" w:eastAsia="仿宋_GB2312" w:hAnsi="Times New Roman" w:cs="Times New Roman"/>
                <w:color w:val="000000"/>
                <w:kern w:val="0"/>
                <w:szCs w:val="21"/>
              </w:rPr>
            </w:pPr>
            <w:r w:rsidRPr="00860C9E">
              <w:rPr>
                <w:rFonts w:ascii="Times New Roman" w:eastAsia="仿宋_GB2312" w:hAnsi="Times New Roman" w:cs="Times New Roman"/>
                <w:color w:val="000000"/>
                <w:kern w:val="0"/>
                <w:szCs w:val="21"/>
              </w:rPr>
              <w:t>P40/</w:t>
            </w:r>
          </w:p>
          <w:p w14:paraId="2BC23A0A" w14:textId="77777777" w:rsidR="00F47D13" w:rsidRPr="00C13381" w:rsidRDefault="00F47D13" w:rsidP="00210260">
            <w:pPr>
              <w:widowControl/>
              <w:jc w:val="center"/>
              <w:rPr>
                <w:rFonts w:ascii="Times New Roman" w:eastAsia="仿宋_GB2312" w:hAnsi="Times New Roman" w:cs="Times New Roman"/>
                <w:color w:val="000000"/>
                <w:kern w:val="0"/>
                <w:szCs w:val="21"/>
              </w:rPr>
            </w:pPr>
            <w:r w:rsidRPr="00860C9E">
              <w:rPr>
                <w:rFonts w:ascii="Times New Roman" w:eastAsia="仿宋_GB2312" w:hAnsi="Times New Roman" w:cs="Times New Roman"/>
                <w:color w:val="000000"/>
                <w:kern w:val="0"/>
                <w:szCs w:val="21"/>
              </w:rPr>
              <w:t>P40 Pro/</w:t>
            </w:r>
          </w:p>
          <w:p w14:paraId="55394E40" w14:textId="77777777" w:rsidR="00F47D13" w:rsidRPr="00860C9E" w:rsidRDefault="00F47D13" w:rsidP="00210260">
            <w:pPr>
              <w:widowControl/>
              <w:jc w:val="center"/>
              <w:rPr>
                <w:rFonts w:ascii="Times New Roman" w:eastAsia="仿宋_GB2312" w:hAnsi="Times New Roman" w:cs="Times New Roman"/>
                <w:color w:val="000000"/>
                <w:kern w:val="0"/>
                <w:szCs w:val="21"/>
              </w:rPr>
            </w:pPr>
            <w:r w:rsidRPr="00860C9E">
              <w:rPr>
                <w:rFonts w:ascii="Times New Roman" w:eastAsia="仿宋_GB2312" w:hAnsi="Times New Roman" w:cs="Times New Roman"/>
                <w:color w:val="000000"/>
                <w:kern w:val="0"/>
                <w:szCs w:val="21"/>
              </w:rPr>
              <w:t>P40 Pro +</w:t>
            </w:r>
          </w:p>
        </w:tc>
        <w:tc>
          <w:tcPr>
            <w:tcW w:w="1000" w:type="pct"/>
            <w:tcBorders>
              <w:top w:val="nil"/>
              <w:left w:val="nil"/>
              <w:bottom w:val="single" w:sz="12" w:space="0" w:color="auto"/>
              <w:right w:val="nil"/>
            </w:tcBorders>
            <w:shd w:val="clear" w:color="auto" w:fill="auto"/>
            <w:vAlign w:val="center"/>
            <w:hideMark/>
          </w:tcPr>
          <w:p w14:paraId="127BC512" w14:textId="77777777" w:rsidR="00F47D13" w:rsidRPr="00C13381" w:rsidRDefault="00F47D13" w:rsidP="00210260">
            <w:pPr>
              <w:widowControl/>
              <w:jc w:val="center"/>
              <w:rPr>
                <w:rFonts w:ascii="Times New Roman" w:eastAsia="仿宋_GB2312" w:hAnsi="Times New Roman" w:cs="Times New Roman"/>
                <w:color w:val="000000"/>
                <w:kern w:val="0"/>
                <w:szCs w:val="21"/>
              </w:rPr>
            </w:pPr>
            <w:r w:rsidRPr="00860C9E">
              <w:rPr>
                <w:rFonts w:ascii="Times New Roman" w:eastAsia="仿宋_GB2312" w:hAnsi="Times New Roman" w:cs="Times New Roman"/>
                <w:color w:val="000000"/>
                <w:kern w:val="0"/>
                <w:szCs w:val="21"/>
              </w:rPr>
              <w:t>P50/</w:t>
            </w:r>
          </w:p>
          <w:p w14:paraId="3143F285" w14:textId="77777777" w:rsidR="00F47D13" w:rsidRPr="00C13381" w:rsidRDefault="00F47D13" w:rsidP="00210260">
            <w:pPr>
              <w:widowControl/>
              <w:jc w:val="center"/>
              <w:rPr>
                <w:rFonts w:ascii="Times New Roman" w:eastAsia="仿宋_GB2312" w:hAnsi="Times New Roman" w:cs="Times New Roman"/>
                <w:color w:val="000000"/>
                <w:kern w:val="0"/>
                <w:szCs w:val="21"/>
              </w:rPr>
            </w:pPr>
            <w:r w:rsidRPr="00860C9E">
              <w:rPr>
                <w:rFonts w:ascii="Times New Roman" w:eastAsia="仿宋_GB2312" w:hAnsi="Times New Roman" w:cs="Times New Roman"/>
                <w:color w:val="000000"/>
                <w:kern w:val="0"/>
                <w:szCs w:val="21"/>
              </w:rPr>
              <w:t xml:space="preserve">P50 </w:t>
            </w:r>
            <w:r w:rsidRPr="00C13381">
              <w:rPr>
                <w:rFonts w:ascii="Times New Roman" w:eastAsia="仿宋_GB2312" w:hAnsi="Times New Roman" w:cs="Times New Roman"/>
                <w:color w:val="000000"/>
                <w:kern w:val="0"/>
                <w:szCs w:val="21"/>
              </w:rPr>
              <w:t>P</w:t>
            </w:r>
            <w:r w:rsidRPr="00860C9E">
              <w:rPr>
                <w:rFonts w:ascii="Times New Roman" w:eastAsia="仿宋_GB2312" w:hAnsi="Times New Roman" w:cs="Times New Roman"/>
                <w:color w:val="000000"/>
                <w:kern w:val="0"/>
                <w:szCs w:val="21"/>
              </w:rPr>
              <w:t>ro/</w:t>
            </w:r>
          </w:p>
          <w:p w14:paraId="16BBADE3" w14:textId="77777777" w:rsidR="00F47D13" w:rsidRPr="00860C9E" w:rsidRDefault="00F47D13" w:rsidP="00210260">
            <w:pPr>
              <w:widowControl/>
              <w:jc w:val="center"/>
              <w:rPr>
                <w:rFonts w:ascii="Times New Roman" w:eastAsia="仿宋_GB2312" w:hAnsi="Times New Roman" w:cs="Times New Roman"/>
                <w:color w:val="000000"/>
                <w:kern w:val="0"/>
                <w:szCs w:val="21"/>
              </w:rPr>
            </w:pPr>
            <w:r w:rsidRPr="00860C9E">
              <w:rPr>
                <w:rFonts w:ascii="Times New Roman" w:eastAsia="仿宋_GB2312" w:hAnsi="Times New Roman" w:cs="Times New Roman"/>
                <w:color w:val="000000"/>
                <w:kern w:val="0"/>
                <w:szCs w:val="21"/>
              </w:rPr>
              <w:t>P50 Pro +</w:t>
            </w:r>
          </w:p>
        </w:tc>
      </w:tr>
    </w:tbl>
    <w:p w14:paraId="7799B955" w14:textId="37E042DB" w:rsidR="00F47D13" w:rsidRDefault="00F47D13" w:rsidP="00F47D13">
      <w:pPr>
        <w:spacing w:line="360" w:lineRule="auto"/>
        <w:ind w:firstLineChars="200" w:firstLine="480"/>
        <w:rPr>
          <w:rFonts w:ascii="Times New Roman" w:eastAsia="Arial Unicode MS" w:hAnsi="Times New Roman" w:cs="Times New Roman"/>
          <w:sz w:val="24"/>
          <w:szCs w:val="24"/>
        </w:rPr>
      </w:pPr>
      <w:r>
        <w:rPr>
          <w:rFonts w:ascii="Times New Roman" w:eastAsia="Arial Unicode MS" w:hAnsi="Times New Roman" w:cs="Times New Roman" w:hint="eastAsia"/>
          <w:sz w:val="24"/>
          <w:szCs w:val="24"/>
        </w:rPr>
        <w:t>(</w:t>
      </w:r>
      <w:r>
        <w:rPr>
          <w:rFonts w:ascii="Times New Roman" w:eastAsia="Arial Unicode MS" w:hAnsi="Times New Roman" w:cs="Times New Roman"/>
          <w:sz w:val="24"/>
          <w:szCs w:val="24"/>
        </w:rPr>
        <w:t>3)</w:t>
      </w:r>
      <w:r w:rsidRPr="00F47D13">
        <w:t xml:space="preserve"> </w:t>
      </w:r>
      <w:r w:rsidRPr="00F47D13">
        <w:rPr>
          <w:rFonts w:ascii="Times New Roman" w:eastAsia="Arial Unicode MS" w:hAnsi="Times New Roman" w:cs="Times New Roman"/>
          <w:sz w:val="24"/>
          <w:szCs w:val="24"/>
        </w:rPr>
        <w:t>intense market competition</w:t>
      </w:r>
    </w:p>
    <w:p w14:paraId="3171ADDE" w14:textId="015ABFFE" w:rsidR="00F47D13" w:rsidRDefault="00F47D13" w:rsidP="00F47D13">
      <w:pPr>
        <w:spacing w:line="360" w:lineRule="auto"/>
        <w:ind w:firstLineChars="200" w:firstLine="480"/>
        <w:rPr>
          <w:rFonts w:ascii="Times New Roman" w:eastAsia="Arial Unicode MS" w:hAnsi="Times New Roman" w:cs="Times New Roman"/>
          <w:sz w:val="24"/>
          <w:szCs w:val="24"/>
        </w:rPr>
      </w:pPr>
      <w:r w:rsidRPr="00F47D13">
        <w:rPr>
          <w:rFonts w:ascii="Times New Roman" w:eastAsia="Arial Unicode MS" w:hAnsi="Times New Roman" w:cs="Times New Roman"/>
          <w:sz w:val="24"/>
          <w:szCs w:val="24"/>
        </w:rPr>
        <w:t>With the rapid development of the electronic product industry, the competition for market share among enterprises has become increasingly fierce. Taking the Chinese market as an example, as far as smartphones are concerned, its shipments are huge. Figure 1 shows the shipments of smartphones in China from 2010 to 2017, and the shipments in 2016 were as high as 467.3 million. Due to the large number of electronic product manufacturing enterprises, with the continuous innovation of science and technology, the globalized market and economy, the increasingly strong personalized needs of customers, and the faster and faster upgrading of electronic products, these realities make electronic product manufacturing. The industry supply chain is facing severe challenges.</w:t>
      </w:r>
    </w:p>
    <w:p w14:paraId="1184330A" w14:textId="609118E3" w:rsidR="00F47D13" w:rsidRDefault="00F47D13" w:rsidP="00F47D13">
      <w:pPr>
        <w:spacing w:line="360" w:lineRule="auto"/>
        <w:ind w:firstLineChars="200" w:firstLine="482"/>
        <w:jc w:val="center"/>
        <w:rPr>
          <w:rFonts w:ascii="Times New Roman" w:eastAsia="仿宋_GB2312" w:hAnsi="Times New Roman" w:cs="Times New Roman"/>
          <w:b/>
          <w:bCs/>
          <w:sz w:val="24"/>
          <w:szCs w:val="24"/>
        </w:rPr>
      </w:pPr>
      <w:r w:rsidRPr="00F97525">
        <w:rPr>
          <w:rFonts w:ascii="Times New Roman" w:eastAsia="仿宋_GB2312" w:hAnsi="Times New Roman" w:cs="Times New Roman"/>
          <w:b/>
          <w:bCs/>
          <w:sz w:val="24"/>
          <w:szCs w:val="24"/>
        </w:rPr>
        <w:object w:dxaOrig="7790" w:dyaOrig="5987" w14:anchorId="17A6D0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Project Path: D:\桌面\UNTITLED.opju&#10;PE Folder: /UNTITLED/Folder1/&#10;Short Name: Graph1" style="width:312pt;height:239.65pt" o:ole="">
            <v:imagedata r:id="rId8" o:title=""/>
          </v:shape>
          <o:OLEObject Type="Embed" ProgID="Origin95.Graph" ShapeID="_x0000_i1025" DrawAspect="Content" ObjectID="_1706275512" r:id="rId9"/>
        </w:object>
      </w:r>
    </w:p>
    <w:p w14:paraId="49CAF398" w14:textId="77777777" w:rsidR="00F47D13" w:rsidRPr="00791DC4" w:rsidRDefault="00F47D13" w:rsidP="00F47D13">
      <w:pPr>
        <w:spacing w:line="360" w:lineRule="auto"/>
        <w:ind w:firstLineChars="200" w:firstLine="422"/>
        <w:jc w:val="center"/>
        <w:rPr>
          <w:rFonts w:ascii="Times New Roman" w:eastAsia="仿宋_GB2312" w:hAnsi="Times New Roman" w:cs="Times New Roman"/>
          <w:b/>
          <w:bCs/>
          <w:szCs w:val="21"/>
        </w:rPr>
      </w:pPr>
      <w:r w:rsidRPr="00791DC4">
        <w:rPr>
          <w:rFonts w:ascii="Times New Roman" w:eastAsia="仿宋_GB2312" w:hAnsi="Times New Roman" w:cs="Times New Roman"/>
          <w:b/>
          <w:bCs/>
          <w:szCs w:val="21"/>
        </w:rPr>
        <w:t>figure 1 Chinese smartphone shipments</w:t>
      </w:r>
    </w:p>
    <w:p w14:paraId="4E2C07EB" w14:textId="77777777" w:rsidR="006C41E7" w:rsidRDefault="006C41E7" w:rsidP="00F47D13">
      <w:pPr>
        <w:spacing w:line="360" w:lineRule="auto"/>
        <w:ind w:firstLineChars="200" w:firstLine="480"/>
        <w:rPr>
          <w:rFonts w:ascii="Times New Roman" w:eastAsia="Arial Unicode MS" w:hAnsi="Times New Roman" w:cs="Times New Roman"/>
          <w:sz w:val="24"/>
          <w:szCs w:val="24"/>
        </w:rPr>
        <w:sectPr w:rsidR="006C41E7" w:rsidSect="00855E5E">
          <w:pgSz w:w="11906" w:h="16838"/>
          <w:pgMar w:top="1440" w:right="1800" w:bottom="1440" w:left="1800" w:header="851" w:footer="992" w:gutter="0"/>
          <w:pgNumType w:start="1"/>
          <w:cols w:space="425"/>
          <w:docGrid w:type="lines" w:linePitch="312"/>
        </w:sectPr>
      </w:pPr>
    </w:p>
    <w:p w14:paraId="6B2E417E" w14:textId="5D6EB656" w:rsidR="00F47D13" w:rsidRPr="00F47D13" w:rsidRDefault="00F47D13" w:rsidP="00C66533">
      <w:pPr>
        <w:pStyle w:val="1"/>
        <w:rPr>
          <w:rFonts w:eastAsia="Arial Unicode MS"/>
          <w:lang w:val="en-GB"/>
        </w:rPr>
      </w:pPr>
      <w:bookmarkStart w:id="1" w:name="_Toc95276459"/>
      <w:r>
        <w:rPr>
          <w:rFonts w:eastAsia="Arial Unicode MS" w:hint="eastAsia"/>
        </w:rPr>
        <w:lastRenderedPageBreak/>
        <w:t>2</w:t>
      </w:r>
      <w:r>
        <w:rPr>
          <w:rFonts w:eastAsia="Arial Unicode MS"/>
        </w:rPr>
        <w:t xml:space="preserve"> </w:t>
      </w:r>
      <w:r w:rsidRPr="00F47D13">
        <w:rPr>
          <w:rFonts w:eastAsia="Arial Unicode MS"/>
          <w:lang w:val="en-GB"/>
        </w:rPr>
        <w:t>Critical evaluation of Electronics Manufacturing</w:t>
      </w:r>
      <w:r>
        <w:rPr>
          <w:rFonts w:eastAsia="Arial Unicode MS"/>
          <w:lang w:val="en-GB"/>
        </w:rPr>
        <w:t xml:space="preserve"> </w:t>
      </w:r>
      <w:r w:rsidRPr="00F47D13">
        <w:rPr>
          <w:rFonts w:eastAsia="Arial Unicode MS"/>
          <w:lang w:val="en-GB"/>
        </w:rPr>
        <w:t>supply chain vulnerability</w:t>
      </w:r>
      <w:bookmarkEnd w:id="1"/>
    </w:p>
    <w:p w14:paraId="39749D7F" w14:textId="6AB1132D" w:rsidR="00F47D13" w:rsidRDefault="00D96D2B" w:rsidP="00F47D13">
      <w:pPr>
        <w:spacing w:line="360" w:lineRule="auto"/>
        <w:ind w:firstLineChars="200" w:firstLine="480"/>
        <w:rPr>
          <w:rFonts w:ascii="Times New Roman" w:eastAsia="Arial Unicode MS" w:hAnsi="Times New Roman" w:cs="Times New Roman"/>
          <w:sz w:val="24"/>
          <w:szCs w:val="24"/>
          <w:lang w:val="en-GB"/>
        </w:rPr>
      </w:pPr>
      <w:r w:rsidRPr="00D96D2B">
        <w:rPr>
          <w:rFonts w:ascii="Times New Roman" w:eastAsia="Arial Unicode MS" w:hAnsi="Times New Roman" w:cs="Times New Roman"/>
          <w:sz w:val="24"/>
          <w:szCs w:val="24"/>
          <w:lang w:val="en-GB"/>
        </w:rPr>
        <w:t>Under certain circumstances, supply chain vulnerability and supply chain risk are inseparable. Supply chain vulnerability refers to the possibility of damage to the supply chain caused by internal and external risks in the supply chain. This paper analyzes the supply chain of electronic product manufacturing enterprises. Risk assessment of their supply chain vulnerabilities.</w:t>
      </w:r>
    </w:p>
    <w:p w14:paraId="26398ABA" w14:textId="5BB03EC4" w:rsidR="004376D6" w:rsidRDefault="004376D6" w:rsidP="00C66533">
      <w:pPr>
        <w:pStyle w:val="2"/>
        <w:rPr>
          <w:lang w:val="en-GB"/>
        </w:rPr>
      </w:pPr>
      <w:bookmarkStart w:id="2" w:name="_Toc95276460"/>
      <w:r>
        <w:rPr>
          <w:rFonts w:hint="eastAsia"/>
          <w:lang w:val="en-GB"/>
        </w:rPr>
        <w:t>2</w:t>
      </w:r>
      <w:r>
        <w:rPr>
          <w:lang w:val="en-GB"/>
        </w:rPr>
        <w:t xml:space="preserve">.1 </w:t>
      </w:r>
      <w:r w:rsidRPr="004376D6">
        <w:rPr>
          <w:lang w:val="en-GB"/>
        </w:rPr>
        <w:t>supply chain</w:t>
      </w:r>
      <w:bookmarkEnd w:id="2"/>
    </w:p>
    <w:p w14:paraId="1364BD49" w14:textId="35F71595" w:rsidR="004376D6" w:rsidRDefault="004376D6" w:rsidP="004376D6">
      <w:pPr>
        <w:spacing w:line="360" w:lineRule="auto"/>
        <w:ind w:firstLineChars="200" w:firstLine="480"/>
        <w:rPr>
          <w:rFonts w:ascii="Times New Roman" w:eastAsia="Arial Unicode MS" w:hAnsi="Times New Roman" w:cs="Times New Roman"/>
          <w:sz w:val="24"/>
          <w:szCs w:val="24"/>
          <w:lang w:val="en-GB"/>
        </w:rPr>
      </w:pPr>
      <w:r w:rsidRPr="004376D6">
        <w:rPr>
          <w:rFonts w:ascii="Times New Roman" w:eastAsia="Arial Unicode MS" w:hAnsi="Times New Roman" w:cs="Times New Roman"/>
          <w:sz w:val="24"/>
          <w:szCs w:val="24"/>
          <w:lang w:val="en-GB"/>
        </w:rPr>
        <w:t>Lee (1992) has said that a supply chain is a complex network system with interlaced levels and interlocking links [1], which is composed of related enterprises and related industries that directly or indirectly meet customer needs. Logistics, capital flow, effectively combine related suppliers, manufacturers, logistics service providers and sellers into a network-type enterprise organization formed as a whole. A supply chain skillfully connects producers, customers, and commodities together. A successful supply chain can meet customer needs, reduce corporate costs, and increase corporate profits.</w:t>
      </w:r>
    </w:p>
    <w:p w14:paraId="6303BCFC" w14:textId="4921A1A7" w:rsidR="004376D6" w:rsidRDefault="004376D6" w:rsidP="00C66533">
      <w:pPr>
        <w:pStyle w:val="2"/>
        <w:rPr>
          <w:lang w:val="en-GB"/>
        </w:rPr>
      </w:pPr>
      <w:bookmarkStart w:id="3" w:name="_Toc95276461"/>
      <w:r>
        <w:rPr>
          <w:rFonts w:hint="eastAsia"/>
          <w:lang w:val="en-GB"/>
        </w:rPr>
        <w:t>2</w:t>
      </w:r>
      <w:r>
        <w:rPr>
          <w:lang w:val="en-GB"/>
        </w:rPr>
        <w:t xml:space="preserve">.2 </w:t>
      </w:r>
      <w:r w:rsidRPr="004376D6">
        <w:rPr>
          <w:lang w:val="en-GB"/>
        </w:rPr>
        <w:t>Electronics Manufacturing Supply Chain</w:t>
      </w:r>
      <w:bookmarkEnd w:id="3"/>
    </w:p>
    <w:p w14:paraId="2A43587D" w14:textId="4F488D84" w:rsidR="004376D6" w:rsidRDefault="005A0CA1" w:rsidP="004376D6">
      <w:pPr>
        <w:spacing w:line="360" w:lineRule="auto"/>
        <w:ind w:firstLineChars="200" w:firstLine="480"/>
        <w:rPr>
          <w:rFonts w:ascii="Times New Roman" w:eastAsia="Arial Unicode MS" w:hAnsi="Times New Roman" w:cs="Times New Roman"/>
          <w:sz w:val="24"/>
          <w:szCs w:val="24"/>
          <w:lang w:val="en-GB"/>
        </w:rPr>
      </w:pPr>
      <w:r w:rsidRPr="005A0CA1">
        <w:rPr>
          <w:rFonts w:ascii="Times New Roman" w:eastAsia="Arial Unicode MS" w:hAnsi="Times New Roman" w:cs="Times New Roman"/>
          <w:sz w:val="24"/>
          <w:szCs w:val="24"/>
          <w:lang w:val="en-GB"/>
        </w:rPr>
        <w:t>The electronics manufacturing supply chain involves industries including electronics, energy, steel, and chemicals. At the same time, each node enterprise has many upstream and downstream partners, showing a complex network structure, and each node enterprise also plays a different role in different supply chains.</w:t>
      </w:r>
    </w:p>
    <w:p w14:paraId="2D69D0D4" w14:textId="1E9ECA9F" w:rsidR="005A0CA1" w:rsidRDefault="005A0CA1" w:rsidP="00C66533">
      <w:pPr>
        <w:pStyle w:val="2"/>
        <w:rPr>
          <w:lang w:val="en-GB"/>
        </w:rPr>
      </w:pPr>
      <w:bookmarkStart w:id="4" w:name="_Toc95276462"/>
      <w:r>
        <w:rPr>
          <w:rFonts w:hint="eastAsia"/>
          <w:lang w:val="en-GB"/>
        </w:rPr>
        <w:t>2</w:t>
      </w:r>
      <w:r>
        <w:rPr>
          <w:lang w:val="en-GB"/>
        </w:rPr>
        <w:t>.3</w:t>
      </w:r>
      <w:r w:rsidR="00811EFD">
        <w:rPr>
          <w:lang w:val="en-GB"/>
        </w:rPr>
        <w:t xml:space="preserve"> </w:t>
      </w:r>
      <w:r w:rsidR="005D719E" w:rsidRPr="005D719E">
        <w:rPr>
          <w:lang w:val="en-GB"/>
        </w:rPr>
        <w:t>Electronic Product Supply Chain Risk Analysis</w:t>
      </w:r>
      <w:bookmarkEnd w:id="4"/>
    </w:p>
    <w:p w14:paraId="59D3A435" w14:textId="71AE30B9" w:rsidR="00811EFD" w:rsidRDefault="00811EFD" w:rsidP="004376D6">
      <w:pPr>
        <w:spacing w:line="360" w:lineRule="auto"/>
        <w:ind w:firstLineChars="200" w:firstLine="480"/>
        <w:rPr>
          <w:rFonts w:ascii="Times New Roman" w:eastAsia="Arial Unicode MS" w:hAnsi="Times New Roman" w:cs="Times New Roman"/>
          <w:sz w:val="24"/>
          <w:szCs w:val="24"/>
          <w:lang w:val="en-GB"/>
        </w:rPr>
      </w:pPr>
      <w:r w:rsidRPr="00811EFD">
        <w:rPr>
          <w:rFonts w:ascii="Times New Roman" w:eastAsia="Arial Unicode MS" w:hAnsi="Times New Roman" w:cs="Times New Roman"/>
          <w:sz w:val="24"/>
          <w:szCs w:val="24"/>
          <w:lang w:val="en-GB"/>
        </w:rPr>
        <w:t xml:space="preserve">Combining the relevant literature of supply chain risk and the characteristics of </w:t>
      </w:r>
      <w:r w:rsidRPr="00811EFD">
        <w:rPr>
          <w:rFonts w:ascii="Times New Roman" w:eastAsia="Arial Unicode MS" w:hAnsi="Times New Roman" w:cs="Times New Roman"/>
          <w:sz w:val="24"/>
          <w:szCs w:val="24"/>
          <w:lang w:val="en-GB"/>
        </w:rPr>
        <w:lastRenderedPageBreak/>
        <w:t>electronic product manufacturing industry to analyze the electronic product supply chain risk, it can be seen that the supply chain risk mainly includes external environmental risk and internal risk.</w:t>
      </w:r>
    </w:p>
    <w:p w14:paraId="429015EE" w14:textId="78E96F5E" w:rsidR="00811EFD" w:rsidRDefault="00811EFD" w:rsidP="004376D6">
      <w:pPr>
        <w:spacing w:line="360" w:lineRule="auto"/>
        <w:ind w:firstLineChars="200" w:firstLine="480"/>
        <w:rPr>
          <w:rFonts w:ascii="Times New Roman" w:eastAsia="Arial Unicode MS" w:hAnsi="Times New Roman" w:cs="Times New Roman"/>
          <w:sz w:val="24"/>
          <w:szCs w:val="24"/>
          <w:lang w:val="en-GB"/>
        </w:rPr>
      </w:pPr>
      <w:r w:rsidRPr="00811EFD">
        <w:rPr>
          <w:rFonts w:ascii="Times New Roman" w:eastAsia="Arial Unicode MS" w:hAnsi="Times New Roman" w:cs="Times New Roman"/>
          <w:sz w:val="24"/>
          <w:szCs w:val="24"/>
          <w:lang w:val="en-GB"/>
        </w:rPr>
        <w:t>(1) External risks</w:t>
      </w:r>
    </w:p>
    <w:p w14:paraId="6F3E3CA9" w14:textId="77777777" w:rsidR="00811EFD" w:rsidRPr="00811EFD" w:rsidRDefault="00811EFD" w:rsidP="00811EFD">
      <w:pPr>
        <w:spacing w:line="360" w:lineRule="auto"/>
        <w:ind w:firstLineChars="200" w:firstLine="480"/>
        <w:rPr>
          <w:rFonts w:ascii="Times New Roman" w:eastAsia="Arial Unicode MS" w:hAnsi="Times New Roman" w:cs="Times New Roman"/>
          <w:sz w:val="24"/>
          <w:szCs w:val="24"/>
          <w:lang w:val="en-GB"/>
        </w:rPr>
      </w:pPr>
      <w:r w:rsidRPr="00811EFD">
        <w:rPr>
          <w:rFonts w:ascii="Times New Roman" w:eastAsia="Arial Unicode MS" w:hAnsi="Times New Roman" w:cs="Times New Roman"/>
          <w:sz w:val="24"/>
          <w:szCs w:val="24"/>
          <w:lang w:val="en-GB"/>
        </w:rPr>
        <w:t>The external environmental risks of the electronic product manufacturing supply chain mainly include two categories: natural risk factors and social risk factors.</w:t>
      </w:r>
    </w:p>
    <w:p w14:paraId="41AA1E19" w14:textId="77777777" w:rsidR="00811EFD" w:rsidRPr="00811EFD" w:rsidRDefault="00811EFD" w:rsidP="00811EFD">
      <w:pPr>
        <w:spacing w:line="360" w:lineRule="auto"/>
        <w:ind w:firstLineChars="200" w:firstLine="480"/>
        <w:rPr>
          <w:rFonts w:ascii="Times New Roman" w:eastAsia="Arial Unicode MS" w:hAnsi="Times New Roman" w:cs="Times New Roman"/>
          <w:sz w:val="24"/>
          <w:szCs w:val="24"/>
          <w:lang w:val="en-GB"/>
        </w:rPr>
      </w:pPr>
      <w:r w:rsidRPr="00811EFD">
        <w:rPr>
          <w:rFonts w:ascii="Times New Roman" w:eastAsia="Arial Unicode MS" w:hAnsi="Times New Roman" w:cs="Times New Roman"/>
          <w:sz w:val="24"/>
          <w:szCs w:val="24"/>
          <w:lang w:val="en-GB"/>
        </w:rPr>
        <w:t>Natural risk factors mainly refer to risks caused by natural force majeure factors, such as volcanic eruptions, mudslides, hurricanes, earthquakes, etc. The occurrence of natural disasters will inevitably affect a node in the supply chain. For example, earthquakes and abnormal weather may temporarily cause a shortage of raw materials for electronic products, thus affecting the stability of the entire supply chain.</w:t>
      </w:r>
    </w:p>
    <w:p w14:paraId="2E626D19" w14:textId="4241A41A" w:rsidR="00811EFD" w:rsidRDefault="00811EFD" w:rsidP="00811EFD">
      <w:pPr>
        <w:spacing w:line="360" w:lineRule="auto"/>
        <w:ind w:firstLineChars="200" w:firstLine="480"/>
        <w:rPr>
          <w:rFonts w:ascii="Times New Roman" w:eastAsia="Arial Unicode MS" w:hAnsi="Times New Roman" w:cs="Times New Roman"/>
          <w:sz w:val="24"/>
          <w:szCs w:val="24"/>
          <w:lang w:val="en-GB"/>
        </w:rPr>
      </w:pPr>
      <w:r w:rsidRPr="00811EFD">
        <w:rPr>
          <w:rFonts w:ascii="Times New Roman" w:eastAsia="Arial Unicode MS" w:hAnsi="Times New Roman" w:cs="Times New Roman"/>
          <w:sz w:val="24"/>
          <w:szCs w:val="24"/>
          <w:lang w:val="en-GB"/>
        </w:rPr>
        <w:t>For example: In March 2011, the earthquake in Fukushima, Japan caused a shortage of power supply throughout Japan, resulting in the inability of many enterprises to produce, resulting in the failure of normal delivery of electronic components, affecting the stability of the entire supply chain.</w:t>
      </w:r>
    </w:p>
    <w:p w14:paraId="6B415FA5" w14:textId="73D31B59" w:rsidR="00C93E3B" w:rsidRDefault="00C93E3B" w:rsidP="00811EFD">
      <w:pPr>
        <w:spacing w:line="360" w:lineRule="auto"/>
        <w:ind w:firstLineChars="200" w:firstLine="480"/>
        <w:rPr>
          <w:rFonts w:ascii="Times New Roman" w:eastAsia="Arial Unicode MS" w:hAnsi="Times New Roman" w:cs="Times New Roman"/>
          <w:sz w:val="24"/>
          <w:szCs w:val="24"/>
          <w:lang w:val="en-GB"/>
        </w:rPr>
      </w:pPr>
      <w:r w:rsidRPr="00C93E3B">
        <w:rPr>
          <w:rFonts w:ascii="Times New Roman" w:eastAsia="Arial Unicode MS" w:hAnsi="Times New Roman" w:cs="Times New Roman"/>
          <w:sz w:val="24"/>
          <w:szCs w:val="24"/>
          <w:lang w:val="en-GB"/>
        </w:rPr>
        <w:t>Social risk factors include both policy and economic risk factors. Policy risk factors include the adjustment of laws and regulations (including the government's macro-control or institutional reform), as well as the government's compulsory intervention to achieve a certain purpose. Economic risk factors include changes in interest rates and exchange rates, rapid economic growth and widespread global economic depression. In addition, factors such as social chaos caused by social instability such as strikes and riots also belong to the category of social risk factors. These factors will affect the efficiency of each enterprise in the electronic product manufacturing supply chain.</w:t>
      </w:r>
    </w:p>
    <w:p w14:paraId="04CD2B3C" w14:textId="25DAB4ED" w:rsidR="00C93E3B" w:rsidRDefault="00C93E3B" w:rsidP="00811EFD">
      <w:pPr>
        <w:spacing w:line="360" w:lineRule="auto"/>
        <w:ind w:firstLineChars="200" w:firstLine="480"/>
        <w:rPr>
          <w:rFonts w:ascii="Times New Roman" w:eastAsia="Arial Unicode MS" w:hAnsi="Times New Roman" w:cs="Times New Roman"/>
          <w:sz w:val="24"/>
          <w:szCs w:val="24"/>
          <w:lang w:val="en-GB"/>
        </w:rPr>
      </w:pPr>
      <w:r w:rsidRPr="00C93E3B">
        <w:rPr>
          <w:rFonts w:ascii="Times New Roman" w:eastAsia="Arial Unicode MS" w:hAnsi="Times New Roman" w:cs="Times New Roman"/>
          <w:sz w:val="24"/>
          <w:szCs w:val="24"/>
          <w:lang w:val="en-GB"/>
        </w:rPr>
        <w:t>(2) Internal risk</w:t>
      </w:r>
    </w:p>
    <w:p w14:paraId="525BB6C6" w14:textId="327E6BAC" w:rsidR="00C93E3B" w:rsidRDefault="00C93E3B" w:rsidP="00811EFD">
      <w:pPr>
        <w:spacing w:line="360" w:lineRule="auto"/>
        <w:ind w:firstLineChars="200" w:firstLine="480"/>
        <w:rPr>
          <w:rFonts w:ascii="Times New Roman" w:eastAsia="Arial Unicode MS" w:hAnsi="Times New Roman" w:cs="Times New Roman"/>
          <w:sz w:val="24"/>
          <w:szCs w:val="24"/>
          <w:lang w:val="en-GB"/>
        </w:rPr>
      </w:pPr>
      <w:r w:rsidRPr="00C93E3B">
        <w:rPr>
          <w:rFonts w:ascii="Times New Roman" w:eastAsia="Arial Unicode MS" w:hAnsi="Times New Roman" w:cs="Times New Roman"/>
          <w:sz w:val="24"/>
          <w:szCs w:val="24"/>
          <w:lang w:val="en-GB"/>
        </w:rPr>
        <w:t xml:space="preserve">This paper determines the internal risks of electronic product manufacturing enterprises by analyzing the internal links of the electronic product supply chain. For the electronic product manufacturing industry, from the very beginning of predicting the market demand and predicting the share that the enterprise can compete for, to the </w:t>
      </w:r>
      <w:r w:rsidRPr="00C93E3B">
        <w:rPr>
          <w:rFonts w:ascii="Times New Roman" w:eastAsia="Arial Unicode MS" w:hAnsi="Times New Roman" w:cs="Times New Roman"/>
          <w:sz w:val="24"/>
          <w:szCs w:val="24"/>
          <w:lang w:val="en-GB"/>
        </w:rPr>
        <w:lastRenderedPageBreak/>
        <w:t>listing of goods, its internal operations mainly include: Demand determination, procurement and supply, production and delivery of four major links.</w:t>
      </w:r>
    </w:p>
    <w:p w14:paraId="36F57668" w14:textId="01772748" w:rsidR="009E3C14" w:rsidRDefault="009E3C14" w:rsidP="009E3C14">
      <w:pPr>
        <w:spacing w:line="360" w:lineRule="auto"/>
        <w:ind w:firstLineChars="200" w:firstLine="420"/>
        <w:jc w:val="center"/>
      </w:pPr>
      <w:r>
        <w:object w:dxaOrig="10208" w:dyaOrig="1267" w14:anchorId="01CC5438">
          <v:shape id="_x0000_i1026" type="#_x0000_t75" style="width:363pt;height:45pt" o:ole="">
            <v:imagedata r:id="rId10" o:title=""/>
          </v:shape>
          <o:OLEObject Type="Embed" ProgID="Visio.Drawing.15" ShapeID="_x0000_i1026" DrawAspect="Content" ObjectID="_1706275513" r:id="rId11"/>
        </w:object>
      </w:r>
    </w:p>
    <w:p w14:paraId="5725FDEC" w14:textId="77777777" w:rsidR="009E3C14" w:rsidRPr="00791DC4" w:rsidRDefault="009E3C14" w:rsidP="009E3C14">
      <w:pPr>
        <w:spacing w:line="360" w:lineRule="auto"/>
        <w:ind w:firstLineChars="200" w:firstLine="422"/>
        <w:jc w:val="center"/>
        <w:rPr>
          <w:rFonts w:ascii="Times New Roman" w:eastAsia="仿宋_GB2312" w:hAnsi="Times New Roman" w:cs="Times New Roman"/>
          <w:b/>
          <w:bCs/>
          <w:szCs w:val="21"/>
        </w:rPr>
      </w:pPr>
      <w:r w:rsidRPr="00791DC4">
        <w:rPr>
          <w:rFonts w:ascii="Times New Roman" w:eastAsia="仿宋_GB2312" w:hAnsi="Times New Roman" w:cs="Times New Roman"/>
          <w:b/>
          <w:bCs/>
          <w:szCs w:val="21"/>
        </w:rPr>
        <w:t>Figure 2 Internal operation links of electronic manufacturing enterprises</w:t>
      </w:r>
    </w:p>
    <w:p w14:paraId="532A9CE8" w14:textId="2916CA09" w:rsidR="009E3C14" w:rsidRDefault="009E3C14" w:rsidP="00811EFD">
      <w:pPr>
        <w:spacing w:line="360" w:lineRule="auto"/>
        <w:ind w:firstLineChars="200" w:firstLine="480"/>
        <w:rPr>
          <w:rFonts w:ascii="Times New Roman" w:eastAsia="Arial Unicode MS" w:hAnsi="Times New Roman" w:cs="Times New Roman"/>
          <w:sz w:val="24"/>
          <w:szCs w:val="24"/>
        </w:rPr>
      </w:pPr>
      <w:r>
        <w:rPr>
          <w:rFonts w:ascii="Times New Roman" w:eastAsia="Arial Unicode MS" w:hAnsi="Times New Roman" w:cs="Times New Roman" w:hint="eastAsia"/>
          <w:sz w:val="24"/>
          <w:szCs w:val="24"/>
        </w:rPr>
        <w:t>①</w:t>
      </w:r>
      <w:r>
        <w:rPr>
          <w:rFonts w:ascii="Times New Roman" w:eastAsia="Arial Unicode MS" w:hAnsi="Times New Roman" w:cs="Times New Roman" w:hint="eastAsia"/>
          <w:sz w:val="24"/>
          <w:szCs w:val="24"/>
        </w:rPr>
        <w:t xml:space="preserve"> </w:t>
      </w:r>
      <w:r w:rsidRPr="009E3C14">
        <w:rPr>
          <w:rFonts w:ascii="Times New Roman" w:eastAsia="Arial Unicode MS" w:hAnsi="Times New Roman" w:cs="Times New Roman"/>
          <w:sz w:val="24"/>
          <w:szCs w:val="24"/>
        </w:rPr>
        <w:t>Demand forecasting link risk analysis</w:t>
      </w:r>
    </w:p>
    <w:p w14:paraId="6A518B84" w14:textId="588ECF31" w:rsidR="009E3C14" w:rsidRDefault="009E3C14" w:rsidP="00811EFD">
      <w:pPr>
        <w:spacing w:line="360" w:lineRule="auto"/>
        <w:ind w:firstLineChars="200" w:firstLine="480"/>
        <w:rPr>
          <w:rFonts w:ascii="Times New Roman" w:eastAsia="Arial Unicode MS" w:hAnsi="Times New Roman" w:cs="Times New Roman"/>
          <w:sz w:val="24"/>
          <w:szCs w:val="24"/>
        </w:rPr>
      </w:pPr>
      <w:r w:rsidRPr="009E3C14">
        <w:rPr>
          <w:rFonts w:ascii="Times New Roman" w:eastAsia="Arial Unicode MS" w:hAnsi="Times New Roman" w:cs="Times New Roman"/>
          <w:sz w:val="24"/>
          <w:szCs w:val="24"/>
        </w:rPr>
        <w:t>The determination of product output is the primary link in the production and operation of an enterprise. This link mainly involves the market demand for a certain electronic product and the prediction of the company's share in the market competition, as well as the internal transmission of demand information and the conclusion of cooperation agreements with customers and other activities. . The market is a system with incomplete information symmetry. Customer demand is random. Accurate prediction enables enterprises to efficiently meet customer needs and smooth internal operations. Deviations from demand forecasts will lead to problems such as inventory backlog, increased costs, and poor capital flow. appears, affecting the normal operation of the enterprise.</w:t>
      </w:r>
      <w:r w:rsidRPr="009E3C14">
        <w:t xml:space="preserve"> </w:t>
      </w:r>
      <w:r w:rsidRPr="009E3C14">
        <w:rPr>
          <w:rFonts w:ascii="Times New Roman" w:eastAsia="Arial Unicode MS" w:hAnsi="Times New Roman" w:cs="Times New Roman"/>
          <w:sz w:val="24"/>
          <w:szCs w:val="24"/>
        </w:rPr>
        <w:t>By summarizing the literature, it can be seen that demand risk and information risk are mainly involved in demand forecasting.</w:t>
      </w:r>
    </w:p>
    <w:p w14:paraId="79AF60AA" w14:textId="5BC1DBD3" w:rsidR="009E3C14" w:rsidRPr="00791DC4" w:rsidRDefault="009E3C14" w:rsidP="00811EFD">
      <w:pPr>
        <w:spacing w:line="360" w:lineRule="auto"/>
        <w:ind w:firstLineChars="200" w:firstLine="480"/>
        <w:rPr>
          <w:rFonts w:ascii="Times New Roman" w:eastAsia="Arial Unicode MS" w:hAnsi="Times New Roman" w:cs="Times New Roman"/>
          <w:sz w:val="24"/>
          <w:szCs w:val="24"/>
        </w:rPr>
      </w:pPr>
      <w:r w:rsidRPr="009E3C14">
        <w:rPr>
          <w:rFonts w:ascii="Times New Roman" w:eastAsia="Arial Unicode MS" w:hAnsi="Times New Roman" w:cs="Times New Roman"/>
          <w:b/>
          <w:bCs/>
          <w:sz w:val="24"/>
          <w:szCs w:val="24"/>
        </w:rPr>
        <w:t>demand risk:</w:t>
      </w:r>
      <w:r w:rsidR="00791DC4" w:rsidRPr="00791DC4">
        <w:t xml:space="preserve"> </w:t>
      </w:r>
      <w:r w:rsidR="00791DC4" w:rsidRPr="00791DC4">
        <w:rPr>
          <w:rFonts w:ascii="Times New Roman" w:eastAsia="Arial Unicode MS" w:hAnsi="Times New Roman" w:cs="Times New Roman"/>
          <w:sz w:val="24"/>
          <w:szCs w:val="24"/>
        </w:rPr>
        <w:t xml:space="preserve">Demand risk is caused by factors such as large changes in market demand, inaccurate demand forecasts, guidance by various marketing methods or the loss of key customers. Through the analysis of the characteristics of electronic products, we can see that taking mobile phones as an example, its demand is huge, consumer demand is diversified, electronic products are updated quickly, and there are many electronic product manufacturers. At this time, companies are increasingly unable to control the market direction, and It is difficult to accurately predict the market demand. At this time, the following two results may occur: First, the forecast volume exceeds the market demand, resulting in a large backlog of inventory. The rapid update speed in the electronics manufacturing industry will lead to the elimination of the backlog of inventory, which will bring great losses to enterprises. massive loss. Second, because the forecast volume is lower than the market demand and the production volume is </w:t>
      </w:r>
      <w:r w:rsidR="00791DC4" w:rsidRPr="00791DC4">
        <w:rPr>
          <w:rFonts w:ascii="Times New Roman" w:eastAsia="Arial Unicode MS" w:hAnsi="Times New Roman" w:cs="Times New Roman"/>
          <w:sz w:val="24"/>
          <w:szCs w:val="24"/>
        </w:rPr>
        <w:lastRenderedPageBreak/>
        <w:t>small, it fails to respond to the market in time and misses the opportunity for development.</w:t>
      </w:r>
    </w:p>
    <w:p w14:paraId="5E557318" w14:textId="57197FAC" w:rsidR="009E3C14" w:rsidRDefault="00791DC4" w:rsidP="00811EFD">
      <w:pPr>
        <w:spacing w:line="360" w:lineRule="auto"/>
        <w:ind w:firstLineChars="200" w:firstLine="480"/>
        <w:rPr>
          <w:rFonts w:ascii="Times New Roman" w:eastAsia="Arial Unicode MS" w:hAnsi="Times New Roman" w:cs="Times New Roman"/>
          <w:sz w:val="24"/>
          <w:szCs w:val="24"/>
        </w:rPr>
      </w:pPr>
      <w:r w:rsidRPr="00AC77BF">
        <w:rPr>
          <w:rFonts w:ascii="Times New Roman" w:eastAsia="Arial Unicode MS" w:hAnsi="Times New Roman" w:cs="Times New Roman"/>
          <w:b/>
          <w:bCs/>
          <w:sz w:val="24"/>
          <w:szCs w:val="24"/>
        </w:rPr>
        <w:t>information risk</w:t>
      </w:r>
      <w:r w:rsidRPr="00AC77BF">
        <w:rPr>
          <w:rFonts w:ascii="Times New Roman" w:eastAsia="Arial Unicode MS" w:hAnsi="Times New Roman" w:cs="Times New Roman" w:hint="eastAsia"/>
          <w:b/>
          <w:bCs/>
          <w:sz w:val="24"/>
          <w:szCs w:val="24"/>
        </w:rPr>
        <w:t>:</w:t>
      </w:r>
      <w:r w:rsidR="00AC77BF" w:rsidRPr="00AC77BF">
        <w:rPr>
          <w:b/>
          <w:bCs/>
        </w:rPr>
        <w:t xml:space="preserve"> </w:t>
      </w:r>
      <w:r w:rsidR="00AC77BF" w:rsidRPr="00AC77BF">
        <w:rPr>
          <w:rFonts w:ascii="Times New Roman" w:eastAsia="Arial Unicode MS" w:hAnsi="Times New Roman" w:cs="Times New Roman"/>
          <w:sz w:val="24"/>
          <w:szCs w:val="24"/>
        </w:rPr>
        <w:t>Information risk is caused by information system technical problems, information distortion, and low level of information sharing. Information is transmitted between enterprises at each node of the supply chain. In this process, information delay and distortion will occur due to various reasons, which eventually lead to enterprises unable to grasp or incorrectly estimate market and customer demand information, so that the supply chain can operate. Fail. The general situation of supply chain information risk includes the following two categories: one is the risk caused by the lag of the information itself, which can be solved by updating the information in time and strengthening the degree of informatization between enterprises; Each node enterprise acts independently and pursues the maximization of its own interests. During the process of information transmission, some or all of the information will be retained, which will lead to poor communication between upstream and downstream node enterprises and even information distortion, which will eventually lead to information distortion in the entire supply chain. The "bullwhip effect" refers to the risk of information distortion caused by step-by-step amplification when the demand information is transmitted to the upstream of the supply chain in order to prevent the shortage of supply by enterprises at each node in the supply chain, resulting in a large backlog of inventory.</w:t>
      </w:r>
    </w:p>
    <w:p w14:paraId="0843BC95" w14:textId="0F3A66A4" w:rsidR="00AC77BF" w:rsidRDefault="00AC77BF" w:rsidP="00811EFD">
      <w:pPr>
        <w:spacing w:line="360" w:lineRule="auto"/>
        <w:ind w:firstLineChars="200" w:firstLine="480"/>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②</w:t>
      </w:r>
      <w:r w:rsidRPr="00AC77BF">
        <w:rPr>
          <w:rFonts w:ascii="Times New Roman" w:eastAsia="仿宋_GB2312" w:hAnsi="Times New Roman" w:cs="Times New Roman"/>
          <w:sz w:val="24"/>
          <w:szCs w:val="24"/>
        </w:rPr>
        <w:t>Risk analysis of procurement supply and delivery and distribution links</w:t>
      </w:r>
    </w:p>
    <w:p w14:paraId="4E804AA3" w14:textId="5EBBAEDE" w:rsidR="00AC77BF" w:rsidRDefault="00F87B47" w:rsidP="00811EFD">
      <w:pPr>
        <w:spacing w:line="360" w:lineRule="auto"/>
        <w:ind w:firstLineChars="200" w:firstLine="480"/>
        <w:rPr>
          <w:rFonts w:ascii="Times New Roman" w:eastAsia="Arial Unicode MS" w:hAnsi="Times New Roman" w:cs="Times New Roman"/>
          <w:sz w:val="24"/>
          <w:szCs w:val="24"/>
        </w:rPr>
      </w:pPr>
      <w:r w:rsidRPr="00F87B47">
        <w:rPr>
          <w:rFonts w:ascii="Times New Roman" w:eastAsia="Arial Unicode MS" w:hAnsi="Times New Roman" w:cs="Times New Roman"/>
          <w:sz w:val="24"/>
          <w:szCs w:val="24"/>
        </w:rPr>
        <w:t>These two links mainly involve the stable receipt of parts, the guarantee of the quality of parts, and the guarantee of the transportation process, etc. The risks involved are supply and delivery risks.</w:t>
      </w:r>
    </w:p>
    <w:p w14:paraId="6130590E" w14:textId="1EC3A849" w:rsidR="00F87B47" w:rsidRDefault="00F87B47" w:rsidP="00811EFD">
      <w:pPr>
        <w:spacing w:line="360" w:lineRule="auto"/>
        <w:ind w:firstLineChars="200" w:firstLine="480"/>
        <w:rPr>
          <w:rFonts w:ascii="Times New Roman" w:eastAsia="Arial Unicode MS" w:hAnsi="Times New Roman" w:cs="Times New Roman"/>
          <w:sz w:val="24"/>
          <w:szCs w:val="24"/>
        </w:rPr>
      </w:pPr>
      <w:r w:rsidRPr="00DC0570">
        <w:rPr>
          <w:rFonts w:ascii="Times New Roman" w:eastAsia="Arial Unicode MS" w:hAnsi="Times New Roman" w:cs="Times New Roman"/>
          <w:b/>
          <w:bCs/>
          <w:sz w:val="24"/>
          <w:szCs w:val="24"/>
        </w:rPr>
        <w:t>Supply and Delivery Risk:</w:t>
      </w:r>
      <w:r w:rsidR="00DC0570" w:rsidRPr="00DC0570">
        <w:rPr>
          <w:b/>
          <w:bCs/>
        </w:rPr>
        <w:t xml:space="preserve"> </w:t>
      </w:r>
      <w:r w:rsidR="00DC0570" w:rsidRPr="00DC0570">
        <w:rPr>
          <w:rFonts w:ascii="Times New Roman" w:eastAsia="Arial Unicode MS" w:hAnsi="Times New Roman" w:cs="Times New Roman"/>
          <w:sz w:val="24"/>
          <w:szCs w:val="24"/>
        </w:rPr>
        <w:t xml:space="preserve">Controlling supply and delivery risks is very important for electronics manufacturing companies as most of the components are provided by suppliers. Supply and delivery risks mainly refer to various problems in the delivery of parts or raw materials, including supplier problems and logistics and transportation problems. In the electronics manufacturing industry, the supplier issues </w:t>
      </w:r>
      <w:r w:rsidR="00DC0570" w:rsidRPr="00DC0570">
        <w:rPr>
          <w:rFonts w:ascii="Times New Roman" w:eastAsia="Arial Unicode MS" w:hAnsi="Times New Roman" w:cs="Times New Roman"/>
          <w:sz w:val="24"/>
          <w:szCs w:val="24"/>
        </w:rPr>
        <w:lastRenderedPageBreak/>
        <w:t>include: whether the supplier's production is stable, whether the delivery is on time, whether the technical ability is in line with the quality, whether the quality of the parts is qualified, etc. As for the supplier problem, on the one hand, the supplier problem refers to the substandard production quality, which causes major harm to the production of the enterprise. Taking the airbag manufactured by Takata as an example, it can be seen that the incident affected 19 automobile enterprises, and the duration was (2009). from 2019 to 2019), which has a significant impact on the automobile manufacturing industry. On the other hand, the supplier problem refers to the interruption and delay of the supply of raw materials or components in the electronic manufacturing industry caused by factors such as a single supplier and a lack of flexibility of the supplier, resulting in the inability to produce electronic products or the quality of the products produced does not meet the requirements. requirements, causing a major crisis to the enterprise.</w:t>
      </w:r>
    </w:p>
    <w:p w14:paraId="531BAF84" w14:textId="64410210" w:rsidR="00DC0570" w:rsidRDefault="00DC0570" w:rsidP="00811EFD">
      <w:pPr>
        <w:spacing w:line="360" w:lineRule="auto"/>
        <w:ind w:firstLineChars="200" w:firstLine="480"/>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③</w:t>
      </w:r>
      <w:r w:rsidRPr="00DC0570">
        <w:rPr>
          <w:rFonts w:ascii="Times New Roman" w:eastAsia="仿宋_GB2312" w:hAnsi="Times New Roman" w:cs="Times New Roman"/>
          <w:sz w:val="24"/>
          <w:szCs w:val="24"/>
        </w:rPr>
        <w:t>Production processes</w:t>
      </w:r>
    </w:p>
    <w:p w14:paraId="49D8EB8B" w14:textId="77777777" w:rsidR="00DC0570" w:rsidRPr="00DC0570" w:rsidRDefault="00DC0570" w:rsidP="00DC0570">
      <w:pPr>
        <w:spacing w:line="360" w:lineRule="auto"/>
        <w:ind w:firstLineChars="200" w:firstLine="480"/>
        <w:rPr>
          <w:rFonts w:ascii="Times New Roman" w:eastAsia="Arial Unicode MS" w:hAnsi="Times New Roman" w:cs="Times New Roman"/>
          <w:sz w:val="24"/>
          <w:szCs w:val="24"/>
        </w:rPr>
      </w:pPr>
      <w:r w:rsidRPr="00DC0570">
        <w:rPr>
          <w:rFonts w:ascii="Times New Roman" w:eastAsia="Arial Unicode MS" w:hAnsi="Times New Roman" w:cs="Times New Roman"/>
          <w:sz w:val="24"/>
          <w:szCs w:val="24"/>
        </w:rPr>
        <w:t>The risks that are prone to occur in the production process of the electronic product manufacturing industry are operational risks, including the following factors: whether the enterprise can carry out stable production; what is the rate of production compliance; whether the production equipment is qualified; whether the on-site personnel are qualified; whether the production site meets the standard; Whether the moral quality has passed the test; and so on.</w:t>
      </w:r>
    </w:p>
    <w:p w14:paraId="2CF91E71" w14:textId="6F45A7BC" w:rsidR="00DC0570" w:rsidRDefault="00DC0570" w:rsidP="00DC0570">
      <w:pPr>
        <w:spacing w:line="360" w:lineRule="auto"/>
        <w:ind w:firstLineChars="200" w:firstLine="480"/>
        <w:rPr>
          <w:rFonts w:ascii="Times New Roman" w:eastAsia="Arial Unicode MS" w:hAnsi="Times New Roman" w:cs="Times New Roman"/>
          <w:sz w:val="24"/>
          <w:szCs w:val="24"/>
        </w:rPr>
      </w:pPr>
      <w:r w:rsidRPr="00DC0570">
        <w:rPr>
          <w:rFonts w:ascii="Times New Roman" w:eastAsia="Arial Unicode MS" w:hAnsi="Times New Roman" w:cs="Times New Roman"/>
          <w:sz w:val="24"/>
          <w:szCs w:val="24"/>
        </w:rPr>
        <w:t>Among them, if the production does not meet the standard, the product will not be released normally, and the moral quality of the employees may directly affect the interests of the enterprise. For example, for the procurement personnel, when the employees cannot be objective and fair, and choose a closely related company or a company that can receive benefits, it will directly damage the company. The interests of the company may also lead to risks in cooperation with suppliers in the later stage.</w:t>
      </w:r>
      <w:r w:rsidRPr="00DC0570">
        <w:t xml:space="preserve"> </w:t>
      </w:r>
      <w:r w:rsidRPr="00DC0570">
        <w:rPr>
          <w:rFonts w:ascii="Times New Roman" w:eastAsia="Arial Unicode MS" w:hAnsi="Times New Roman" w:cs="Times New Roman"/>
          <w:sz w:val="24"/>
          <w:szCs w:val="24"/>
        </w:rPr>
        <w:t>Through analysis, we know that the risks of electronic product manufacturing enterprises are as follows:</w:t>
      </w:r>
    </w:p>
    <w:p w14:paraId="76EBCE97" w14:textId="77777777" w:rsidR="00DC0570" w:rsidRDefault="00DC0570" w:rsidP="00DC0570">
      <w:pPr>
        <w:spacing w:line="360" w:lineRule="auto"/>
        <w:ind w:firstLineChars="200" w:firstLine="480"/>
        <w:jc w:val="center"/>
        <w:rPr>
          <w:rFonts w:ascii="Times New Roman" w:eastAsia="仿宋_GB2312" w:hAnsi="Times New Roman" w:cs="Times New Roman"/>
          <w:sz w:val="24"/>
          <w:szCs w:val="24"/>
        </w:rPr>
      </w:pPr>
      <w:r w:rsidRPr="0008523D">
        <w:rPr>
          <w:rFonts w:ascii="Times New Roman" w:eastAsia="仿宋_GB2312" w:hAnsi="Times New Roman" w:cs="Times New Roman"/>
          <w:sz w:val="24"/>
          <w:szCs w:val="24"/>
        </w:rPr>
        <w:t>Table 2 Electronic product supply chain risk factors</w:t>
      </w:r>
    </w:p>
    <w:tbl>
      <w:tblPr>
        <w:tblW w:w="7760" w:type="dxa"/>
        <w:jc w:val="center"/>
        <w:tblLook w:val="04A0" w:firstRow="1" w:lastRow="0" w:firstColumn="1" w:lastColumn="0" w:noHBand="0" w:noVBand="1"/>
      </w:tblPr>
      <w:tblGrid>
        <w:gridCol w:w="2820"/>
        <w:gridCol w:w="4940"/>
      </w:tblGrid>
      <w:tr w:rsidR="00DC0570" w:rsidRPr="00372B8D" w14:paraId="36F6322C" w14:textId="77777777" w:rsidTr="005D719E">
        <w:trPr>
          <w:trHeight w:val="270"/>
          <w:tblHeader/>
          <w:jc w:val="center"/>
        </w:trPr>
        <w:tc>
          <w:tcPr>
            <w:tcW w:w="2820" w:type="dxa"/>
            <w:tcBorders>
              <w:top w:val="single" w:sz="12" w:space="0" w:color="auto"/>
              <w:left w:val="nil"/>
              <w:bottom w:val="single" w:sz="12" w:space="0" w:color="auto"/>
              <w:right w:val="nil"/>
            </w:tcBorders>
            <w:shd w:val="clear" w:color="auto" w:fill="auto"/>
            <w:noWrap/>
            <w:vAlign w:val="center"/>
            <w:hideMark/>
          </w:tcPr>
          <w:p w14:paraId="14ABA968" w14:textId="77777777" w:rsidR="00DC0570" w:rsidRPr="00372B8D" w:rsidRDefault="00DC0570" w:rsidP="00654BFA">
            <w:pPr>
              <w:widowControl/>
              <w:jc w:val="center"/>
              <w:rPr>
                <w:rFonts w:ascii="Times New Roman" w:eastAsia="等线" w:hAnsi="Times New Roman" w:cs="Times New Roman"/>
                <w:b/>
                <w:bCs/>
                <w:color w:val="000000"/>
                <w:kern w:val="0"/>
                <w:sz w:val="22"/>
              </w:rPr>
            </w:pPr>
            <w:r w:rsidRPr="00372B8D">
              <w:rPr>
                <w:rFonts w:ascii="Times New Roman" w:eastAsia="等线" w:hAnsi="Times New Roman" w:cs="Times New Roman"/>
                <w:b/>
                <w:bCs/>
                <w:color w:val="000000"/>
                <w:kern w:val="0"/>
                <w:sz w:val="22"/>
              </w:rPr>
              <w:lastRenderedPageBreak/>
              <w:t>source of risk</w:t>
            </w:r>
          </w:p>
        </w:tc>
        <w:tc>
          <w:tcPr>
            <w:tcW w:w="4940" w:type="dxa"/>
            <w:tcBorders>
              <w:top w:val="single" w:sz="12" w:space="0" w:color="auto"/>
              <w:left w:val="nil"/>
              <w:bottom w:val="single" w:sz="12" w:space="0" w:color="auto"/>
              <w:right w:val="nil"/>
            </w:tcBorders>
            <w:shd w:val="clear" w:color="auto" w:fill="auto"/>
            <w:noWrap/>
            <w:vAlign w:val="center"/>
            <w:hideMark/>
          </w:tcPr>
          <w:p w14:paraId="188EBD05" w14:textId="77777777" w:rsidR="00DC0570" w:rsidRPr="00372B8D" w:rsidRDefault="00DC0570" w:rsidP="00654BFA">
            <w:pPr>
              <w:widowControl/>
              <w:jc w:val="center"/>
              <w:rPr>
                <w:rFonts w:ascii="Times New Roman" w:eastAsia="等线" w:hAnsi="Times New Roman" w:cs="Times New Roman"/>
                <w:b/>
                <w:bCs/>
                <w:color w:val="000000"/>
                <w:kern w:val="0"/>
                <w:sz w:val="22"/>
              </w:rPr>
            </w:pPr>
            <w:r w:rsidRPr="00372B8D">
              <w:rPr>
                <w:rFonts w:ascii="Times New Roman" w:eastAsia="等线" w:hAnsi="Times New Roman" w:cs="Times New Roman"/>
                <w:b/>
                <w:bCs/>
                <w:color w:val="000000"/>
                <w:kern w:val="0"/>
                <w:sz w:val="22"/>
              </w:rPr>
              <w:t>risk factor</w:t>
            </w:r>
          </w:p>
        </w:tc>
      </w:tr>
      <w:tr w:rsidR="00DC0570" w:rsidRPr="00372B8D" w14:paraId="47F2DC46" w14:textId="77777777" w:rsidTr="00654BFA">
        <w:trPr>
          <w:trHeight w:val="278"/>
          <w:jc w:val="center"/>
        </w:trPr>
        <w:tc>
          <w:tcPr>
            <w:tcW w:w="2820" w:type="dxa"/>
            <w:vMerge w:val="restart"/>
            <w:tcBorders>
              <w:top w:val="single" w:sz="12" w:space="0" w:color="auto"/>
              <w:left w:val="nil"/>
              <w:bottom w:val="nil"/>
              <w:right w:val="nil"/>
            </w:tcBorders>
            <w:shd w:val="clear" w:color="auto" w:fill="auto"/>
            <w:noWrap/>
            <w:vAlign w:val="center"/>
            <w:hideMark/>
          </w:tcPr>
          <w:p w14:paraId="1DEF9528" w14:textId="77777777" w:rsidR="00DC0570" w:rsidRPr="00372B8D" w:rsidRDefault="00DC0570" w:rsidP="00654BFA">
            <w:pPr>
              <w:widowControl/>
              <w:jc w:val="center"/>
              <w:rPr>
                <w:rFonts w:ascii="Times New Roman" w:eastAsia="等线" w:hAnsi="Times New Roman" w:cs="Times New Roman"/>
                <w:color w:val="000000"/>
                <w:kern w:val="0"/>
                <w:sz w:val="22"/>
              </w:rPr>
            </w:pPr>
            <w:r w:rsidRPr="00372B8D">
              <w:rPr>
                <w:rFonts w:ascii="Times New Roman" w:eastAsia="等线" w:hAnsi="Times New Roman" w:cs="Times New Roman"/>
                <w:color w:val="000000"/>
                <w:kern w:val="0"/>
                <w:sz w:val="22"/>
              </w:rPr>
              <w:t>external factors</w:t>
            </w:r>
          </w:p>
        </w:tc>
        <w:tc>
          <w:tcPr>
            <w:tcW w:w="4940" w:type="dxa"/>
            <w:tcBorders>
              <w:top w:val="single" w:sz="12" w:space="0" w:color="auto"/>
              <w:left w:val="nil"/>
              <w:bottom w:val="nil"/>
              <w:right w:val="nil"/>
            </w:tcBorders>
            <w:shd w:val="clear" w:color="auto" w:fill="auto"/>
            <w:noWrap/>
            <w:vAlign w:val="center"/>
            <w:hideMark/>
          </w:tcPr>
          <w:p w14:paraId="0B39EAD6" w14:textId="77777777" w:rsidR="00DC0570" w:rsidRPr="00372B8D" w:rsidRDefault="00DC0570" w:rsidP="00654BFA">
            <w:pPr>
              <w:widowControl/>
              <w:jc w:val="center"/>
              <w:rPr>
                <w:rFonts w:ascii="Times New Roman" w:eastAsia="等线" w:hAnsi="Times New Roman" w:cs="Times New Roman"/>
                <w:color w:val="000000"/>
                <w:kern w:val="0"/>
                <w:sz w:val="22"/>
              </w:rPr>
            </w:pPr>
            <w:r w:rsidRPr="00372B8D">
              <w:rPr>
                <w:rFonts w:ascii="Times New Roman" w:eastAsia="等线" w:hAnsi="Times New Roman" w:cs="Times New Roman"/>
                <w:color w:val="000000"/>
                <w:kern w:val="0"/>
                <w:sz w:val="22"/>
              </w:rPr>
              <w:t>natural risk</w:t>
            </w:r>
          </w:p>
        </w:tc>
      </w:tr>
      <w:tr w:rsidR="00DC0570" w:rsidRPr="00372B8D" w14:paraId="5B7AE8AB" w14:textId="77777777" w:rsidTr="00654BFA">
        <w:trPr>
          <w:trHeight w:val="278"/>
          <w:jc w:val="center"/>
        </w:trPr>
        <w:tc>
          <w:tcPr>
            <w:tcW w:w="2820" w:type="dxa"/>
            <w:vMerge/>
            <w:tcBorders>
              <w:top w:val="nil"/>
              <w:left w:val="nil"/>
              <w:bottom w:val="nil"/>
              <w:right w:val="nil"/>
            </w:tcBorders>
            <w:vAlign w:val="center"/>
            <w:hideMark/>
          </w:tcPr>
          <w:p w14:paraId="4AF93CAD" w14:textId="77777777" w:rsidR="00DC0570" w:rsidRPr="00372B8D" w:rsidRDefault="00DC0570" w:rsidP="00654BFA">
            <w:pPr>
              <w:widowControl/>
              <w:jc w:val="left"/>
              <w:rPr>
                <w:rFonts w:ascii="Times New Roman" w:eastAsia="等线" w:hAnsi="Times New Roman" w:cs="Times New Roman"/>
                <w:color w:val="000000"/>
                <w:kern w:val="0"/>
                <w:sz w:val="22"/>
              </w:rPr>
            </w:pPr>
          </w:p>
        </w:tc>
        <w:tc>
          <w:tcPr>
            <w:tcW w:w="4940" w:type="dxa"/>
            <w:tcBorders>
              <w:top w:val="nil"/>
              <w:left w:val="nil"/>
              <w:bottom w:val="nil"/>
              <w:right w:val="nil"/>
            </w:tcBorders>
            <w:shd w:val="clear" w:color="auto" w:fill="auto"/>
            <w:noWrap/>
            <w:vAlign w:val="center"/>
            <w:hideMark/>
          </w:tcPr>
          <w:p w14:paraId="56998B1E" w14:textId="77777777" w:rsidR="00DC0570" w:rsidRPr="00372B8D" w:rsidRDefault="00DC0570" w:rsidP="00654BFA">
            <w:pPr>
              <w:widowControl/>
              <w:jc w:val="center"/>
              <w:rPr>
                <w:rFonts w:ascii="Times New Roman" w:eastAsia="等线" w:hAnsi="Times New Roman" w:cs="Times New Roman"/>
                <w:color w:val="000000"/>
                <w:kern w:val="0"/>
                <w:sz w:val="22"/>
              </w:rPr>
            </w:pPr>
            <w:r w:rsidRPr="00372B8D">
              <w:rPr>
                <w:rFonts w:ascii="Times New Roman" w:eastAsia="等线" w:hAnsi="Times New Roman" w:cs="Times New Roman"/>
                <w:color w:val="000000"/>
                <w:kern w:val="0"/>
                <w:sz w:val="22"/>
              </w:rPr>
              <w:t>social risk</w:t>
            </w:r>
          </w:p>
        </w:tc>
      </w:tr>
      <w:tr w:rsidR="00DC0570" w:rsidRPr="00372B8D" w14:paraId="2E44E81E" w14:textId="77777777" w:rsidTr="00654BFA">
        <w:trPr>
          <w:trHeight w:val="278"/>
          <w:jc w:val="center"/>
        </w:trPr>
        <w:tc>
          <w:tcPr>
            <w:tcW w:w="2820" w:type="dxa"/>
            <w:vMerge w:val="restart"/>
            <w:tcBorders>
              <w:top w:val="nil"/>
              <w:left w:val="nil"/>
              <w:bottom w:val="nil"/>
              <w:right w:val="nil"/>
            </w:tcBorders>
            <w:shd w:val="clear" w:color="auto" w:fill="auto"/>
            <w:noWrap/>
            <w:vAlign w:val="center"/>
            <w:hideMark/>
          </w:tcPr>
          <w:p w14:paraId="153CE21B" w14:textId="77777777" w:rsidR="00DC0570" w:rsidRPr="00372B8D" w:rsidRDefault="00DC0570" w:rsidP="00654BFA">
            <w:pPr>
              <w:widowControl/>
              <w:jc w:val="center"/>
              <w:rPr>
                <w:rFonts w:ascii="Times New Roman" w:eastAsia="等线" w:hAnsi="Times New Roman" w:cs="Times New Roman"/>
                <w:color w:val="000000"/>
                <w:kern w:val="0"/>
                <w:sz w:val="22"/>
              </w:rPr>
            </w:pPr>
            <w:r w:rsidRPr="00372B8D">
              <w:rPr>
                <w:rFonts w:ascii="Times New Roman" w:eastAsia="等线" w:hAnsi="Times New Roman" w:cs="Times New Roman"/>
                <w:color w:val="000000"/>
                <w:kern w:val="0"/>
                <w:sz w:val="22"/>
              </w:rPr>
              <w:t>Internal factors</w:t>
            </w:r>
          </w:p>
        </w:tc>
        <w:tc>
          <w:tcPr>
            <w:tcW w:w="4940" w:type="dxa"/>
            <w:tcBorders>
              <w:top w:val="nil"/>
              <w:left w:val="nil"/>
              <w:bottom w:val="nil"/>
              <w:right w:val="nil"/>
            </w:tcBorders>
            <w:shd w:val="clear" w:color="auto" w:fill="auto"/>
            <w:noWrap/>
            <w:vAlign w:val="center"/>
            <w:hideMark/>
          </w:tcPr>
          <w:p w14:paraId="5BBAF48F" w14:textId="77777777" w:rsidR="00DC0570" w:rsidRPr="00372B8D" w:rsidRDefault="00DC0570" w:rsidP="00654BFA">
            <w:pPr>
              <w:widowControl/>
              <w:jc w:val="center"/>
              <w:rPr>
                <w:rFonts w:ascii="Times New Roman" w:eastAsia="等线" w:hAnsi="Times New Roman" w:cs="Times New Roman"/>
                <w:color w:val="000000"/>
                <w:kern w:val="0"/>
                <w:sz w:val="22"/>
              </w:rPr>
            </w:pPr>
            <w:r w:rsidRPr="00372B8D">
              <w:rPr>
                <w:rFonts w:ascii="Times New Roman" w:eastAsia="等线" w:hAnsi="Times New Roman" w:cs="Times New Roman"/>
                <w:color w:val="000000"/>
                <w:kern w:val="0"/>
                <w:sz w:val="22"/>
              </w:rPr>
              <w:t>demand risk</w:t>
            </w:r>
          </w:p>
        </w:tc>
      </w:tr>
      <w:tr w:rsidR="00DC0570" w:rsidRPr="00372B8D" w14:paraId="439E4C9C" w14:textId="77777777" w:rsidTr="00654BFA">
        <w:trPr>
          <w:trHeight w:val="278"/>
          <w:jc w:val="center"/>
        </w:trPr>
        <w:tc>
          <w:tcPr>
            <w:tcW w:w="2820" w:type="dxa"/>
            <w:vMerge/>
            <w:tcBorders>
              <w:top w:val="nil"/>
              <w:left w:val="nil"/>
              <w:bottom w:val="nil"/>
              <w:right w:val="nil"/>
            </w:tcBorders>
            <w:vAlign w:val="center"/>
            <w:hideMark/>
          </w:tcPr>
          <w:p w14:paraId="24899C65" w14:textId="77777777" w:rsidR="00DC0570" w:rsidRPr="00372B8D" w:rsidRDefault="00DC0570" w:rsidP="00654BFA">
            <w:pPr>
              <w:widowControl/>
              <w:jc w:val="left"/>
              <w:rPr>
                <w:rFonts w:ascii="Times New Roman" w:eastAsia="等线" w:hAnsi="Times New Roman" w:cs="Times New Roman"/>
                <w:color w:val="000000"/>
                <w:kern w:val="0"/>
                <w:sz w:val="22"/>
              </w:rPr>
            </w:pPr>
          </w:p>
        </w:tc>
        <w:tc>
          <w:tcPr>
            <w:tcW w:w="4940" w:type="dxa"/>
            <w:tcBorders>
              <w:top w:val="nil"/>
              <w:left w:val="nil"/>
              <w:bottom w:val="nil"/>
              <w:right w:val="nil"/>
            </w:tcBorders>
            <w:shd w:val="clear" w:color="auto" w:fill="auto"/>
            <w:noWrap/>
            <w:vAlign w:val="center"/>
            <w:hideMark/>
          </w:tcPr>
          <w:p w14:paraId="4E418BD5" w14:textId="77777777" w:rsidR="00DC0570" w:rsidRPr="00372B8D" w:rsidRDefault="00DC0570" w:rsidP="00654BFA">
            <w:pPr>
              <w:widowControl/>
              <w:jc w:val="center"/>
              <w:rPr>
                <w:rFonts w:ascii="Times New Roman" w:eastAsia="等线" w:hAnsi="Times New Roman" w:cs="Times New Roman"/>
                <w:color w:val="000000"/>
                <w:kern w:val="0"/>
                <w:sz w:val="22"/>
              </w:rPr>
            </w:pPr>
            <w:r w:rsidRPr="00372B8D">
              <w:rPr>
                <w:rFonts w:ascii="Times New Roman" w:eastAsia="等线" w:hAnsi="Times New Roman" w:cs="Times New Roman"/>
                <w:color w:val="000000"/>
                <w:kern w:val="0"/>
                <w:sz w:val="22"/>
              </w:rPr>
              <w:t>information risk</w:t>
            </w:r>
          </w:p>
        </w:tc>
      </w:tr>
      <w:tr w:rsidR="00DC0570" w:rsidRPr="00372B8D" w14:paraId="191B6768" w14:textId="77777777" w:rsidTr="00654BFA">
        <w:trPr>
          <w:trHeight w:val="278"/>
          <w:jc w:val="center"/>
        </w:trPr>
        <w:tc>
          <w:tcPr>
            <w:tcW w:w="2820" w:type="dxa"/>
            <w:vMerge/>
            <w:tcBorders>
              <w:top w:val="nil"/>
              <w:left w:val="nil"/>
              <w:bottom w:val="nil"/>
              <w:right w:val="nil"/>
            </w:tcBorders>
            <w:vAlign w:val="center"/>
            <w:hideMark/>
          </w:tcPr>
          <w:p w14:paraId="2AEDDB88" w14:textId="77777777" w:rsidR="00DC0570" w:rsidRPr="00372B8D" w:rsidRDefault="00DC0570" w:rsidP="00654BFA">
            <w:pPr>
              <w:widowControl/>
              <w:jc w:val="left"/>
              <w:rPr>
                <w:rFonts w:ascii="Times New Roman" w:eastAsia="等线" w:hAnsi="Times New Roman" w:cs="Times New Roman"/>
                <w:color w:val="000000"/>
                <w:kern w:val="0"/>
                <w:sz w:val="22"/>
              </w:rPr>
            </w:pPr>
          </w:p>
        </w:tc>
        <w:tc>
          <w:tcPr>
            <w:tcW w:w="4940" w:type="dxa"/>
            <w:tcBorders>
              <w:top w:val="nil"/>
              <w:left w:val="nil"/>
              <w:bottom w:val="nil"/>
              <w:right w:val="nil"/>
            </w:tcBorders>
            <w:shd w:val="clear" w:color="auto" w:fill="auto"/>
            <w:noWrap/>
            <w:vAlign w:val="center"/>
            <w:hideMark/>
          </w:tcPr>
          <w:p w14:paraId="020BC89A" w14:textId="77777777" w:rsidR="00DC0570" w:rsidRPr="00372B8D" w:rsidRDefault="00DC0570" w:rsidP="00654BFA">
            <w:pPr>
              <w:widowControl/>
              <w:jc w:val="center"/>
              <w:rPr>
                <w:rFonts w:ascii="Times New Roman" w:eastAsia="等线" w:hAnsi="Times New Roman" w:cs="Times New Roman"/>
                <w:color w:val="000000"/>
                <w:kern w:val="0"/>
                <w:sz w:val="22"/>
              </w:rPr>
            </w:pPr>
            <w:r w:rsidRPr="00372B8D">
              <w:rPr>
                <w:rFonts w:ascii="Times New Roman" w:eastAsia="等线" w:hAnsi="Times New Roman" w:cs="Times New Roman"/>
                <w:color w:val="000000"/>
                <w:kern w:val="0"/>
                <w:sz w:val="22"/>
              </w:rPr>
              <w:t>Supply and Delivery Risk</w:t>
            </w:r>
          </w:p>
        </w:tc>
      </w:tr>
      <w:tr w:rsidR="00DC0570" w:rsidRPr="00372B8D" w14:paraId="4B53BB4F" w14:textId="77777777" w:rsidTr="00654BFA">
        <w:trPr>
          <w:trHeight w:val="278"/>
          <w:jc w:val="center"/>
        </w:trPr>
        <w:tc>
          <w:tcPr>
            <w:tcW w:w="2820" w:type="dxa"/>
            <w:vMerge/>
            <w:tcBorders>
              <w:top w:val="nil"/>
              <w:left w:val="nil"/>
              <w:bottom w:val="single" w:sz="12" w:space="0" w:color="auto"/>
              <w:right w:val="nil"/>
            </w:tcBorders>
            <w:vAlign w:val="center"/>
            <w:hideMark/>
          </w:tcPr>
          <w:p w14:paraId="4B5AC1BF" w14:textId="77777777" w:rsidR="00DC0570" w:rsidRPr="00372B8D" w:rsidRDefault="00DC0570" w:rsidP="00654BFA">
            <w:pPr>
              <w:widowControl/>
              <w:jc w:val="left"/>
              <w:rPr>
                <w:rFonts w:ascii="Times New Roman" w:eastAsia="等线" w:hAnsi="Times New Roman" w:cs="Times New Roman"/>
                <w:color w:val="000000"/>
                <w:kern w:val="0"/>
                <w:sz w:val="22"/>
              </w:rPr>
            </w:pPr>
          </w:p>
        </w:tc>
        <w:tc>
          <w:tcPr>
            <w:tcW w:w="4940" w:type="dxa"/>
            <w:tcBorders>
              <w:top w:val="nil"/>
              <w:left w:val="nil"/>
              <w:bottom w:val="single" w:sz="12" w:space="0" w:color="auto"/>
              <w:right w:val="nil"/>
            </w:tcBorders>
            <w:shd w:val="clear" w:color="auto" w:fill="auto"/>
            <w:noWrap/>
            <w:vAlign w:val="center"/>
            <w:hideMark/>
          </w:tcPr>
          <w:p w14:paraId="73C7995F" w14:textId="77777777" w:rsidR="00DC0570" w:rsidRPr="00372B8D" w:rsidRDefault="00DC0570" w:rsidP="00654BFA">
            <w:pPr>
              <w:widowControl/>
              <w:jc w:val="center"/>
              <w:rPr>
                <w:rFonts w:ascii="Times New Roman" w:eastAsia="等线" w:hAnsi="Times New Roman" w:cs="Times New Roman"/>
                <w:color w:val="000000"/>
                <w:kern w:val="0"/>
                <w:sz w:val="22"/>
              </w:rPr>
            </w:pPr>
            <w:r w:rsidRPr="00372B8D">
              <w:rPr>
                <w:rFonts w:ascii="Times New Roman" w:eastAsia="等线" w:hAnsi="Times New Roman" w:cs="Times New Roman"/>
                <w:color w:val="000000"/>
                <w:kern w:val="0"/>
                <w:sz w:val="22"/>
              </w:rPr>
              <w:t>operational risk</w:t>
            </w:r>
          </w:p>
        </w:tc>
      </w:tr>
    </w:tbl>
    <w:p w14:paraId="55A79AC5" w14:textId="77777777" w:rsidR="00DC0570" w:rsidRDefault="00DC0570" w:rsidP="00DC0570">
      <w:pPr>
        <w:spacing w:line="360" w:lineRule="auto"/>
        <w:ind w:firstLineChars="200" w:firstLine="480"/>
        <w:rPr>
          <w:rFonts w:ascii="Times New Roman" w:eastAsia="Arial Unicode MS" w:hAnsi="Times New Roman" w:cs="Times New Roman"/>
          <w:sz w:val="24"/>
          <w:szCs w:val="24"/>
        </w:rPr>
        <w:sectPr w:rsidR="00DC0570">
          <w:pgSz w:w="11906" w:h="16838"/>
          <w:pgMar w:top="1440" w:right="1800" w:bottom="1440" w:left="1800" w:header="851" w:footer="992" w:gutter="0"/>
          <w:cols w:space="425"/>
          <w:docGrid w:type="lines" w:linePitch="312"/>
        </w:sectPr>
      </w:pPr>
    </w:p>
    <w:p w14:paraId="6AAE1855" w14:textId="7FB2B952" w:rsidR="00DC0570" w:rsidRDefault="00DC0570" w:rsidP="00C66533">
      <w:pPr>
        <w:pStyle w:val="1"/>
        <w:rPr>
          <w:rFonts w:eastAsia="Arial Unicode MS"/>
        </w:rPr>
      </w:pPr>
      <w:bookmarkStart w:id="5" w:name="_Toc95276463"/>
      <w:r>
        <w:rPr>
          <w:rFonts w:eastAsia="Arial Unicode MS" w:hint="eastAsia"/>
        </w:rPr>
        <w:lastRenderedPageBreak/>
        <w:t>3</w:t>
      </w:r>
      <w:r>
        <w:rPr>
          <w:rFonts w:eastAsia="Arial Unicode MS"/>
        </w:rPr>
        <w:t xml:space="preserve"> </w:t>
      </w:r>
      <w:r w:rsidRPr="00DC0570">
        <w:rPr>
          <w:rFonts w:eastAsia="Arial Unicode MS"/>
        </w:rPr>
        <w:t>Measures to improve supply chain resilience</w:t>
      </w:r>
      <w:bookmarkEnd w:id="5"/>
    </w:p>
    <w:p w14:paraId="067C7508" w14:textId="5B2A264C" w:rsidR="00DC0570" w:rsidRDefault="00DC0570" w:rsidP="005D719E">
      <w:pPr>
        <w:pStyle w:val="2"/>
      </w:pPr>
      <w:bookmarkStart w:id="6" w:name="_Toc95276464"/>
      <w:r>
        <w:rPr>
          <w:rFonts w:hint="eastAsia"/>
        </w:rPr>
        <w:t>3</w:t>
      </w:r>
      <w:r>
        <w:t xml:space="preserve">.1 </w:t>
      </w:r>
      <w:r w:rsidRPr="00DC0570">
        <w:t>supply chain resilience</w:t>
      </w:r>
      <w:bookmarkEnd w:id="6"/>
    </w:p>
    <w:p w14:paraId="343BD0C5" w14:textId="1D9E4587" w:rsidR="008A6209" w:rsidRDefault="008A6209" w:rsidP="00DC0570">
      <w:pPr>
        <w:spacing w:line="360" w:lineRule="auto"/>
        <w:ind w:firstLineChars="200" w:firstLine="480"/>
        <w:rPr>
          <w:rFonts w:ascii="Times New Roman" w:eastAsia="Arial Unicode MS" w:hAnsi="Times New Roman" w:cs="Times New Roman"/>
          <w:sz w:val="24"/>
          <w:szCs w:val="24"/>
        </w:rPr>
      </w:pPr>
      <w:r w:rsidRPr="008A6209">
        <w:rPr>
          <w:rFonts w:ascii="Times New Roman" w:eastAsia="Arial Unicode MS" w:hAnsi="Times New Roman" w:cs="Times New Roman"/>
          <w:sz w:val="24"/>
          <w:szCs w:val="24"/>
        </w:rPr>
        <w:t>The analysis of supply chain elasticity shows that different scholars have different understandings of the concept of supply chain elasticity. Sheffi and Rice Jr. (2005) defined supply chain resilience as “the ability of an enterprise to absorb disruptions or make the supply chain network return to its original state more quickly and thus have a positive impact on enterprise performance” [3]. Table 3 lists scholars' definitions of supply chain resilience.</w:t>
      </w:r>
    </w:p>
    <w:p w14:paraId="0A1AE17D" w14:textId="77777777" w:rsidR="008A6209" w:rsidRPr="008A6209" w:rsidRDefault="008A6209" w:rsidP="008A6209">
      <w:pPr>
        <w:spacing w:line="360" w:lineRule="auto"/>
        <w:ind w:firstLineChars="200" w:firstLine="422"/>
        <w:jc w:val="center"/>
        <w:rPr>
          <w:rFonts w:ascii="Times New Roman" w:eastAsia="仿宋_GB2312" w:hAnsi="Times New Roman" w:cs="Times New Roman"/>
          <w:b/>
          <w:bCs/>
          <w:szCs w:val="21"/>
        </w:rPr>
      </w:pPr>
      <w:r w:rsidRPr="008A6209">
        <w:rPr>
          <w:rFonts w:ascii="Times New Roman" w:eastAsia="仿宋_GB2312" w:hAnsi="Times New Roman" w:cs="Times New Roman"/>
          <w:b/>
          <w:bCs/>
          <w:szCs w:val="21"/>
        </w:rPr>
        <w:t>Table 3 Supply Chain Resilience Definition</w:t>
      </w:r>
    </w:p>
    <w:tbl>
      <w:tblPr>
        <w:tblW w:w="5000" w:type="pct"/>
        <w:tblBorders>
          <w:top w:val="single" w:sz="12" w:space="0" w:color="auto"/>
          <w:bottom w:val="single" w:sz="12" w:space="0" w:color="auto"/>
        </w:tblBorders>
        <w:tblLook w:val="04A0" w:firstRow="1" w:lastRow="0" w:firstColumn="1" w:lastColumn="0" w:noHBand="0" w:noVBand="1"/>
      </w:tblPr>
      <w:tblGrid>
        <w:gridCol w:w="4628"/>
        <w:gridCol w:w="3678"/>
      </w:tblGrid>
      <w:tr w:rsidR="008A6209" w:rsidRPr="003F429B" w14:paraId="0B50023C" w14:textId="77777777" w:rsidTr="005D719E">
        <w:trPr>
          <w:trHeight w:val="278"/>
          <w:tblHeader/>
        </w:trPr>
        <w:tc>
          <w:tcPr>
            <w:tcW w:w="2786" w:type="pct"/>
            <w:tcBorders>
              <w:top w:val="single" w:sz="12" w:space="0" w:color="auto"/>
              <w:bottom w:val="single" w:sz="12" w:space="0" w:color="auto"/>
            </w:tcBorders>
            <w:shd w:val="clear" w:color="auto" w:fill="auto"/>
            <w:vAlign w:val="center"/>
            <w:hideMark/>
          </w:tcPr>
          <w:p w14:paraId="0B477A30" w14:textId="77777777" w:rsidR="008A6209" w:rsidRPr="005D719E" w:rsidRDefault="008A6209" w:rsidP="00654BFA">
            <w:pPr>
              <w:widowControl/>
              <w:jc w:val="center"/>
              <w:rPr>
                <w:rFonts w:ascii="Times New Roman" w:eastAsia="等线" w:hAnsi="Times New Roman" w:cs="Times New Roman"/>
                <w:b/>
                <w:bCs/>
                <w:color w:val="000000"/>
                <w:kern w:val="0"/>
                <w:szCs w:val="21"/>
              </w:rPr>
            </w:pPr>
            <w:r w:rsidRPr="005D719E">
              <w:rPr>
                <w:rFonts w:ascii="Times New Roman" w:eastAsia="等线" w:hAnsi="Times New Roman" w:cs="Times New Roman"/>
                <w:b/>
                <w:bCs/>
                <w:color w:val="000000"/>
                <w:kern w:val="0"/>
                <w:szCs w:val="21"/>
              </w:rPr>
              <w:t>definition</w:t>
            </w:r>
          </w:p>
        </w:tc>
        <w:tc>
          <w:tcPr>
            <w:tcW w:w="2214" w:type="pct"/>
            <w:tcBorders>
              <w:top w:val="single" w:sz="12" w:space="0" w:color="auto"/>
              <w:bottom w:val="single" w:sz="12" w:space="0" w:color="auto"/>
            </w:tcBorders>
            <w:shd w:val="clear" w:color="auto" w:fill="auto"/>
            <w:vAlign w:val="center"/>
            <w:hideMark/>
          </w:tcPr>
          <w:p w14:paraId="50273603" w14:textId="77777777" w:rsidR="008A6209" w:rsidRPr="005D719E" w:rsidRDefault="008A6209" w:rsidP="00654BFA">
            <w:pPr>
              <w:widowControl/>
              <w:jc w:val="center"/>
              <w:rPr>
                <w:rFonts w:ascii="Times New Roman" w:eastAsia="等线" w:hAnsi="Times New Roman" w:cs="Times New Roman"/>
                <w:b/>
                <w:bCs/>
                <w:color w:val="000000"/>
                <w:kern w:val="0"/>
                <w:szCs w:val="21"/>
              </w:rPr>
            </w:pPr>
            <w:r w:rsidRPr="005D719E">
              <w:rPr>
                <w:rFonts w:ascii="Times New Roman" w:eastAsia="等线" w:hAnsi="Times New Roman" w:cs="Times New Roman"/>
                <w:b/>
                <w:bCs/>
                <w:color w:val="000000"/>
                <w:kern w:val="0"/>
                <w:szCs w:val="21"/>
              </w:rPr>
              <w:t>literature</w:t>
            </w:r>
          </w:p>
        </w:tc>
      </w:tr>
      <w:tr w:rsidR="00D77BC9" w:rsidRPr="003F429B" w14:paraId="6A86929C" w14:textId="77777777" w:rsidTr="00654BFA">
        <w:trPr>
          <w:trHeight w:val="833"/>
        </w:trPr>
        <w:tc>
          <w:tcPr>
            <w:tcW w:w="2786" w:type="pct"/>
            <w:tcBorders>
              <w:top w:val="single" w:sz="12" w:space="0" w:color="auto"/>
            </w:tcBorders>
            <w:shd w:val="clear" w:color="auto" w:fill="auto"/>
            <w:vAlign w:val="center"/>
          </w:tcPr>
          <w:p w14:paraId="16E7DD5B" w14:textId="7DDE01AB" w:rsidR="00D77BC9" w:rsidRPr="003F429B" w:rsidRDefault="00D77BC9" w:rsidP="00D77BC9">
            <w:pPr>
              <w:widowControl/>
              <w:jc w:val="center"/>
              <w:rPr>
                <w:rFonts w:ascii="Times New Roman" w:eastAsia="等线" w:hAnsi="Times New Roman" w:cs="Times New Roman"/>
                <w:color w:val="000000"/>
                <w:kern w:val="0"/>
                <w:szCs w:val="21"/>
              </w:rPr>
            </w:pPr>
            <w:r w:rsidRPr="003F429B">
              <w:rPr>
                <w:rFonts w:ascii="Times New Roman" w:eastAsia="等线" w:hAnsi="Times New Roman" w:cs="Times New Roman"/>
                <w:color w:val="000000"/>
                <w:kern w:val="0"/>
                <w:szCs w:val="21"/>
              </w:rPr>
              <w:t>Supply chains, with or without limited performance degradation,</w:t>
            </w:r>
            <w:r w:rsidRPr="00E56824">
              <w:rPr>
                <w:rFonts w:ascii="Times New Roman" w:eastAsia="等线" w:hAnsi="Times New Roman" w:cs="Times New Roman"/>
                <w:color w:val="000000"/>
                <w:kern w:val="0"/>
                <w:szCs w:val="21"/>
              </w:rPr>
              <w:t xml:space="preserve"> </w:t>
            </w:r>
            <w:r w:rsidRPr="003F429B">
              <w:rPr>
                <w:rFonts w:ascii="Times New Roman" w:eastAsia="等线" w:hAnsi="Times New Roman" w:cs="Times New Roman"/>
                <w:color w:val="000000"/>
                <w:kern w:val="0"/>
                <w:szCs w:val="21"/>
              </w:rPr>
              <w:t>Ability to operate in the face of disruption and disruption</w:t>
            </w:r>
          </w:p>
        </w:tc>
        <w:tc>
          <w:tcPr>
            <w:tcW w:w="2214" w:type="pct"/>
            <w:tcBorders>
              <w:top w:val="single" w:sz="12" w:space="0" w:color="auto"/>
            </w:tcBorders>
            <w:shd w:val="clear" w:color="auto" w:fill="auto"/>
            <w:vAlign w:val="center"/>
          </w:tcPr>
          <w:p w14:paraId="5823A53A" w14:textId="48F2F215" w:rsidR="00D77BC9" w:rsidRPr="003F429B" w:rsidRDefault="00D77BC9" w:rsidP="00D77BC9">
            <w:pPr>
              <w:widowControl/>
              <w:jc w:val="center"/>
              <w:rPr>
                <w:rFonts w:ascii="Times New Roman" w:eastAsia="仿宋_GB2312" w:hAnsi="Times New Roman" w:cs="Times New Roman"/>
                <w:color w:val="000000"/>
                <w:kern w:val="0"/>
                <w:szCs w:val="21"/>
              </w:rPr>
            </w:pPr>
            <w:r w:rsidRPr="003F429B">
              <w:rPr>
                <w:rFonts w:ascii="Times New Roman" w:eastAsia="等线" w:hAnsi="Times New Roman" w:cs="Times New Roman"/>
                <w:color w:val="000000"/>
                <w:kern w:val="0"/>
                <w:szCs w:val="21"/>
              </w:rPr>
              <w:t xml:space="preserve">Christopher and Peck ( 2004) </w:t>
            </w:r>
            <w:r w:rsidRPr="003F429B">
              <w:rPr>
                <w:rFonts w:ascii="Times New Roman" w:eastAsia="仿宋_GB2312" w:hAnsi="Times New Roman" w:cs="Times New Roman"/>
                <w:color w:val="000000"/>
                <w:kern w:val="0"/>
                <w:szCs w:val="21"/>
              </w:rPr>
              <w:t>［</w:t>
            </w:r>
            <w:r>
              <w:rPr>
                <w:rFonts w:ascii="Times New Roman" w:eastAsia="仿宋_GB2312" w:hAnsi="Times New Roman" w:cs="Times New Roman" w:hint="eastAsia"/>
                <w:color w:val="000000"/>
                <w:kern w:val="0"/>
                <w:szCs w:val="21"/>
              </w:rPr>
              <w:t>2</w:t>
            </w:r>
            <w:r w:rsidRPr="003F429B">
              <w:rPr>
                <w:rFonts w:ascii="Times New Roman" w:eastAsia="仿宋_GB2312" w:hAnsi="Times New Roman" w:cs="Times New Roman"/>
                <w:color w:val="000000"/>
                <w:kern w:val="0"/>
                <w:szCs w:val="21"/>
              </w:rPr>
              <w:t>］</w:t>
            </w:r>
          </w:p>
        </w:tc>
      </w:tr>
      <w:tr w:rsidR="00D77BC9" w:rsidRPr="003F429B" w14:paraId="715DC985" w14:textId="77777777" w:rsidTr="00D77BC9">
        <w:trPr>
          <w:trHeight w:val="833"/>
        </w:trPr>
        <w:tc>
          <w:tcPr>
            <w:tcW w:w="2786" w:type="pct"/>
            <w:shd w:val="clear" w:color="auto" w:fill="auto"/>
            <w:vAlign w:val="center"/>
          </w:tcPr>
          <w:p w14:paraId="363E80C3" w14:textId="0C3D4712" w:rsidR="00D77BC9" w:rsidRPr="003F429B" w:rsidRDefault="00D77BC9" w:rsidP="00D77BC9">
            <w:pPr>
              <w:widowControl/>
              <w:jc w:val="center"/>
              <w:rPr>
                <w:rFonts w:ascii="Times New Roman" w:eastAsia="等线" w:hAnsi="Times New Roman" w:cs="Times New Roman"/>
                <w:color w:val="000000"/>
                <w:kern w:val="0"/>
                <w:szCs w:val="21"/>
              </w:rPr>
            </w:pPr>
            <w:r w:rsidRPr="003F429B">
              <w:rPr>
                <w:rFonts w:ascii="Times New Roman" w:eastAsia="等线" w:hAnsi="Times New Roman" w:cs="Times New Roman"/>
                <w:color w:val="000000"/>
                <w:kern w:val="0"/>
                <w:szCs w:val="21"/>
              </w:rPr>
              <w:t>Maintenance, execution and recovery (adaptation) planning strategies and implementation plans</w:t>
            </w:r>
            <w:r w:rsidRPr="00E56824">
              <w:rPr>
                <w:rFonts w:ascii="Times New Roman" w:eastAsia="等线" w:hAnsi="Times New Roman" w:cs="Times New Roman"/>
                <w:color w:val="000000"/>
                <w:kern w:val="0"/>
                <w:szCs w:val="21"/>
              </w:rPr>
              <w:t xml:space="preserve"> </w:t>
            </w:r>
            <w:r w:rsidRPr="003F429B">
              <w:rPr>
                <w:rFonts w:ascii="Times New Roman" w:eastAsia="等线" w:hAnsi="Times New Roman" w:cs="Times New Roman"/>
                <w:color w:val="000000"/>
                <w:kern w:val="0"/>
                <w:szCs w:val="21"/>
              </w:rPr>
              <w:t>(or adjusted, but still acceptable) ability to perform</w:t>
            </w:r>
          </w:p>
        </w:tc>
        <w:tc>
          <w:tcPr>
            <w:tcW w:w="2214" w:type="pct"/>
            <w:shd w:val="clear" w:color="auto" w:fill="auto"/>
            <w:vAlign w:val="center"/>
          </w:tcPr>
          <w:p w14:paraId="16DE833F" w14:textId="25DC2E6F" w:rsidR="00D77BC9" w:rsidRPr="003F429B" w:rsidRDefault="00D77BC9" w:rsidP="00D77BC9">
            <w:pPr>
              <w:widowControl/>
              <w:jc w:val="center"/>
              <w:rPr>
                <w:rFonts w:ascii="Times New Roman" w:eastAsia="等线" w:hAnsi="Times New Roman" w:cs="Times New Roman"/>
                <w:color w:val="000000"/>
                <w:kern w:val="0"/>
                <w:szCs w:val="21"/>
              </w:rPr>
            </w:pPr>
            <w:r w:rsidRPr="003F429B">
              <w:rPr>
                <w:rFonts w:ascii="Times New Roman" w:eastAsia="等线" w:hAnsi="Times New Roman" w:cs="Times New Roman"/>
                <w:color w:val="000000"/>
                <w:kern w:val="0"/>
                <w:szCs w:val="21"/>
              </w:rPr>
              <w:t xml:space="preserve">Ivanov and Sokolov ( 2013) </w:t>
            </w:r>
            <w:r w:rsidRPr="003F429B">
              <w:rPr>
                <w:rFonts w:ascii="Times New Roman" w:eastAsia="仿宋_GB2312" w:hAnsi="Times New Roman" w:cs="Times New Roman"/>
                <w:color w:val="000000"/>
                <w:kern w:val="0"/>
                <w:szCs w:val="21"/>
              </w:rPr>
              <w:t>［</w:t>
            </w:r>
            <w:r>
              <w:rPr>
                <w:rFonts w:ascii="Times New Roman" w:eastAsia="等线" w:hAnsi="Times New Roman" w:cs="Times New Roman"/>
                <w:color w:val="000000"/>
                <w:kern w:val="0"/>
                <w:szCs w:val="21"/>
              </w:rPr>
              <w:t>4</w:t>
            </w:r>
            <w:r w:rsidRPr="003F429B">
              <w:rPr>
                <w:rFonts w:ascii="Times New Roman" w:eastAsia="仿宋_GB2312" w:hAnsi="Times New Roman" w:cs="Times New Roman"/>
                <w:color w:val="000000"/>
                <w:kern w:val="0"/>
                <w:szCs w:val="21"/>
              </w:rPr>
              <w:t>］</w:t>
            </w:r>
          </w:p>
        </w:tc>
      </w:tr>
      <w:tr w:rsidR="00D77BC9" w:rsidRPr="00E56824" w14:paraId="0063A29D" w14:textId="77777777" w:rsidTr="00D77BC9">
        <w:trPr>
          <w:trHeight w:val="833"/>
        </w:trPr>
        <w:tc>
          <w:tcPr>
            <w:tcW w:w="2786" w:type="pct"/>
            <w:shd w:val="clear" w:color="auto" w:fill="auto"/>
            <w:vAlign w:val="center"/>
          </w:tcPr>
          <w:p w14:paraId="3608F804" w14:textId="0AEE0C97" w:rsidR="00D77BC9" w:rsidRPr="003F429B" w:rsidRDefault="00D77BC9" w:rsidP="00D77BC9">
            <w:pPr>
              <w:widowControl/>
              <w:jc w:val="center"/>
              <w:rPr>
                <w:rFonts w:ascii="Times New Roman" w:eastAsia="等线" w:hAnsi="Times New Roman" w:cs="Times New Roman"/>
                <w:color w:val="000000"/>
                <w:kern w:val="0"/>
                <w:szCs w:val="21"/>
              </w:rPr>
            </w:pPr>
            <w:r w:rsidRPr="003F429B">
              <w:rPr>
                <w:rFonts w:ascii="Times New Roman" w:eastAsia="等线" w:hAnsi="Times New Roman" w:cs="Times New Roman"/>
                <w:color w:val="000000"/>
                <w:kern w:val="0"/>
                <w:szCs w:val="21"/>
              </w:rPr>
              <w:t>Supply chains respond to unexpected disruptions and restore normal supply networks</w:t>
            </w:r>
            <w:r w:rsidRPr="00E56824">
              <w:rPr>
                <w:rFonts w:ascii="Times New Roman" w:eastAsia="等线" w:hAnsi="Times New Roman" w:cs="Times New Roman"/>
                <w:color w:val="000000"/>
                <w:kern w:val="0"/>
                <w:szCs w:val="21"/>
              </w:rPr>
              <w:t xml:space="preserve"> </w:t>
            </w:r>
            <w:r w:rsidRPr="003F429B">
              <w:rPr>
                <w:rFonts w:ascii="Times New Roman" w:eastAsia="等线" w:hAnsi="Times New Roman" w:cs="Times New Roman"/>
                <w:color w:val="000000"/>
                <w:kern w:val="0"/>
                <w:szCs w:val="21"/>
              </w:rPr>
              <w:t>the ability of the network to operate</w:t>
            </w:r>
          </w:p>
        </w:tc>
        <w:tc>
          <w:tcPr>
            <w:tcW w:w="2214" w:type="pct"/>
            <w:shd w:val="clear" w:color="auto" w:fill="auto"/>
            <w:vAlign w:val="center"/>
          </w:tcPr>
          <w:p w14:paraId="111F7F4F" w14:textId="6965B7C9" w:rsidR="00D77BC9" w:rsidRPr="003F429B" w:rsidRDefault="00D77BC9" w:rsidP="00D77BC9">
            <w:pPr>
              <w:widowControl/>
              <w:jc w:val="center"/>
              <w:rPr>
                <w:rFonts w:ascii="Times New Roman" w:eastAsia="等线" w:hAnsi="Times New Roman" w:cs="Times New Roman"/>
                <w:color w:val="000000"/>
                <w:kern w:val="0"/>
                <w:szCs w:val="21"/>
              </w:rPr>
            </w:pPr>
            <w:r w:rsidRPr="003F429B">
              <w:rPr>
                <w:rFonts w:ascii="Times New Roman" w:eastAsia="仿宋_GB2312" w:hAnsi="Times New Roman" w:cs="Times New Roman"/>
                <w:color w:val="000000"/>
                <w:kern w:val="0"/>
                <w:szCs w:val="21"/>
              </w:rPr>
              <w:t>Ｒ</w:t>
            </w:r>
            <w:r w:rsidRPr="003F429B">
              <w:rPr>
                <w:rFonts w:ascii="Times New Roman" w:eastAsia="等线" w:hAnsi="Times New Roman" w:cs="Times New Roman"/>
                <w:color w:val="000000"/>
                <w:kern w:val="0"/>
                <w:szCs w:val="21"/>
              </w:rPr>
              <w:t>ice and Caniato</w:t>
            </w:r>
            <w:r w:rsidRPr="00E56824">
              <w:rPr>
                <w:rFonts w:ascii="Times New Roman" w:eastAsia="等线" w:hAnsi="Times New Roman" w:cs="Times New Roman"/>
                <w:color w:val="000000"/>
                <w:kern w:val="0"/>
                <w:szCs w:val="21"/>
              </w:rPr>
              <w:t xml:space="preserve"> </w:t>
            </w:r>
            <w:r w:rsidRPr="003F429B">
              <w:rPr>
                <w:rFonts w:ascii="Times New Roman" w:eastAsia="等线" w:hAnsi="Times New Roman" w:cs="Times New Roman"/>
                <w:color w:val="000000"/>
                <w:kern w:val="0"/>
                <w:szCs w:val="21"/>
              </w:rPr>
              <w:t xml:space="preserve"> ( 2003) </w:t>
            </w:r>
            <w:r w:rsidRPr="003F429B">
              <w:rPr>
                <w:rFonts w:ascii="Times New Roman" w:eastAsia="仿宋_GB2312" w:hAnsi="Times New Roman" w:cs="Times New Roman"/>
                <w:color w:val="000000"/>
                <w:kern w:val="0"/>
                <w:szCs w:val="21"/>
              </w:rPr>
              <w:t>［</w:t>
            </w:r>
            <w:r>
              <w:rPr>
                <w:rFonts w:ascii="Times New Roman" w:eastAsia="等线" w:hAnsi="Times New Roman" w:cs="Times New Roman"/>
                <w:color w:val="000000"/>
                <w:kern w:val="0"/>
                <w:szCs w:val="21"/>
              </w:rPr>
              <w:t>5</w:t>
            </w:r>
            <w:r w:rsidRPr="003F429B">
              <w:rPr>
                <w:rFonts w:ascii="Times New Roman" w:eastAsia="仿宋_GB2312" w:hAnsi="Times New Roman" w:cs="Times New Roman"/>
                <w:color w:val="000000"/>
                <w:kern w:val="0"/>
                <w:szCs w:val="21"/>
              </w:rPr>
              <w:t>］</w:t>
            </w:r>
          </w:p>
        </w:tc>
      </w:tr>
      <w:tr w:rsidR="00D77BC9" w:rsidRPr="00E56824" w14:paraId="3E79A744" w14:textId="77777777" w:rsidTr="00D77BC9">
        <w:trPr>
          <w:trHeight w:val="1110"/>
        </w:trPr>
        <w:tc>
          <w:tcPr>
            <w:tcW w:w="2786" w:type="pct"/>
            <w:shd w:val="clear" w:color="auto" w:fill="auto"/>
            <w:vAlign w:val="center"/>
          </w:tcPr>
          <w:p w14:paraId="09621B42" w14:textId="7E4881AE" w:rsidR="00D77BC9" w:rsidRPr="003F429B" w:rsidRDefault="00D77BC9" w:rsidP="00D77BC9">
            <w:pPr>
              <w:widowControl/>
              <w:jc w:val="center"/>
              <w:rPr>
                <w:rFonts w:ascii="Times New Roman" w:eastAsia="等线" w:hAnsi="Times New Roman" w:cs="Times New Roman"/>
                <w:color w:val="000000"/>
                <w:kern w:val="0"/>
                <w:szCs w:val="21"/>
              </w:rPr>
            </w:pPr>
            <w:r w:rsidRPr="003F429B">
              <w:rPr>
                <w:rFonts w:ascii="Times New Roman" w:eastAsia="等线" w:hAnsi="Times New Roman" w:cs="Times New Roman"/>
                <w:color w:val="000000"/>
                <w:kern w:val="0"/>
                <w:szCs w:val="21"/>
              </w:rPr>
              <w:t>Supply chains remain and resume functioning after a severely disruptive event</w:t>
            </w:r>
            <w:r w:rsidRPr="00E56824">
              <w:rPr>
                <w:rFonts w:ascii="Times New Roman" w:eastAsia="等线" w:hAnsi="Times New Roman" w:cs="Times New Roman"/>
                <w:color w:val="000000"/>
                <w:kern w:val="0"/>
                <w:szCs w:val="21"/>
              </w:rPr>
              <w:t xml:space="preserve"> </w:t>
            </w:r>
            <w:r w:rsidRPr="003F429B">
              <w:rPr>
                <w:rFonts w:ascii="Times New Roman" w:eastAsia="等线" w:hAnsi="Times New Roman" w:cs="Times New Roman"/>
                <w:color w:val="000000"/>
                <w:kern w:val="0"/>
                <w:szCs w:val="21"/>
              </w:rPr>
              <w:t>Ability</w:t>
            </w:r>
          </w:p>
        </w:tc>
        <w:tc>
          <w:tcPr>
            <w:tcW w:w="2214" w:type="pct"/>
            <w:shd w:val="clear" w:color="auto" w:fill="auto"/>
            <w:vAlign w:val="center"/>
          </w:tcPr>
          <w:p w14:paraId="13BC6BA0" w14:textId="3EA3E8B2" w:rsidR="00D77BC9" w:rsidRPr="003F429B" w:rsidRDefault="00D77BC9" w:rsidP="00D77BC9">
            <w:pPr>
              <w:widowControl/>
              <w:jc w:val="center"/>
              <w:rPr>
                <w:rFonts w:ascii="Times New Roman" w:eastAsia="等线" w:hAnsi="Times New Roman" w:cs="Times New Roman"/>
                <w:color w:val="000000"/>
                <w:kern w:val="0"/>
                <w:szCs w:val="21"/>
              </w:rPr>
            </w:pPr>
            <w:r w:rsidRPr="003F429B">
              <w:rPr>
                <w:rFonts w:ascii="Times New Roman" w:eastAsia="等线" w:hAnsi="Times New Roman" w:cs="Times New Roman"/>
                <w:color w:val="000000"/>
                <w:kern w:val="0"/>
                <w:szCs w:val="21"/>
              </w:rPr>
              <w:t xml:space="preserve">Gaonkar and Viswanadham ( 2007) </w:t>
            </w:r>
            <w:r w:rsidRPr="003F429B">
              <w:rPr>
                <w:rFonts w:ascii="Times New Roman" w:eastAsia="仿宋_GB2312" w:hAnsi="Times New Roman" w:cs="Times New Roman"/>
                <w:color w:val="000000"/>
                <w:kern w:val="0"/>
                <w:szCs w:val="21"/>
              </w:rPr>
              <w:t>［</w:t>
            </w:r>
            <w:r>
              <w:rPr>
                <w:rFonts w:ascii="Times New Roman" w:eastAsia="仿宋_GB2312" w:hAnsi="Times New Roman" w:cs="Times New Roman" w:hint="eastAsia"/>
                <w:color w:val="000000"/>
                <w:kern w:val="0"/>
                <w:szCs w:val="21"/>
              </w:rPr>
              <w:t>6</w:t>
            </w:r>
            <w:r w:rsidRPr="003F429B">
              <w:rPr>
                <w:rFonts w:ascii="Times New Roman" w:eastAsia="仿宋_GB2312" w:hAnsi="Times New Roman" w:cs="Times New Roman"/>
                <w:color w:val="000000"/>
                <w:kern w:val="0"/>
                <w:szCs w:val="21"/>
              </w:rPr>
              <w:t>］</w:t>
            </w:r>
          </w:p>
        </w:tc>
      </w:tr>
      <w:tr w:rsidR="00D77BC9" w:rsidRPr="003F429B" w14:paraId="72D385F0" w14:textId="77777777" w:rsidTr="00D77BC9">
        <w:trPr>
          <w:trHeight w:val="833"/>
        </w:trPr>
        <w:tc>
          <w:tcPr>
            <w:tcW w:w="2786" w:type="pct"/>
            <w:shd w:val="clear" w:color="auto" w:fill="auto"/>
            <w:vAlign w:val="center"/>
          </w:tcPr>
          <w:p w14:paraId="5C12B79A" w14:textId="3122D180" w:rsidR="00D77BC9" w:rsidRPr="003F429B" w:rsidRDefault="00D77BC9" w:rsidP="00D77BC9">
            <w:pPr>
              <w:widowControl/>
              <w:jc w:val="center"/>
              <w:rPr>
                <w:rFonts w:ascii="Times New Roman" w:eastAsia="等线" w:hAnsi="Times New Roman" w:cs="Times New Roman"/>
                <w:color w:val="000000"/>
                <w:kern w:val="0"/>
                <w:szCs w:val="21"/>
              </w:rPr>
            </w:pPr>
            <w:r w:rsidRPr="003F429B">
              <w:rPr>
                <w:rFonts w:ascii="Times New Roman" w:eastAsia="等线" w:hAnsi="Times New Roman" w:cs="Times New Roman"/>
                <w:color w:val="000000"/>
                <w:kern w:val="0"/>
                <w:szCs w:val="21"/>
              </w:rPr>
              <w:t>The supply chain reduces the likelihood of disruption and reduces the likelihood of those disruptions</w:t>
            </w:r>
            <w:r w:rsidRPr="00E56824">
              <w:rPr>
                <w:rFonts w:ascii="Times New Roman" w:eastAsia="等线" w:hAnsi="Times New Roman" w:cs="Times New Roman"/>
                <w:color w:val="000000"/>
                <w:kern w:val="0"/>
                <w:szCs w:val="21"/>
              </w:rPr>
              <w:t xml:space="preserve"> </w:t>
            </w:r>
            <w:r w:rsidRPr="003F429B">
              <w:rPr>
                <w:rFonts w:ascii="Times New Roman" w:eastAsia="等线" w:hAnsi="Times New Roman" w:cs="Times New Roman"/>
                <w:color w:val="000000"/>
                <w:kern w:val="0"/>
                <w:szCs w:val="21"/>
              </w:rPr>
              <w:t>Consequences and the ability to reduce the time to return to normal performance</w:t>
            </w:r>
          </w:p>
        </w:tc>
        <w:tc>
          <w:tcPr>
            <w:tcW w:w="2214" w:type="pct"/>
            <w:shd w:val="clear" w:color="auto" w:fill="auto"/>
            <w:vAlign w:val="center"/>
          </w:tcPr>
          <w:p w14:paraId="551A73A6" w14:textId="1FCBF75D" w:rsidR="00D77BC9" w:rsidRPr="003F429B" w:rsidRDefault="00D77BC9" w:rsidP="00D77BC9">
            <w:pPr>
              <w:widowControl/>
              <w:jc w:val="center"/>
              <w:rPr>
                <w:rFonts w:ascii="Times New Roman" w:eastAsia="等线" w:hAnsi="Times New Roman" w:cs="Times New Roman"/>
                <w:color w:val="000000"/>
                <w:kern w:val="0"/>
                <w:szCs w:val="21"/>
              </w:rPr>
            </w:pPr>
            <w:r w:rsidRPr="003F429B">
              <w:rPr>
                <w:rFonts w:ascii="Times New Roman" w:eastAsia="等线" w:hAnsi="Times New Roman" w:cs="Times New Roman"/>
                <w:color w:val="000000"/>
                <w:kern w:val="0"/>
                <w:szCs w:val="21"/>
              </w:rPr>
              <w:t>Falasca and Zobel et al</w:t>
            </w:r>
            <w:r w:rsidRPr="003F429B">
              <w:rPr>
                <w:rFonts w:ascii="Times New Roman" w:eastAsia="仿宋_GB2312" w:hAnsi="Times New Roman" w:cs="Times New Roman"/>
                <w:color w:val="000000"/>
                <w:kern w:val="0"/>
                <w:szCs w:val="21"/>
              </w:rPr>
              <w:t>．</w:t>
            </w:r>
            <w:r w:rsidRPr="003F429B">
              <w:rPr>
                <w:rFonts w:ascii="Times New Roman" w:eastAsia="等线" w:hAnsi="Times New Roman" w:cs="Times New Roman"/>
                <w:color w:val="000000"/>
                <w:kern w:val="0"/>
                <w:szCs w:val="21"/>
              </w:rPr>
              <w:t xml:space="preserve"> ( 2008) </w:t>
            </w:r>
            <w:r w:rsidRPr="003F429B">
              <w:rPr>
                <w:rFonts w:ascii="Times New Roman" w:eastAsia="仿宋_GB2312" w:hAnsi="Times New Roman" w:cs="Times New Roman"/>
                <w:color w:val="000000"/>
                <w:kern w:val="0"/>
                <w:szCs w:val="21"/>
              </w:rPr>
              <w:t>［</w:t>
            </w:r>
            <w:r>
              <w:rPr>
                <w:rFonts w:ascii="Times New Roman" w:eastAsia="等线" w:hAnsi="Times New Roman" w:cs="Times New Roman"/>
                <w:color w:val="000000"/>
                <w:kern w:val="0"/>
                <w:szCs w:val="21"/>
              </w:rPr>
              <w:t>7</w:t>
            </w:r>
            <w:r w:rsidRPr="003F429B">
              <w:rPr>
                <w:rFonts w:ascii="Times New Roman" w:eastAsia="仿宋_GB2312" w:hAnsi="Times New Roman" w:cs="Times New Roman"/>
                <w:color w:val="000000"/>
                <w:kern w:val="0"/>
                <w:szCs w:val="21"/>
              </w:rPr>
              <w:t>］</w:t>
            </w:r>
          </w:p>
        </w:tc>
      </w:tr>
      <w:tr w:rsidR="00D77BC9" w:rsidRPr="003F429B" w14:paraId="22136D7C" w14:textId="77777777" w:rsidTr="00654BFA">
        <w:trPr>
          <w:trHeight w:val="2498"/>
        </w:trPr>
        <w:tc>
          <w:tcPr>
            <w:tcW w:w="2786" w:type="pct"/>
            <w:shd w:val="clear" w:color="auto" w:fill="auto"/>
            <w:vAlign w:val="center"/>
            <w:hideMark/>
          </w:tcPr>
          <w:p w14:paraId="2BD94C4E" w14:textId="77777777" w:rsidR="00D77BC9" w:rsidRPr="003F429B" w:rsidRDefault="00D77BC9" w:rsidP="00D77BC9">
            <w:pPr>
              <w:widowControl/>
              <w:jc w:val="center"/>
              <w:rPr>
                <w:rFonts w:ascii="Times New Roman" w:eastAsia="等线" w:hAnsi="Times New Roman" w:cs="Times New Roman"/>
                <w:color w:val="000000"/>
                <w:kern w:val="0"/>
                <w:szCs w:val="21"/>
              </w:rPr>
            </w:pPr>
            <w:r w:rsidRPr="003F429B">
              <w:rPr>
                <w:rFonts w:ascii="Times New Roman" w:eastAsia="等线" w:hAnsi="Times New Roman" w:cs="Times New Roman"/>
                <w:color w:val="000000"/>
                <w:kern w:val="0"/>
                <w:szCs w:val="21"/>
              </w:rPr>
              <w:t>Supply chain adaptability reduces the likelihood of sudden disruptions</w:t>
            </w:r>
            <w:r w:rsidRPr="00E56824">
              <w:rPr>
                <w:rFonts w:ascii="Times New Roman" w:eastAsia="等线" w:hAnsi="Times New Roman" w:cs="Times New Roman"/>
                <w:color w:val="000000"/>
                <w:kern w:val="0"/>
                <w:szCs w:val="21"/>
              </w:rPr>
              <w:t xml:space="preserve"> </w:t>
            </w:r>
            <w:r w:rsidRPr="003F429B">
              <w:rPr>
                <w:rFonts w:ascii="Times New Roman" w:eastAsia="等线" w:hAnsi="Times New Roman" w:cs="Times New Roman"/>
                <w:color w:val="000000"/>
                <w:kern w:val="0"/>
                <w:szCs w:val="21"/>
              </w:rPr>
              <w:t>Capability, resists disturbance by maintaining control over structure and function</w:t>
            </w:r>
            <w:r w:rsidRPr="00E56824">
              <w:rPr>
                <w:rFonts w:ascii="Times New Roman" w:eastAsia="等线" w:hAnsi="Times New Roman" w:cs="Times New Roman"/>
                <w:color w:val="000000"/>
                <w:kern w:val="0"/>
                <w:szCs w:val="21"/>
              </w:rPr>
              <w:t xml:space="preserve"> </w:t>
            </w:r>
            <w:r w:rsidRPr="003F429B">
              <w:rPr>
                <w:rFonts w:ascii="Times New Roman" w:eastAsia="等线" w:hAnsi="Times New Roman" w:cs="Times New Roman"/>
                <w:color w:val="000000"/>
                <w:kern w:val="0"/>
                <w:szCs w:val="21"/>
              </w:rPr>
              <w:t>dissemination and recovery through an immediate and effective response plan and</w:t>
            </w:r>
            <w:r w:rsidRPr="00E56824">
              <w:rPr>
                <w:rFonts w:ascii="Times New Roman" w:eastAsia="等线" w:hAnsi="Times New Roman" w:cs="Times New Roman"/>
                <w:color w:val="000000"/>
                <w:kern w:val="0"/>
                <w:szCs w:val="21"/>
              </w:rPr>
              <w:t xml:space="preserve"> </w:t>
            </w:r>
            <w:r w:rsidRPr="003F429B">
              <w:rPr>
                <w:rFonts w:ascii="Times New Roman" w:eastAsia="等线" w:hAnsi="Times New Roman" w:cs="Times New Roman"/>
                <w:color w:val="000000"/>
                <w:kern w:val="0"/>
                <w:szCs w:val="21"/>
              </w:rPr>
              <w:t>Respond to move beyond disruption and restore supply chains to a steady state</w:t>
            </w:r>
            <w:r w:rsidRPr="00E56824">
              <w:rPr>
                <w:rFonts w:ascii="Times New Roman" w:eastAsia="等线" w:hAnsi="Times New Roman" w:cs="Times New Roman"/>
                <w:color w:val="000000"/>
                <w:kern w:val="0"/>
                <w:szCs w:val="21"/>
              </w:rPr>
              <w:t xml:space="preserve"> </w:t>
            </w:r>
            <w:r w:rsidRPr="003F429B">
              <w:rPr>
                <w:rFonts w:ascii="Times New Roman" w:eastAsia="等线" w:hAnsi="Times New Roman" w:cs="Times New Roman"/>
                <w:color w:val="000000"/>
                <w:kern w:val="0"/>
                <w:szCs w:val="21"/>
              </w:rPr>
              <w:t>Operation</w:t>
            </w:r>
          </w:p>
        </w:tc>
        <w:tc>
          <w:tcPr>
            <w:tcW w:w="2214" w:type="pct"/>
            <w:shd w:val="clear" w:color="auto" w:fill="auto"/>
            <w:vAlign w:val="center"/>
            <w:hideMark/>
          </w:tcPr>
          <w:p w14:paraId="4A510AAD" w14:textId="04518E51" w:rsidR="00D77BC9" w:rsidRPr="003F429B" w:rsidRDefault="00D77BC9" w:rsidP="00D77BC9">
            <w:pPr>
              <w:widowControl/>
              <w:jc w:val="center"/>
              <w:rPr>
                <w:rFonts w:ascii="Times New Roman" w:eastAsia="等线" w:hAnsi="Times New Roman" w:cs="Times New Roman"/>
                <w:color w:val="000000"/>
                <w:kern w:val="0"/>
                <w:szCs w:val="21"/>
              </w:rPr>
            </w:pPr>
            <w:r w:rsidRPr="003F429B">
              <w:rPr>
                <w:rFonts w:ascii="Times New Roman" w:eastAsia="等线" w:hAnsi="Times New Roman" w:cs="Times New Roman"/>
                <w:color w:val="000000"/>
                <w:kern w:val="0"/>
                <w:szCs w:val="21"/>
              </w:rPr>
              <w:t xml:space="preserve">Kamalahmadi and Parast ( 2016) </w:t>
            </w:r>
            <w:r w:rsidRPr="003F429B">
              <w:rPr>
                <w:rFonts w:ascii="Times New Roman" w:eastAsia="仿宋_GB2312" w:hAnsi="Times New Roman" w:cs="Times New Roman"/>
                <w:color w:val="000000"/>
                <w:kern w:val="0"/>
                <w:szCs w:val="21"/>
              </w:rPr>
              <w:t>［</w:t>
            </w:r>
            <w:r>
              <w:rPr>
                <w:rFonts w:ascii="Times New Roman" w:eastAsia="仿宋_GB2312" w:hAnsi="Times New Roman" w:cs="Times New Roman" w:hint="eastAsia"/>
                <w:color w:val="000000"/>
                <w:kern w:val="0"/>
                <w:szCs w:val="21"/>
              </w:rPr>
              <w:t>8</w:t>
            </w:r>
            <w:r w:rsidRPr="003F429B">
              <w:rPr>
                <w:rFonts w:ascii="Times New Roman" w:eastAsia="仿宋_GB2312" w:hAnsi="Times New Roman" w:cs="Times New Roman"/>
                <w:color w:val="000000"/>
                <w:kern w:val="0"/>
                <w:szCs w:val="21"/>
              </w:rPr>
              <w:t>］</w:t>
            </w:r>
          </w:p>
        </w:tc>
      </w:tr>
    </w:tbl>
    <w:p w14:paraId="26CE55DB" w14:textId="402925F0" w:rsidR="008A6209" w:rsidRDefault="008A6209" w:rsidP="00DC0570">
      <w:pPr>
        <w:spacing w:line="360" w:lineRule="auto"/>
        <w:ind w:firstLineChars="200" w:firstLine="480"/>
        <w:rPr>
          <w:rFonts w:ascii="Times New Roman" w:eastAsia="Arial Unicode MS" w:hAnsi="Times New Roman" w:cs="Times New Roman"/>
          <w:sz w:val="24"/>
          <w:szCs w:val="24"/>
        </w:rPr>
      </w:pPr>
      <w:r w:rsidRPr="008A6209">
        <w:rPr>
          <w:rFonts w:ascii="Times New Roman" w:eastAsia="Arial Unicode MS" w:hAnsi="Times New Roman" w:cs="Times New Roman"/>
          <w:sz w:val="24"/>
          <w:szCs w:val="24"/>
        </w:rPr>
        <w:lastRenderedPageBreak/>
        <w:t xml:space="preserve">Analysis of various definitions shows that they have in common: sustaining disruption, responding quickly to disruption, recovering from disruption, and restoring a stable state. Christopher and Peck (2004) and Ponis and Koronis (2012) emphasized that unanticipated disruptions require supply chains to be better prepared [2, </w:t>
      </w:r>
      <w:r w:rsidR="00D77BC9">
        <w:rPr>
          <w:rFonts w:ascii="Times New Roman" w:eastAsia="Arial Unicode MS" w:hAnsi="Times New Roman" w:cs="Times New Roman"/>
          <w:sz w:val="24"/>
          <w:szCs w:val="24"/>
        </w:rPr>
        <w:t>9</w:t>
      </w:r>
      <w:r w:rsidRPr="008A6209">
        <w:rPr>
          <w:rFonts w:ascii="Times New Roman" w:eastAsia="Arial Unicode MS" w:hAnsi="Times New Roman" w:cs="Times New Roman"/>
          <w:sz w:val="24"/>
          <w:szCs w:val="24"/>
        </w:rPr>
        <w:t>].</w:t>
      </w:r>
    </w:p>
    <w:p w14:paraId="0244111E" w14:textId="70747790" w:rsidR="008A6209" w:rsidRDefault="008A6209" w:rsidP="005D719E">
      <w:pPr>
        <w:pStyle w:val="2"/>
      </w:pPr>
      <w:bookmarkStart w:id="7" w:name="_Toc95276465"/>
      <w:r>
        <w:t xml:space="preserve">3.2 </w:t>
      </w:r>
      <w:r w:rsidRPr="008A6209">
        <w:t>Supply Chain Resilience Analysis</w:t>
      </w:r>
      <w:bookmarkEnd w:id="7"/>
    </w:p>
    <w:p w14:paraId="78454B42" w14:textId="03375628" w:rsidR="008A6209" w:rsidRDefault="008A6209" w:rsidP="00DC0570">
      <w:pPr>
        <w:spacing w:line="360" w:lineRule="auto"/>
        <w:ind w:firstLineChars="200" w:firstLine="480"/>
        <w:rPr>
          <w:rFonts w:ascii="Times New Roman" w:eastAsia="Arial Unicode MS" w:hAnsi="Times New Roman" w:cs="Times New Roman"/>
          <w:sz w:val="24"/>
          <w:szCs w:val="24"/>
        </w:rPr>
      </w:pPr>
      <w:r w:rsidRPr="008A6209">
        <w:rPr>
          <w:rFonts w:ascii="Times New Roman" w:eastAsia="Arial Unicode MS" w:hAnsi="Times New Roman" w:cs="Times New Roman"/>
          <w:sz w:val="24"/>
          <w:szCs w:val="24"/>
        </w:rPr>
        <w:t>Supply chain resilience is a capability of an enterprise that enhances the ability of a system to adapt and recover itself after interruptions [1</w:t>
      </w:r>
      <w:r w:rsidR="00D77BC9">
        <w:rPr>
          <w:rFonts w:ascii="Times New Roman" w:eastAsia="Arial Unicode MS" w:hAnsi="Times New Roman" w:cs="Times New Roman"/>
          <w:sz w:val="24"/>
          <w:szCs w:val="24"/>
        </w:rPr>
        <w:t>0</w:t>
      </w:r>
      <w:r w:rsidRPr="008A6209">
        <w:rPr>
          <w:rFonts w:ascii="Times New Roman" w:eastAsia="Arial Unicode MS" w:hAnsi="Times New Roman" w:cs="Times New Roman"/>
          <w:sz w:val="24"/>
          <w:szCs w:val="24"/>
        </w:rPr>
        <w:t>]. Biringer and Vugrin et al. (2013)) pointed out that supply chain resilience can be divided into three categories, each representing temporal attributes before, during, and after disruption: absorptive capacity, adaptive capacity, and resilience [1</w:t>
      </w:r>
      <w:r w:rsidR="00D77BC9">
        <w:rPr>
          <w:rFonts w:ascii="Times New Roman" w:eastAsia="Arial Unicode MS" w:hAnsi="Times New Roman" w:cs="Times New Roman"/>
          <w:sz w:val="24"/>
          <w:szCs w:val="24"/>
        </w:rPr>
        <w:t>1</w:t>
      </w:r>
      <w:r w:rsidRPr="008A6209">
        <w:rPr>
          <w:rFonts w:ascii="Times New Roman" w:eastAsia="Arial Unicode MS" w:hAnsi="Times New Roman" w:cs="Times New Roman"/>
          <w:sz w:val="24"/>
          <w:szCs w:val="24"/>
        </w:rPr>
        <w:t xml:space="preserve">]. </w:t>
      </w:r>
    </w:p>
    <w:p w14:paraId="6609F22E" w14:textId="12ADA62E" w:rsidR="008A6209" w:rsidRDefault="008A6209" w:rsidP="00DC0570">
      <w:pPr>
        <w:spacing w:line="360" w:lineRule="auto"/>
        <w:ind w:firstLineChars="200" w:firstLine="480"/>
        <w:rPr>
          <w:rFonts w:ascii="Times New Roman" w:eastAsia="Arial Unicode MS" w:hAnsi="Times New Roman" w:cs="Times New Roman"/>
          <w:sz w:val="24"/>
          <w:szCs w:val="24"/>
        </w:rPr>
      </w:pPr>
      <w:r w:rsidRPr="008A6209">
        <w:rPr>
          <w:rFonts w:ascii="Times New Roman" w:eastAsia="Arial Unicode MS" w:hAnsi="Times New Roman" w:cs="Times New Roman"/>
          <w:sz w:val="24"/>
          <w:szCs w:val="24"/>
        </w:rPr>
        <w:t>According to Biringer and Vugrin et al. (2013), absorption adaptive capacity is the ability of a system to absorb and withstand the impact of system disturbances and reduce the negative effects of disturbances with relatively low cost or effort [1</w:t>
      </w:r>
      <w:r w:rsidR="00D77BC9">
        <w:rPr>
          <w:rFonts w:ascii="Times New Roman" w:eastAsia="Arial Unicode MS" w:hAnsi="Times New Roman" w:cs="Times New Roman"/>
          <w:sz w:val="24"/>
          <w:szCs w:val="24"/>
        </w:rPr>
        <w:t>1</w:t>
      </w:r>
      <w:r w:rsidRPr="008A6209">
        <w:rPr>
          <w:rFonts w:ascii="Times New Roman" w:eastAsia="Arial Unicode MS" w:hAnsi="Times New Roman" w:cs="Times New Roman"/>
          <w:sz w:val="24"/>
          <w:szCs w:val="24"/>
        </w:rPr>
        <w:t xml:space="preserve">]. </w:t>
      </w:r>
    </w:p>
    <w:p w14:paraId="14F03EFA" w14:textId="195D0DC6" w:rsidR="008A6209" w:rsidRDefault="008A6209" w:rsidP="00DC0570">
      <w:pPr>
        <w:spacing w:line="360" w:lineRule="auto"/>
        <w:ind w:firstLineChars="200" w:firstLine="480"/>
        <w:rPr>
          <w:rFonts w:ascii="Times New Roman" w:eastAsia="Arial Unicode MS" w:hAnsi="Times New Roman" w:cs="Times New Roman"/>
          <w:sz w:val="24"/>
          <w:szCs w:val="24"/>
        </w:rPr>
      </w:pPr>
      <w:r w:rsidRPr="008A6209">
        <w:rPr>
          <w:rFonts w:ascii="Times New Roman" w:eastAsia="Arial Unicode MS" w:hAnsi="Times New Roman" w:cs="Times New Roman"/>
          <w:sz w:val="24"/>
          <w:szCs w:val="24"/>
        </w:rPr>
        <w:t>Biringer and Vugrin et al. (2013) defined resilience as the ability to quickly and effectively restore a system in the event that the system's absorptive adaptive capacity cannot maintain an acceptable level of performance [1</w:t>
      </w:r>
      <w:r w:rsidR="00D77BC9">
        <w:rPr>
          <w:rFonts w:ascii="Times New Roman" w:eastAsia="Arial Unicode MS" w:hAnsi="Times New Roman" w:cs="Times New Roman"/>
          <w:sz w:val="24"/>
          <w:szCs w:val="24"/>
        </w:rPr>
        <w:t>1</w:t>
      </w:r>
      <w:r w:rsidRPr="008A6209">
        <w:rPr>
          <w:rFonts w:ascii="Times New Roman" w:eastAsia="Arial Unicode MS" w:hAnsi="Times New Roman" w:cs="Times New Roman"/>
          <w:sz w:val="24"/>
          <w:szCs w:val="24"/>
        </w:rPr>
        <w:t>]. Resilience is the last line of defense when a system is compromised and cannot continue to operate.</w:t>
      </w:r>
    </w:p>
    <w:p w14:paraId="0C7EF897" w14:textId="7BB29C0F" w:rsidR="008A6209" w:rsidRDefault="008A6209" w:rsidP="00DC0570">
      <w:pPr>
        <w:spacing w:line="360" w:lineRule="auto"/>
        <w:ind w:firstLineChars="200" w:firstLine="480"/>
        <w:rPr>
          <w:rFonts w:ascii="Times New Roman" w:eastAsia="Arial Unicode MS" w:hAnsi="Times New Roman" w:cs="Times New Roman"/>
          <w:sz w:val="24"/>
          <w:szCs w:val="24"/>
        </w:rPr>
      </w:pPr>
      <w:r w:rsidRPr="008A6209">
        <w:rPr>
          <w:rFonts w:ascii="Times New Roman" w:eastAsia="Arial Unicode MS" w:hAnsi="Times New Roman" w:cs="Times New Roman"/>
          <w:sz w:val="24"/>
          <w:szCs w:val="24"/>
        </w:rPr>
        <w:t>Based on the above analysis, this paper divides supply chain resilience into the absorption, adaptation and recovery capabilities of the supply chain, arguing that supply chain resilience includes the ability to resist disturbances before the disruption event occurs, and quickly adapt and repair to maintain supply after the disruption event occurs. The complete structure of the chain and the ability to operate stably.</w:t>
      </w:r>
    </w:p>
    <w:p w14:paraId="0E19EC1B" w14:textId="366F59DC" w:rsidR="008A6209" w:rsidRDefault="008A6209" w:rsidP="005D719E">
      <w:pPr>
        <w:pStyle w:val="2"/>
      </w:pPr>
      <w:bookmarkStart w:id="8" w:name="_Toc95276466"/>
      <w:r>
        <w:t xml:space="preserve">3.3 </w:t>
      </w:r>
      <w:r w:rsidRPr="008A6209">
        <w:t xml:space="preserve">Supply Chain Resilience </w:t>
      </w:r>
      <w:r w:rsidR="005D719E" w:rsidRPr="005D719E">
        <w:t xml:space="preserve">Building </w:t>
      </w:r>
      <w:r w:rsidRPr="008A6209">
        <w:t>in Electronic Product Manufacturing</w:t>
      </w:r>
      <w:bookmarkEnd w:id="8"/>
    </w:p>
    <w:p w14:paraId="733AAA18" w14:textId="392D3BB2" w:rsidR="008A6209" w:rsidRDefault="008A6209" w:rsidP="008A6209">
      <w:pPr>
        <w:spacing w:line="360" w:lineRule="auto"/>
        <w:ind w:firstLineChars="200" w:firstLine="480"/>
        <w:rPr>
          <w:rFonts w:ascii="Times New Roman" w:eastAsia="Arial Unicode MS" w:hAnsi="Times New Roman" w:cs="Times New Roman"/>
          <w:sz w:val="24"/>
          <w:szCs w:val="24"/>
        </w:rPr>
      </w:pPr>
      <w:r w:rsidRPr="008A6209">
        <w:rPr>
          <w:rFonts w:ascii="Times New Roman" w:eastAsia="Arial Unicode MS" w:hAnsi="Times New Roman" w:cs="Times New Roman"/>
          <w:sz w:val="24"/>
          <w:szCs w:val="24"/>
        </w:rPr>
        <w:t xml:space="preserve">Through the risk analysis of the electronic product manufacturing industry, the risks include: external factors: natural risks, social risks; internal factors: demand risks, information risks, supply and delivery risks, and operational risks. Combined with the above analysis of supply chain elasticity, it can be seen that the </w:t>
      </w:r>
      <w:bookmarkStart w:id="9" w:name="_Hlk95276361"/>
      <w:r w:rsidR="005D719E">
        <w:rPr>
          <w:rFonts w:ascii="Times New Roman" w:eastAsia="Arial Unicode MS" w:hAnsi="Times New Roman" w:cs="Times New Roman"/>
          <w:sz w:val="24"/>
          <w:szCs w:val="24"/>
        </w:rPr>
        <w:t>b</w:t>
      </w:r>
      <w:r w:rsidR="005D719E" w:rsidRPr="005D719E">
        <w:rPr>
          <w:rFonts w:ascii="Times New Roman" w:eastAsia="Arial Unicode MS" w:hAnsi="Times New Roman" w:cs="Times New Roman"/>
          <w:sz w:val="24"/>
          <w:szCs w:val="24"/>
        </w:rPr>
        <w:t>uilding</w:t>
      </w:r>
      <w:bookmarkEnd w:id="9"/>
      <w:r w:rsidRPr="008A6209">
        <w:rPr>
          <w:rFonts w:ascii="Times New Roman" w:eastAsia="Arial Unicode MS" w:hAnsi="Times New Roman" w:cs="Times New Roman"/>
          <w:sz w:val="24"/>
          <w:szCs w:val="24"/>
        </w:rPr>
        <w:t xml:space="preserve"> of supply chain </w:t>
      </w:r>
      <w:r w:rsidRPr="008A6209">
        <w:rPr>
          <w:rFonts w:ascii="Times New Roman" w:eastAsia="Arial Unicode MS" w:hAnsi="Times New Roman" w:cs="Times New Roman"/>
          <w:sz w:val="24"/>
          <w:szCs w:val="24"/>
        </w:rPr>
        <w:lastRenderedPageBreak/>
        <w:t>elasticity should include pre-prevention measures and post-event quick recovery measures. Therefore, this paper proposes the following measures to improve supply chain elasticity.</w:t>
      </w:r>
    </w:p>
    <w:p w14:paraId="5EE6E0CF" w14:textId="03281BCD" w:rsidR="008A6209" w:rsidRDefault="008A6209" w:rsidP="008A6209">
      <w:pPr>
        <w:spacing w:line="360" w:lineRule="auto"/>
        <w:ind w:firstLineChars="200" w:firstLine="480"/>
        <w:rPr>
          <w:rFonts w:ascii="Times New Roman" w:eastAsia="Arial Unicode MS" w:hAnsi="Times New Roman" w:cs="Times New Roman"/>
          <w:sz w:val="24"/>
          <w:szCs w:val="24"/>
        </w:rPr>
      </w:pPr>
      <w:r w:rsidRPr="008A6209">
        <w:rPr>
          <w:rFonts w:ascii="Times New Roman" w:eastAsia="Arial Unicode MS" w:hAnsi="Times New Roman" w:cs="Times New Roman"/>
          <w:sz w:val="24"/>
          <w:szCs w:val="24"/>
        </w:rPr>
        <w:t>(1) Supply and delivery risk response measures</w:t>
      </w:r>
    </w:p>
    <w:p w14:paraId="34BF4C42" w14:textId="33313A3E" w:rsidR="008A6209" w:rsidRDefault="008A6209" w:rsidP="008A6209">
      <w:pPr>
        <w:spacing w:line="360" w:lineRule="auto"/>
        <w:ind w:firstLineChars="200" w:firstLine="480"/>
        <w:rPr>
          <w:rFonts w:ascii="Times New Roman" w:eastAsia="Arial Unicode MS" w:hAnsi="Times New Roman" w:cs="Times New Roman"/>
          <w:sz w:val="24"/>
          <w:szCs w:val="24"/>
        </w:rPr>
      </w:pPr>
      <w:r w:rsidRPr="008A6209">
        <w:rPr>
          <w:rFonts w:ascii="Times New Roman" w:eastAsia="Arial Unicode MS" w:hAnsi="Times New Roman" w:cs="Times New Roman"/>
          <w:sz w:val="24"/>
          <w:szCs w:val="24"/>
        </w:rPr>
        <w:t>Supply and delivery risks mainly refer to various problems during the delivery of parts or raw materials, and also involve suppliers and logistics. For electronic manufacturing enterprises, the supply of required parts and components cannot be overly dependent on a certain supplier. Once there is a problem with the operation and management of the supplier, it will inevitably directly affect the normal production of the enterprise. Therefore, the same type of parts and components required by the enterprise Should be supplied by multiple suppliers, and secondary suppliers should be selected for backup. At the same time, for core components, since enterprises have a strong dependence on them, enterprises should try their best to improve the relationship with suppliers, and ensure the timely supply of products by signing agreements and other methods, and at the same time, pay attention to finding new supplies in a timely manner to maintain supply elasticity. When the preferred supplier has a supply risk, part of the order will be passed on to other suppliers in the supply chain, and other node enterprises will undertake the supply task. However, it should be noted that the production capacity of the transferred enterprise should be examined, and the size of the order should not exceed the production capacity of the enterprise. Due to the insertion of emergency orders, the production plan of the transferred enterprise is disrupted, which may bring risks to the enterprise. Therefore, the original supplier should pay a certain fee to the transferred enterprise as compensation. When the supply risk is completely beyond the supplier's control, the risk can also be avoided by enabling an alternative supplier and terminating the partnership with the original supplier. By comparing Dole and Chiquita Brands, we can know the effect of alternate suppliers on supply chain resilience:</w:t>
      </w:r>
    </w:p>
    <w:p w14:paraId="02941A6B" w14:textId="47349D32" w:rsidR="008A6209" w:rsidRDefault="001F7E9A" w:rsidP="008A6209">
      <w:pPr>
        <w:spacing w:line="360" w:lineRule="auto"/>
        <w:ind w:firstLineChars="200" w:firstLine="480"/>
        <w:rPr>
          <w:rFonts w:ascii="Times New Roman" w:eastAsia="Arial Unicode MS" w:hAnsi="Times New Roman" w:cs="Times New Roman"/>
          <w:sz w:val="24"/>
          <w:szCs w:val="24"/>
        </w:rPr>
      </w:pPr>
      <w:r w:rsidRPr="001F7E9A">
        <w:rPr>
          <w:rFonts w:ascii="Times New Roman" w:eastAsia="Arial Unicode MS" w:hAnsi="Times New Roman" w:cs="Times New Roman"/>
          <w:sz w:val="24"/>
          <w:szCs w:val="24"/>
        </w:rPr>
        <w:t xml:space="preserve">Plantations in some areas were hit by hurricanes and suffered huge losses from being unable to supply. Dole's lack of backup suppliers in the region caused the </w:t>
      </w:r>
      <w:r w:rsidRPr="001F7E9A">
        <w:rPr>
          <w:rFonts w:ascii="Times New Roman" w:eastAsia="Arial Unicode MS" w:hAnsi="Times New Roman" w:cs="Times New Roman"/>
          <w:sz w:val="24"/>
          <w:szCs w:val="24"/>
        </w:rPr>
        <w:lastRenderedPageBreak/>
        <w:t>company's supply shortage in Central America. In contrast, Chiquita Brands has managed to stay afloat during the crisis by adding suppliers to other regions</w:t>
      </w:r>
      <w:r w:rsidR="008A6209" w:rsidRPr="008A6209">
        <w:rPr>
          <w:rFonts w:ascii="Times New Roman" w:eastAsia="Arial Unicode MS" w:hAnsi="Times New Roman" w:cs="Times New Roman"/>
          <w:sz w:val="24"/>
          <w:szCs w:val="24"/>
        </w:rPr>
        <w:t>.</w:t>
      </w:r>
    </w:p>
    <w:p w14:paraId="34D9FE03" w14:textId="339E6E13" w:rsidR="008A6209" w:rsidRDefault="008A6209" w:rsidP="008A6209">
      <w:pPr>
        <w:spacing w:line="360" w:lineRule="auto"/>
        <w:ind w:firstLineChars="200" w:firstLine="480"/>
        <w:rPr>
          <w:rFonts w:ascii="Times New Roman" w:eastAsia="Arial Unicode MS" w:hAnsi="Times New Roman" w:cs="Times New Roman"/>
          <w:sz w:val="24"/>
          <w:szCs w:val="24"/>
        </w:rPr>
      </w:pPr>
      <w:r w:rsidRPr="008A6209">
        <w:rPr>
          <w:rFonts w:ascii="Times New Roman" w:eastAsia="Arial Unicode MS" w:hAnsi="Times New Roman" w:cs="Times New Roman"/>
          <w:sz w:val="24"/>
          <w:szCs w:val="24"/>
        </w:rPr>
        <w:t>For logistics factors, it is a good factor to strengthen cooperation with third-party logistics companies. As an advanced logistics operation mode, third-party logistics is an advanced logistics operation mode, with contractual relationship, functional specialization, service personalization and Information networking is the main feature and has become the mainstream of today's logistics industry development. Enterprises can take advantage of third-party logistics companies to strengthen cooperation with each other, outsource their logistics management work, and improve their own logistics operation efficiency.</w:t>
      </w:r>
    </w:p>
    <w:p w14:paraId="5430B251" w14:textId="6FBE678D" w:rsidR="00B47B37" w:rsidRDefault="00B47B37" w:rsidP="00B47B37">
      <w:pPr>
        <w:spacing w:line="360" w:lineRule="auto"/>
        <w:ind w:firstLineChars="200" w:firstLine="480"/>
        <w:rPr>
          <w:rFonts w:ascii="Times New Roman" w:eastAsia="Arial Unicode MS" w:hAnsi="Times New Roman" w:cs="Times New Roman"/>
          <w:sz w:val="24"/>
          <w:szCs w:val="24"/>
        </w:rPr>
      </w:pPr>
      <w:r w:rsidRPr="00B47B37">
        <w:rPr>
          <w:rFonts w:ascii="Times New Roman" w:eastAsia="Arial Unicode MS" w:hAnsi="Times New Roman" w:cs="Times New Roman"/>
          <w:sz w:val="24"/>
          <w:szCs w:val="24"/>
        </w:rPr>
        <w:t>(2) Demand risk and information risk response measures</w:t>
      </w:r>
    </w:p>
    <w:p w14:paraId="76978FB8" w14:textId="4EE2BD50" w:rsidR="00B47B37" w:rsidRDefault="00B47B37" w:rsidP="00B47B37">
      <w:pPr>
        <w:spacing w:line="360" w:lineRule="auto"/>
        <w:ind w:firstLineChars="200" w:firstLine="480"/>
        <w:rPr>
          <w:rFonts w:ascii="Times New Roman" w:eastAsia="Arial Unicode MS" w:hAnsi="Times New Roman" w:cs="Times New Roman"/>
          <w:sz w:val="24"/>
          <w:szCs w:val="24"/>
        </w:rPr>
      </w:pPr>
      <w:r w:rsidRPr="00B47B37">
        <w:rPr>
          <w:rFonts w:ascii="Times New Roman" w:eastAsia="Arial Unicode MS" w:hAnsi="Times New Roman" w:cs="Times New Roman"/>
          <w:sz w:val="24"/>
          <w:szCs w:val="24"/>
        </w:rPr>
        <w:t xml:space="preserve">Information system and demand risk may cause the following two consequences: First, a large backlog of inventory. Second, the production quantity is small, thus failing to respond to the market in time and missing the opportunity for development. Guiding market demand, strengthening enterprise informatization </w:t>
      </w:r>
      <w:r w:rsidR="005D719E">
        <w:rPr>
          <w:rFonts w:ascii="Times New Roman" w:eastAsia="Arial Unicode MS" w:hAnsi="Times New Roman" w:cs="Times New Roman"/>
          <w:sz w:val="24"/>
          <w:szCs w:val="24"/>
        </w:rPr>
        <w:t>b</w:t>
      </w:r>
      <w:r w:rsidR="005D719E" w:rsidRPr="005D719E">
        <w:rPr>
          <w:rFonts w:ascii="Times New Roman" w:eastAsia="Arial Unicode MS" w:hAnsi="Times New Roman" w:cs="Times New Roman"/>
          <w:sz w:val="24"/>
          <w:szCs w:val="24"/>
        </w:rPr>
        <w:t>uilding</w:t>
      </w:r>
      <w:r w:rsidRPr="00B47B37">
        <w:rPr>
          <w:rFonts w:ascii="Times New Roman" w:eastAsia="Arial Unicode MS" w:hAnsi="Times New Roman" w:cs="Times New Roman"/>
          <w:sz w:val="24"/>
          <w:szCs w:val="24"/>
        </w:rPr>
        <w:t>, and establishing a flexible sharing mechanism are the methods to deal with demand risk and information risk.</w:t>
      </w:r>
    </w:p>
    <w:p w14:paraId="2E611107" w14:textId="15B877D2" w:rsidR="00B47B37" w:rsidRDefault="00B47B37" w:rsidP="00B47B37">
      <w:pPr>
        <w:spacing w:line="360" w:lineRule="auto"/>
        <w:ind w:firstLineChars="200" w:firstLine="480"/>
        <w:rPr>
          <w:rFonts w:ascii="Times New Roman" w:eastAsia="Arial Unicode MS" w:hAnsi="Times New Roman" w:cs="Times New Roman"/>
          <w:sz w:val="24"/>
          <w:szCs w:val="24"/>
        </w:rPr>
      </w:pPr>
      <w:r w:rsidRPr="00B47B37">
        <w:rPr>
          <w:rFonts w:ascii="Times New Roman" w:eastAsia="Arial Unicode MS" w:hAnsi="Times New Roman" w:cs="Times New Roman" w:hint="eastAsia"/>
          <w:sz w:val="24"/>
          <w:szCs w:val="24"/>
        </w:rPr>
        <w:t>①</w:t>
      </w:r>
      <w:r w:rsidRPr="00B47B37">
        <w:rPr>
          <w:rFonts w:ascii="Times New Roman" w:eastAsia="Arial Unicode MS" w:hAnsi="Times New Roman" w:cs="Times New Roman"/>
          <w:sz w:val="24"/>
          <w:szCs w:val="24"/>
        </w:rPr>
        <w:t xml:space="preserve">Guide the market demand. Due to the growth of consumers' personalized demand, there have been large fluctuations in demand, which makes it more difficult for enterprises to accurately predict market demand. In order to eliminate the adverse impact of large fluctuations in demand on enterprises, enterprises are ensuring product quality. At the same time, certain measures should be taken to guide market demand, for example, market demand can be guided by means of promotion and demand delay strategy. When market demand is sluggish, companies can attract customers through promotions to obtain more orders; when market demand is too strong, companies can adopt a demand delay strategy to diversify customer flow by means of price discounts, that is, for the same specification Different sales prices are set for products at different times to diversify market demand, so that enterprises can still operate normally under the premise of limited supply capacity, thereby effectively preventing supply chain </w:t>
      </w:r>
      <w:r w:rsidRPr="00B47B37">
        <w:rPr>
          <w:rFonts w:ascii="Times New Roman" w:eastAsia="Arial Unicode MS" w:hAnsi="Times New Roman" w:cs="Times New Roman"/>
          <w:sz w:val="24"/>
          <w:szCs w:val="24"/>
        </w:rPr>
        <w:lastRenderedPageBreak/>
        <w:t>demand risks.</w:t>
      </w:r>
    </w:p>
    <w:p w14:paraId="60D96D22" w14:textId="7CBF049F" w:rsidR="00B47B37" w:rsidRDefault="00B47B37" w:rsidP="00B47B37">
      <w:pPr>
        <w:spacing w:line="360" w:lineRule="auto"/>
        <w:ind w:firstLineChars="200" w:firstLine="480"/>
        <w:rPr>
          <w:rFonts w:ascii="Times New Roman" w:eastAsia="Arial Unicode MS" w:hAnsi="Times New Roman" w:cs="Times New Roman"/>
          <w:sz w:val="24"/>
          <w:szCs w:val="24"/>
        </w:rPr>
      </w:pPr>
      <w:r w:rsidRPr="00B47B37">
        <w:rPr>
          <w:rFonts w:ascii="Times New Roman" w:eastAsia="Arial Unicode MS" w:hAnsi="Times New Roman" w:cs="Times New Roman" w:hint="eastAsia"/>
          <w:sz w:val="24"/>
          <w:szCs w:val="24"/>
        </w:rPr>
        <w:t>②</w:t>
      </w:r>
      <w:r w:rsidRPr="00B47B37">
        <w:rPr>
          <w:rFonts w:ascii="Times New Roman" w:eastAsia="Arial Unicode MS" w:hAnsi="Times New Roman" w:cs="Times New Roman"/>
          <w:sz w:val="24"/>
          <w:szCs w:val="24"/>
        </w:rPr>
        <w:t xml:space="preserve">Strengthen the </w:t>
      </w:r>
      <w:r w:rsidR="005D719E">
        <w:rPr>
          <w:rFonts w:ascii="Times New Roman" w:eastAsia="Arial Unicode MS" w:hAnsi="Times New Roman" w:cs="Times New Roman"/>
          <w:sz w:val="24"/>
          <w:szCs w:val="24"/>
        </w:rPr>
        <w:t>b</w:t>
      </w:r>
      <w:r w:rsidR="005D719E" w:rsidRPr="005D719E">
        <w:rPr>
          <w:rFonts w:ascii="Times New Roman" w:eastAsia="Arial Unicode MS" w:hAnsi="Times New Roman" w:cs="Times New Roman"/>
          <w:sz w:val="24"/>
          <w:szCs w:val="24"/>
        </w:rPr>
        <w:t>uilding</w:t>
      </w:r>
      <w:r w:rsidRPr="00B47B37">
        <w:rPr>
          <w:rFonts w:ascii="Times New Roman" w:eastAsia="Arial Unicode MS" w:hAnsi="Times New Roman" w:cs="Times New Roman"/>
          <w:sz w:val="24"/>
          <w:szCs w:val="24"/>
        </w:rPr>
        <w:t xml:space="preserve"> of enterprise informatization and establish a flexible sharing mechanism. The reliability of demand forecast is related to the location of the information collection terminal set by the enterprise. Usually, the closer the information collection point is to consumers, the more accurate and reliable the demand forecast information obtained will be. high. Consumer preferences are elusive, temporary fashion trends, competitors launching new products, and the herd effect will all change market demand. Therefore, the market demand forecast has a certain timeliness. Due to the delay of information transmission and the uncertainty of demand, the "bullwhip effect" will occur, which will make the market demand forecast distorted. Companies that schedule production with distorted market forecasts reduce market responsiveness and create unnecessary waste. Therefore, enterprises can learn from the experience of the food retail industry, realize the latest statistics of sales data, and implement information sharing in the entire supply chain, which can effectively prevent the occurrence of demand risks.</w:t>
      </w:r>
    </w:p>
    <w:p w14:paraId="08B1430A" w14:textId="12E6453C" w:rsidR="00B47B37" w:rsidRDefault="00B47B37" w:rsidP="00B47B37">
      <w:pPr>
        <w:spacing w:line="360" w:lineRule="auto"/>
        <w:ind w:firstLineChars="200" w:firstLine="480"/>
        <w:rPr>
          <w:rFonts w:ascii="Times New Roman" w:eastAsia="Arial Unicode MS" w:hAnsi="Times New Roman" w:cs="Times New Roman"/>
          <w:sz w:val="24"/>
          <w:szCs w:val="24"/>
        </w:rPr>
      </w:pPr>
      <w:r w:rsidRPr="00B47B37">
        <w:rPr>
          <w:rFonts w:ascii="Times New Roman" w:eastAsia="Arial Unicode MS" w:hAnsi="Times New Roman" w:cs="Times New Roman"/>
          <w:sz w:val="24"/>
          <w:szCs w:val="24"/>
        </w:rPr>
        <w:t xml:space="preserve">For information technology and information system </w:t>
      </w:r>
      <w:r w:rsidR="005D719E">
        <w:rPr>
          <w:rFonts w:ascii="Times New Roman" w:eastAsia="Arial Unicode MS" w:hAnsi="Times New Roman" w:cs="Times New Roman"/>
          <w:sz w:val="24"/>
          <w:szCs w:val="24"/>
        </w:rPr>
        <w:t>b</w:t>
      </w:r>
      <w:r w:rsidR="005D719E" w:rsidRPr="005D719E">
        <w:rPr>
          <w:rFonts w:ascii="Times New Roman" w:eastAsia="Arial Unicode MS" w:hAnsi="Times New Roman" w:cs="Times New Roman"/>
          <w:sz w:val="24"/>
          <w:szCs w:val="24"/>
        </w:rPr>
        <w:t>uilding</w:t>
      </w:r>
      <w:r w:rsidRPr="00B47B37">
        <w:rPr>
          <w:rFonts w:ascii="Times New Roman" w:eastAsia="Arial Unicode MS" w:hAnsi="Times New Roman" w:cs="Times New Roman"/>
          <w:sz w:val="24"/>
          <w:szCs w:val="24"/>
        </w:rPr>
        <w:t xml:space="preserve">, Wal-Mart is a good example. Wal-Mart attaches great importance to the </w:t>
      </w:r>
      <w:r w:rsidR="005D719E">
        <w:rPr>
          <w:rFonts w:ascii="Times New Roman" w:eastAsia="Arial Unicode MS" w:hAnsi="Times New Roman" w:cs="Times New Roman"/>
          <w:sz w:val="24"/>
          <w:szCs w:val="24"/>
        </w:rPr>
        <w:t>b</w:t>
      </w:r>
      <w:r w:rsidR="005D719E" w:rsidRPr="005D719E">
        <w:rPr>
          <w:rFonts w:ascii="Times New Roman" w:eastAsia="Arial Unicode MS" w:hAnsi="Times New Roman" w:cs="Times New Roman"/>
          <w:sz w:val="24"/>
          <w:szCs w:val="24"/>
        </w:rPr>
        <w:t>uilding</w:t>
      </w:r>
      <w:r w:rsidRPr="00B47B37">
        <w:rPr>
          <w:rFonts w:ascii="Times New Roman" w:eastAsia="Arial Unicode MS" w:hAnsi="Times New Roman" w:cs="Times New Roman"/>
          <w:sz w:val="24"/>
          <w:szCs w:val="24"/>
        </w:rPr>
        <w:t xml:space="preserve"> of information technology and information system technology. Based on information </w:t>
      </w:r>
      <w:r w:rsidR="005D719E">
        <w:rPr>
          <w:rFonts w:ascii="Times New Roman" w:eastAsia="Arial Unicode MS" w:hAnsi="Times New Roman" w:cs="Times New Roman"/>
          <w:sz w:val="24"/>
          <w:szCs w:val="24"/>
        </w:rPr>
        <w:t>b</w:t>
      </w:r>
      <w:r w:rsidR="005D719E" w:rsidRPr="005D719E">
        <w:rPr>
          <w:rFonts w:ascii="Times New Roman" w:eastAsia="Arial Unicode MS" w:hAnsi="Times New Roman" w:cs="Times New Roman"/>
          <w:sz w:val="24"/>
          <w:szCs w:val="24"/>
        </w:rPr>
        <w:t>uilding</w:t>
      </w:r>
      <w:r w:rsidRPr="00B47B37">
        <w:rPr>
          <w:rFonts w:ascii="Times New Roman" w:eastAsia="Arial Unicode MS" w:hAnsi="Times New Roman" w:cs="Times New Roman"/>
          <w:sz w:val="24"/>
          <w:szCs w:val="24"/>
        </w:rPr>
        <w:t>, on the one hand, changes in customer demand information can be efficiently fed back to Wal-Mart without any distortion in the transmission; on the other hand, Wal-Mart can also share information with suppliers when To achieve seamless connection, to achieve the effect of stable supply chain cooperation; at the same time, with the help of the information system, its logistics has achieved high efficiency and high accuracy at the same time.</w:t>
      </w:r>
    </w:p>
    <w:p w14:paraId="5FF1970F" w14:textId="07BD0695" w:rsidR="00B47B37" w:rsidRDefault="00B47B37" w:rsidP="00B47B37">
      <w:pPr>
        <w:spacing w:line="360" w:lineRule="auto"/>
        <w:ind w:firstLineChars="200" w:firstLine="480"/>
        <w:rPr>
          <w:rFonts w:ascii="Times New Roman" w:eastAsia="Arial Unicode MS" w:hAnsi="Times New Roman" w:cs="Times New Roman"/>
          <w:sz w:val="24"/>
          <w:szCs w:val="24"/>
        </w:rPr>
      </w:pPr>
      <w:r w:rsidRPr="00B47B37">
        <w:rPr>
          <w:rFonts w:ascii="Times New Roman" w:eastAsia="Arial Unicode MS" w:hAnsi="Times New Roman" w:cs="Times New Roman"/>
          <w:sz w:val="24"/>
          <w:szCs w:val="24"/>
        </w:rPr>
        <w:t>(</w:t>
      </w:r>
      <w:r>
        <w:rPr>
          <w:rFonts w:ascii="Times New Roman" w:eastAsia="Arial Unicode MS" w:hAnsi="Times New Roman" w:cs="Times New Roman"/>
          <w:sz w:val="24"/>
          <w:szCs w:val="24"/>
        </w:rPr>
        <w:t>3</w:t>
      </w:r>
      <w:r w:rsidRPr="00B47B37">
        <w:rPr>
          <w:rFonts w:ascii="Times New Roman" w:eastAsia="Arial Unicode MS" w:hAnsi="Times New Roman" w:cs="Times New Roman"/>
          <w:sz w:val="24"/>
          <w:szCs w:val="24"/>
        </w:rPr>
        <w:t>) Operational risk response measures</w:t>
      </w:r>
    </w:p>
    <w:p w14:paraId="30147A1D" w14:textId="26673575" w:rsidR="00B47B37" w:rsidRDefault="00B47B37" w:rsidP="008A6209">
      <w:pPr>
        <w:spacing w:line="360" w:lineRule="auto"/>
        <w:ind w:firstLineChars="200" w:firstLine="480"/>
        <w:rPr>
          <w:rFonts w:ascii="Times New Roman" w:eastAsia="Arial Unicode MS" w:hAnsi="Times New Roman" w:cs="Times New Roman"/>
          <w:sz w:val="24"/>
          <w:szCs w:val="24"/>
        </w:rPr>
      </w:pPr>
      <w:r w:rsidRPr="00B47B37">
        <w:rPr>
          <w:rFonts w:ascii="Times New Roman" w:eastAsia="Arial Unicode MS" w:hAnsi="Times New Roman" w:cs="Times New Roman"/>
          <w:sz w:val="24"/>
          <w:szCs w:val="24"/>
        </w:rPr>
        <w:t xml:space="preserve">Operational risk refers to the risks that are prone to occur in the production process of the electronic product manufacturing industry, including the production capacity, production equipment, and personnel quality of the enterprise. At this time, the flexibility of the production process can be enhanced by enhancing manufacturing flexibility and establishing various mechanisms, such as the introduction of advanced </w:t>
      </w:r>
      <w:r w:rsidRPr="00B47B37">
        <w:rPr>
          <w:rFonts w:ascii="Times New Roman" w:eastAsia="Arial Unicode MS" w:hAnsi="Times New Roman" w:cs="Times New Roman"/>
          <w:sz w:val="24"/>
          <w:szCs w:val="24"/>
        </w:rPr>
        <w:lastRenderedPageBreak/>
        <w:t>equipment and software by the enterprise, and the establishment of a qualified and perfect employee selection system to select employees with sufficient ability and moral quality to meet market demand. Once a change occurs, production can be quickly switched to realize mixed manufacturing of multiple varieties and batches; at the same time, due to the investigation on the moral quality of employees, the impact on production and operation due to employee moral problems is prevented. For the determination of the basic moral quality of talents, Apple is a good example: one of Apple's procedures before employees joins is background research, investigating whether candidates have criminal records, etc., to prevent people with tainted conduct from joining Apple from the source team. In addition, most Apple employees have a good family financial situation, and their desire for career success is greater than their desire for money, and they will not easily ruin their careers for money.</w:t>
      </w:r>
    </w:p>
    <w:p w14:paraId="607AA3A4" w14:textId="3E42D919" w:rsidR="00B47B37" w:rsidRDefault="00B47B37" w:rsidP="008A6209">
      <w:pPr>
        <w:spacing w:line="360" w:lineRule="auto"/>
        <w:ind w:firstLineChars="200" w:firstLine="480"/>
        <w:rPr>
          <w:rFonts w:ascii="Times New Roman" w:eastAsia="Arial Unicode MS" w:hAnsi="Times New Roman" w:cs="Times New Roman"/>
          <w:sz w:val="24"/>
          <w:szCs w:val="24"/>
        </w:rPr>
      </w:pPr>
      <w:r w:rsidRPr="00B47B37">
        <w:rPr>
          <w:rFonts w:ascii="Times New Roman" w:eastAsia="Arial Unicode MS" w:hAnsi="Times New Roman" w:cs="Times New Roman"/>
          <w:sz w:val="24"/>
          <w:szCs w:val="24"/>
        </w:rPr>
        <w:t>(4) Countermeasures against external risks</w:t>
      </w:r>
    </w:p>
    <w:p w14:paraId="258F7C76" w14:textId="517A2242" w:rsidR="00B47B37" w:rsidRDefault="00B47B37" w:rsidP="008A6209">
      <w:pPr>
        <w:spacing w:line="360" w:lineRule="auto"/>
        <w:ind w:firstLineChars="200" w:firstLine="480"/>
        <w:rPr>
          <w:rFonts w:ascii="Times New Roman" w:eastAsia="Arial Unicode MS" w:hAnsi="Times New Roman" w:cs="Times New Roman"/>
          <w:sz w:val="24"/>
          <w:szCs w:val="24"/>
        </w:rPr>
      </w:pPr>
      <w:r w:rsidRPr="00B47B37">
        <w:rPr>
          <w:rFonts w:ascii="Times New Roman" w:eastAsia="Arial Unicode MS" w:hAnsi="Times New Roman" w:cs="Times New Roman"/>
          <w:sz w:val="24"/>
          <w:szCs w:val="24"/>
        </w:rPr>
        <w:t>Due to the uncertainty of external risks, a certain node of the supply chain may be interrupted after the occurrence of external risks. At this time, it is necessary to quickly find the accident node and take timely measures, that is, the visibility and agility of the supply chain.</w:t>
      </w:r>
    </w:p>
    <w:p w14:paraId="558110EC" w14:textId="2CA7F2D0" w:rsidR="00B47B37" w:rsidRDefault="00B47B37" w:rsidP="008A6209">
      <w:pPr>
        <w:spacing w:line="360" w:lineRule="auto"/>
        <w:ind w:firstLineChars="200" w:firstLine="480"/>
        <w:rPr>
          <w:rFonts w:ascii="Times New Roman" w:eastAsia="Arial Unicode MS" w:hAnsi="Times New Roman" w:cs="Times New Roman"/>
          <w:sz w:val="24"/>
          <w:szCs w:val="24"/>
        </w:rPr>
      </w:pPr>
      <w:r w:rsidRPr="00B47B37">
        <w:rPr>
          <w:rFonts w:ascii="Times New Roman" w:eastAsia="Arial Unicode MS" w:hAnsi="Times New Roman" w:cs="Times New Roman" w:hint="eastAsia"/>
          <w:sz w:val="24"/>
          <w:szCs w:val="24"/>
        </w:rPr>
        <w:t>①</w:t>
      </w:r>
      <w:r w:rsidRPr="00B47B37">
        <w:rPr>
          <w:rFonts w:ascii="Times New Roman" w:eastAsia="Arial Unicode MS" w:hAnsi="Times New Roman" w:cs="Times New Roman"/>
          <w:sz w:val="24"/>
          <w:szCs w:val="24"/>
        </w:rPr>
        <w:t xml:space="preserve"> Visibility: Francis (2008) defines visibility as “recording supply chain event information (including schedule and date) in time by recording the location and status of supply chain entities” [1</w:t>
      </w:r>
      <w:r w:rsidR="00D77BC9">
        <w:rPr>
          <w:rFonts w:ascii="Times New Roman" w:eastAsia="Arial Unicode MS" w:hAnsi="Times New Roman" w:cs="Times New Roman"/>
          <w:sz w:val="24"/>
          <w:szCs w:val="24"/>
        </w:rPr>
        <w:t>2</w:t>
      </w:r>
      <w:r w:rsidRPr="00B47B37">
        <w:rPr>
          <w:rFonts w:ascii="Times New Roman" w:eastAsia="Arial Unicode MS" w:hAnsi="Times New Roman" w:cs="Times New Roman"/>
          <w:sz w:val="24"/>
          <w:szCs w:val="24"/>
        </w:rPr>
        <w:t>]. Chopra and Sodhi (2014) pointed out that visibility in supply chain entities is a key strategy to protect the supply chain from disruption and is a positive strategy that contributes to supply chain resilience [1</w:t>
      </w:r>
      <w:r w:rsidR="00D77BC9">
        <w:rPr>
          <w:rFonts w:ascii="Times New Roman" w:eastAsia="Arial Unicode MS" w:hAnsi="Times New Roman" w:cs="Times New Roman"/>
          <w:sz w:val="24"/>
          <w:szCs w:val="24"/>
        </w:rPr>
        <w:t>3</w:t>
      </w:r>
      <w:r w:rsidRPr="00B47B37">
        <w:rPr>
          <w:rFonts w:ascii="Times New Roman" w:eastAsia="Arial Unicode MS" w:hAnsi="Times New Roman" w:cs="Times New Roman"/>
          <w:sz w:val="24"/>
          <w:szCs w:val="24"/>
        </w:rPr>
        <w:t>].</w:t>
      </w:r>
    </w:p>
    <w:p w14:paraId="5226553F" w14:textId="5A88DB8F" w:rsidR="00B47B37" w:rsidRDefault="00B47B37" w:rsidP="008A6209">
      <w:pPr>
        <w:spacing w:line="360" w:lineRule="auto"/>
        <w:ind w:firstLineChars="200" w:firstLine="480"/>
        <w:rPr>
          <w:rFonts w:ascii="Times New Roman" w:eastAsia="Arial Unicode MS" w:hAnsi="Times New Roman" w:cs="Times New Roman"/>
          <w:sz w:val="24"/>
          <w:szCs w:val="24"/>
        </w:rPr>
      </w:pPr>
      <w:r w:rsidRPr="00B47B37">
        <w:rPr>
          <w:rFonts w:ascii="Times New Roman" w:eastAsia="Arial Unicode MS" w:hAnsi="Times New Roman" w:cs="Times New Roman"/>
          <w:sz w:val="24"/>
          <w:szCs w:val="24"/>
        </w:rPr>
        <w:t>Cisco is a good example of supply chain visibility: the 2011 tsunami and earthquake in Japan cost Japan a total of $217 billion, but Cisco was barely affected because within 12 hours of the disaster, Cisco All suppliers in its affected areas were identified, and customer maps were drawn and enquiries were made within 24 hours.</w:t>
      </w:r>
    </w:p>
    <w:p w14:paraId="4F5BF68F" w14:textId="0C7B4ABE" w:rsidR="00B47B37" w:rsidRDefault="00B47B37" w:rsidP="008A6209">
      <w:pPr>
        <w:spacing w:line="360" w:lineRule="auto"/>
        <w:ind w:firstLineChars="200" w:firstLine="480"/>
        <w:rPr>
          <w:rFonts w:ascii="Times New Roman" w:eastAsia="Arial Unicode MS" w:hAnsi="Times New Roman" w:cs="Times New Roman"/>
          <w:sz w:val="24"/>
          <w:szCs w:val="24"/>
        </w:rPr>
      </w:pPr>
      <w:r w:rsidRPr="00B47B37">
        <w:rPr>
          <w:rFonts w:ascii="Times New Roman" w:eastAsia="Arial Unicode MS" w:hAnsi="Times New Roman" w:cs="Times New Roman" w:hint="eastAsia"/>
          <w:sz w:val="24"/>
          <w:szCs w:val="24"/>
        </w:rPr>
        <w:t>②</w:t>
      </w:r>
      <w:r w:rsidRPr="00B47B37">
        <w:rPr>
          <w:rFonts w:ascii="Times New Roman" w:eastAsia="Arial Unicode MS" w:hAnsi="Times New Roman" w:cs="Times New Roman"/>
          <w:sz w:val="24"/>
          <w:szCs w:val="24"/>
        </w:rPr>
        <w:t>Agility: Christopher and Lee (2004) believe that agility is one of the most effective means to achieve elasticity in the supply chain, and a supply chain network with higher agility can respond faster to unstable external environments [1</w:t>
      </w:r>
      <w:r w:rsidR="00D77BC9">
        <w:rPr>
          <w:rFonts w:ascii="Times New Roman" w:eastAsia="Arial Unicode MS" w:hAnsi="Times New Roman" w:cs="Times New Roman"/>
          <w:sz w:val="24"/>
          <w:szCs w:val="24"/>
        </w:rPr>
        <w:t>4</w:t>
      </w:r>
      <w:r w:rsidRPr="00B47B37">
        <w:rPr>
          <w:rFonts w:ascii="Times New Roman" w:eastAsia="Arial Unicode MS" w:hAnsi="Times New Roman" w:cs="Times New Roman"/>
          <w:sz w:val="24"/>
          <w:szCs w:val="24"/>
        </w:rPr>
        <w:t>].</w:t>
      </w:r>
    </w:p>
    <w:p w14:paraId="44B78972" w14:textId="0DF1126A" w:rsidR="00B47B37" w:rsidRDefault="00B47B37" w:rsidP="008A6209">
      <w:pPr>
        <w:spacing w:line="360" w:lineRule="auto"/>
        <w:ind w:firstLineChars="200" w:firstLine="480"/>
        <w:rPr>
          <w:rFonts w:ascii="Times New Roman" w:eastAsia="Arial Unicode MS" w:hAnsi="Times New Roman" w:cs="Times New Roman"/>
          <w:sz w:val="24"/>
          <w:szCs w:val="24"/>
        </w:rPr>
      </w:pPr>
      <w:r w:rsidRPr="00B47B37">
        <w:rPr>
          <w:rFonts w:ascii="Times New Roman" w:eastAsia="Arial Unicode MS" w:hAnsi="Times New Roman" w:cs="Times New Roman"/>
          <w:sz w:val="24"/>
          <w:szCs w:val="24"/>
        </w:rPr>
        <w:lastRenderedPageBreak/>
        <w:t>Ways to achieve agility include building a repository of fallback supplier information and updating it regularly. Establish a backup supplier information database and update it regularly. Once the original supply is interrupted by an emergency, the enterprise can quickly obtain the supply information that can be used as an alternative supplier, and select other appropriate supply sources, so that the interruption can be quickly recovered.</w:t>
      </w:r>
    </w:p>
    <w:p w14:paraId="745C2BE5" w14:textId="4B87C58C" w:rsidR="00B47B37" w:rsidRDefault="00B47B37" w:rsidP="008A6209">
      <w:pPr>
        <w:spacing w:line="360" w:lineRule="auto"/>
        <w:ind w:firstLineChars="200" w:firstLine="480"/>
        <w:rPr>
          <w:rFonts w:ascii="Times New Roman" w:eastAsia="Arial Unicode MS" w:hAnsi="Times New Roman" w:cs="Times New Roman"/>
          <w:sz w:val="24"/>
          <w:szCs w:val="24"/>
        </w:rPr>
      </w:pPr>
      <w:r w:rsidRPr="00B47B37">
        <w:rPr>
          <w:rFonts w:ascii="Times New Roman" w:eastAsia="Arial Unicode MS" w:hAnsi="Times New Roman" w:cs="Times New Roman"/>
          <w:sz w:val="24"/>
          <w:szCs w:val="24"/>
        </w:rPr>
        <w:t>Take Nokia's response after the Philips fire in 2000 as an example: after the Philips fire in 2000, Nokia, with its agile response speed, quickly collected relevant information and identified other sources of supply, and finally recovered the interruption of supply through unremitting efforts.</w:t>
      </w:r>
    </w:p>
    <w:p w14:paraId="32B279B5" w14:textId="04354812" w:rsidR="00B47B37" w:rsidRDefault="00B47B37" w:rsidP="008A6209">
      <w:pPr>
        <w:spacing w:line="360" w:lineRule="auto"/>
        <w:ind w:firstLineChars="200" w:firstLine="480"/>
        <w:rPr>
          <w:rFonts w:ascii="Times New Roman" w:eastAsia="Arial Unicode MS" w:hAnsi="Times New Roman" w:cs="Times New Roman"/>
          <w:sz w:val="24"/>
          <w:szCs w:val="24"/>
        </w:rPr>
      </w:pPr>
      <w:r w:rsidRPr="00B47B37">
        <w:rPr>
          <w:rFonts w:ascii="Times New Roman" w:eastAsia="Arial Unicode MS" w:hAnsi="Times New Roman" w:cs="Times New Roman"/>
          <w:sz w:val="24"/>
          <w:szCs w:val="24"/>
        </w:rPr>
        <w:t>In addition to this, there is a good case: In 2018, a fire at a key parts supplier to Ford led to a shutdown involving its classic pickup F-150. Ford, through its rapid response, found a replacement factory in the UK to produce parts and resumed production. . By analyzing the measures taken by Ford, it can be seen that the key to the rapid recovery of its supply chain includes: 1. 87-day safety stock to gain response time; 2. High degree of agility and informatization, it responds quickly, and can quickly determine the location of the Alternative factories in the UK produce critical parts.</w:t>
      </w:r>
    </w:p>
    <w:p w14:paraId="0B1A91C4" w14:textId="4400D5E4" w:rsidR="006D4486" w:rsidRDefault="006D4486" w:rsidP="006D4486">
      <w:pPr>
        <w:spacing w:line="360" w:lineRule="auto"/>
        <w:rPr>
          <w:rFonts w:ascii="Times New Roman" w:eastAsia="Arial Unicode MS" w:hAnsi="Times New Roman" w:cs="Times New Roman"/>
          <w:sz w:val="24"/>
          <w:szCs w:val="24"/>
        </w:rPr>
      </w:pPr>
      <w:r>
        <w:rPr>
          <w:rFonts w:ascii="Times New Roman" w:eastAsia="Arial Unicode MS" w:hAnsi="Times New Roman" w:cs="Times New Roman"/>
          <w:sz w:val="24"/>
          <w:szCs w:val="24"/>
        </w:rPr>
        <w:t xml:space="preserve">3.4 </w:t>
      </w:r>
      <w:r w:rsidRPr="006D4486">
        <w:rPr>
          <w:rFonts w:ascii="Times New Roman" w:eastAsia="Arial Unicode MS" w:hAnsi="Times New Roman" w:cs="Times New Roman"/>
          <w:sz w:val="24"/>
          <w:szCs w:val="24"/>
        </w:rPr>
        <w:t>Electronics Manufacturing Supplier Evaluation Change Proposal</w:t>
      </w:r>
    </w:p>
    <w:p w14:paraId="6F1A56D4" w14:textId="62E5B53F" w:rsidR="006D4486" w:rsidRDefault="006D4486" w:rsidP="008A6209">
      <w:pPr>
        <w:spacing w:line="360" w:lineRule="auto"/>
        <w:ind w:firstLineChars="200" w:firstLine="480"/>
        <w:rPr>
          <w:rFonts w:ascii="Times New Roman" w:eastAsia="Arial Unicode MS" w:hAnsi="Times New Roman" w:cs="Times New Roman"/>
          <w:sz w:val="24"/>
          <w:szCs w:val="24"/>
        </w:rPr>
      </w:pPr>
      <w:r w:rsidRPr="006D4486">
        <w:rPr>
          <w:rFonts w:ascii="Times New Roman" w:eastAsia="Arial Unicode MS" w:hAnsi="Times New Roman" w:cs="Times New Roman"/>
          <w:sz w:val="24"/>
          <w:szCs w:val="24"/>
        </w:rPr>
        <w:t xml:space="preserve">If the supplier at a certain node in the supply chain is not strong enough to resist risks, the flexibility is not enough, and the parts cannot arrive on time, which will lead to an increase in the procurement cost of the enterprise. Taking the new crown epidemic as an example, some suppliers were unable to provide key components on time due to insufficient safety stock and staff being unable to start work on time. It can be seen that the evaluation of suppliers should involve not only hardware facilities, product quality and competitive market prices, but also a certain ability to resist risks. Therefore, when evaluating suppliers, it is necessary to have relevant indicators that can evaluate the ability of suppliers to resist interruption and disturbance risks, that is, elastic supplier indicators. According to the definition of Seyedmohsen Hosseini and Abdullah Al Khaled (2019), the selection indicators for evaluating elastic suppliers can be divided </w:t>
      </w:r>
      <w:r w:rsidRPr="006D4486">
        <w:rPr>
          <w:rFonts w:ascii="Times New Roman" w:eastAsia="Arial Unicode MS" w:hAnsi="Times New Roman" w:cs="Times New Roman"/>
          <w:sz w:val="24"/>
          <w:szCs w:val="24"/>
        </w:rPr>
        <w:lastRenderedPageBreak/>
        <w:t>into three dimensions: absorption, adaptability, and resilience [1</w:t>
      </w:r>
      <w:r w:rsidR="00D77BC9">
        <w:rPr>
          <w:rFonts w:ascii="Times New Roman" w:eastAsia="Arial Unicode MS" w:hAnsi="Times New Roman" w:cs="Times New Roman"/>
          <w:sz w:val="24"/>
          <w:szCs w:val="24"/>
        </w:rPr>
        <w:t>5</w:t>
      </w:r>
      <w:r w:rsidRPr="006D4486">
        <w:rPr>
          <w:rFonts w:ascii="Times New Roman" w:eastAsia="Arial Unicode MS" w:hAnsi="Times New Roman" w:cs="Times New Roman"/>
          <w:sz w:val="24"/>
          <w:szCs w:val="24"/>
        </w:rPr>
        <w:t>].</w:t>
      </w:r>
    </w:p>
    <w:p w14:paraId="496E8E6C" w14:textId="77777777" w:rsidR="006D4486" w:rsidRDefault="006D4486" w:rsidP="006D4486">
      <w:pPr>
        <w:spacing w:line="360" w:lineRule="auto"/>
        <w:rPr>
          <w:rFonts w:ascii="Times New Roman" w:eastAsia="Arial Unicode MS" w:hAnsi="Times New Roman" w:cs="Times New Roman"/>
          <w:sz w:val="24"/>
          <w:szCs w:val="24"/>
        </w:rPr>
        <w:sectPr w:rsidR="006D4486">
          <w:pgSz w:w="11906" w:h="16838"/>
          <w:pgMar w:top="1440" w:right="1800" w:bottom="1440" w:left="1800" w:header="851" w:footer="992" w:gutter="0"/>
          <w:cols w:space="425"/>
          <w:docGrid w:type="lines" w:linePitch="312"/>
        </w:sectPr>
      </w:pPr>
    </w:p>
    <w:p w14:paraId="2A84BABC" w14:textId="77777777" w:rsidR="006D4486" w:rsidRPr="006D4486" w:rsidRDefault="006D4486" w:rsidP="00C66533">
      <w:pPr>
        <w:pStyle w:val="1"/>
      </w:pPr>
      <w:bookmarkStart w:id="10" w:name="_Toc95276467"/>
      <w:r w:rsidRPr="006D4486">
        <w:rPr>
          <w:rFonts w:eastAsia="Arial Unicode MS"/>
        </w:rPr>
        <w:lastRenderedPageBreak/>
        <w:t xml:space="preserve">4 </w:t>
      </w:r>
      <w:r w:rsidRPr="006D4486">
        <w:t>Recommendations</w:t>
      </w:r>
      <w:bookmarkEnd w:id="10"/>
    </w:p>
    <w:p w14:paraId="73237B17" w14:textId="7F5A4DCF" w:rsidR="006D4486" w:rsidRDefault="006D4486" w:rsidP="008A6209">
      <w:pPr>
        <w:spacing w:line="360" w:lineRule="auto"/>
        <w:ind w:firstLineChars="200" w:firstLine="480"/>
        <w:rPr>
          <w:rFonts w:ascii="Times New Roman" w:eastAsia="Arial Unicode MS" w:hAnsi="Times New Roman" w:cs="Times New Roman"/>
          <w:sz w:val="24"/>
          <w:szCs w:val="24"/>
        </w:rPr>
      </w:pPr>
      <w:r w:rsidRPr="006D4486">
        <w:rPr>
          <w:rFonts w:ascii="Times New Roman" w:eastAsia="Arial Unicode MS" w:hAnsi="Times New Roman" w:cs="Times New Roman"/>
          <w:sz w:val="24"/>
          <w:szCs w:val="24"/>
        </w:rPr>
        <w:t xml:space="preserve">Summarizing the above suggestions, it can be seen that the measures for the flexible </w:t>
      </w:r>
      <w:r w:rsidR="005D719E">
        <w:rPr>
          <w:rFonts w:ascii="Times New Roman" w:eastAsia="Arial Unicode MS" w:hAnsi="Times New Roman" w:cs="Times New Roman"/>
          <w:sz w:val="24"/>
          <w:szCs w:val="24"/>
        </w:rPr>
        <w:t>b</w:t>
      </w:r>
      <w:r w:rsidR="005D719E" w:rsidRPr="005D719E">
        <w:rPr>
          <w:rFonts w:ascii="Times New Roman" w:eastAsia="Arial Unicode MS" w:hAnsi="Times New Roman" w:cs="Times New Roman"/>
          <w:sz w:val="24"/>
          <w:szCs w:val="24"/>
        </w:rPr>
        <w:t>uilding</w:t>
      </w:r>
      <w:r w:rsidRPr="006D4486">
        <w:rPr>
          <w:rFonts w:ascii="Times New Roman" w:eastAsia="Arial Unicode MS" w:hAnsi="Times New Roman" w:cs="Times New Roman"/>
          <w:sz w:val="24"/>
          <w:szCs w:val="24"/>
        </w:rPr>
        <w:t xml:space="preserve"> of the electronics manufacturing industry include:</w:t>
      </w:r>
    </w:p>
    <w:p w14:paraId="2DDA1E21" w14:textId="626DE94B" w:rsidR="006D4486" w:rsidRDefault="006D4486" w:rsidP="008A6209">
      <w:pPr>
        <w:spacing w:line="360" w:lineRule="auto"/>
        <w:ind w:firstLineChars="200" w:firstLine="480"/>
        <w:rPr>
          <w:rFonts w:ascii="Times New Roman" w:eastAsia="Arial Unicode MS" w:hAnsi="Times New Roman" w:cs="Times New Roman"/>
          <w:sz w:val="24"/>
          <w:szCs w:val="24"/>
        </w:rPr>
      </w:pPr>
      <w:r>
        <w:rPr>
          <w:rFonts w:ascii="Times New Roman" w:eastAsia="Arial Unicode MS" w:hAnsi="Times New Roman" w:cs="Times New Roman" w:hint="eastAsia"/>
          <w:sz w:val="24"/>
          <w:szCs w:val="24"/>
        </w:rPr>
        <w:t>1</w:t>
      </w:r>
      <w:r>
        <w:rPr>
          <w:rFonts w:ascii="Times New Roman" w:eastAsia="Arial Unicode MS" w:hAnsi="Times New Roman" w:cs="Times New Roman"/>
          <w:sz w:val="24"/>
          <w:szCs w:val="24"/>
        </w:rPr>
        <w:t>.</w:t>
      </w:r>
      <w:r w:rsidRPr="006D4486">
        <w:t xml:space="preserve"> </w:t>
      </w:r>
      <w:r w:rsidRPr="006D4486">
        <w:rPr>
          <w:rFonts w:ascii="Times New Roman" w:eastAsia="Arial Unicode MS" w:hAnsi="Times New Roman" w:cs="Times New Roman"/>
          <w:sz w:val="24"/>
          <w:szCs w:val="24"/>
        </w:rPr>
        <w:t>For suppliers, single-supplier supply is vulnerable, so parts should be supplied by multiple suppliers, and second-tier suppliers should be selected for backup.</w:t>
      </w:r>
    </w:p>
    <w:p w14:paraId="2D9BDEC7" w14:textId="2F7A771C" w:rsidR="006D4486" w:rsidRDefault="006D4486" w:rsidP="008A6209">
      <w:pPr>
        <w:spacing w:line="360" w:lineRule="auto"/>
        <w:ind w:firstLineChars="200" w:firstLine="480"/>
        <w:rPr>
          <w:rFonts w:ascii="Times New Roman" w:eastAsia="Arial Unicode MS" w:hAnsi="Times New Roman" w:cs="Times New Roman"/>
          <w:sz w:val="24"/>
          <w:szCs w:val="24"/>
        </w:rPr>
      </w:pPr>
      <w:r>
        <w:rPr>
          <w:rFonts w:ascii="Times New Roman" w:eastAsia="Arial Unicode MS" w:hAnsi="Times New Roman" w:cs="Times New Roman"/>
          <w:sz w:val="24"/>
          <w:szCs w:val="24"/>
        </w:rPr>
        <w:t xml:space="preserve">2. </w:t>
      </w:r>
      <w:r w:rsidRPr="006D4486">
        <w:rPr>
          <w:rFonts w:ascii="Times New Roman" w:eastAsia="Arial Unicode MS" w:hAnsi="Times New Roman" w:cs="Times New Roman"/>
          <w:sz w:val="24"/>
          <w:szCs w:val="24"/>
        </w:rPr>
        <w:t>Introduce advanced equipment, software, etc., and establish a qualified and perfect employee selection system at the same time, select employees with sufficient ability and moral quality, when the market demand changes, they can quickly switch to production, and realize multi-variety and variable batch mixed manufacturing.</w:t>
      </w:r>
    </w:p>
    <w:p w14:paraId="3D76B3BA" w14:textId="2071D1C1" w:rsidR="006D4486" w:rsidRPr="006D4486" w:rsidRDefault="006D4486" w:rsidP="006D4486">
      <w:pPr>
        <w:spacing w:line="360" w:lineRule="auto"/>
        <w:ind w:firstLineChars="200" w:firstLine="480"/>
        <w:rPr>
          <w:rFonts w:ascii="Times New Roman" w:eastAsia="Arial Unicode MS" w:hAnsi="Times New Roman" w:cs="Times New Roman"/>
          <w:sz w:val="24"/>
          <w:szCs w:val="24"/>
        </w:rPr>
      </w:pPr>
      <w:r w:rsidRPr="006D4486">
        <w:rPr>
          <w:rFonts w:ascii="Times New Roman" w:eastAsia="Arial Unicode MS" w:hAnsi="Times New Roman" w:cs="Times New Roman"/>
          <w:sz w:val="24"/>
          <w:szCs w:val="24"/>
        </w:rPr>
        <w:t xml:space="preserve">3. Strengthen the </w:t>
      </w:r>
      <w:r w:rsidR="005D719E">
        <w:rPr>
          <w:rFonts w:ascii="Times New Roman" w:eastAsia="Arial Unicode MS" w:hAnsi="Times New Roman" w:cs="Times New Roman"/>
          <w:sz w:val="24"/>
          <w:szCs w:val="24"/>
        </w:rPr>
        <w:t>b</w:t>
      </w:r>
      <w:r w:rsidR="005D719E" w:rsidRPr="005D719E">
        <w:rPr>
          <w:rFonts w:ascii="Times New Roman" w:eastAsia="Arial Unicode MS" w:hAnsi="Times New Roman" w:cs="Times New Roman"/>
          <w:sz w:val="24"/>
          <w:szCs w:val="24"/>
        </w:rPr>
        <w:t>uilding</w:t>
      </w:r>
      <w:r w:rsidRPr="006D4486">
        <w:rPr>
          <w:rFonts w:ascii="Times New Roman" w:eastAsia="Arial Unicode MS" w:hAnsi="Times New Roman" w:cs="Times New Roman"/>
          <w:sz w:val="24"/>
          <w:szCs w:val="24"/>
        </w:rPr>
        <w:t xml:space="preserve"> of enterprise informatization and establish a flexible sharing mechanism.</w:t>
      </w:r>
    </w:p>
    <w:p w14:paraId="0DD9B94B" w14:textId="77777777" w:rsidR="006D4486" w:rsidRPr="006D4486" w:rsidRDefault="006D4486" w:rsidP="006D4486">
      <w:pPr>
        <w:spacing w:line="360" w:lineRule="auto"/>
        <w:ind w:firstLineChars="200" w:firstLine="480"/>
        <w:rPr>
          <w:rFonts w:ascii="Times New Roman" w:eastAsia="Arial Unicode MS" w:hAnsi="Times New Roman" w:cs="Times New Roman"/>
          <w:sz w:val="24"/>
          <w:szCs w:val="24"/>
        </w:rPr>
      </w:pPr>
      <w:r w:rsidRPr="006D4486">
        <w:rPr>
          <w:rFonts w:ascii="Times New Roman" w:eastAsia="Arial Unicode MS" w:hAnsi="Times New Roman" w:cs="Times New Roman"/>
          <w:sz w:val="24"/>
          <w:szCs w:val="24"/>
        </w:rPr>
        <w:t>4. Maintain the agility and visibility of the supply chain.</w:t>
      </w:r>
    </w:p>
    <w:p w14:paraId="50CF229C" w14:textId="083831E3" w:rsidR="006D4486" w:rsidRDefault="006D4486" w:rsidP="006D4486">
      <w:pPr>
        <w:spacing w:line="360" w:lineRule="auto"/>
        <w:ind w:firstLineChars="200" w:firstLine="480"/>
        <w:rPr>
          <w:rFonts w:ascii="Times New Roman" w:eastAsia="Arial Unicode MS" w:hAnsi="Times New Roman" w:cs="Times New Roman"/>
          <w:sz w:val="24"/>
          <w:szCs w:val="24"/>
        </w:rPr>
      </w:pPr>
      <w:r w:rsidRPr="006D4486">
        <w:rPr>
          <w:rFonts w:ascii="Times New Roman" w:eastAsia="Arial Unicode MS" w:hAnsi="Times New Roman" w:cs="Times New Roman"/>
          <w:sz w:val="24"/>
          <w:szCs w:val="24"/>
        </w:rPr>
        <w:t>5. The supplier evaluation should increase the elastic supplier index to ensure the supplier's ability to resist the risk of interruption and disturbance.</w:t>
      </w:r>
    </w:p>
    <w:p w14:paraId="3F76BE47" w14:textId="77777777" w:rsidR="006D4486" w:rsidRDefault="006D4486" w:rsidP="006D4486">
      <w:pPr>
        <w:spacing w:line="360" w:lineRule="auto"/>
        <w:jc w:val="center"/>
        <w:rPr>
          <w:rFonts w:ascii="Times New Roman" w:eastAsia="Arial Unicode MS" w:hAnsi="Times New Roman" w:cs="Times New Roman"/>
          <w:b/>
          <w:bCs/>
          <w:sz w:val="24"/>
          <w:szCs w:val="24"/>
        </w:rPr>
        <w:sectPr w:rsidR="006D4486">
          <w:pgSz w:w="11906" w:h="16838"/>
          <w:pgMar w:top="1440" w:right="1800" w:bottom="1440" w:left="1800" w:header="851" w:footer="992" w:gutter="0"/>
          <w:cols w:space="425"/>
          <w:docGrid w:type="lines" w:linePitch="312"/>
        </w:sectPr>
      </w:pPr>
    </w:p>
    <w:p w14:paraId="6EDE8B3B" w14:textId="573024C8" w:rsidR="006D4486" w:rsidRPr="00C66533" w:rsidRDefault="006D4486" w:rsidP="00C66533">
      <w:pPr>
        <w:pStyle w:val="1"/>
        <w:jc w:val="center"/>
        <w:rPr>
          <w:rFonts w:eastAsia="Arial Unicode MS"/>
        </w:rPr>
      </w:pPr>
      <w:bookmarkStart w:id="11" w:name="_Toc95276468"/>
      <w:r w:rsidRPr="00C66533">
        <w:rPr>
          <w:rFonts w:eastAsia="Arial Unicode MS"/>
        </w:rPr>
        <w:lastRenderedPageBreak/>
        <w:t>References</w:t>
      </w:r>
      <w:bookmarkEnd w:id="11"/>
    </w:p>
    <w:p w14:paraId="1B02A649" w14:textId="77777777" w:rsidR="006D4486" w:rsidRPr="006D4486" w:rsidRDefault="006D4486" w:rsidP="006D4486">
      <w:pPr>
        <w:spacing w:line="360" w:lineRule="auto"/>
        <w:ind w:firstLineChars="200" w:firstLine="420"/>
        <w:rPr>
          <w:rFonts w:ascii="Times New Roman" w:hAnsi="Times New Roman" w:cs="Times New Roman"/>
          <w:szCs w:val="21"/>
          <w:shd w:val="clear" w:color="auto" w:fill="FFFFFF"/>
        </w:rPr>
      </w:pPr>
      <w:r w:rsidRPr="006D4486">
        <w:rPr>
          <w:rFonts w:ascii="Times New Roman" w:hAnsi="Times New Roman" w:cs="Times New Roman"/>
          <w:szCs w:val="21"/>
          <w:shd w:val="clear" w:color="auto" w:fill="FFFFFF"/>
        </w:rPr>
        <w:t>[1] Lee, Hau L., and Corey Billington. "Managing supply chain inventory: pitfalls and opportunities." Sloan management review 33.3 (1992): 65-73.</w:t>
      </w:r>
    </w:p>
    <w:p w14:paraId="4FB1F18C" w14:textId="77777777" w:rsidR="006D4486" w:rsidRPr="006D4486" w:rsidRDefault="006D4486" w:rsidP="006D4486">
      <w:pPr>
        <w:spacing w:line="360" w:lineRule="auto"/>
        <w:ind w:firstLineChars="200" w:firstLine="420"/>
        <w:rPr>
          <w:rFonts w:ascii="Times New Roman" w:hAnsi="Times New Roman" w:cs="Times New Roman"/>
          <w:szCs w:val="21"/>
          <w:shd w:val="clear" w:color="auto" w:fill="FFFFFF"/>
        </w:rPr>
      </w:pPr>
      <w:r w:rsidRPr="006D4486">
        <w:rPr>
          <w:rFonts w:ascii="Times New Roman" w:hAnsi="Times New Roman" w:cs="Times New Roman"/>
          <w:szCs w:val="21"/>
          <w:shd w:val="clear" w:color="auto" w:fill="FFFFFF"/>
        </w:rPr>
        <w:t>[2] Christopher, Martin, and Helen Peck. "Building the resilient supply chain." (2004).</w:t>
      </w:r>
    </w:p>
    <w:p w14:paraId="788C5615" w14:textId="77777777" w:rsidR="006D4486" w:rsidRPr="006D4486" w:rsidRDefault="006D4486" w:rsidP="006D4486">
      <w:pPr>
        <w:spacing w:line="360" w:lineRule="auto"/>
        <w:ind w:firstLineChars="200" w:firstLine="420"/>
        <w:rPr>
          <w:rFonts w:ascii="Times New Roman" w:hAnsi="Times New Roman" w:cs="Times New Roman"/>
          <w:szCs w:val="21"/>
          <w:shd w:val="clear" w:color="auto" w:fill="FFFFFF"/>
        </w:rPr>
      </w:pPr>
      <w:r w:rsidRPr="006D4486">
        <w:rPr>
          <w:rFonts w:ascii="Times New Roman" w:hAnsi="Times New Roman" w:cs="Times New Roman"/>
          <w:szCs w:val="21"/>
          <w:shd w:val="clear" w:color="auto" w:fill="FFFFFF"/>
        </w:rPr>
        <w:t>[3] Sheffi, Yossi, and James B. Rice Jr. "A supply chain view of the resilient enterprise." </w:t>
      </w:r>
      <w:r w:rsidRPr="006D4486">
        <w:rPr>
          <w:rFonts w:ascii="Times New Roman" w:hAnsi="Times New Roman" w:cs="Times New Roman"/>
          <w:i/>
          <w:iCs/>
          <w:szCs w:val="21"/>
          <w:shd w:val="clear" w:color="auto" w:fill="FFFFFF"/>
        </w:rPr>
        <w:t>MIT Sloan management review</w:t>
      </w:r>
      <w:r w:rsidRPr="006D4486">
        <w:rPr>
          <w:rFonts w:ascii="Times New Roman" w:hAnsi="Times New Roman" w:cs="Times New Roman"/>
          <w:szCs w:val="21"/>
          <w:shd w:val="clear" w:color="auto" w:fill="FFFFFF"/>
        </w:rPr>
        <w:t> 47.1 (2005): 41.</w:t>
      </w:r>
    </w:p>
    <w:p w14:paraId="3ACF55BF" w14:textId="77777777" w:rsidR="006D4486" w:rsidRPr="006D4486" w:rsidRDefault="006D4486" w:rsidP="006D4486">
      <w:pPr>
        <w:spacing w:line="360" w:lineRule="auto"/>
        <w:ind w:firstLineChars="200" w:firstLine="420"/>
        <w:rPr>
          <w:rFonts w:ascii="Times New Roman" w:hAnsi="Times New Roman" w:cs="Times New Roman"/>
          <w:szCs w:val="21"/>
          <w:shd w:val="clear" w:color="auto" w:fill="FFFFFF"/>
        </w:rPr>
      </w:pPr>
      <w:r w:rsidRPr="006D4486">
        <w:rPr>
          <w:rFonts w:ascii="Times New Roman" w:hAnsi="Times New Roman" w:cs="Times New Roman"/>
          <w:szCs w:val="21"/>
          <w:shd w:val="clear" w:color="auto" w:fill="FFFFFF"/>
        </w:rPr>
        <w:t>[4] Ivanov, Dmitry, and Boris Sokolov. "Control and system-theoretic identification of the supply chain dynamics domain for planning, analysis and adaptation of performance under uncertainty." </w:t>
      </w:r>
      <w:r w:rsidRPr="006D4486">
        <w:rPr>
          <w:rFonts w:ascii="Times New Roman" w:hAnsi="Times New Roman" w:cs="Times New Roman"/>
          <w:i/>
          <w:iCs/>
          <w:szCs w:val="21"/>
          <w:shd w:val="clear" w:color="auto" w:fill="FFFFFF"/>
        </w:rPr>
        <w:t>European Journal of Operational Research</w:t>
      </w:r>
      <w:r w:rsidRPr="006D4486">
        <w:rPr>
          <w:rFonts w:ascii="Times New Roman" w:hAnsi="Times New Roman" w:cs="Times New Roman"/>
          <w:szCs w:val="21"/>
          <w:shd w:val="clear" w:color="auto" w:fill="FFFFFF"/>
        </w:rPr>
        <w:t> 224.2 (2013): 313-323.</w:t>
      </w:r>
    </w:p>
    <w:p w14:paraId="3F194C70" w14:textId="77777777" w:rsidR="006D4486" w:rsidRPr="006D4486" w:rsidRDefault="006D4486" w:rsidP="006D4486">
      <w:pPr>
        <w:spacing w:line="360" w:lineRule="auto"/>
        <w:ind w:firstLineChars="200" w:firstLine="420"/>
        <w:rPr>
          <w:rFonts w:ascii="Times New Roman" w:hAnsi="Times New Roman" w:cs="Times New Roman"/>
          <w:szCs w:val="21"/>
          <w:shd w:val="clear" w:color="auto" w:fill="FFFFFF"/>
        </w:rPr>
      </w:pPr>
      <w:r w:rsidRPr="006D4486">
        <w:rPr>
          <w:rFonts w:ascii="Times New Roman" w:eastAsia="仿宋_GB2312" w:hAnsi="Times New Roman" w:cs="Times New Roman"/>
          <w:szCs w:val="21"/>
        </w:rPr>
        <w:t xml:space="preserve">[5] </w:t>
      </w:r>
      <w:r w:rsidRPr="006D4486">
        <w:rPr>
          <w:rFonts w:ascii="Times New Roman" w:hAnsi="Times New Roman" w:cs="Times New Roman"/>
          <w:szCs w:val="21"/>
          <w:shd w:val="clear" w:color="auto" w:fill="FFFFFF"/>
        </w:rPr>
        <w:t>Rice, James B., and Federico Caniato. "Building a secure and resilient supply network." </w:t>
      </w:r>
      <w:r w:rsidRPr="006D4486">
        <w:rPr>
          <w:rFonts w:ascii="Times New Roman" w:hAnsi="Times New Roman" w:cs="Times New Roman"/>
          <w:i/>
          <w:iCs/>
          <w:szCs w:val="21"/>
          <w:shd w:val="clear" w:color="auto" w:fill="FFFFFF"/>
        </w:rPr>
        <w:t>SUPPLY CHAIN MANAGEMENT REVIEW, V. 7, NO. 5 (SEPT./OCT. 2003), P. 22-30: ILL</w:t>
      </w:r>
      <w:r w:rsidRPr="006D4486">
        <w:rPr>
          <w:rFonts w:ascii="Times New Roman" w:hAnsi="Times New Roman" w:cs="Times New Roman"/>
          <w:szCs w:val="21"/>
          <w:shd w:val="clear" w:color="auto" w:fill="FFFFFF"/>
        </w:rPr>
        <w:t> (2003).</w:t>
      </w:r>
    </w:p>
    <w:p w14:paraId="48964C8A" w14:textId="77777777" w:rsidR="006D4486" w:rsidRPr="006D4486" w:rsidRDefault="006D4486" w:rsidP="006D4486">
      <w:pPr>
        <w:spacing w:line="360" w:lineRule="auto"/>
        <w:ind w:firstLineChars="200" w:firstLine="420"/>
        <w:rPr>
          <w:rFonts w:ascii="Times New Roman" w:hAnsi="Times New Roman" w:cs="Times New Roman"/>
          <w:szCs w:val="21"/>
          <w:shd w:val="clear" w:color="auto" w:fill="FFFFFF"/>
        </w:rPr>
      </w:pPr>
      <w:r w:rsidRPr="006D4486">
        <w:rPr>
          <w:rFonts w:ascii="Times New Roman" w:hAnsi="Times New Roman" w:cs="Times New Roman"/>
          <w:szCs w:val="21"/>
          <w:shd w:val="clear" w:color="auto" w:fill="FFFFFF"/>
        </w:rPr>
        <w:t>[6] Gaonkar, Roshan S., and Nukala Viswanadham. "Analytical framework for the management of risk in supply chains." </w:t>
      </w:r>
      <w:r w:rsidRPr="006D4486">
        <w:rPr>
          <w:rFonts w:ascii="Times New Roman" w:hAnsi="Times New Roman" w:cs="Times New Roman"/>
          <w:i/>
          <w:iCs/>
          <w:szCs w:val="21"/>
          <w:shd w:val="clear" w:color="auto" w:fill="FFFFFF"/>
        </w:rPr>
        <w:t>IEEE Transactions on automation science and engineering</w:t>
      </w:r>
      <w:r w:rsidRPr="006D4486">
        <w:rPr>
          <w:rFonts w:ascii="Times New Roman" w:hAnsi="Times New Roman" w:cs="Times New Roman"/>
          <w:szCs w:val="21"/>
          <w:shd w:val="clear" w:color="auto" w:fill="FFFFFF"/>
        </w:rPr>
        <w:t> 4.2 (2007): 265-273.</w:t>
      </w:r>
    </w:p>
    <w:p w14:paraId="49031A88" w14:textId="77777777" w:rsidR="006D4486" w:rsidRPr="006D4486" w:rsidRDefault="006D4486" w:rsidP="006D4486">
      <w:pPr>
        <w:spacing w:line="360" w:lineRule="auto"/>
        <w:ind w:firstLineChars="200" w:firstLine="420"/>
        <w:rPr>
          <w:rFonts w:ascii="Times New Roman" w:hAnsi="Times New Roman" w:cs="Times New Roman"/>
          <w:szCs w:val="21"/>
          <w:shd w:val="clear" w:color="auto" w:fill="FFFFFF"/>
        </w:rPr>
      </w:pPr>
      <w:r w:rsidRPr="006D4486">
        <w:rPr>
          <w:rFonts w:ascii="Times New Roman" w:hAnsi="Times New Roman" w:cs="Times New Roman"/>
          <w:szCs w:val="21"/>
          <w:shd w:val="clear" w:color="auto" w:fill="FFFFFF"/>
        </w:rPr>
        <w:t>[7] Falasca, Mauro, Christopher W. Zobel, and Deborah Cook. "A decision support framework to assess supply chain resilience." </w:t>
      </w:r>
      <w:r w:rsidRPr="006D4486">
        <w:rPr>
          <w:rFonts w:ascii="Times New Roman" w:hAnsi="Times New Roman" w:cs="Times New Roman"/>
          <w:i/>
          <w:iCs/>
          <w:szCs w:val="21"/>
          <w:shd w:val="clear" w:color="auto" w:fill="FFFFFF"/>
        </w:rPr>
        <w:t>Proceedings of the 5th International ISCRAM Conference</w:t>
      </w:r>
      <w:r w:rsidRPr="006D4486">
        <w:rPr>
          <w:rFonts w:ascii="Times New Roman" w:hAnsi="Times New Roman" w:cs="Times New Roman"/>
          <w:szCs w:val="21"/>
          <w:shd w:val="clear" w:color="auto" w:fill="FFFFFF"/>
        </w:rPr>
        <w:t>. 2008.</w:t>
      </w:r>
    </w:p>
    <w:p w14:paraId="67F98227" w14:textId="56068F6E" w:rsidR="006D4486" w:rsidRPr="006D4486" w:rsidRDefault="006D4486" w:rsidP="006D4486">
      <w:pPr>
        <w:spacing w:line="360" w:lineRule="auto"/>
        <w:ind w:firstLineChars="200" w:firstLine="420"/>
        <w:rPr>
          <w:rFonts w:ascii="Times New Roman" w:hAnsi="Times New Roman" w:cs="Times New Roman"/>
          <w:szCs w:val="21"/>
          <w:shd w:val="clear" w:color="auto" w:fill="FFFFFF"/>
        </w:rPr>
      </w:pPr>
      <w:r w:rsidRPr="006D4486">
        <w:rPr>
          <w:rFonts w:ascii="Times New Roman" w:hAnsi="Times New Roman" w:cs="Times New Roman"/>
          <w:szCs w:val="21"/>
          <w:shd w:val="clear" w:color="auto" w:fill="FFFFFF"/>
        </w:rPr>
        <w:t>[</w:t>
      </w:r>
      <w:r w:rsidR="00D77BC9">
        <w:rPr>
          <w:rFonts w:ascii="Times New Roman" w:hAnsi="Times New Roman" w:cs="Times New Roman"/>
          <w:szCs w:val="21"/>
          <w:shd w:val="clear" w:color="auto" w:fill="FFFFFF"/>
        </w:rPr>
        <w:t>8</w:t>
      </w:r>
      <w:r w:rsidRPr="006D4486">
        <w:rPr>
          <w:rFonts w:ascii="Times New Roman" w:hAnsi="Times New Roman" w:cs="Times New Roman"/>
          <w:szCs w:val="21"/>
          <w:shd w:val="clear" w:color="auto" w:fill="FFFFFF"/>
        </w:rPr>
        <w:t>] Kamalahmadi, Masoud, and Mahour Mellat Parast. "A review of the literature on the principles of enterprise and supply chain resilience: Major findings and directions for future research." </w:t>
      </w:r>
      <w:r w:rsidRPr="006D4486">
        <w:rPr>
          <w:rFonts w:ascii="Times New Roman" w:hAnsi="Times New Roman" w:cs="Times New Roman"/>
          <w:i/>
          <w:iCs/>
          <w:szCs w:val="21"/>
          <w:shd w:val="clear" w:color="auto" w:fill="FFFFFF"/>
        </w:rPr>
        <w:t>International Journal of Production Economics</w:t>
      </w:r>
      <w:r w:rsidRPr="006D4486">
        <w:rPr>
          <w:rFonts w:ascii="Times New Roman" w:hAnsi="Times New Roman" w:cs="Times New Roman"/>
          <w:szCs w:val="21"/>
          <w:shd w:val="clear" w:color="auto" w:fill="FFFFFF"/>
        </w:rPr>
        <w:t> 171 (2016): 116-133.</w:t>
      </w:r>
    </w:p>
    <w:p w14:paraId="6A02FDEA" w14:textId="209465B3" w:rsidR="006D4486" w:rsidRPr="006D4486" w:rsidRDefault="00D77BC9" w:rsidP="006D4486">
      <w:pPr>
        <w:spacing w:line="360" w:lineRule="auto"/>
        <w:ind w:firstLineChars="200" w:firstLine="420"/>
        <w:rPr>
          <w:rFonts w:ascii="Times New Roman" w:hAnsi="Times New Roman" w:cs="Times New Roman"/>
          <w:szCs w:val="21"/>
          <w:shd w:val="clear" w:color="auto" w:fill="FFFFFF"/>
        </w:rPr>
      </w:pPr>
      <w:r>
        <w:rPr>
          <w:rFonts w:ascii="Times New Roman" w:hAnsi="Times New Roman" w:cs="Times New Roman" w:hint="eastAsia"/>
          <w:szCs w:val="21"/>
          <w:shd w:val="clear" w:color="auto" w:fill="FFFFFF"/>
        </w:rPr>
        <w:t>[</w:t>
      </w:r>
      <w:r>
        <w:rPr>
          <w:rFonts w:ascii="Times New Roman" w:hAnsi="Times New Roman" w:cs="Times New Roman"/>
          <w:szCs w:val="21"/>
          <w:shd w:val="clear" w:color="auto" w:fill="FFFFFF"/>
        </w:rPr>
        <w:t>9</w:t>
      </w:r>
      <w:r w:rsidR="006D4486" w:rsidRPr="006D4486">
        <w:rPr>
          <w:rFonts w:ascii="Times New Roman" w:hAnsi="Times New Roman" w:cs="Times New Roman"/>
          <w:szCs w:val="21"/>
          <w:shd w:val="clear" w:color="auto" w:fill="FFFFFF"/>
        </w:rPr>
        <w:t>] Ponis, Stavros T., and Epaminondas Koronis. "Supply Chain Resilience? Definition of concept and its formative elements." </w:t>
      </w:r>
      <w:r w:rsidR="006D4486" w:rsidRPr="006D4486">
        <w:rPr>
          <w:rFonts w:ascii="Times New Roman" w:hAnsi="Times New Roman" w:cs="Times New Roman"/>
          <w:i/>
          <w:iCs/>
          <w:szCs w:val="21"/>
          <w:shd w:val="clear" w:color="auto" w:fill="FFFFFF"/>
        </w:rPr>
        <w:t>The Journal of Applied Business Research</w:t>
      </w:r>
      <w:r w:rsidR="006D4486" w:rsidRPr="006D4486">
        <w:rPr>
          <w:rFonts w:ascii="Times New Roman" w:hAnsi="Times New Roman" w:cs="Times New Roman"/>
          <w:szCs w:val="21"/>
          <w:shd w:val="clear" w:color="auto" w:fill="FFFFFF"/>
        </w:rPr>
        <w:t> 28.5 (2012): 921-935.</w:t>
      </w:r>
    </w:p>
    <w:p w14:paraId="0FD3DB7E" w14:textId="49157169" w:rsidR="006D4486" w:rsidRPr="006D4486" w:rsidRDefault="006D4486" w:rsidP="006D4486">
      <w:pPr>
        <w:spacing w:line="360" w:lineRule="auto"/>
        <w:ind w:firstLineChars="200" w:firstLine="420"/>
        <w:rPr>
          <w:rFonts w:ascii="Times New Roman" w:hAnsi="Times New Roman" w:cs="Times New Roman"/>
          <w:szCs w:val="21"/>
          <w:shd w:val="clear" w:color="auto" w:fill="FFFFFF"/>
        </w:rPr>
      </w:pPr>
      <w:r w:rsidRPr="006D4486">
        <w:rPr>
          <w:rFonts w:ascii="Times New Roman" w:hAnsi="Times New Roman" w:cs="Times New Roman"/>
          <w:szCs w:val="21"/>
          <w:shd w:val="clear" w:color="auto" w:fill="FFFFFF"/>
        </w:rPr>
        <w:t>[1</w:t>
      </w:r>
      <w:r w:rsidR="00D77BC9">
        <w:rPr>
          <w:rFonts w:ascii="Times New Roman" w:hAnsi="Times New Roman" w:cs="Times New Roman"/>
          <w:szCs w:val="21"/>
          <w:shd w:val="clear" w:color="auto" w:fill="FFFFFF"/>
        </w:rPr>
        <w:t>0</w:t>
      </w:r>
      <w:r w:rsidRPr="006D4486">
        <w:rPr>
          <w:rFonts w:ascii="Times New Roman" w:hAnsi="Times New Roman" w:cs="Times New Roman"/>
          <w:szCs w:val="21"/>
          <w:shd w:val="clear" w:color="auto" w:fill="FFFFFF"/>
        </w:rPr>
        <w:t>] Hosseini, Seyedmohsen, and Kash Barker. "Modeling infrastructure resilience using Bayesian networks: A case study of inland waterway ports." </w:t>
      </w:r>
      <w:r w:rsidRPr="006D4486">
        <w:rPr>
          <w:rFonts w:ascii="Times New Roman" w:hAnsi="Times New Roman" w:cs="Times New Roman"/>
          <w:i/>
          <w:iCs/>
          <w:szCs w:val="21"/>
          <w:shd w:val="clear" w:color="auto" w:fill="FFFFFF"/>
        </w:rPr>
        <w:t>Computers &amp; Industrial Engineering</w:t>
      </w:r>
      <w:r w:rsidRPr="006D4486">
        <w:rPr>
          <w:rFonts w:ascii="Times New Roman" w:hAnsi="Times New Roman" w:cs="Times New Roman"/>
          <w:szCs w:val="21"/>
          <w:shd w:val="clear" w:color="auto" w:fill="FFFFFF"/>
        </w:rPr>
        <w:t> 93 (2016): 252-266.</w:t>
      </w:r>
    </w:p>
    <w:p w14:paraId="4D983050" w14:textId="657C31C9" w:rsidR="006D4486" w:rsidRPr="006D4486" w:rsidRDefault="006D4486" w:rsidP="006D4486">
      <w:pPr>
        <w:spacing w:line="360" w:lineRule="auto"/>
        <w:ind w:firstLineChars="200" w:firstLine="420"/>
        <w:rPr>
          <w:rFonts w:ascii="Times New Roman" w:hAnsi="Times New Roman" w:cs="Times New Roman"/>
          <w:szCs w:val="21"/>
          <w:shd w:val="clear" w:color="auto" w:fill="FFFFFF"/>
        </w:rPr>
      </w:pPr>
      <w:r w:rsidRPr="006D4486">
        <w:rPr>
          <w:rFonts w:ascii="Times New Roman" w:eastAsia="仿宋_GB2312" w:hAnsi="Times New Roman" w:cs="Times New Roman"/>
          <w:szCs w:val="21"/>
        </w:rPr>
        <w:t>[1</w:t>
      </w:r>
      <w:r w:rsidR="00D77BC9">
        <w:rPr>
          <w:rFonts w:ascii="Times New Roman" w:eastAsia="仿宋_GB2312" w:hAnsi="Times New Roman" w:cs="Times New Roman"/>
          <w:szCs w:val="21"/>
        </w:rPr>
        <w:t>1</w:t>
      </w:r>
      <w:r w:rsidRPr="006D4486">
        <w:rPr>
          <w:rFonts w:ascii="Times New Roman" w:eastAsia="仿宋_GB2312" w:hAnsi="Times New Roman" w:cs="Times New Roman"/>
          <w:szCs w:val="21"/>
        </w:rPr>
        <w:t xml:space="preserve">]  </w:t>
      </w:r>
      <w:r w:rsidRPr="006D4486">
        <w:rPr>
          <w:rFonts w:ascii="Times New Roman" w:hAnsi="Times New Roman" w:cs="Times New Roman"/>
          <w:szCs w:val="21"/>
          <w:shd w:val="clear" w:color="auto" w:fill="FFFFFF"/>
        </w:rPr>
        <w:t>Biringer, Betty, Eric Vugrin, and Drake Warren. </w:t>
      </w:r>
      <w:r w:rsidRPr="006D4486">
        <w:rPr>
          <w:rFonts w:ascii="Times New Roman" w:hAnsi="Times New Roman" w:cs="Times New Roman"/>
          <w:i/>
          <w:iCs/>
          <w:szCs w:val="21"/>
          <w:shd w:val="clear" w:color="auto" w:fill="FFFFFF"/>
        </w:rPr>
        <w:t xml:space="preserve">Critical infrastructure system security </w:t>
      </w:r>
      <w:r w:rsidRPr="006D4486">
        <w:rPr>
          <w:rFonts w:ascii="Times New Roman" w:hAnsi="Times New Roman" w:cs="Times New Roman"/>
          <w:i/>
          <w:iCs/>
          <w:szCs w:val="21"/>
          <w:shd w:val="clear" w:color="auto" w:fill="FFFFFF"/>
        </w:rPr>
        <w:lastRenderedPageBreak/>
        <w:t>and resiliency</w:t>
      </w:r>
      <w:r w:rsidRPr="006D4486">
        <w:rPr>
          <w:rFonts w:ascii="Times New Roman" w:hAnsi="Times New Roman" w:cs="Times New Roman"/>
          <w:szCs w:val="21"/>
          <w:shd w:val="clear" w:color="auto" w:fill="FFFFFF"/>
        </w:rPr>
        <w:t>. CRC press, 2013.</w:t>
      </w:r>
    </w:p>
    <w:p w14:paraId="62824819" w14:textId="58D0A082" w:rsidR="006D4486" w:rsidRPr="006D4486" w:rsidRDefault="006D4486" w:rsidP="006D4486">
      <w:pPr>
        <w:spacing w:line="360" w:lineRule="auto"/>
        <w:ind w:firstLineChars="200" w:firstLine="420"/>
        <w:rPr>
          <w:rFonts w:ascii="Times New Roman" w:hAnsi="Times New Roman" w:cs="Times New Roman"/>
          <w:szCs w:val="21"/>
          <w:shd w:val="clear" w:color="auto" w:fill="FFFFFF"/>
        </w:rPr>
      </w:pPr>
      <w:r w:rsidRPr="006D4486">
        <w:rPr>
          <w:rFonts w:ascii="Times New Roman" w:hAnsi="Times New Roman" w:cs="Times New Roman"/>
          <w:szCs w:val="21"/>
          <w:shd w:val="clear" w:color="auto" w:fill="FFFFFF"/>
        </w:rPr>
        <w:t>[1</w:t>
      </w:r>
      <w:r w:rsidR="00D77BC9">
        <w:rPr>
          <w:rFonts w:ascii="Times New Roman" w:hAnsi="Times New Roman" w:cs="Times New Roman"/>
          <w:szCs w:val="21"/>
          <w:shd w:val="clear" w:color="auto" w:fill="FFFFFF"/>
        </w:rPr>
        <w:t>2</w:t>
      </w:r>
      <w:r w:rsidRPr="006D4486">
        <w:rPr>
          <w:rFonts w:ascii="Times New Roman" w:hAnsi="Times New Roman" w:cs="Times New Roman"/>
          <w:szCs w:val="21"/>
          <w:shd w:val="clear" w:color="auto" w:fill="FFFFFF"/>
        </w:rPr>
        <w:t>] Francis, Vernon. "Supply chain visibility: lost in translation?." </w:t>
      </w:r>
      <w:r w:rsidRPr="006D4486">
        <w:rPr>
          <w:rFonts w:ascii="Times New Roman" w:hAnsi="Times New Roman" w:cs="Times New Roman"/>
          <w:i/>
          <w:iCs/>
          <w:szCs w:val="21"/>
          <w:shd w:val="clear" w:color="auto" w:fill="FFFFFF"/>
        </w:rPr>
        <w:t>Supply chain management: An international journal</w:t>
      </w:r>
      <w:r w:rsidRPr="006D4486">
        <w:rPr>
          <w:rFonts w:ascii="Times New Roman" w:hAnsi="Times New Roman" w:cs="Times New Roman"/>
          <w:szCs w:val="21"/>
          <w:shd w:val="clear" w:color="auto" w:fill="FFFFFF"/>
        </w:rPr>
        <w:t> (2008).</w:t>
      </w:r>
    </w:p>
    <w:p w14:paraId="3B14DB85" w14:textId="781624DF" w:rsidR="006D4486" w:rsidRPr="006D4486" w:rsidRDefault="006D4486" w:rsidP="006D4486">
      <w:pPr>
        <w:spacing w:line="360" w:lineRule="auto"/>
        <w:ind w:firstLineChars="200" w:firstLine="420"/>
        <w:rPr>
          <w:rFonts w:ascii="Times New Roman" w:hAnsi="Times New Roman" w:cs="Times New Roman"/>
          <w:szCs w:val="21"/>
          <w:shd w:val="clear" w:color="auto" w:fill="FFFFFF"/>
        </w:rPr>
      </w:pPr>
      <w:r w:rsidRPr="006D4486">
        <w:rPr>
          <w:rFonts w:ascii="Times New Roman" w:eastAsia="仿宋_GB2312" w:hAnsi="Times New Roman" w:cs="Times New Roman"/>
          <w:szCs w:val="21"/>
        </w:rPr>
        <w:t>[1</w:t>
      </w:r>
      <w:r w:rsidR="00D77BC9">
        <w:rPr>
          <w:rFonts w:ascii="Times New Roman" w:eastAsia="仿宋_GB2312" w:hAnsi="Times New Roman" w:cs="Times New Roman"/>
          <w:szCs w:val="21"/>
        </w:rPr>
        <w:t>3</w:t>
      </w:r>
      <w:r w:rsidRPr="006D4486">
        <w:rPr>
          <w:rFonts w:ascii="Times New Roman" w:eastAsia="仿宋_GB2312" w:hAnsi="Times New Roman" w:cs="Times New Roman"/>
          <w:szCs w:val="21"/>
        </w:rPr>
        <w:t>]</w:t>
      </w:r>
      <w:r w:rsidRPr="006D4486">
        <w:rPr>
          <w:rFonts w:ascii="Times New Roman" w:hAnsi="Times New Roman" w:cs="Times New Roman"/>
          <w:szCs w:val="21"/>
          <w:shd w:val="clear" w:color="auto" w:fill="FFFFFF"/>
        </w:rPr>
        <w:t xml:space="preserve"> Chopra, Sunil, and Manmohan Sodhi. "Reducing the risk of supply chain disruptions." </w:t>
      </w:r>
      <w:r w:rsidRPr="006D4486">
        <w:rPr>
          <w:rFonts w:ascii="Times New Roman" w:hAnsi="Times New Roman" w:cs="Times New Roman"/>
          <w:i/>
          <w:iCs/>
          <w:szCs w:val="21"/>
          <w:shd w:val="clear" w:color="auto" w:fill="FFFFFF"/>
        </w:rPr>
        <w:t>MIT Sloan management review</w:t>
      </w:r>
      <w:r w:rsidRPr="006D4486">
        <w:rPr>
          <w:rFonts w:ascii="Times New Roman" w:hAnsi="Times New Roman" w:cs="Times New Roman"/>
          <w:szCs w:val="21"/>
          <w:shd w:val="clear" w:color="auto" w:fill="FFFFFF"/>
        </w:rPr>
        <w:t> 55.3 (2014): 72-80.</w:t>
      </w:r>
    </w:p>
    <w:p w14:paraId="2A36617F" w14:textId="23BDE117" w:rsidR="006D4486" w:rsidRPr="006D4486" w:rsidRDefault="006D4486" w:rsidP="006D4486">
      <w:pPr>
        <w:spacing w:line="360" w:lineRule="auto"/>
        <w:ind w:firstLineChars="200" w:firstLine="420"/>
        <w:rPr>
          <w:rFonts w:ascii="Times New Roman" w:eastAsia="仿宋_GB2312" w:hAnsi="Times New Roman" w:cs="Times New Roman"/>
          <w:szCs w:val="21"/>
        </w:rPr>
      </w:pPr>
      <w:r w:rsidRPr="006D4486">
        <w:rPr>
          <w:rFonts w:ascii="Times New Roman" w:hAnsi="Times New Roman" w:cs="Times New Roman"/>
          <w:szCs w:val="21"/>
          <w:shd w:val="clear" w:color="auto" w:fill="FFFFFF"/>
        </w:rPr>
        <w:t>[1</w:t>
      </w:r>
      <w:r w:rsidR="00D77BC9">
        <w:rPr>
          <w:rFonts w:ascii="Times New Roman" w:hAnsi="Times New Roman" w:cs="Times New Roman"/>
          <w:szCs w:val="21"/>
          <w:shd w:val="clear" w:color="auto" w:fill="FFFFFF"/>
        </w:rPr>
        <w:t>4</w:t>
      </w:r>
      <w:r w:rsidRPr="006D4486">
        <w:rPr>
          <w:rFonts w:ascii="Times New Roman" w:hAnsi="Times New Roman" w:cs="Times New Roman"/>
          <w:szCs w:val="21"/>
          <w:shd w:val="clear" w:color="auto" w:fill="FFFFFF"/>
        </w:rPr>
        <w:t>] Christopher, Martin, and Hau Lee. "Mitigating supply chain risk through improved confidence." </w:t>
      </w:r>
      <w:r w:rsidRPr="006D4486">
        <w:rPr>
          <w:rFonts w:ascii="Times New Roman" w:hAnsi="Times New Roman" w:cs="Times New Roman"/>
          <w:i/>
          <w:iCs/>
          <w:szCs w:val="21"/>
          <w:shd w:val="clear" w:color="auto" w:fill="FFFFFF"/>
        </w:rPr>
        <w:t>International journal of physical distribution &amp; logistics management</w:t>
      </w:r>
      <w:r w:rsidRPr="006D4486">
        <w:rPr>
          <w:rFonts w:ascii="Times New Roman" w:hAnsi="Times New Roman" w:cs="Times New Roman"/>
          <w:szCs w:val="21"/>
          <w:shd w:val="clear" w:color="auto" w:fill="FFFFFF"/>
        </w:rPr>
        <w:t> (2004).</w:t>
      </w:r>
    </w:p>
    <w:p w14:paraId="0347195C" w14:textId="2F8FA350" w:rsidR="006D4486" w:rsidRPr="006D4486" w:rsidRDefault="006D4486" w:rsidP="006D4486">
      <w:pPr>
        <w:spacing w:line="360" w:lineRule="auto"/>
        <w:ind w:firstLineChars="200" w:firstLine="420"/>
        <w:rPr>
          <w:rFonts w:ascii="Times New Roman" w:eastAsia="仿宋_GB2312" w:hAnsi="Times New Roman" w:cs="Times New Roman"/>
          <w:szCs w:val="21"/>
        </w:rPr>
      </w:pPr>
      <w:r w:rsidRPr="006D4486">
        <w:rPr>
          <w:rFonts w:ascii="Times New Roman" w:eastAsia="仿宋_GB2312" w:hAnsi="Times New Roman" w:cs="Times New Roman"/>
          <w:szCs w:val="21"/>
        </w:rPr>
        <w:t>[1</w:t>
      </w:r>
      <w:r w:rsidR="00D77BC9">
        <w:rPr>
          <w:rFonts w:ascii="Times New Roman" w:eastAsia="仿宋_GB2312" w:hAnsi="Times New Roman" w:cs="Times New Roman"/>
          <w:szCs w:val="21"/>
        </w:rPr>
        <w:t>5</w:t>
      </w:r>
      <w:r w:rsidRPr="006D4486">
        <w:rPr>
          <w:rFonts w:ascii="Times New Roman" w:eastAsia="仿宋_GB2312" w:hAnsi="Times New Roman" w:cs="Times New Roman"/>
          <w:szCs w:val="21"/>
        </w:rPr>
        <w:t>]</w:t>
      </w:r>
      <w:r w:rsidRPr="006D4486">
        <w:rPr>
          <w:rFonts w:ascii="Times New Roman" w:hAnsi="Times New Roman" w:cs="Times New Roman"/>
          <w:szCs w:val="21"/>
          <w:shd w:val="clear" w:color="auto" w:fill="FFFFFF"/>
        </w:rPr>
        <w:t>Hosseini, Seyedmohsen, and Abdullah Al Khaled. "A hybrid ensemble and AHP approach for resilient supplier selection." </w:t>
      </w:r>
      <w:r w:rsidRPr="006D4486">
        <w:rPr>
          <w:rFonts w:ascii="Times New Roman" w:hAnsi="Times New Roman" w:cs="Times New Roman"/>
          <w:i/>
          <w:iCs/>
          <w:szCs w:val="21"/>
          <w:shd w:val="clear" w:color="auto" w:fill="FFFFFF"/>
        </w:rPr>
        <w:t>Journal of Intelligent Manufacturing</w:t>
      </w:r>
      <w:r w:rsidRPr="006D4486">
        <w:rPr>
          <w:rFonts w:ascii="Times New Roman" w:hAnsi="Times New Roman" w:cs="Times New Roman"/>
          <w:szCs w:val="21"/>
          <w:shd w:val="clear" w:color="auto" w:fill="FFFFFF"/>
        </w:rPr>
        <w:t> 30.1 (2019): 207-228.</w:t>
      </w:r>
    </w:p>
    <w:p w14:paraId="5E0DC821" w14:textId="77777777" w:rsidR="006D4486" w:rsidRPr="006D4486" w:rsidRDefault="006D4486" w:rsidP="006D4486">
      <w:pPr>
        <w:spacing w:line="360" w:lineRule="auto"/>
        <w:rPr>
          <w:rFonts w:ascii="Times New Roman" w:eastAsia="Arial Unicode MS" w:hAnsi="Times New Roman" w:cs="Times New Roman"/>
          <w:b/>
          <w:bCs/>
          <w:sz w:val="24"/>
          <w:szCs w:val="24"/>
        </w:rPr>
      </w:pPr>
    </w:p>
    <w:sectPr w:rsidR="006D4486" w:rsidRPr="006D448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0D0D26" w14:textId="77777777" w:rsidR="002704A8" w:rsidRDefault="002704A8" w:rsidP="00A727CD">
      <w:r>
        <w:separator/>
      </w:r>
    </w:p>
  </w:endnote>
  <w:endnote w:type="continuationSeparator" w:id="0">
    <w:p w14:paraId="14648835" w14:textId="77777777" w:rsidR="002704A8" w:rsidRDefault="002704A8" w:rsidP="00A727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Unicode MS">
    <w:panose1 w:val="020B0604020202020204"/>
    <w:charset w:val="86"/>
    <w:family w:val="swiss"/>
    <w:pitch w:val="variable"/>
    <w:sig w:usb0="F7FFAFFF" w:usb1="E9DFFFFF" w:usb2="0000003F" w:usb3="00000000" w:csb0="003F01FF" w:csb1="00000000"/>
  </w:font>
  <w:font w:name="仿宋_GB2312">
    <w:panose1 w:val="02010609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9096086"/>
      <w:docPartObj>
        <w:docPartGallery w:val="Page Numbers (Bottom of Page)"/>
        <w:docPartUnique/>
      </w:docPartObj>
    </w:sdtPr>
    <w:sdtEndPr/>
    <w:sdtContent>
      <w:p w14:paraId="1A4A0888" w14:textId="25556334" w:rsidR="00855E5E" w:rsidRDefault="00855E5E">
        <w:pPr>
          <w:pStyle w:val="a5"/>
          <w:jc w:val="center"/>
        </w:pPr>
        <w:r>
          <w:fldChar w:fldCharType="begin"/>
        </w:r>
        <w:r>
          <w:instrText>PAGE   \* MERGEFORMAT</w:instrText>
        </w:r>
        <w:r>
          <w:fldChar w:fldCharType="separate"/>
        </w:r>
        <w:r>
          <w:rPr>
            <w:lang w:val="zh-CN"/>
          </w:rPr>
          <w:t>2</w:t>
        </w:r>
        <w:r>
          <w:fldChar w:fldCharType="end"/>
        </w:r>
      </w:p>
    </w:sdtContent>
  </w:sdt>
  <w:p w14:paraId="17E5A377" w14:textId="77777777" w:rsidR="00855E5E" w:rsidRDefault="00855E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B1360D" w14:textId="77777777" w:rsidR="002704A8" w:rsidRDefault="002704A8" w:rsidP="00A727CD">
      <w:r>
        <w:separator/>
      </w:r>
    </w:p>
  </w:footnote>
  <w:footnote w:type="continuationSeparator" w:id="0">
    <w:p w14:paraId="2FBAD446" w14:textId="77777777" w:rsidR="002704A8" w:rsidRDefault="002704A8" w:rsidP="00A727C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182"/>
    <w:rsid w:val="001C2FD6"/>
    <w:rsid w:val="001C3A24"/>
    <w:rsid w:val="001F7E9A"/>
    <w:rsid w:val="002704A8"/>
    <w:rsid w:val="003776BE"/>
    <w:rsid w:val="004376D6"/>
    <w:rsid w:val="00471F7F"/>
    <w:rsid w:val="005A0CA1"/>
    <w:rsid w:val="005D719E"/>
    <w:rsid w:val="006C41E7"/>
    <w:rsid w:val="006D4486"/>
    <w:rsid w:val="007870C0"/>
    <w:rsid w:val="00791DC4"/>
    <w:rsid w:val="00811EFD"/>
    <w:rsid w:val="00855E5E"/>
    <w:rsid w:val="008A6209"/>
    <w:rsid w:val="00921A0F"/>
    <w:rsid w:val="009C36D0"/>
    <w:rsid w:val="009E3C14"/>
    <w:rsid w:val="009E5CD2"/>
    <w:rsid w:val="00A16C86"/>
    <w:rsid w:val="00A727CD"/>
    <w:rsid w:val="00AB55F9"/>
    <w:rsid w:val="00AC77BF"/>
    <w:rsid w:val="00B47B37"/>
    <w:rsid w:val="00C26DDD"/>
    <w:rsid w:val="00C66533"/>
    <w:rsid w:val="00C93E3B"/>
    <w:rsid w:val="00D77BC9"/>
    <w:rsid w:val="00D96D2B"/>
    <w:rsid w:val="00DC0570"/>
    <w:rsid w:val="00DD6168"/>
    <w:rsid w:val="00E17198"/>
    <w:rsid w:val="00E33182"/>
    <w:rsid w:val="00EE2F12"/>
    <w:rsid w:val="00F47D13"/>
    <w:rsid w:val="00F87B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3873AD"/>
  <w15:chartTrackingRefBased/>
  <w15:docId w15:val="{16E61121-F2B6-476B-A74A-B0ECD0D86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C66533"/>
    <w:pPr>
      <w:keepNext/>
      <w:keepLines/>
      <w:spacing w:before="340" w:after="330" w:line="578" w:lineRule="auto"/>
      <w:outlineLvl w:val="0"/>
    </w:pPr>
    <w:rPr>
      <w:rFonts w:ascii="Times New Roman" w:eastAsia="Times New Roman" w:hAnsi="Times New Roman"/>
      <w:b/>
      <w:bCs/>
      <w:kern w:val="44"/>
      <w:sz w:val="28"/>
      <w:szCs w:val="44"/>
    </w:rPr>
  </w:style>
  <w:style w:type="paragraph" w:styleId="2">
    <w:name w:val="heading 2"/>
    <w:basedOn w:val="a"/>
    <w:next w:val="a"/>
    <w:link w:val="20"/>
    <w:uiPriority w:val="9"/>
    <w:unhideWhenUsed/>
    <w:qFormat/>
    <w:rsid w:val="00C66533"/>
    <w:pPr>
      <w:keepNext/>
      <w:keepLines/>
      <w:spacing w:before="260" w:after="260" w:line="416" w:lineRule="auto"/>
      <w:outlineLvl w:val="1"/>
    </w:pPr>
    <w:rPr>
      <w:rFonts w:ascii="Times New Roman" w:eastAsiaTheme="majorEastAsia" w:hAnsi="Times New Roman" w:cstheme="majorBidi"/>
      <w:b/>
      <w:bCs/>
      <w:sz w:val="24"/>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727CD"/>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A727CD"/>
    <w:rPr>
      <w:sz w:val="18"/>
      <w:szCs w:val="18"/>
    </w:rPr>
  </w:style>
  <w:style w:type="paragraph" w:styleId="a5">
    <w:name w:val="footer"/>
    <w:basedOn w:val="a"/>
    <w:link w:val="a6"/>
    <w:uiPriority w:val="99"/>
    <w:unhideWhenUsed/>
    <w:rsid w:val="00A727CD"/>
    <w:pPr>
      <w:tabs>
        <w:tab w:val="center" w:pos="4153"/>
        <w:tab w:val="right" w:pos="8306"/>
      </w:tabs>
      <w:snapToGrid w:val="0"/>
      <w:jc w:val="left"/>
    </w:pPr>
    <w:rPr>
      <w:sz w:val="18"/>
      <w:szCs w:val="18"/>
    </w:rPr>
  </w:style>
  <w:style w:type="character" w:customStyle="1" w:styleId="a6">
    <w:name w:val="页脚 字符"/>
    <w:basedOn w:val="a0"/>
    <w:link w:val="a5"/>
    <w:uiPriority w:val="99"/>
    <w:rsid w:val="00A727CD"/>
    <w:rPr>
      <w:sz w:val="18"/>
      <w:szCs w:val="18"/>
    </w:rPr>
  </w:style>
  <w:style w:type="character" w:customStyle="1" w:styleId="10">
    <w:name w:val="标题 1 字符"/>
    <w:basedOn w:val="a0"/>
    <w:link w:val="1"/>
    <w:uiPriority w:val="9"/>
    <w:rsid w:val="00C66533"/>
    <w:rPr>
      <w:rFonts w:ascii="Times New Roman" w:eastAsia="Times New Roman" w:hAnsi="Times New Roman"/>
      <w:b/>
      <w:bCs/>
      <w:kern w:val="44"/>
      <w:sz w:val="28"/>
      <w:szCs w:val="44"/>
    </w:rPr>
  </w:style>
  <w:style w:type="character" w:customStyle="1" w:styleId="20">
    <w:name w:val="标题 2 字符"/>
    <w:basedOn w:val="a0"/>
    <w:link w:val="2"/>
    <w:uiPriority w:val="9"/>
    <w:rsid w:val="00C66533"/>
    <w:rPr>
      <w:rFonts w:ascii="Times New Roman" w:eastAsiaTheme="majorEastAsia" w:hAnsi="Times New Roman" w:cstheme="majorBidi"/>
      <w:b/>
      <w:bCs/>
      <w:sz w:val="24"/>
      <w:szCs w:val="32"/>
    </w:rPr>
  </w:style>
  <w:style w:type="paragraph" w:styleId="TOC">
    <w:name w:val="TOC Heading"/>
    <w:basedOn w:val="1"/>
    <w:next w:val="a"/>
    <w:uiPriority w:val="39"/>
    <w:unhideWhenUsed/>
    <w:qFormat/>
    <w:rsid w:val="001C3A24"/>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a"/>
    <w:next w:val="a"/>
    <w:autoRedefine/>
    <w:uiPriority w:val="39"/>
    <w:unhideWhenUsed/>
    <w:rsid w:val="001C3A24"/>
    <w:pPr>
      <w:widowControl/>
      <w:spacing w:after="100" w:line="259" w:lineRule="auto"/>
      <w:ind w:left="220"/>
      <w:jc w:val="left"/>
    </w:pPr>
    <w:rPr>
      <w:rFonts w:cs="Times New Roman"/>
      <w:kern w:val="0"/>
      <w:sz w:val="22"/>
    </w:rPr>
  </w:style>
  <w:style w:type="paragraph" w:styleId="TOC1">
    <w:name w:val="toc 1"/>
    <w:basedOn w:val="a"/>
    <w:next w:val="a"/>
    <w:autoRedefine/>
    <w:uiPriority w:val="39"/>
    <w:unhideWhenUsed/>
    <w:rsid w:val="001C3A24"/>
    <w:pPr>
      <w:widowControl/>
      <w:spacing w:after="100" w:line="259" w:lineRule="auto"/>
      <w:jc w:val="left"/>
    </w:pPr>
    <w:rPr>
      <w:rFonts w:cs="Times New Roman"/>
      <w:kern w:val="0"/>
      <w:sz w:val="22"/>
    </w:rPr>
  </w:style>
  <w:style w:type="paragraph" w:styleId="TOC3">
    <w:name w:val="toc 3"/>
    <w:basedOn w:val="a"/>
    <w:next w:val="a"/>
    <w:autoRedefine/>
    <w:uiPriority w:val="39"/>
    <w:unhideWhenUsed/>
    <w:rsid w:val="001C3A24"/>
    <w:pPr>
      <w:widowControl/>
      <w:spacing w:after="100" w:line="259" w:lineRule="auto"/>
      <w:ind w:left="440"/>
      <w:jc w:val="left"/>
    </w:pPr>
    <w:rPr>
      <w:rFonts w:cs="Times New Roman"/>
      <w:kern w:val="0"/>
      <w:sz w:val="22"/>
    </w:rPr>
  </w:style>
  <w:style w:type="character" w:styleId="a7">
    <w:name w:val="Hyperlink"/>
    <w:basedOn w:val="a0"/>
    <w:uiPriority w:val="99"/>
    <w:unhideWhenUsed/>
    <w:rsid w:val="001C3A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0"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A307EC-475A-492E-BC67-851974A16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22</Pages>
  <Words>5166</Words>
  <Characters>29449</Characters>
  <Application>Microsoft Office Word</Application>
  <DocSecurity>0</DocSecurity>
  <Lines>245</Lines>
  <Paragraphs>69</Paragraphs>
  <ScaleCrop>false</ScaleCrop>
  <Company/>
  <LinksUpToDate>false</LinksUpToDate>
  <CharactersWithSpaces>34546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国威</dc:creator>
  <cp:keywords/>
  <dc:description/>
  <cp:lastModifiedBy>国威</cp:lastModifiedBy>
  <cp:revision>10</cp:revision>
  <dcterms:created xsi:type="dcterms:W3CDTF">2022-02-08T15:56:00Z</dcterms:created>
  <dcterms:modified xsi:type="dcterms:W3CDTF">2022-02-13T08:39:00Z</dcterms:modified>
</cp:coreProperties>
</file>