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AAA151" w14:textId="77777777" w:rsidR="00AB7DA2" w:rsidRPr="002302BE" w:rsidRDefault="00AB7DA2" w:rsidP="00EC6221">
      <w:pPr>
        <w:spacing w:line="360" w:lineRule="auto"/>
        <w:rPr>
          <w:b/>
          <w:sz w:val="24"/>
          <w:szCs w:val="24"/>
        </w:rPr>
      </w:pPr>
    </w:p>
    <w:p w14:paraId="25C4C67C" w14:textId="77777777" w:rsidR="00AB7DA2" w:rsidRPr="002302BE" w:rsidRDefault="00AB7DA2">
      <w:pPr>
        <w:spacing w:line="360" w:lineRule="auto"/>
        <w:jc w:val="center"/>
        <w:rPr>
          <w:b/>
          <w:sz w:val="24"/>
          <w:szCs w:val="24"/>
        </w:rPr>
      </w:pPr>
    </w:p>
    <w:p w14:paraId="451FFEB8" w14:textId="77777777" w:rsidR="00AB7DA2" w:rsidRPr="002302BE" w:rsidRDefault="00AB7DA2">
      <w:pPr>
        <w:spacing w:line="360" w:lineRule="auto"/>
        <w:jc w:val="center"/>
        <w:rPr>
          <w:b/>
          <w:sz w:val="24"/>
          <w:szCs w:val="24"/>
        </w:rPr>
      </w:pPr>
    </w:p>
    <w:p w14:paraId="1FB1946D" w14:textId="77777777" w:rsidR="00EC6221" w:rsidRDefault="00EC6221">
      <w:pPr>
        <w:spacing w:line="360" w:lineRule="auto"/>
        <w:jc w:val="center"/>
        <w:rPr>
          <w:bCs/>
          <w:sz w:val="40"/>
          <w:szCs w:val="40"/>
        </w:rPr>
      </w:pPr>
    </w:p>
    <w:p w14:paraId="2F6923A2" w14:textId="77777777" w:rsidR="00EC6221" w:rsidRDefault="00EC6221">
      <w:pPr>
        <w:spacing w:line="360" w:lineRule="auto"/>
        <w:jc w:val="center"/>
        <w:rPr>
          <w:bCs/>
          <w:sz w:val="40"/>
          <w:szCs w:val="40"/>
        </w:rPr>
      </w:pPr>
    </w:p>
    <w:p w14:paraId="5DF32739" w14:textId="7A97DF94" w:rsidR="00AB7DA2" w:rsidRPr="00EC6221" w:rsidRDefault="00EC6221">
      <w:pPr>
        <w:spacing w:line="360" w:lineRule="auto"/>
        <w:jc w:val="center"/>
        <w:rPr>
          <w:bCs/>
          <w:sz w:val="40"/>
          <w:szCs w:val="40"/>
        </w:rPr>
      </w:pPr>
      <w:r w:rsidRPr="00EC6221">
        <w:rPr>
          <w:bCs/>
          <w:sz w:val="40"/>
          <w:szCs w:val="40"/>
        </w:rPr>
        <w:t>Student Learning Log</w:t>
      </w:r>
    </w:p>
    <w:p w14:paraId="1095A8AE" w14:textId="77777777" w:rsidR="00EC6221" w:rsidRDefault="00EC6221" w:rsidP="00AB7DA2">
      <w:pPr>
        <w:rPr>
          <w:b/>
          <w:sz w:val="24"/>
          <w:szCs w:val="24"/>
        </w:rPr>
      </w:pPr>
    </w:p>
    <w:p w14:paraId="144C860F" w14:textId="77777777" w:rsidR="00EC6221" w:rsidRDefault="00EC6221" w:rsidP="00AB7DA2">
      <w:pPr>
        <w:rPr>
          <w:b/>
          <w:sz w:val="24"/>
          <w:szCs w:val="24"/>
        </w:rPr>
      </w:pPr>
    </w:p>
    <w:p w14:paraId="14928779" w14:textId="77777777" w:rsidR="00EC6221" w:rsidRDefault="00EC6221" w:rsidP="00AB7DA2">
      <w:pPr>
        <w:rPr>
          <w:b/>
          <w:sz w:val="24"/>
          <w:szCs w:val="24"/>
        </w:rPr>
      </w:pPr>
    </w:p>
    <w:p w14:paraId="19B3B0D2" w14:textId="77777777" w:rsidR="00EC6221" w:rsidRDefault="00EC6221" w:rsidP="00AB7DA2">
      <w:pPr>
        <w:rPr>
          <w:b/>
          <w:sz w:val="24"/>
          <w:szCs w:val="24"/>
        </w:rPr>
      </w:pPr>
    </w:p>
    <w:p w14:paraId="34098CEC" w14:textId="77777777" w:rsidR="00EC6221" w:rsidRDefault="00EC6221" w:rsidP="00AB7DA2">
      <w:pPr>
        <w:rPr>
          <w:b/>
          <w:sz w:val="24"/>
          <w:szCs w:val="24"/>
        </w:rPr>
      </w:pPr>
    </w:p>
    <w:p w14:paraId="7DBD5651" w14:textId="77777777" w:rsidR="00EC6221" w:rsidRDefault="00EC6221" w:rsidP="00AB7DA2">
      <w:pPr>
        <w:rPr>
          <w:b/>
          <w:sz w:val="24"/>
          <w:szCs w:val="24"/>
        </w:rPr>
      </w:pPr>
    </w:p>
    <w:p w14:paraId="57915269" w14:textId="77777777" w:rsidR="00EC6221" w:rsidRDefault="00EC6221" w:rsidP="00AB7DA2">
      <w:pPr>
        <w:rPr>
          <w:b/>
          <w:sz w:val="24"/>
          <w:szCs w:val="24"/>
        </w:rPr>
      </w:pPr>
    </w:p>
    <w:p w14:paraId="6D921E7B" w14:textId="77777777" w:rsidR="00EC6221" w:rsidRDefault="00EC6221" w:rsidP="00AB7DA2">
      <w:pPr>
        <w:rPr>
          <w:b/>
          <w:sz w:val="24"/>
          <w:szCs w:val="24"/>
        </w:rPr>
      </w:pPr>
    </w:p>
    <w:p w14:paraId="3267E4FF" w14:textId="77777777" w:rsidR="00EC6221" w:rsidRDefault="00EC6221" w:rsidP="00EC6221">
      <w:pPr>
        <w:spacing w:line="360" w:lineRule="auto"/>
        <w:rPr>
          <w:bCs/>
          <w:sz w:val="24"/>
          <w:szCs w:val="24"/>
        </w:rPr>
      </w:pPr>
    </w:p>
    <w:p w14:paraId="7228E28D" w14:textId="77777777" w:rsidR="00EC6221" w:rsidRDefault="00EC6221" w:rsidP="00EC6221">
      <w:pPr>
        <w:spacing w:line="360" w:lineRule="auto"/>
        <w:rPr>
          <w:bCs/>
          <w:sz w:val="24"/>
          <w:szCs w:val="24"/>
        </w:rPr>
      </w:pPr>
    </w:p>
    <w:p w14:paraId="76C131E4" w14:textId="77777777" w:rsidR="00EC6221" w:rsidRDefault="00EC6221" w:rsidP="00EC6221">
      <w:pPr>
        <w:spacing w:line="360" w:lineRule="auto"/>
        <w:rPr>
          <w:bCs/>
          <w:sz w:val="24"/>
          <w:szCs w:val="24"/>
        </w:rPr>
      </w:pPr>
    </w:p>
    <w:p w14:paraId="671657C1" w14:textId="77777777" w:rsidR="00EC6221" w:rsidRDefault="00EC6221" w:rsidP="00EC6221">
      <w:pPr>
        <w:spacing w:line="360" w:lineRule="auto"/>
        <w:rPr>
          <w:bCs/>
          <w:sz w:val="24"/>
          <w:szCs w:val="24"/>
        </w:rPr>
      </w:pPr>
    </w:p>
    <w:p w14:paraId="7143FF79" w14:textId="1B8C3B68" w:rsidR="00EC6221" w:rsidRPr="00EC6221" w:rsidRDefault="00EC6221" w:rsidP="00EC6221">
      <w:pPr>
        <w:spacing w:line="360" w:lineRule="auto"/>
        <w:rPr>
          <w:bCs/>
          <w:sz w:val="24"/>
          <w:szCs w:val="24"/>
        </w:rPr>
      </w:pPr>
      <w:r w:rsidRPr="00EC6221">
        <w:rPr>
          <w:bCs/>
          <w:sz w:val="24"/>
          <w:szCs w:val="24"/>
        </w:rPr>
        <w:t>Name: Victoria Prodan</w:t>
      </w:r>
    </w:p>
    <w:p w14:paraId="58ACA730" w14:textId="77777777" w:rsidR="00EC6221" w:rsidRPr="00EC6221" w:rsidRDefault="00EC6221" w:rsidP="00EC6221">
      <w:pPr>
        <w:spacing w:line="360" w:lineRule="auto"/>
        <w:rPr>
          <w:bCs/>
          <w:sz w:val="24"/>
          <w:szCs w:val="24"/>
        </w:rPr>
      </w:pPr>
      <w:r w:rsidRPr="00EC6221">
        <w:rPr>
          <w:bCs/>
          <w:sz w:val="24"/>
          <w:szCs w:val="24"/>
        </w:rPr>
        <w:t>Student ID number: 2245322</w:t>
      </w:r>
    </w:p>
    <w:p w14:paraId="7296BB5E" w14:textId="3C3EFBAB" w:rsidR="00EC6221" w:rsidRPr="00EC6221" w:rsidRDefault="00EC6221" w:rsidP="00EC6221">
      <w:pPr>
        <w:spacing w:line="360" w:lineRule="auto"/>
        <w:rPr>
          <w:bCs/>
          <w:sz w:val="24"/>
          <w:szCs w:val="24"/>
        </w:rPr>
      </w:pPr>
      <w:r w:rsidRPr="00EC6221">
        <w:rPr>
          <w:bCs/>
          <w:sz w:val="24"/>
          <w:szCs w:val="24"/>
        </w:rPr>
        <w:t xml:space="preserve">The module title: </w:t>
      </w:r>
      <w:r>
        <w:rPr>
          <w:bCs/>
          <w:sz w:val="24"/>
          <w:szCs w:val="24"/>
        </w:rPr>
        <w:t>Managing Food and Beverage Operations</w:t>
      </w:r>
    </w:p>
    <w:p w14:paraId="1B9F0AAC" w14:textId="417904CE" w:rsidR="00EC6221" w:rsidRPr="00EC6221" w:rsidRDefault="00EC6221" w:rsidP="00EC6221">
      <w:pPr>
        <w:spacing w:line="360" w:lineRule="auto"/>
        <w:rPr>
          <w:bCs/>
          <w:sz w:val="24"/>
          <w:szCs w:val="24"/>
        </w:rPr>
      </w:pPr>
      <w:r w:rsidRPr="00EC6221">
        <w:rPr>
          <w:bCs/>
          <w:sz w:val="24"/>
          <w:szCs w:val="24"/>
        </w:rPr>
        <w:t>Module code: BMIH600</w:t>
      </w:r>
      <w:r>
        <w:rPr>
          <w:bCs/>
          <w:sz w:val="24"/>
          <w:szCs w:val="24"/>
        </w:rPr>
        <w:t>2</w:t>
      </w:r>
    </w:p>
    <w:p w14:paraId="10620D99" w14:textId="77777777" w:rsidR="00F57CE5" w:rsidRDefault="00EC6221" w:rsidP="00EC6221">
      <w:pPr>
        <w:spacing w:line="360" w:lineRule="auto"/>
        <w:rPr>
          <w:bCs/>
          <w:sz w:val="24"/>
          <w:szCs w:val="24"/>
        </w:rPr>
      </w:pPr>
      <w:r w:rsidRPr="00EC6221">
        <w:rPr>
          <w:bCs/>
          <w:sz w:val="24"/>
          <w:szCs w:val="24"/>
        </w:rPr>
        <w:t>Lecture’s name: Daniel Payne</w:t>
      </w:r>
    </w:p>
    <w:p w14:paraId="3767217F" w14:textId="77777777" w:rsidR="00F57CE5" w:rsidRDefault="00F57CE5" w:rsidP="00EC6221">
      <w:pPr>
        <w:spacing w:line="360" w:lineRule="auto"/>
        <w:rPr>
          <w:bCs/>
          <w:sz w:val="24"/>
          <w:szCs w:val="24"/>
        </w:rPr>
      </w:pPr>
    </w:p>
    <w:p w14:paraId="0A23CBEB" w14:textId="77777777" w:rsidR="00F57CE5" w:rsidRDefault="00F57CE5" w:rsidP="00EC6221">
      <w:pPr>
        <w:spacing w:line="360" w:lineRule="auto"/>
        <w:rPr>
          <w:bCs/>
          <w:sz w:val="24"/>
          <w:szCs w:val="24"/>
        </w:rPr>
      </w:pPr>
    </w:p>
    <w:p w14:paraId="721986AE" w14:textId="77777777" w:rsidR="00F57CE5" w:rsidRDefault="00F57CE5" w:rsidP="00EC6221">
      <w:pPr>
        <w:spacing w:line="360" w:lineRule="auto"/>
        <w:rPr>
          <w:bCs/>
          <w:sz w:val="24"/>
          <w:szCs w:val="24"/>
        </w:rPr>
      </w:pPr>
    </w:p>
    <w:p w14:paraId="2B5585A3" w14:textId="77777777" w:rsidR="00F57CE5" w:rsidRDefault="00F57CE5" w:rsidP="00EC6221">
      <w:pPr>
        <w:spacing w:line="360" w:lineRule="auto"/>
        <w:rPr>
          <w:bCs/>
          <w:sz w:val="24"/>
          <w:szCs w:val="24"/>
        </w:rPr>
      </w:pPr>
    </w:p>
    <w:p w14:paraId="5FF9769E" w14:textId="77777777" w:rsidR="00F57CE5" w:rsidRDefault="00F57CE5" w:rsidP="00EC6221">
      <w:pPr>
        <w:spacing w:line="360" w:lineRule="auto"/>
        <w:rPr>
          <w:bCs/>
          <w:sz w:val="24"/>
          <w:szCs w:val="24"/>
        </w:rPr>
      </w:pPr>
    </w:p>
    <w:p w14:paraId="74BF8290" w14:textId="77777777" w:rsidR="00F57CE5" w:rsidRDefault="00F57CE5" w:rsidP="00EC6221">
      <w:pPr>
        <w:spacing w:line="360" w:lineRule="auto"/>
        <w:rPr>
          <w:bCs/>
          <w:sz w:val="24"/>
          <w:szCs w:val="24"/>
        </w:rPr>
      </w:pPr>
    </w:p>
    <w:p w14:paraId="1CB991FA" w14:textId="572E2AEB" w:rsidR="00400CF9" w:rsidRPr="00F57CE5" w:rsidRDefault="00F57CE5" w:rsidP="00EC6221">
      <w:pPr>
        <w:spacing w:line="360" w:lineRule="auto"/>
        <w:rPr>
          <w:bCs/>
          <w:sz w:val="24"/>
          <w:szCs w:val="24"/>
        </w:rPr>
      </w:pPr>
      <w:r w:rsidRPr="00F57CE5">
        <w:rPr>
          <w:bCs/>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bCs/>
          <w:sz w:val="24"/>
          <w:szCs w:val="24"/>
        </w:rPr>
        <w:t>.</w:t>
      </w:r>
      <w:r w:rsidR="00AB7DA2" w:rsidRPr="00F57CE5">
        <w:rPr>
          <w:bCs/>
          <w:sz w:val="24"/>
          <w:szCs w:val="24"/>
        </w:rPr>
        <w:br w:type="page"/>
      </w:r>
    </w:p>
    <w:p w14:paraId="1621F2A6" w14:textId="77777777" w:rsidR="00400CF9" w:rsidRPr="002302BE" w:rsidRDefault="00400CF9">
      <w:pPr>
        <w:rPr>
          <w:b/>
          <w:sz w:val="24"/>
          <w:szCs w:val="24"/>
          <w:highlight w:val="yellow"/>
        </w:rPr>
      </w:pPr>
    </w:p>
    <w:p w14:paraId="2F668114" w14:textId="77777777" w:rsidR="00400CF9" w:rsidRPr="002302BE" w:rsidRDefault="00AD1BF5" w:rsidP="00AB7DA2">
      <w:pPr>
        <w:pStyle w:val="Heading1"/>
        <w:rPr>
          <w:b w:val="0"/>
        </w:rPr>
      </w:pPr>
      <w:bookmarkStart w:id="0" w:name="_20azl51lkk98" w:colFirst="0" w:colLast="0"/>
      <w:bookmarkEnd w:id="0"/>
      <w:r w:rsidRPr="002302BE">
        <w:t>Introduction</w:t>
      </w:r>
    </w:p>
    <w:p w14:paraId="0A72ADA4" w14:textId="71CD9C7D" w:rsidR="00400CF9" w:rsidRPr="002302BE" w:rsidRDefault="00AD1BF5">
      <w:pPr>
        <w:spacing w:before="240" w:after="240" w:line="360" w:lineRule="auto"/>
        <w:jc w:val="both"/>
        <w:rPr>
          <w:sz w:val="24"/>
          <w:szCs w:val="24"/>
        </w:rPr>
      </w:pPr>
      <w:r w:rsidRPr="002302BE">
        <w:rPr>
          <w:sz w:val="24"/>
          <w:szCs w:val="24"/>
        </w:rPr>
        <w:t>My current placement is at the DoubleTree by Hilton Southampton. This hotel is close to the M3 and M27 motorway intersections. DoubleTree’s food and beverages (F&amp;B) department offers a wide range of services to the customer, business travellers, event clients, and leisure-seeking guests are its main targets. The main restaurant of the hotel offers buffet-style breakfast with both continental and English options. The hotel serves breakfast from 6:30 am to 10:00 am on weekdays. The menu</w:t>
      </w:r>
      <w:r w:rsidR="00EC6221">
        <w:rPr>
          <w:sz w:val="24"/>
          <w:szCs w:val="24"/>
        </w:rPr>
        <w:t xml:space="preserve"> also</w:t>
      </w:r>
      <w:r w:rsidRPr="002302BE">
        <w:rPr>
          <w:sz w:val="24"/>
          <w:szCs w:val="24"/>
        </w:rPr>
        <w:t xml:space="preserve"> includes healthy options for guests. The bar and the lounge serve different types of drinks and beverages. The drinks include high-quality coffee and locally made beers. It also offers light snacks and drinks, suitable for weddings, private events and business meetings. During my placement, I have worked in the food and beverage department of DoubleTree by Hilton. This report highlights my experience and evaluates how sustainability is carried out within the food and beverage department</w:t>
      </w:r>
    </w:p>
    <w:p w14:paraId="6C7C2A18" w14:textId="77777777" w:rsidR="00400CF9" w:rsidRPr="002302BE" w:rsidRDefault="00AD1BF5" w:rsidP="00AB7DA2">
      <w:pPr>
        <w:pStyle w:val="Heading1"/>
      </w:pPr>
      <w:bookmarkStart w:id="1" w:name="_3oxt4k3tzp0q" w:colFirst="0" w:colLast="0"/>
      <w:bookmarkEnd w:id="1"/>
      <w:r w:rsidRPr="002302BE">
        <w:t>Main Body</w:t>
      </w:r>
    </w:p>
    <w:p w14:paraId="3D155AFA" w14:textId="0B3CEE9A" w:rsidR="00203EFB" w:rsidRDefault="00AD1BF5">
      <w:pPr>
        <w:spacing w:before="240" w:after="240" w:line="360" w:lineRule="auto"/>
        <w:jc w:val="both"/>
        <w:rPr>
          <w:sz w:val="24"/>
          <w:szCs w:val="24"/>
        </w:rPr>
      </w:pPr>
      <w:r w:rsidRPr="002302BE">
        <w:rPr>
          <w:sz w:val="24"/>
          <w:szCs w:val="24"/>
        </w:rPr>
        <w:t>My experience with the F&amp;B manager Sam</w:t>
      </w:r>
      <w:r w:rsidR="00EC6221">
        <w:rPr>
          <w:sz w:val="24"/>
          <w:szCs w:val="24"/>
        </w:rPr>
        <w:t xml:space="preserve">, and F&amp;B staff member </w:t>
      </w:r>
      <w:r w:rsidR="00B84AE4">
        <w:rPr>
          <w:sz w:val="24"/>
          <w:szCs w:val="24"/>
        </w:rPr>
        <w:t xml:space="preserve">Claire, </w:t>
      </w:r>
      <w:r w:rsidR="00B84AE4" w:rsidRPr="002302BE">
        <w:rPr>
          <w:sz w:val="24"/>
          <w:szCs w:val="24"/>
        </w:rPr>
        <w:t>at</w:t>
      </w:r>
      <w:r w:rsidRPr="002302BE">
        <w:rPr>
          <w:sz w:val="24"/>
          <w:szCs w:val="24"/>
        </w:rPr>
        <w:t xml:space="preserve"> the time of my placement provided me with information about the strategies the hotel uses to sustain itself in the development. Some of the notable changes in the department involved the lessening of plastic waste by substituting plastic bottles and cups with paper ones. The staff also regarded the use of reusable containers to serve guests in order to prevent the use of plastic. The department was highly innovative in minimising waste under the department of Sam. In this regard, the cooks were also inspired to utilise the entire contents of the fruits and vegetables in order to achieve a zero-waste-based strategy. Such transitions in the department are closely related to the Hilton Travel with Purpose 2030 goals. It is established that the hotel is determined to cut down over 50 per cent of CO2 (Hilton, 2024). The department also made sure the raw materials, such as fruit and vegetable peels are utilised in different ways. These strategies are significantly aligned with the Circular Economy model. </w:t>
      </w:r>
    </w:p>
    <w:p w14:paraId="51D69256" w14:textId="77777777" w:rsidR="00203EFB" w:rsidRDefault="00AD1BF5">
      <w:pPr>
        <w:spacing w:before="240" w:after="240" w:line="360" w:lineRule="auto"/>
        <w:jc w:val="both"/>
        <w:rPr>
          <w:sz w:val="24"/>
          <w:szCs w:val="24"/>
        </w:rPr>
      </w:pPr>
      <w:r w:rsidRPr="002302BE">
        <w:rPr>
          <w:sz w:val="24"/>
          <w:szCs w:val="24"/>
        </w:rPr>
        <w:t xml:space="preserve">According to Maia </w:t>
      </w:r>
      <w:r w:rsidRPr="002302BE">
        <w:rPr>
          <w:i/>
          <w:sz w:val="24"/>
          <w:szCs w:val="24"/>
        </w:rPr>
        <w:t>et al</w:t>
      </w:r>
      <w:r w:rsidRPr="002302BE">
        <w:rPr>
          <w:sz w:val="24"/>
          <w:szCs w:val="24"/>
        </w:rPr>
        <w:t xml:space="preserve">. (2024), the circular economy model advocates for reducing material use through redesigning or reusing products or materials and extending the </w:t>
      </w:r>
      <w:r w:rsidRPr="002302BE">
        <w:rPr>
          <w:sz w:val="24"/>
          <w:szCs w:val="24"/>
        </w:rPr>
        <w:lastRenderedPageBreak/>
        <w:t>life cycle of the materials. Moreover, the food and beverage and restaurant department also ensured that the buffets provided to customers are adequately monitored to avoid over or underproduction of food. The manager also highlighted that the hotel has partnered with the local suppliers to ensure the ingredients are fresh and ethical. These activities are directly in line with the Triple Bottom Line model which has been ad</w:t>
      </w:r>
      <w:r w:rsidR="003A4DD9" w:rsidRPr="002302BE">
        <w:rPr>
          <w:sz w:val="24"/>
          <w:szCs w:val="24"/>
        </w:rPr>
        <w:t>vocated</w:t>
      </w:r>
      <w:r w:rsidRPr="002302BE">
        <w:rPr>
          <w:sz w:val="24"/>
          <w:szCs w:val="24"/>
        </w:rPr>
        <w:t xml:space="preserve"> by Elkington. This theory indicates that people, profit and planet should highlight how business should grow. It suggests that the success of business must quantify the happiness of the planet and human beings rather than the monetary success (Bhatti </w:t>
      </w:r>
      <w:r w:rsidRPr="002302BE">
        <w:rPr>
          <w:i/>
          <w:sz w:val="24"/>
          <w:szCs w:val="24"/>
        </w:rPr>
        <w:t xml:space="preserve">et al. </w:t>
      </w:r>
      <w:r w:rsidRPr="002302BE">
        <w:rPr>
          <w:sz w:val="24"/>
          <w:szCs w:val="24"/>
        </w:rPr>
        <w:t xml:space="preserve">2025). </w:t>
      </w:r>
    </w:p>
    <w:p w14:paraId="5EB4828F" w14:textId="77777777" w:rsidR="00203EFB" w:rsidRDefault="00AD1BF5">
      <w:pPr>
        <w:spacing w:before="240" w:after="240" w:line="360" w:lineRule="auto"/>
        <w:jc w:val="both"/>
        <w:rPr>
          <w:sz w:val="24"/>
          <w:szCs w:val="24"/>
        </w:rPr>
      </w:pPr>
      <w:r w:rsidRPr="002302BE">
        <w:rPr>
          <w:sz w:val="24"/>
          <w:szCs w:val="24"/>
        </w:rPr>
        <w:t xml:space="preserve">Arguably, the F&amp;B department at the DoubleTree has been oriented towards achieving a balance between the environment and economic interests. </w:t>
      </w:r>
      <w:r w:rsidR="003A4DD9" w:rsidRPr="002302BE">
        <w:rPr>
          <w:sz w:val="24"/>
          <w:szCs w:val="24"/>
        </w:rPr>
        <w:t>The</w:t>
      </w:r>
      <w:r w:rsidRPr="002302BE">
        <w:rPr>
          <w:sz w:val="24"/>
          <w:szCs w:val="24"/>
        </w:rPr>
        <w:t xml:space="preserve"> environmental factors emphasised </w:t>
      </w:r>
      <w:r w:rsidR="003A4DD9" w:rsidRPr="002302BE">
        <w:rPr>
          <w:sz w:val="24"/>
          <w:szCs w:val="24"/>
        </w:rPr>
        <w:t>the</w:t>
      </w:r>
      <w:r w:rsidRPr="002302BE">
        <w:rPr>
          <w:sz w:val="24"/>
          <w:szCs w:val="24"/>
        </w:rPr>
        <w:t xml:space="preserve"> three pillars of sustainability as they are mentioned in the Triple Bottom Line</w:t>
      </w:r>
      <w:r w:rsidR="003A4DD9" w:rsidRPr="002302BE">
        <w:rPr>
          <w:sz w:val="24"/>
          <w:szCs w:val="24"/>
        </w:rPr>
        <w:t xml:space="preserve"> including</w:t>
      </w:r>
      <w:r w:rsidRPr="002302BE">
        <w:rPr>
          <w:sz w:val="24"/>
          <w:szCs w:val="24"/>
        </w:rPr>
        <w:t xml:space="preserve"> the planet, people and profit. The placement experience enriched my knowledge about the </w:t>
      </w:r>
      <w:r w:rsidR="003A4DD9" w:rsidRPr="002302BE">
        <w:rPr>
          <w:sz w:val="24"/>
          <w:szCs w:val="24"/>
        </w:rPr>
        <w:t>strategies of</w:t>
      </w:r>
      <w:r w:rsidRPr="002302BE">
        <w:rPr>
          <w:sz w:val="24"/>
          <w:szCs w:val="24"/>
        </w:rPr>
        <w:t xml:space="preserve"> satisfying the expectations of the guests as well as the cost and sustainability goals of the hotel. I also worked in the breakfast buffet often and always checked the amount of food to minimise food wastage. I also peeled vegetables and assisted in making sure that food that was already in stock was not being thrown away. This experience has made me in a better position to identify the role a food and beverage department can play in promoting sustainability in a hotel. I also understood how my manager and the team were organised and how they communicated amongst themselves so that they would carry themselves sustainably with the guests, without compromising expectations. </w:t>
      </w:r>
    </w:p>
    <w:p w14:paraId="2C07E69B" w14:textId="77777777" w:rsidR="00203EFB" w:rsidRDefault="00AD1BF5">
      <w:pPr>
        <w:spacing w:before="240" w:after="240" w:line="360" w:lineRule="auto"/>
        <w:jc w:val="both"/>
        <w:rPr>
          <w:sz w:val="24"/>
          <w:szCs w:val="24"/>
        </w:rPr>
      </w:pPr>
      <w:r w:rsidRPr="002302BE">
        <w:rPr>
          <w:sz w:val="24"/>
          <w:szCs w:val="24"/>
        </w:rPr>
        <w:t xml:space="preserve">This placement experience has also enabled me to connect two important modules that is sustainability Management and Food and Beverage Operations. Sustainability offered a theoretical base to know the environmental responsibility whereas F&amp;B operations offered a viable platform to exercise it. During this integration, I learned that sustainability within hospitality is not just about environmental programs but it also improves the efficiency of the operations, the brand perception, and customer experience. During level 4, I came to understand that the food and beverage departments do not only cater for guests with high-quality food and hygiene, but they also serve as an important part of reaching the organisational goals. My placement at DoubleTree has enabled me to observe the significance of this department. Through </w:t>
      </w:r>
      <w:r w:rsidRPr="002302BE">
        <w:rPr>
          <w:sz w:val="24"/>
          <w:szCs w:val="24"/>
        </w:rPr>
        <w:lastRenderedPageBreak/>
        <w:t xml:space="preserve">observing my manager and the running of daily operations, I realised that initiatives such as ethical sourcing, reducing waste and avoiding plastics as examples of environmental friendliness and sustainability require careful coordination, leadership and training. </w:t>
      </w:r>
    </w:p>
    <w:p w14:paraId="521929A2" w14:textId="77777777" w:rsidR="00203EFB" w:rsidRDefault="00AD1BF5">
      <w:pPr>
        <w:spacing w:before="240" w:after="240" w:line="360" w:lineRule="auto"/>
        <w:jc w:val="both"/>
        <w:rPr>
          <w:sz w:val="24"/>
          <w:szCs w:val="24"/>
        </w:rPr>
      </w:pPr>
      <w:r w:rsidRPr="002302BE">
        <w:rPr>
          <w:sz w:val="24"/>
          <w:szCs w:val="24"/>
        </w:rPr>
        <w:t xml:space="preserve">According to Salama (2024), a powerful leadership can be important to assist organisations in going towards sustainable practices and also to inspire sustainable action within the organisations in which people work. Sustainable leaders perceive and can afford to manage the conflicting interests of various stakeholder processes and put that management in the context of long-term organisational growth. I observed that in DoubleTree, sustainability has never been viewed as an isolated project but as a philosophy that can be felt at every tier. To give an example, the team of the F&amp;B was committed to making the food menus, service delivery and procurement sustainable. In this aspect, the role of Sam was critical in ensuring that the teams are enlightened and consider the sustainable development to achieve better results. Depending on the improvements, I realised that food and beverage department could also apply sustainable technologies to keep track of the food waste and enhance its composting. </w:t>
      </w:r>
      <w:r w:rsidR="003A4DD9" w:rsidRPr="002302BE">
        <w:rPr>
          <w:sz w:val="24"/>
          <w:szCs w:val="24"/>
        </w:rPr>
        <w:t>For example, t</w:t>
      </w:r>
      <w:r w:rsidRPr="002302BE">
        <w:rPr>
          <w:sz w:val="24"/>
          <w:szCs w:val="24"/>
        </w:rPr>
        <w:t xml:space="preserve">he department can employ AI-powered digital waste management systems that quantify food production and track the wastes. There is a lot of waste that is placed in the garbage bin, and the guests are also likely to leave behind food on the plates. It is understood that most of these occasions are taking place in peak seasons and in bigger events. Nonetheless, the adoption of electronic waste management tool has been shown to reduce food waste by enhancing measurements and insights on the behaviours of guests. Hotels can reduce waste by 20 per cent every year in the implementation of a waste management system driven by AI (HFTP, 2025). </w:t>
      </w:r>
    </w:p>
    <w:p w14:paraId="7267B96D" w14:textId="46269B1B" w:rsidR="00400CF9" w:rsidRPr="002302BE" w:rsidRDefault="00AD1BF5">
      <w:pPr>
        <w:spacing w:before="240" w:after="240" w:line="360" w:lineRule="auto"/>
        <w:jc w:val="both"/>
        <w:rPr>
          <w:sz w:val="24"/>
          <w:szCs w:val="24"/>
        </w:rPr>
      </w:pPr>
      <w:r w:rsidRPr="002302BE">
        <w:rPr>
          <w:sz w:val="24"/>
          <w:szCs w:val="24"/>
        </w:rPr>
        <w:t xml:space="preserve">These forms of electronic technologies can also be applied by the use of DoubleTree in enabling food and beverage departments to maintain environmental practices. A guest engagement strategy, including a green nudging approach, will help DoubleTree overcome challenges related to the expectations management of its customers. Olya </w:t>
      </w:r>
      <w:r w:rsidRPr="002302BE">
        <w:rPr>
          <w:i/>
          <w:sz w:val="24"/>
          <w:szCs w:val="24"/>
        </w:rPr>
        <w:t>et al.</w:t>
      </w:r>
      <w:r w:rsidRPr="002302BE">
        <w:rPr>
          <w:sz w:val="24"/>
          <w:szCs w:val="24"/>
        </w:rPr>
        <w:t xml:space="preserve"> (2024) define the green nudging strategy by transforming behaviour and leaving the public to act in a sustainable manner. The concept of nudge theory has demonstrated significant behaviour change. On the same note, the food and beverage can facilitate behaviour change by utilising sign representation of encouraging their </w:t>
      </w:r>
      <w:r w:rsidRPr="002302BE">
        <w:rPr>
          <w:sz w:val="24"/>
          <w:szCs w:val="24"/>
        </w:rPr>
        <w:lastRenderedPageBreak/>
        <w:t>guests to re-use their napkins, or to start with smaller amounts of food, while staying at DoubleTree. This is capable of pushing waste in buffets down and help the sustainable initiatives together with providing guest satisfaction. It will enable more of the sense of guest awareness of their shared responsibility.</w:t>
      </w:r>
    </w:p>
    <w:p w14:paraId="10417B38" w14:textId="77777777" w:rsidR="00400CF9" w:rsidRPr="002302BE" w:rsidRDefault="00AD1BF5" w:rsidP="00AB7DA2">
      <w:pPr>
        <w:pStyle w:val="Heading1"/>
        <w:rPr>
          <w:b w:val="0"/>
        </w:rPr>
      </w:pPr>
      <w:bookmarkStart w:id="2" w:name="_e6wmoclkqa2s" w:colFirst="0" w:colLast="0"/>
      <w:bookmarkEnd w:id="2"/>
      <w:r w:rsidRPr="002302BE">
        <w:t>Conclusion</w:t>
      </w:r>
    </w:p>
    <w:p w14:paraId="3B20C71F" w14:textId="5B87122B" w:rsidR="00AB7DA2" w:rsidRPr="002302BE" w:rsidRDefault="00AD1BF5">
      <w:pPr>
        <w:spacing w:before="240" w:after="240" w:line="360" w:lineRule="auto"/>
        <w:jc w:val="both"/>
        <w:rPr>
          <w:sz w:val="24"/>
          <w:szCs w:val="24"/>
        </w:rPr>
      </w:pPr>
      <w:r w:rsidRPr="002302BE">
        <w:rPr>
          <w:sz w:val="24"/>
          <w:szCs w:val="24"/>
        </w:rPr>
        <w:t>The food and beverage department of the DoubleTree was active in adopting sustainability practices as indicated in its Travel with Purpose program. This placement experience has given a reflection of the strategies adopted by the hotel to sustain the sustainability. It was discovered that the hotel used the practices associated with waste minimisation, elimination of plastic usage, and material reuse. It was also affirmed that the practices of the hotel are aligned to the Triple Bottom Line and the Circular Economy models. The everyday activities evidenced the successful and continuous work of the team and their manager to introduce sustainable change in the hotel. Nonetheless, it was hard to balance the expectations of guests and sustainability. To simplify this complication, such measures as green nudging were proposed. It would train guests to bring about behaviour change. Moreover, it was also proposed that DoubleTree must use digital waste management system to curb the food waste more effectively. It is even more anticipated that this Tool will assist DoubleTree to reduce over production of buffet foods with the help of AI.</w:t>
      </w:r>
    </w:p>
    <w:p w14:paraId="67D0E14C" w14:textId="77777777" w:rsidR="00AB7DA2" w:rsidRPr="002302BE" w:rsidRDefault="00AB7DA2">
      <w:pPr>
        <w:rPr>
          <w:sz w:val="24"/>
          <w:szCs w:val="24"/>
        </w:rPr>
      </w:pPr>
      <w:r w:rsidRPr="002302BE">
        <w:rPr>
          <w:sz w:val="24"/>
          <w:szCs w:val="24"/>
        </w:rPr>
        <w:br w:type="page"/>
      </w:r>
    </w:p>
    <w:p w14:paraId="7F00C4B3" w14:textId="77777777" w:rsidR="00400CF9" w:rsidRPr="002302BE" w:rsidRDefault="00400CF9">
      <w:pPr>
        <w:spacing w:before="240" w:after="240" w:line="360" w:lineRule="auto"/>
        <w:jc w:val="both"/>
        <w:rPr>
          <w:sz w:val="24"/>
          <w:szCs w:val="24"/>
        </w:rPr>
      </w:pPr>
    </w:p>
    <w:p w14:paraId="7383B771" w14:textId="77777777" w:rsidR="00400CF9" w:rsidRPr="002302BE" w:rsidRDefault="00AD1BF5">
      <w:pPr>
        <w:spacing w:before="240" w:after="240" w:line="360" w:lineRule="auto"/>
        <w:jc w:val="both"/>
        <w:rPr>
          <w:b/>
          <w:sz w:val="28"/>
          <w:szCs w:val="28"/>
        </w:rPr>
      </w:pPr>
      <w:r w:rsidRPr="002302BE">
        <w:rPr>
          <w:b/>
          <w:sz w:val="28"/>
          <w:szCs w:val="28"/>
        </w:rPr>
        <w:t>References</w:t>
      </w:r>
    </w:p>
    <w:p w14:paraId="6D95A824" w14:textId="77777777" w:rsidR="003A4DD9" w:rsidRPr="002302BE" w:rsidRDefault="003A4DD9" w:rsidP="00AB7DA2">
      <w:pPr>
        <w:spacing w:before="240" w:after="100" w:afterAutospacing="1" w:line="360" w:lineRule="auto"/>
        <w:jc w:val="both"/>
        <w:rPr>
          <w:sz w:val="24"/>
          <w:szCs w:val="24"/>
          <w:highlight w:val="white"/>
        </w:rPr>
      </w:pPr>
      <w:r w:rsidRPr="002302BE">
        <w:rPr>
          <w:sz w:val="24"/>
          <w:szCs w:val="24"/>
          <w:highlight w:val="white"/>
        </w:rPr>
        <w:t xml:space="preserve">Bhatti, A.A., Rehman, J., Shamsi, M.I. and Shamim, K., (2025). Triple Bottom-Line: A Critical Review and Need for Strategic Renewal. </w:t>
      </w:r>
      <w:r w:rsidRPr="002302BE">
        <w:rPr>
          <w:i/>
          <w:sz w:val="24"/>
          <w:szCs w:val="24"/>
          <w:highlight w:val="white"/>
        </w:rPr>
        <w:t>Pakistan Business Review</w:t>
      </w:r>
      <w:r w:rsidRPr="002302BE">
        <w:rPr>
          <w:sz w:val="24"/>
          <w:szCs w:val="24"/>
          <w:highlight w:val="white"/>
        </w:rPr>
        <w:t xml:space="preserve">, </w:t>
      </w:r>
      <w:r w:rsidRPr="002302BE">
        <w:rPr>
          <w:i/>
          <w:sz w:val="24"/>
          <w:szCs w:val="24"/>
          <w:highlight w:val="white"/>
        </w:rPr>
        <w:t>27</w:t>
      </w:r>
      <w:r w:rsidRPr="002302BE">
        <w:rPr>
          <w:sz w:val="24"/>
          <w:szCs w:val="24"/>
          <w:highlight w:val="white"/>
        </w:rPr>
        <w:t>(1), pp.1-28.</w:t>
      </w:r>
    </w:p>
    <w:p w14:paraId="2160680A" w14:textId="6D2372D8" w:rsidR="003A4DD9" w:rsidRPr="002302BE" w:rsidRDefault="003A4DD9" w:rsidP="00AB7DA2">
      <w:pPr>
        <w:spacing w:before="240" w:after="100" w:afterAutospacing="1" w:line="360" w:lineRule="auto"/>
        <w:jc w:val="both"/>
        <w:rPr>
          <w:sz w:val="24"/>
          <w:szCs w:val="24"/>
          <w:highlight w:val="white"/>
        </w:rPr>
      </w:pPr>
      <w:r w:rsidRPr="002302BE">
        <w:rPr>
          <w:sz w:val="24"/>
          <w:szCs w:val="24"/>
        </w:rPr>
        <w:t xml:space="preserve">HFTP, (2025). </w:t>
      </w:r>
      <w:r w:rsidRPr="002302BE">
        <w:rPr>
          <w:i/>
          <w:sz w:val="24"/>
          <w:szCs w:val="24"/>
        </w:rPr>
        <w:t>Technology’s Role in Reducing Hotel Food Waste.</w:t>
      </w:r>
      <w:r w:rsidR="002302BE" w:rsidRPr="002302BE">
        <w:rPr>
          <w:i/>
          <w:sz w:val="24"/>
          <w:szCs w:val="24"/>
        </w:rPr>
        <w:t xml:space="preserve"> </w:t>
      </w:r>
      <w:r w:rsidRPr="002302BE">
        <w:rPr>
          <w:sz w:val="24"/>
          <w:szCs w:val="24"/>
          <w:highlight w:val="white"/>
        </w:rPr>
        <w:t>Available at:</w:t>
      </w:r>
      <w:r w:rsidRPr="002302BE">
        <w:rPr>
          <w:i/>
          <w:sz w:val="24"/>
          <w:szCs w:val="24"/>
        </w:rPr>
        <w:t xml:space="preserve"> </w:t>
      </w:r>
      <w:r w:rsidRPr="002302BE">
        <w:rPr>
          <w:iCs/>
          <w:sz w:val="24"/>
          <w:szCs w:val="24"/>
        </w:rPr>
        <w:t>https://www.hftp.org/news/4126048/technologys-role-in-reducing-hotel-food-waste</w:t>
      </w:r>
      <w:r w:rsidRPr="002302BE">
        <w:rPr>
          <w:i/>
          <w:sz w:val="24"/>
          <w:szCs w:val="24"/>
        </w:rPr>
        <w:t xml:space="preserve"> </w:t>
      </w:r>
      <w:r w:rsidRPr="002302BE">
        <w:rPr>
          <w:sz w:val="24"/>
          <w:szCs w:val="24"/>
          <w:highlight w:val="white"/>
        </w:rPr>
        <w:t>(Accessed on: 3 November, 2025).</w:t>
      </w:r>
    </w:p>
    <w:p w14:paraId="0A83FDF6" w14:textId="77777777" w:rsidR="003A4DD9" w:rsidRPr="002302BE" w:rsidRDefault="003A4DD9" w:rsidP="00AB7DA2">
      <w:pPr>
        <w:spacing w:before="240" w:after="100" w:afterAutospacing="1" w:line="360" w:lineRule="auto"/>
        <w:jc w:val="both"/>
        <w:rPr>
          <w:sz w:val="24"/>
          <w:szCs w:val="24"/>
          <w:highlight w:val="white"/>
        </w:rPr>
      </w:pPr>
      <w:r w:rsidRPr="002302BE">
        <w:rPr>
          <w:sz w:val="24"/>
          <w:szCs w:val="24"/>
        </w:rPr>
        <w:t xml:space="preserve">Hilton (2024). </w:t>
      </w:r>
      <w:r w:rsidRPr="002302BE">
        <w:rPr>
          <w:i/>
          <w:sz w:val="24"/>
          <w:szCs w:val="24"/>
        </w:rPr>
        <w:t xml:space="preserve">TRAVEL WITH PURPOSE 2030 GOALS. </w:t>
      </w:r>
      <w:r w:rsidRPr="002302BE">
        <w:rPr>
          <w:sz w:val="24"/>
          <w:szCs w:val="24"/>
          <w:highlight w:val="white"/>
        </w:rPr>
        <w:t>Available at:</w:t>
      </w:r>
      <w:r w:rsidRPr="002302BE">
        <w:rPr>
          <w:sz w:val="24"/>
          <w:szCs w:val="24"/>
        </w:rPr>
        <w:t xml:space="preserve"> https://esg.hilton.com/wp-content/uploads/sites/4/2024/05/Hilton-ESG-Goals-Placement.pdf(Accessed</w:t>
      </w:r>
      <w:r w:rsidRPr="002302BE">
        <w:rPr>
          <w:sz w:val="24"/>
          <w:szCs w:val="24"/>
          <w:highlight w:val="white"/>
        </w:rPr>
        <w:t xml:space="preserve"> on: 3 November, 2025).</w:t>
      </w:r>
    </w:p>
    <w:p w14:paraId="04B26DEF" w14:textId="77777777" w:rsidR="003A4DD9" w:rsidRPr="002302BE" w:rsidRDefault="003A4DD9" w:rsidP="00AB7DA2">
      <w:pPr>
        <w:spacing w:before="240" w:after="100" w:afterAutospacing="1" w:line="360" w:lineRule="auto"/>
        <w:jc w:val="both"/>
        <w:rPr>
          <w:sz w:val="24"/>
          <w:szCs w:val="24"/>
          <w:highlight w:val="white"/>
        </w:rPr>
      </w:pPr>
      <w:r w:rsidRPr="002302BE">
        <w:rPr>
          <w:sz w:val="24"/>
          <w:szCs w:val="24"/>
          <w:highlight w:val="white"/>
        </w:rPr>
        <w:t xml:space="preserve">Maia, B., Silva, S., Melo, A., Silva, G., Azevedo, D., Camões, H. and Melo, C., (2024), March. Cooking Up a Sustainable Future: insights of Circular Economy in Restaurants. In </w:t>
      </w:r>
      <w:r w:rsidRPr="002302BE">
        <w:rPr>
          <w:i/>
          <w:sz w:val="24"/>
          <w:szCs w:val="24"/>
          <w:highlight w:val="white"/>
        </w:rPr>
        <w:t>7th International Conference on Tourism Research: ICTR 2024</w:t>
      </w:r>
      <w:r w:rsidRPr="002302BE">
        <w:rPr>
          <w:sz w:val="24"/>
          <w:szCs w:val="24"/>
          <w:highlight w:val="white"/>
        </w:rPr>
        <w:t>. Academic Conferences and publishing limited.</w:t>
      </w:r>
    </w:p>
    <w:p w14:paraId="4C3019B4" w14:textId="77777777" w:rsidR="003A4DD9" w:rsidRPr="002302BE" w:rsidRDefault="003A4DD9" w:rsidP="00AB7DA2">
      <w:pPr>
        <w:spacing w:before="240" w:after="100" w:afterAutospacing="1" w:line="360" w:lineRule="auto"/>
        <w:jc w:val="both"/>
        <w:rPr>
          <w:sz w:val="24"/>
          <w:szCs w:val="24"/>
          <w:highlight w:val="white"/>
        </w:rPr>
      </w:pPr>
      <w:r w:rsidRPr="002302BE">
        <w:rPr>
          <w:sz w:val="24"/>
          <w:szCs w:val="24"/>
          <w:highlight w:val="white"/>
        </w:rPr>
        <w:t xml:space="preserve">Olya, H., Kim, N. and Kim, M.J., (2024). Climate change and pro-sustainable behaviors: application of nudge theory. </w:t>
      </w:r>
      <w:r w:rsidRPr="002302BE">
        <w:rPr>
          <w:i/>
          <w:sz w:val="24"/>
          <w:szCs w:val="24"/>
          <w:highlight w:val="white"/>
        </w:rPr>
        <w:t>Journal of Sustainable Tourism</w:t>
      </w:r>
      <w:r w:rsidRPr="002302BE">
        <w:rPr>
          <w:sz w:val="24"/>
          <w:szCs w:val="24"/>
          <w:highlight w:val="white"/>
        </w:rPr>
        <w:t xml:space="preserve">, </w:t>
      </w:r>
      <w:r w:rsidRPr="002302BE">
        <w:rPr>
          <w:i/>
          <w:sz w:val="24"/>
          <w:szCs w:val="24"/>
          <w:highlight w:val="white"/>
        </w:rPr>
        <w:t>32</w:t>
      </w:r>
      <w:r w:rsidRPr="002302BE">
        <w:rPr>
          <w:sz w:val="24"/>
          <w:szCs w:val="24"/>
          <w:highlight w:val="white"/>
        </w:rPr>
        <w:t>(6), pp.1077-1095.</w:t>
      </w:r>
    </w:p>
    <w:p w14:paraId="6C56EADA" w14:textId="77777777" w:rsidR="003A4DD9" w:rsidRPr="002302BE" w:rsidRDefault="003A4DD9" w:rsidP="00AB7DA2">
      <w:pPr>
        <w:spacing w:before="240" w:after="100" w:afterAutospacing="1" w:line="360" w:lineRule="auto"/>
        <w:jc w:val="both"/>
        <w:rPr>
          <w:sz w:val="24"/>
          <w:szCs w:val="24"/>
          <w:highlight w:val="white"/>
        </w:rPr>
      </w:pPr>
      <w:r w:rsidRPr="002302BE">
        <w:rPr>
          <w:sz w:val="24"/>
          <w:szCs w:val="24"/>
          <w:highlight w:val="white"/>
        </w:rPr>
        <w:t xml:space="preserve">Salama, M.E., (2024). Sustainable Leadership and Work Behavior in Hotel Businesses: The Influence of Perceived Environmental Corporate Social Responsibility. </w:t>
      </w:r>
      <w:r w:rsidRPr="002302BE">
        <w:rPr>
          <w:i/>
          <w:sz w:val="24"/>
          <w:szCs w:val="24"/>
          <w:highlight w:val="white"/>
        </w:rPr>
        <w:t>Environment and Social Psychology</w:t>
      </w:r>
      <w:r w:rsidRPr="002302BE">
        <w:rPr>
          <w:sz w:val="24"/>
          <w:szCs w:val="24"/>
          <w:highlight w:val="white"/>
        </w:rPr>
        <w:t xml:space="preserve">, </w:t>
      </w:r>
      <w:r w:rsidRPr="002302BE">
        <w:rPr>
          <w:i/>
          <w:sz w:val="24"/>
          <w:szCs w:val="24"/>
          <w:highlight w:val="white"/>
        </w:rPr>
        <w:t>9</w:t>
      </w:r>
      <w:r w:rsidRPr="002302BE">
        <w:rPr>
          <w:sz w:val="24"/>
          <w:szCs w:val="24"/>
          <w:highlight w:val="white"/>
        </w:rPr>
        <w:t>(11), p.3251.</w:t>
      </w:r>
    </w:p>
    <w:p w14:paraId="7C44D897" w14:textId="77777777" w:rsidR="00400CF9" w:rsidRPr="002302BE" w:rsidRDefault="00400CF9">
      <w:pPr>
        <w:rPr>
          <w:sz w:val="24"/>
          <w:szCs w:val="24"/>
          <w:highlight w:val="white"/>
        </w:rPr>
      </w:pPr>
    </w:p>
    <w:p w14:paraId="78360B45" w14:textId="77777777" w:rsidR="00400CF9" w:rsidRPr="002302BE" w:rsidRDefault="00AD1BF5">
      <w:pPr>
        <w:spacing w:before="240" w:after="240"/>
        <w:rPr>
          <w:sz w:val="24"/>
          <w:szCs w:val="24"/>
          <w:highlight w:val="white"/>
        </w:rPr>
      </w:pPr>
      <w:r w:rsidRPr="002302BE">
        <w:rPr>
          <w:sz w:val="24"/>
          <w:szCs w:val="24"/>
          <w:highlight w:val="white"/>
        </w:rPr>
        <w:t xml:space="preserve"> </w:t>
      </w:r>
    </w:p>
    <w:p w14:paraId="4C5B3DFE" w14:textId="12F7A72F" w:rsidR="00AB7DA2" w:rsidRPr="002302BE" w:rsidRDefault="00AD1BF5">
      <w:pPr>
        <w:spacing w:before="240" w:after="240" w:line="360" w:lineRule="auto"/>
        <w:rPr>
          <w:sz w:val="24"/>
          <w:szCs w:val="24"/>
          <w:highlight w:val="white"/>
        </w:rPr>
      </w:pPr>
      <w:r w:rsidRPr="002302BE">
        <w:rPr>
          <w:sz w:val="24"/>
          <w:szCs w:val="24"/>
          <w:highlight w:val="white"/>
        </w:rPr>
        <w:t xml:space="preserve"> </w:t>
      </w:r>
    </w:p>
    <w:p w14:paraId="636610B7" w14:textId="64A916F3" w:rsidR="00400CF9" w:rsidRPr="002302BE" w:rsidRDefault="00AB7DA2" w:rsidP="00AB7DA2">
      <w:pPr>
        <w:rPr>
          <w:sz w:val="24"/>
          <w:szCs w:val="24"/>
          <w:highlight w:val="white"/>
        </w:rPr>
      </w:pPr>
      <w:r w:rsidRPr="002302BE">
        <w:rPr>
          <w:sz w:val="24"/>
          <w:szCs w:val="24"/>
          <w:highlight w:val="white"/>
        </w:rPr>
        <w:br w:type="page"/>
      </w:r>
    </w:p>
    <w:p w14:paraId="5D9C1558" w14:textId="77777777" w:rsidR="00400CF9" w:rsidRPr="002302BE" w:rsidRDefault="00AD1BF5">
      <w:pPr>
        <w:pStyle w:val="Heading1"/>
        <w:keepNext w:val="0"/>
        <w:keepLines w:val="0"/>
        <w:spacing w:before="480"/>
        <w:rPr>
          <w:b w:val="0"/>
          <w:sz w:val="32"/>
          <w:szCs w:val="32"/>
          <w:highlight w:val="white"/>
        </w:rPr>
      </w:pPr>
      <w:bookmarkStart w:id="3" w:name="_ji0rb4vj8dfo" w:colFirst="0" w:colLast="0"/>
      <w:bookmarkEnd w:id="3"/>
      <w:r w:rsidRPr="002302BE">
        <w:rPr>
          <w:sz w:val="32"/>
          <w:szCs w:val="32"/>
          <w:highlight w:val="white"/>
        </w:rPr>
        <w:lastRenderedPageBreak/>
        <w:t>Appendix</w:t>
      </w: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512"/>
        <w:gridCol w:w="4513"/>
      </w:tblGrid>
      <w:tr w:rsidR="002302BE" w:rsidRPr="002302BE" w14:paraId="2E5FA891" w14:textId="77777777">
        <w:trPr>
          <w:trHeight w:val="585"/>
        </w:trPr>
        <w:tc>
          <w:tcPr>
            <w:tcW w:w="45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EBBB24" w14:textId="77777777" w:rsidR="00400CF9" w:rsidRPr="002302BE" w:rsidRDefault="00AD1BF5" w:rsidP="00AB7DA2">
            <w:pPr>
              <w:spacing w:before="240" w:after="240" w:line="360" w:lineRule="auto"/>
              <w:jc w:val="both"/>
              <w:rPr>
                <w:sz w:val="24"/>
                <w:szCs w:val="24"/>
                <w:highlight w:val="white"/>
              </w:rPr>
            </w:pPr>
            <w:r w:rsidRPr="002302BE">
              <w:rPr>
                <w:sz w:val="24"/>
                <w:szCs w:val="24"/>
                <w:highlight w:val="white"/>
              </w:rPr>
              <w:t>Objectives</w:t>
            </w:r>
          </w:p>
        </w:tc>
        <w:tc>
          <w:tcPr>
            <w:tcW w:w="451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9773CAE" w14:textId="77777777" w:rsidR="00400CF9" w:rsidRPr="002302BE" w:rsidRDefault="00AD1BF5" w:rsidP="00AB7DA2">
            <w:pPr>
              <w:spacing w:before="240" w:after="240" w:line="360" w:lineRule="auto"/>
              <w:jc w:val="both"/>
              <w:rPr>
                <w:sz w:val="24"/>
                <w:szCs w:val="24"/>
                <w:highlight w:val="white"/>
              </w:rPr>
            </w:pPr>
            <w:r w:rsidRPr="002302BE">
              <w:rPr>
                <w:sz w:val="24"/>
                <w:szCs w:val="24"/>
                <w:highlight w:val="white"/>
              </w:rPr>
              <w:t>Discussion</w:t>
            </w:r>
          </w:p>
        </w:tc>
      </w:tr>
      <w:tr w:rsidR="002302BE" w:rsidRPr="002302BE" w14:paraId="52C0143F" w14:textId="77777777">
        <w:trPr>
          <w:trHeight w:val="1665"/>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6D295D9" w14:textId="77777777" w:rsidR="00400CF9" w:rsidRPr="002302BE" w:rsidRDefault="00AD1BF5" w:rsidP="00AB7DA2">
            <w:pPr>
              <w:spacing w:before="240" w:after="240" w:line="360" w:lineRule="auto"/>
              <w:jc w:val="both"/>
              <w:rPr>
                <w:sz w:val="24"/>
                <w:szCs w:val="24"/>
                <w:highlight w:val="white"/>
              </w:rPr>
            </w:pPr>
            <w:r w:rsidRPr="002302BE">
              <w:rPr>
                <w:sz w:val="24"/>
                <w:szCs w:val="24"/>
                <w:highlight w:val="white"/>
              </w:rPr>
              <w:t>To develop hands-on experience in sustainability practices within F&amp;B operations</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77CB7122" w14:textId="77777777" w:rsidR="00400CF9" w:rsidRPr="002302BE" w:rsidRDefault="00AD1BF5" w:rsidP="00AB7DA2">
            <w:pPr>
              <w:spacing w:before="240" w:after="240" w:line="360" w:lineRule="auto"/>
              <w:jc w:val="both"/>
              <w:rPr>
                <w:sz w:val="24"/>
                <w:szCs w:val="24"/>
                <w:highlight w:val="white"/>
              </w:rPr>
            </w:pPr>
            <w:r w:rsidRPr="002302BE">
              <w:rPr>
                <w:sz w:val="24"/>
                <w:szCs w:val="24"/>
                <w:highlight w:val="white"/>
              </w:rPr>
              <w:t>Achieved. I actively partnered with team members and the manager in reducing waste and serving customers with reusable containers.</w:t>
            </w:r>
          </w:p>
        </w:tc>
      </w:tr>
      <w:tr w:rsidR="002302BE" w:rsidRPr="002302BE" w14:paraId="33728889" w14:textId="77777777">
        <w:trPr>
          <w:trHeight w:val="1305"/>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DD58822" w14:textId="77777777" w:rsidR="00400CF9" w:rsidRPr="002302BE" w:rsidRDefault="00AD1BF5" w:rsidP="00AB7DA2">
            <w:pPr>
              <w:spacing w:before="240" w:after="240" w:line="360" w:lineRule="auto"/>
              <w:jc w:val="both"/>
              <w:rPr>
                <w:sz w:val="24"/>
                <w:szCs w:val="24"/>
                <w:highlight w:val="white"/>
              </w:rPr>
            </w:pPr>
            <w:r w:rsidRPr="002302BE">
              <w:rPr>
                <w:sz w:val="24"/>
                <w:szCs w:val="24"/>
                <w:highlight w:val="white"/>
              </w:rPr>
              <w:t>To improve communication skills and teamwork skills</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73D4529F" w14:textId="77777777" w:rsidR="00400CF9" w:rsidRPr="002302BE" w:rsidRDefault="00AD1BF5" w:rsidP="00AB7DA2">
            <w:pPr>
              <w:spacing w:before="240" w:after="240" w:line="360" w:lineRule="auto"/>
              <w:jc w:val="both"/>
              <w:rPr>
                <w:sz w:val="24"/>
                <w:szCs w:val="24"/>
                <w:highlight w:val="white"/>
              </w:rPr>
            </w:pPr>
            <w:r w:rsidRPr="002302BE">
              <w:rPr>
                <w:sz w:val="24"/>
                <w:szCs w:val="24"/>
                <w:highlight w:val="white"/>
              </w:rPr>
              <w:t>Partially achieved. I recognised the importance of communication skills in a fast-paced hotel environment.</w:t>
            </w:r>
          </w:p>
        </w:tc>
      </w:tr>
      <w:tr w:rsidR="002302BE" w:rsidRPr="002302BE" w14:paraId="686D1952" w14:textId="77777777">
        <w:trPr>
          <w:trHeight w:val="2025"/>
        </w:trPr>
        <w:tc>
          <w:tcPr>
            <w:tcW w:w="451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BECC377" w14:textId="77777777" w:rsidR="00400CF9" w:rsidRPr="002302BE" w:rsidRDefault="00AD1BF5" w:rsidP="00AB7DA2">
            <w:pPr>
              <w:spacing w:before="240" w:after="240" w:line="360" w:lineRule="auto"/>
              <w:jc w:val="both"/>
              <w:rPr>
                <w:sz w:val="24"/>
                <w:szCs w:val="24"/>
                <w:highlight w:val="white"/>
              </w:rPr>
            </w:pPr>
            <w:r w:rsidRPr="002302BE">
              <w:rPr>
                <w:sz w:val="24"/>
                <w:szCs w:val="24"/>
                <w:highlight w:val="white"/>
              </w:rPr>
              <w:t>Improve theoretical understanding</w:t>
            </w:r>
          </w:p>
        </w:tc>
        <w:tc>
          <w:tcPr>
            <w:tcW w:w="4512" w:type="dxa"/>
            <w:tcBorders>
              <w:top w:val="nil"/>
              <w:left w:val="nil"/>
              <w:bottom w:val="single" w:sz="8" w:space="0" w:color="000000"/>
              <w:right w:val="single" w:sz="8" w:space="0" w:color="000000"/>
            </w:tcBorders>
            <w:tcMar>
              <w:top w:w="100" w:type="dxa"/>
              <w:left w:w="100" w:type="dxa"/>
              <w:bottom w:w="100" w:type="dxa"/>
              <w:right w:w="100" w:type="dxa"/>
            </w:tcMar>
          </w:tcPr>
          <w:p w14:paraId="551381F3" w14:textId="4CAC6841" w:rsidR="00400CF9" w:rsidRPr="002302BE" w:rsidRDefault="00AD1BF5" w:rsidP="00AB7DA2">
            <w:pPr>
              <w:spacing w:before="240" w:after="240" w:line="360" w:lineRule="auto"/>
              <w:jc w:val="both"/>
              <w:rPr>
                <w:sz w:val="24"/>
                <w:szCs w:val="24"/>
                <w:highlight w:val="white"/>
              </w:rPr>
            </w:pPr>
            <w:r w:rsidRPr="002302BE">
              <w:rPr>
                <w:sz w:val="24"/>
                <w:szCs w:val="24"/>
                <w:highlight w:val="white"/>
              </w:rPr>
              <w:t xml:space="preserve">Achieved. I was able to incorporate relevant theories </w:t>
            </w:r>
            <w:r w:rsidR="00EC6221">
              <w:rPr>
                <w:sz w:val="24"/>
                <w:szCs w:val="24"/>
                <w:highlight w:val="white"/>
              </w:rPr>
              <w:t>such as the</w:t>
            </w:r>
            <w:r w:rsidRPr="002302BE">
              <w:rPr>
                <w:sz w:val="24"/>
                <w:szCs w:val="24"/>
                <w:highlight w:val="white"/>
              </w:rPr>
              <w:t xml:space="preserve"> Triple Bottom Line and Circular Economy. It has enhanced my perception o</w:t>
            </w:r>
            <w:r w:rsidR="00EC6221">
              <w:rPr>
                <w:sz w:val="24"/>
                <w:szCs w:val="24"/>
                <w:highlight w:val="white"/>
              </w:rPr>
              <w:t>f</w:t>
            </w:r>
            <w:r w:rsidRPr="002302BE">
              <w:rPr>
                <w:sz w:val="24"/>
                <w:szCs w:val="24"/>
                <w:highlight w:val="white"/>
              </w:rPr>
              <w:t xml:space="preserve"> sustainability.</w:t>
            </w:r>
          </w:p>
        </w:tc>
      </w:tr>
    </w:tbl>
    <w:p w14:paraId="3C715B05" w14:textId="77777777" w:rsidR="00400CF9" w:rsidRPr="002302BE" w:rsidRDefault="00AD1BF5">
      <w:pPr>
        <w:spacing w:before="240" w:after="240" w:line="360" w:lineRule="auto"/>
        <w:rPr>
          <w:sz w:val="24"/>
          <w:szCs w:val="24"/>
          <w:highlight w:val="white"/>
        </w:rPr>
      </w:pPr>
      <w:r w:rsidRPr="002302BE">
        <w:rPr>
          <w:sz w:val="24"/>
          <w:szCs w:val="24"/>
          <w:highlight w:val="white"/>
        </w:rPr>
        <w:t xml:space="preserve"> </w:t>
      </w:r>
    </w:p>
    <w:p w14:paraId="63BDAECC" w14:textId="77777777" w:rsidR="00400CF9" w:rsidRPr="002302BE" w:rsidRDefault="00400CF9">
      <w:pPr>
        <w:rPr>
          <w:sz w:val="24"/>
          <w:szCs w:val="24"/>
        </w:rPr>
      </w:pPr>
    </w:p>
    <w:p w14:paraId="7EE7BC18" w14:textId="77777777" w:rsidR="00400CF9" w:rsidRPr="002302BE" w:rsidRDefault="00400CF9">
      <w:pPr>
        <w:rPr>
          <w:sz w:val="24"/>
          <w:szCs w:val="24"/>
        </w:rPr>
      </w:pPr>
    </w:p>
    <w:p w14:paraId="497E7696" w14:textId="19C11F82" w:rsidR="00400CF9" w:rsidRPr="002302BE" w:rsidRDefault="00400CF9">
      <w:pPr>
        <w:rPr>
          <w:sz w:val="24"/>
          <w:szCs w:val="24"/>
        </w:rPr>
      </w:pPr>
    </w:p>
    <w:sectPr w:rsidR="00400CF9" w:rsidRPr="002302BE">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7A3C3" w14:textId="77777777" w:rsidR="006F43AC" w:rsidRDefault="006F43AC" w:rsidP="00645564">
      <w:pPr>
        <w:spacing w:line="240" w:lineRule="auto"/>
      </w:pPr>
      <w:r>
        <w:separator/>
      </w:r>
    </w:p>
  </w:endnote>
  <w:endnote w:type="continuationSeparator" w:id="0">
    <w:p w14:paraId="75FB788D" w14:textId="77777777" w:rsidR="006F43AC" w:rsidRDefault="006F43AC" w:rsidP="006455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0AF9E68-5CF7-4D70-84EA-4C85AD663467}"/>
  </w:font>
  <w:font w:name="Cambria">
    <w:panose1 w:val="02040503050406030204"/>
    <w:charset w:val="00"/>
    <w:family w:val="roman"/>
    <w:pitch w:val="variable"/>
    <w:sig w:usb0="E00006FF" w:usb1="420024FF" w:usb2="02000000" w:usb3="00000000" w:csb0="0000019F" w:csb1="00000000"/>
    <w:embedRegular r:id="rId2" w:fontKey="{77BBC067-B937-4302-BB5A-3AB5826AD5B3}"/>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4C8479" w14:textId="77777777" w:rsidR="006F43AC" w:rsidRDefault="006F43AC" w:rsidP="00645564">
      <w:pPr>
        <w:spacing w:line="240" w:lineRule="auto"/>
      </w:pPr>
      <w:r>
        <w:separator/>
      </w:r>
    </w:p>
  </w:footnote>
  <w:footnote w:type="continuationSeparator" w:id="0">
    <w:p w14:paraId="4B60D250" w14:textId="77777777" w:rsidR="006F43AC" w:rsidRDefault="006F43AC" w:rsidP="0064556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0CF9"/>
    <w:rsid w:val="0010491C"/>
    <w:rsid w:val="00203EFB"/>
    <w:rsid w:val="002302BE"/>
    <w:rsid w:val="00387ED8"/>
    <w:rsid w:val="003A4DD9"/>
    <w:rsid w:val="003A77D4"/>
    <w:rsid w:val="00400CF9"/>
    <w:rsid w:val="00453AB4"/>
    <w:rsid w:val="005930EE"/>
    <w:rsid w:val="00645564"/>
    <w:rsid w:val="006C57F6"/>
    <w:rsid w:val="006F43AC"/>
    <w:rsid w:val="00885D0D"/>
    <w:rsid w:val="009516FE"/>
    <w:rsid w:val="00AB7DA2"/>
    <w:rsid w:val="00AD1BF5"/>
    <w:rsid w:val="00B84AE4"/>
    <w:rsid w:val="00CC4E58"/>
    <w:rsid w:val="00EC6221"/>
    <w:rsid w:val="00F41069"/>
    <w:rsid w:val="00F57CE5"/>
    <w:rsid w:val="00FF0E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C829E2"/>
  <w15:docId w15:val="{F9AF164F-0A94-42D4-839C-1F616CE74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B7DA2"/>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645564"/>
    <w:pPr>
      <w:tabs>
        <w:tab w:val="center" w:pos="4513"/>
        <w:tab w:val="right" w:pos="9026"/>
      </w:tabs>
      <w:spacing w:line="240" w:lineRule="auto"/>
    </w:pPr>
  </w:style>
  <w:style w:type="character" w:customStyle="1" w:styleId="HeaderChar">
    <w:name w:val="Header Char"/>
    <w:basedOn w:val="DefaultParagraphFont"/>
    <w:link w:val="Header"/>
    <w:uiPriority w:val="99"/>
    <w:rsid w:val="00645564"/>
  </w:style>
  <w:style w:type="paragraph" w:styleId="Footer">
    <w:name w:val="footer"/>
    <w:basedOn w:val="Normal"/>
    <w:link w:val="FooterChar"/>
    <w:uiPriority w:val="99"/>
    <w:unhideWhenUsed/>
    <w:rsid w:val="00645564"/>
    <w:pPr>
      <w:tabs>
        <w:tab w:val="center" w:pos="4513"/>
        <w:tab w:val="right" w:pos="9026"/>
      </w:tabs>
      <w:spacing w:line="240" w:lineRule="auto"/>
    </w:pPr>
  </w:style>
  <w:style w:type="character" w:customStyle="1" w:styleId="FooterChar">
    <w:name w:val="Footer Char"/>
    <w:basedOn w:val="DefaultParagraphFont"/>
    <w:link w:val="Footer"/>
    <w:uiPriority w:val="99"/>
    <w:rsid w:val="006455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Pages>
  <Words>1677</Words>
  <Characters>9559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Victoria Prodan</cp:lastModifiedBy>
  <cp:revision>4</cp:revision>
  <dcterms:created xsi:type="dcterms:W3CDTF">2025-11-06T04:57:00Z</dcterms:created>
  <dcterms:modified xsi:type="dcterms:W3CDTF">2025-11-14T09:47:00Z</dcterms:modified>
</cp:coreProperties>
</file>