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AB0FE" w14:textId="77777777" w:rsidR="00470DEC" w:rsidRDefault="00470DEC" w:rsidP="00470DEC">
      <w:pPr>
        <w:spacing w:line="360" w:lineRule="auto"/>
        <w:rPr>
          <w:rFonts w:ascii="Arial" w:hAnsi="Arial" w:cs="Arial"/>
          <w:b/>
          <w:bCs/>
          <w:sz w:val="28"/>
          <w:szCs w:val="28"/>
        </w:rPr>
      </w:pPr>
      <w:r>
        <w:rPr>
          <w:rFonts w:ascii="Arial" w:hAnsi="Arial" w:cs="Arial"/>
          <w:b/>
          <w:bCs/>
          <w:noProof/>
          <w:sz w:val="28"/>
          <w:szCs w:val="28"/>
        </w:rPr>
        <w:drawing>
          <wp:inline distT="0" distB="0" distL="0" distR="0" wp14:anchorId="2DA50776" wp14:editId="2076E73C">
            <wp:extent cx="1810385" cy="725170"/>
            <wp:effectExtent l="0" t="0" r="0" b="0"/>
            <wp:docPr id="55456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5E38F7F" w14:textId="2EB356EE"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4B4B63A" w:rsidR="00715990" w:rsidRPr="00C8663F" w:rsidRDefault="00715990" w:rsidP="00041A5A">
      <w:pPr>
        <w:spacing w:line="360" w:lineRule="auto"/>
        <w:rPr>
          <w:rFonts w:ascii="Arial" w:hAnsi="Arial" w:cs="Arial"/>
          <w:sz w:val="28"/>
          <w:szCs w:val="28"/>
        </w:rPr>
      </w:pPr>
      <w:r w:rsidRPr="00C8663F">
        <w:rPr>
          <w:rFonts w:ascii="Arial" w:hAnsi="Arial" w:cs="Arial"/>
          <w:b/>
          <w:bCs/>
          <w:sz w:val="28"/>
          <w:szCs w:val="28"/>
        </w:rPr>
        <w:t>Student ID</w:t>
      </w:r>
      <w:r w:rsidRPr="00C8663F">
        <w:rPr>
          <w:rFonts w:ascii="Arial" w:hAnsi="Arial" w:cs="Arial"/>
          <w:sz w:val="28"/>
          <w:szCs w:val="28"/>
        </w:rPr>
        <w:t xml:space="preserve">: </w:t>
      </w:r>
      <w:r w:rsidR="003571BC" w:rsidRPr="00C8663F">
        <w:rPr>
          <w:rFonts w:ascii="Arial" w:hAnsi="Arial" w:cs="Arial"/>
          <w:sz w:val="28"/>
          <w:szCs w:val="28"/>
        </w:rPr>
        <w:t>2331907</w:t>
      </w:r>
    </w:p>
    <w:p w14:paraId="01D5D8DB" w14:textId="03ED09ED" w:rsidR="00FF5B70" w:rsidRPr="00C8663F" w:rsidRDefault="00FF5B70" w:rsidP="00041A5A">
      <w:pPr>
        <w:spacing w:line="360" w:lineRule="auto"/>
        <w:rPr>
          <w:rFonts w:ascii="Arial" w:hAnsi="Arial" w:cs="Arial"/>
          <w:sz w:val="28"/>
          <w:szCs w:val="28"/>
        </w:rPr>
      </w:pPr>
    </w:p>
    <w:p w14:paraId="37A27DB3" w14:textId="611E4B43" w:rsidR="00FF5B70" w:rsidRPr="003571BC" w:rsidRDefault="00FF5B70" w:rsidP="00041A5A">
      <w:pPr>
        <w:spacing w:line="360" w:lineRule="auto"/>
        <w:rPr>
          <w:rFonts w:ascii="Arial" w:hAnsi="Arial" w:cs="Arial"/>
          <w:sz w:val="28"/>
          <w:szCs w:val="28"/>
        </w:rPr>
      </w:pPr>
      <w:r w:rsidRPr="003571BC">
        <w:rPr>
          <w:rFonts w:ascii="Arial" w:hAnsi="Arial" w:cs="Arial"/>
          <w:b/>
          <w:bCs/>
          <w:sz w:val="28"/>
          <w:szCs w:val="28"/>
        </w:rPr>
        <w:t>Student Name</w:t>
      </w:r>
      <w:r w:rsidRPr="003571BC">
        <w:rPr>
          <w:rFonts w:ascii="Arial" w:hAnsi="Arial" w:cs="Arial"/>
          <w:sz w:val="28"/>
          <w:szCs w:val="28"/>
        </w:rPr>
        <w:t xml:space="preserve">: </w:t>
      </w:r>
      <w:r w:rsidR="003571BC" w:rsidRPr="003571BC">
        <w:rPr>
          <w:rFonts w:ascii="Arial" w:hAnsi="Arial" w:cs="Arial"/>
          <w:sz w:val="28"/>
          <w:szCs w:val="28"/>
        </w:rPr>
        <w:t>Rebeca Daniela Se</w:t>
      </w:r>
      <w:r w:rsidR="003571BC">
        <w:rPr>
          <w:rFonts w:ascii="Arial" w:hAnsi="Arial" w:cs="Arial"/>
          <w:sz w:val="28"/>
          <w:szCs w:val="28"/>
        </w:rPr>
        <w:t xml:space="preserve">rban </w:t>
      </w:r>
    </w:p>
    <w:p w14:paraId="638A4615" w14:textId="77777777" w:rsidR="00715990" w:rsidRPr="003571BC" w:rsidRDefault="00715990" w:rsidP="00041A5A">
      <w:pPr>
        <w:spacing w:line="360" w:lineRule="auto"/>
        <w:rPr>
          <w:rFonts w:ascii="Arial" w:hAnsi="Arial" w:cs="Arial"/>
          <w:sz w:val="28"/>
          <w:szCs w:val="28"/>
        </w:rPr>
      </w:pPr>
    </w:p>
    <w:p w14:paraId="0B04E018" w14:textId="360FE94E"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3571BC">
        <w:rPr>
          <w:rFonts w:ascii="Arial" w:hAnsi="Arial" w:cs="Arial"/>
          <w:sz w:val="28"/>
          <w:szCs w:val="28"/>
        </w:rPr>
        <w:t>12.03.2026</w:t>
      </w:r>
    </w:p>
    <w:p w14:paraId="19AA26A9" w14:textId="2F99F205" w:rsidR="00FF5B70" w:rsidRPr="00AD0E8D" w:rsidRDefault="00FF5B70" w:rsidP="00041A5A">
      <w:pPr>
        <w:spacing w:line="360" w:lineRule="auto"/>
        <w:rPr>
          <w:rFonts w:ascii="Arial" w:hAnsi="Arial" w:cs="Arial"/>
          <w:sz w:val="28"/>
          <w:szCs w:val="28"/>
        </w:rPr>
      </w:pPr>
    </w:p>
    <w:p w14:paraId="3FE66E60" w14:textId="7FEEC23F"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812B21">
        <w:rPr>
          <w:rFonts w:ascii="Arial" w:hAnsi="Arial" w:cs="Arial"/>
          <w:sz w:val="28"/>
          <w:szCs w:val="28"/>
        </w:rPr>
        <w:t>360-440</w:t>
      </w:r>
    </w:p>
    <w:p w14:paraId="58ED481B" w14:textId="77777777" w:rsidR="00234636" w:rsidRDefault="00234636" w:rsidP="00041A5A">
      <w:pPr>
        <w:spacing w:line="360" w:lineRule="auto"/>
        <w:rPr>
          <w:rFonts w:ascii="Arial" w:hAnsi="Arial" w:cs="Arial"/>
          <w:sz w:val="28"/>
          <w:szCs w:val="28"/>
        </w:rPr>
      </w:pPr>
    </w:p>
    <w:p w14:paraId="2CCA7350" w14:textId="77777777" w:rsidR="00234636" w:rsidRDefault="00234636" w:rsidP="00041A5A">
      <w:pPr>
        <w:spacing w:line="360" w:lineRule="auto"/>
        <w:rPr>
          <w:rFonts w:ascii="Arial" w:hAnsi="Arial" w:cs="Arial"/>
          <w:sz w:val="28"/>
          <w:szCs w:val="28"/>
        </w:rPr>
      </w:pPr>
    </w:p>
    <w:p w14:paraId="0DFA84F4" w14:textId="77777777" w:rsidR="00234636" w:rsidRDefault="00234636" w:rsidP="00041A5A">
      <w:pPr>
        <w:spacing w:line="360" w:lineRule="auto"/>
        <w:rPr>
          <w:rFonts w:ascii="Arial" w:hAnsi="Arial" w:cs="Arial"/>
          <w:sz w:val="28"/>
          <w:szCs w:val="28"/>
        </w:rPr>
      </w:pPr>
    </w:p>
    <w:p w14:paraId="3443336F" w14:textId="77777777" w:rsidR="00234636" w:rsidRDefault="00234636" w:rsidP="00041A5A">
      <w:pPr>
        <w:spacing w:line="360" w:lineRule="auto"/>
        <w:rPr>
          <w:rFonts w:ascii="Arial" w:hAnsi="Arial" w:cs="Arial"/>
          <w:sz w:val="28"/>
          <w:szCs w:val="28"/>
        </w:rPr>
      </w:pPr>
    </w:p>
    <w:p w14:paraId="12CE0C12" w14:textId="59BB32D9" w:rsidR="00234636" w:rsidRPr="00AD0E8D" w:rsidRDefault="00BA60C3" w:rsidP="00041A5A">
      <w:pPr>
        <w:spacing w:line="360" w:lineRule="auto"/>
        <w:rPr>
          <w:rFonts w:ascii="Arial" w:hAnsi="Arial" w:cs="Arial"/>
          <w:b/>
          <w:bCs/>
          <w:sz w:val="28"/>
          <w:szCs w:val="28"/>
        </w:rPr>
      </w:pPr>
      <w:r>
        <w:rPr>
          <w:rFonts w:ascii="Arial" w:hAnsi="Arial" w:cs="Arial"/>
          <w:sz w:val="28"/>
          <w:szCs w:val="28"/>
        </w:rPr>
        <w:t>London, on 13 March</w:t>
      </w:r>
    </w:p>
    <w:p w14:paraId="5BD313B6" w14:textId="4BA804DC" w:rsidR="00715990" w:rsidRPr="00AD0E8D" w:rsidRDefault="00715990" w:rsidP="00041A5A">
      <w:pPr>
        <w:spacing w:line="360" w:lineRule="auto"/>
        <w:rPr>
          <w:rFonts w:ascii="Arial" w:hAnsi="Arial" w:cs="Arial"/>
          <w:sz w:val="22"/>
        </w:rPr>
      </w:pPr>
    </w:p>
    <w:p w14:paraId="75E7FD5C" w14:textId="15527838" w:rsidR="00545684" w:rsidRPr="00EE3AA3" w:rsidRDefault="00AD0E8D" w:rsidP="00EE3AA3">
      <w:pPr>
        <w:spacing w:line="360" w:lineRule="auto"/>
        <w:rPr>
          <w:rFonts w:ascii="Arial" w:hAnsi="Arial" w:cs="Arial"/>
          <w:sz w:val="22"/>
        </w:rPr>
      </w:pPr>
      <w:r w:rsidRPr="00470DEC">
        <w:rPr>
          <w:rFonts w:cs="Arial"/>
        </w:rPr>
        <w:lastRenderedPageBreak/>
        <w:t>Research</w:t>
      </w:r>
      <w:r w:rsidR="00545684" w:rsidRPr="00470DEC">
        <w:rPr>
          <w:rFonts w:cs="Arial"/>
        </w:rPr>
        <w:t xml:space="preserve"> </w:t>
      </w:r>
      <w:r w:rsidR="000B7CD5" w:rsidRPr="00470DEC">
        <w:rPr>
          <w:rFonts w:cs="Arial"/>
        </w:rPr>
        <w:t>P</w:t>
      </w:r>
      <w:r w:rsidR="00545684" w:rsidRPr="00470DEC">
        <w:rPr>
          <w:rFonts w:cs="Arial"/>
        </w:rPr>
        <w:t>roposal</w:t>
      </w:r>
    </w:p>
    <w:p w14:paraId="6630FBCE" w14:textId="0038F936" w:rsidR="00D769F0" w:rsidRPr="00470DEC" w:rsidRDefault="00D769F0" w:rsidP="003571BC">
      <w:pPr>
        <w:jc w:val="center"/>
        <w:rPr>
          <w:rFonts w:ascii="Arial" w:hAnsi="Arial" w:cs="Arial"/>
          <w:sz w:val="22"/>
        </w:rPr>
      </w:pPr>
    </w:p>
    <w:p w14:paraId="24BD4B42" w14:textId="1BC2152B" w:rsidR="00D769F0" w:rsidRPr="00470DEC" w:rsidRDefault="00AD0E8D" w:rsidP="003571BC">
      <w:pPr>
        <w:pStyle w:val="Heading2"/>
        <w:jc w:val="center"/>
        <w:rPr>
          <w:sz w:val="22"/>
        </w:rPr>
      </w:pPr>
      <w:r w:rsidRPr="00470DEC">
        <w:rPr>
          <w:sz w:val="22"/>
        </w:rPr>
        <w:t>Topic</w:t>
      </w:r>
      <w:r w:rsidR="00D769F0" w:rsidRPr="00470DEC">
        <w:rPr>
          <w:sz w:val="22"/>
        </w:rPr>
        <w:t>:</w:t>
      </w:r>
      <w:r w:rsidR="003571BC" w:rsidRPr="00470DEC">
        <w:rPr>
          <w:sz w:val="22"/>
        </w:rPr>
        <w:t xml:space="preserve"> Trauma</w:t>
      </w:r>
      <w:r w:rsidR="003571BC" w:rsidRPr="00470DEC">
        <w:rPr>
          <w:rFonts w:ascii="Cambria Math" w:hAnsi="Cambria Math" w:cs="Cambria Math"/>
          <w:sz w:val="22"/>
        </w:rPr>
        <w:t>‑</w:t>
      </w:r>
      <w:r w:rsidR="003571BC" w:rsidRPr="00470DEC">
        <w:rPr>
          <w:sz w:val="22"/>
        </w:rPr>
        <w:t>informed care (TIC) in UK social care</w:t>
      </w:r>
    </w:p>
    <w:p w14:paraId="03FD30D3" w14:textId="475F3855" w:rsidR="00715990" w:rsidRPr="00470DEC" w:rsidRDefault="00715990" w:rsidP="00041A5A">
      <w:pPr>
        <w:spacing w:line="360" w:lineRule="auto"/>
        <w:rPr>
          <w:rFonts w:ascii="Arial" w:hAnsi="Arial" w:cs="Arial"/>
          <w:sz w:val="22"/>
        </w:rPr>
      </w:pPr>
    </w:p>
    <w:p w14:paraId="40C7BB25" w14:textId="5A08B199" w:rsidR="00784670" w:rsidRPr="00470DEC" w:rsidRDefault="00FF5B70" w:rsidP="00AD0E8D">
      <w:pPr>
        <w:pStyle w:val="Heading2"/>
        <w:rPr>
          <w:sz w:val="22"/>
        </w:rPr>
      </w:pPr>
      <w:r w:rsidRPr="00470DEC">
        <w:rPr>
          <w:sz w:val="22"/>
        </w:rPr>
        <w:t>1</w:t>
      </w:r>
      <w:r w:rsidR="00784670" w:rsidRPr="00470DEC">
        <w:rPr>
          <w:sz w:val="22"/>
        </w:rPr>
        <w:t xml:space="preserve">) </w:t>
      </w:r>
      <w:r w:rsidR="00AD0E8D" w:rsidRPr="00470DEC">
        <w:rPr>
          <w:sz w:val="22"/>
        </w:rPr>
        <w:t>Review question</w:t>
      </w:r>
      <w:r w:rsidR="00784670" w:rsidRPr="00470DEC">
        <w:rPr>
          <w:sz w:val="22"/>
        </w:rPr>
        <w:t>:</w:t>
      </w:r>
      <w:r w:rsidR="003571BC" w:rsidRPr="00470DEC">
        <w:rPr>
          <w:sz w:val="22"/>
        </w:rPr>
        <w:t xml:space="preserve"> What is the impact of trauma</w:t>
      </w:r>
      <w:r w:rsidR="003571BC" w:rsidRPr="00470DEC">
        <w:rPr>
          <w:rFonts w:ascii="Cambria Math" w:hAnsi="Cambria Math" w:cs="Cambria Math"/>
          <w:sz w:val="22"/>
        </w:rPr>
        <w:t>‑</w:t>
      </w:r>
      <w:r w:rsidR="003571BC" w:rsidRPr="00470DEC">
        <w:rPr>
          <w:sz w:val="22"/>
        </w:rPr>
        <w:t>informed care (TIC) approaches on service user outcomes and practice within UK social care settings?</w:t>
      </w:r>
    </w:p>
    <w:p w14:paraId="40F6CF3A" w14:textId="77777777" w:rsidR="00784670" w:rsidRPr="00470DEC" w:rsidRDefault="00784670" w:rsidP="00AD0E8D">
      <w:pPr>
        <w:spacing w:line="360" w:lineRule="auto"/>
        <w:rPr>
          <w:rFonts w:ascii="Arial" w:hAnsi="Arial" w:cs="Arial"/>
          <w:sz w:val="22"/>
        </w:rPr>
      </w:pPr>
    </w:p>
    <w:p w14:paraId="4C6858D8" w14:textId="77777777" w:rsidR="00784670" w:rsidRPr="00470DEC" w:rsidRDefault="00784670" w:rsidP="00AD0E8D">
      <w:pPr>
        <w:spacing w:line="360" w:lineRule="auto"/>
        <w:rPr>
          <w:rFonts w:ascii="Arial" w:hAnsi="Arial" w:cs="Arial"/>
          <w:sz w:val="22"/>
        </w:rPr>
      </w:pPr>
    </w:p>
    <w:p w14:paraId="2B00F95C" w14:textId="16C6EA25" w:rsidR="00545684" w:rsidRPr="00470DEC" w:rsidRDefault="00FF5B70" w:rsidP="00AD0E8D">
      <w:pPr>
        <w:pStyle w:val="Heading2"/>
        <w:rPr>
          <w:sz w:val="22"/>
        </w:rPr>
      </w:pPr>
      <w:r w:rsidRPr="00470DEC">
        <w:rPr>
          <w:sz w:val="22"/>
        </w:rPr>
        <w:t>2</w:t>
      </w:r>
      <w:r w:rsidR="00784670" w:rsidRPr="00470DEC">
        <w:rPr>
          <w:sz w:val="22"/>
        </w:rPr>
        <w:t>) O</w:t>
      </w:r>
      <w:r w:rsidR="00545684" w:rsidRPr="00470DEC">
        <w:rPr>
          <w:sz w:val="22"/>
        </w:rPr>
        <w:t>bjectives:</w:t>
      </w:r>
      <w:r w:rsidR="003571BC" w:rsidRPr="00470DEC">
        <w:rPr>
          <w:sz w:val="22"/>
        </w:rPr>
        <w:t xml:space="preserve"> </w:t>
      </w:r>
    </w:p>
    <w:p w14:paraId="7847D0CD" w14:textId="46E361F6" w:rsidR="003571BC" w:rsidRPr="00470DEC" w:rsidRDefault="003571BC" w:rsidP="003571BC">
      <w:pPr>
        <w:rPr>
          <w:rFonts w:ascii="Arial" w:hAnsi="Arial" w:cs="Arial"/>
          <w:sz w:val="22"/>
        </w:rPr>
      </w:pPr>
      <w:r w:rsidRPr="00470DEC">
        <w:rPr>
          <w:rFonts w:ascii="Arial" w:hAnsi="Arial" w:cs="Arial"/>
          <w:sz w:val="22"/>
        </w:rPr>
        <w:t>-to investigate the implementation of trauma-informed care in social care services in the United Kingdom.</w:t>
      </w:r>
    </w:p>
    <w:p w14:paraId="1D725A83" w14:textId="636A1E9D" w:rsidR="003571BC" w:rsidRPr="00470DEC" w:rsidRDefault="003571BC" w:rsidP="003571BC">
      <w:pPr>
        <w:rPr>
          <w:rFonts w:ascii="Arial" w:hAnsi="Arial" w:cs="Arial"/>
          <w:sz w:val="22"/>
        </w:rPr>
      </w:pPr>
      <w:r w:rsidRPr="00470DEC">
        <w:rPr>
          <w:rFonts w:ascii="Arial" w:hAnsi="Arial" w:cs="Arial"/>
          <w:sz w:val="22"/>
        </w:rPr>
        <w:t>-to determine the alleged effects of TIC on service users' safety, engagement, and well-being.</w:t>
      </w:r>
    </w:p>
    <w:p w14:paraId="3E8BCD07" w14:textId="7777570E" w:rsidR="003571BC" w:rsidRPr="00470DEC" w:rsidRDefault="003571BC" w:rsidP="003571BC">
      <w:pPr>
        <w:rPr>
          <w:rFonts w:ascii="Arial" w:hAnsi="Arial" w:cs="Arial"/>
          <w:sz w:val="22"/>
        </w:rPr>
      </w:pPr>
      <w:r w:rsidRPr="00470DEC">
        <w:rPr>
          <w:rFonts w:ascii="Arial" w:hAnsi="Arial" w:cs="Arial"/>
          <w:sz w:val="22"/>
        </w:rPr>
        <w:t>- To investigate the ways in which TIC affects employee behaviour, self-assurance, and organisational culture</w:t>
      </w:r>
    </w:p>
    <w:p w14:paraId="0C8F3771" w14:textId="3547A4B6" w:rsidR="003571BC" w:rsidRPr="00470DEC" w:rsidRDefault="003571BC" w:rsidP="003571BC">
      <w:pPr>
        <w:rPr>
          <w:rFonts w:ascii="Arial" w:hAnsi="Arial" w:cs="Arial"/>
          <w:sz w:val="22"/>
        </w:rPr>
      </w:pPr>
      <w:r w:rsidRPr="00470DEC">
        <w:rPr>
          <w:rFonts w:ascii="Arial" w:hAnsi="Arial" w:cs="Arial"/>
          <w:sz w:val="22"/>
        </w:rPr>
        <w:t>- To map existing evidence and highlight gaps in UK</w:t>
      </w:r>
      <w:r w:rsidRPr="00470DEC">
        <w:rPr>
          <w:rFonts w:ascii="Cambria Math" w:hAnsi="Cambria Math" w:cs="Cambria Math"/>
          <w:sz w:val="22"/>
        </w:rPr>
        <w:t>‑</w:t>
      </w:r>
      <w:r w:rsidRPr="00470DEC">
        <w:rPr>
          <w:rFonts w:ascii="Arial" w:hAnsi="Arial" w:cs="Arial"/>
          <w:sz w:val="22"/>
        </w:rPr>
        <w:t>based trauma</w:t>
      </w:r>
      <w:r w:rsidRPr="00470DEC">
        <w:rPr>
          <w:rFonts w:ascii="Cambria Math" w:hAnsi="Cambria Math" w:cs="Cambria Math"/>
          <w:sz w:val="22"/>
        </w:rPr>
        <w:t>‑</w:t>
      </w:r>
      <w:r w:rsidRPr="00470DEC">
        <w:rPr>
          <w:rFonts w:ascii="Arial" w:hAnsi="Arial" w:cs="Arial"/>
          <w:sz w:val="22"/>
        </w:rPr>
        <w:t>informed practice research</w:t>
      </w:r>
    </w:p>
    <w:p w14:paraId="7AA94269" w14:textId="357E6B5A" w:rsidR="00545684" w:rsidRPr="00470DEC" w:rsidRDefault="00545684" w:rsidP="00041A5A">
      <w:pPr>
        <w:spacing w:line="360" w:lineRule="auto"/>
        <w:rPr>
          <w:rFonts w:ascii="Arial" w:hAnsi="Arial" w:cs="Arial"/>
          <w:sz w:val="22"/>
        </w:rPr>
      </w:pPr>
    </w:p>
    <w:p w14:paraId="4DE92F51" w14:textId="77777777" w:rsidR="00041A5A" w:rsidRPr="00470DEC" w:rsidRDefault="00041A5A" w:rsidP="00041A5A">
      <w:pPr>
        <w:spacing w:line="360" w:lineRule="auto"/>
        <w:rPr>
          <w:rFonts w:ascii="Arial" w:hAnsi="Arial" w:cs="Arial"/>
          <w:sz w:val="22"/>
        </w:rPr>
      </w:pPr>
    </w:p>
    <w:p w14:paraId="3AC96963" w14:textId="643B4BF4" w:rsidR="00545684" w:rsidRPr="00470DEC" w:rsidRDefault="00FF5B70" w:rsidP="00AD0E8D">
      <w:pPr>
        <w:pStyle w:val="Heading2"/>
        <w:rPr>
          <w:sz w:val="22"/>
        </w:rPr>
      </w:pPr>
      <w:r w:rsidRPr="00470DEC">
        <w:rPr>
          <w:sz w:val="22"/>
        </w:rPr>
        <w:t>3</w:t>
      </w:r>
      <w:r w:rsidR="008E5015" w:rsidRPr="00470DEC">
        <w:rPr>
          <w:sz w:val="22"/>
        </w:rPr>
        <w:t xml:space="preserve">) </w:t>
      </w:r>
      <w:r w:rsidR="00AD0E8D" w:rsidRPr="00470DEC">
        <w:rPr>
          <w:sz w:val="22"/>
        </w:rPr>
        <w:t>Rationale</w:t>
      </w:r>
      <w:r w:rsidR="00545684" w:rsidRPr="00470DEC">
        <w:rPr>
          <w:sz w:val="22"/>
        </w:rPr>
        <w:t>:</w:t>
      </w:r>
    </w:p>
    <w:p w14:paraId="123E060D" w14:textId="16DC3CD9" w:rsidR="00545684" w:rsidRPr="00470DEC" w:rsidRDefault="003571BC" w:rsidP="00041A5A">
      <w:pPr>
        <w:spacing w:line="360" w:lineRule="auto"/>
        <w:rPr>
          <w:rFonts w:ascii="Arial" w:hAnsi="Arial" w:cs="Arial"/>
          <w:sz w:val="22"/>
        </w:rPr>
      </w:pPr>
      <w:r w:rsidRPr="00470DEC">
        <w:rPr>
          <w:rFonts w:ascii="Arial" w:hAnsi="Arial" w:cs="Arial"/>
          <w:sz w:val="22"/>
        </w:rPr>
        <w:t>Due to growing awareness of the long-term consequences of trauma, such as abuse, neglect, exploitation, and adverse childhood experiences (ACEs</w:t>
      </w:r>
      <w:r w:rsidR="005E1392">
        <w:rPr>
          <w:rFonts w:ascii="Arial" w:hAnsi="Arial" w:cs="Arial"/>
          <w:sz w:val="22"/>
        </w:rPr>
        <w:t>, 2020</w:t>
      </w:r>
      <w:r w:rsidRPr="00470DEC">
        <w:rPr>
          <w:rFonts w:ascii="Arial" w:hAnsi="Arial" w:cs="Arial"/>
          <w:sz w:val="22"/>
        </w:rPr>
        <w:t xml:space="preserve">), trauma-informed care has taken </w:t>
      </w:r>
      <w:r w:rsidR="00C8663F">
        <w:rPr>
          <w:rFonts w:ascii="Arial" w:hAnsi="Arial" w:cs="Arial"/>
          <w:sz w:val="22"/>
        </w:rPr>
        <w:t>centre</w:t>
      </w:r>
      <w:r w:rsidRPr="00470DEC">
        <w:rPr>
          <w:rFonts w:ascii="Arial" w:hAnsi="Arial" w:cs="Arial"/>
          <w:sz w:val="22"/>
        </w:rPr>
        <w:t xml:space="preserve"> stage in UK health and social care. Research indicates that trauma dramatically raises the chance of substance abuse, mental health issues, and social disadvantage (NHS England, 2023). TIC is crucial for safe, person-centred, and empowered practice since social workers often assist people with complicated trauma histories.</w:t>
      </w:r>
    </w:p>
    <w:p w14:paraId="1BDEAD70" w14:textId="35C2154D" w:rsidR="003571BC" w:rsidRPr="00470DEC" w:rsidRDefault="003571BC" w:rsidP="00041A5A">
      <w:pPr>
        <w:spacing w:line="360" w:lineRule="auto"/>
        <w:rPr>
          <w:rFonts w:ascii="Arial" w:hAnsi="Arial" w:cs="Arial"/>
          <w:sz w:val="22"/>
        </w:rPr>
      </w:pPr>
      <w:r w:rsidRPr="00470DEC">
        <w:rPr>
          <w:rFonts w:ascii="Arial" w:hAnsi="Arial" w:cs="Arial"/>
          <w:sz w:val="22"/>
        </w:rPr>
        <w:t xml:space="preserve">UK policy frameworks that promote strengths-based, holistic, and psychologically informed approaches include the </w:t>
      </w:r>
      <w:r w:rsidR="00F815BD">
        <w:rPr>
          <w:rFonts w:ascii="Arial" w:hAnsi="Arial" w:cs="Arial"/>
          <w:sz w:val="22"/>
        </w:rPr>
        <w:t>(</w:t>
      </w:r>
      <w:r w:rsidRPr="00470DEC">
        <w:rPr>
          <w:rFonts w:ascii="Arial" w:hAnsi="Arial" w:cs="Arial"/>
          <w:sz w:val="22"/>
        </w:rPr>
        <w:t>Care Act</w:t>
      </w:r>
      <w:r w:rsidR="00637708">
        <w:rPr>
          <w:rFonts w:ascii="Arial" w:hAnsi="Arial" w:cs="Arial"/>
          <w:sz w:val="22"/>
        </w:rPr>
        <w:t>,</w:t>
      </w:r>
      <w:r w:rsidRPr="00470DEC">
        <w:rPr>
          <w:rFonts w:ascii="Arial" w:hAnsi="Arial" w:cs="Arial"/>
          <w:sz w:val="22"/>
        </w:rPr>
        <w:t>2014</w:t>
      </w:r>
      <w:r w:rsidR="00F815BD">
        <w:rPr>
          <w:rFonts w:ascii="Arial" w:hAnsi="Arial" w:cs="Arial"/>
          <w:sz w:val="22"/>
        </w:rPr>
        <w:t xml:space="preserve">) </w:t>
      </w:r>
      <w:r w:rsidRPr="00470DEC">
        <w:rPr>
          <w:rFonts w:ascii="Arial" w:hAnsi="Arial" w:cs="Arial"/>
          <w:sz w:val="22"/>
        </w:rPr>
        <w:t xml:space="preserve">These values are upheld via trauma-informed treatment, which fosters cooperation, empowerment, safety, and trust. </w:t>
      </w:r>
      <w:proofErr w:type="gramStart"/>
      <w:r w:rsidR="00F02969">
        <w:rPr>
          <w:rFonts w:ascii="Arial" w:hAnsi="Arial" w:cs="Arial"/>
          <w:sz w:val="22"/>
        </w:rPr>
        <w:t>( NICE</w:t>
      </w:r>
      <w:proofErr w:type="gramEnd"/>
      <w:r w:rsidR="0005651B">
        <w:rPr>
          <w:rFonts w:ascii="Arial" w:hAnsi="Arial" w:cs="Arial"/>
          <w:sz w:val="22"/>
        </w:rPr>
        <w:t xml:space="preserve">, 2018) </w:t>
      </w:r>
      <w:r w:rsidRPr="00470DEC">
        <w:rPr>
          <w:rFonts w:ascii="Arial" w:hAnsi="Arial" w:cs="Arial"/>
          <w:sz w:val="22"/>
        </w:rPr>
        <w:t xml:space="preserve">According to research, TIC can increase staff awareness of trauma-related behaviour, decrease </w:t>
      </w:r>
      <w:r w:rsidR="00C8663F">
        <w:rPr>
          <w:rFonts w:ascii="Arial" w:hAnsi="Arial" w:cs="Arial"/>
          <w:sz w:val="22"/>
        </w:rPr>
        <w:t>re-traumatisation</w:t>
      </w:r>
      <w:r w:rsidRPr="00470DEC">
        <w:rPr>
          <w:rFonts w:ascii="Arial" w:hAnsi="Arial" w:cs="Arial"/>
          <w:sz w:val="22"/>
        </w:rPr>
        <w:t xml:space="preserve">, and promote service engagement (Sweeney et al., 2018). However, social care-specific research in the UK is still </w:t>
      </w:r>
      <w:r w:rsidR="00D544B4">
        <w:rPr>
          <w:rFonts w:ascii="Arial" w:hAnsi="Arial" w:cs="Arial"/>
          <w:sz w:val="22"/>
        </w:rPr>
        <w:t>limited</w:t>
      </w:r>
      <w:r w:rsidRPr="00470DEC">
        <w:rPr>
          <w:rFonts w:ascii="Arial" w:hAnsi="Arial" w:cs="Arial"/>
          <w:sz w:val="22"/>
        </w:rPr>
        <w:t xml:space="preserve"> and dispersed since a large portion of the available data is global or healthcare-focused</w:t>
      </w:r>
      <w:r w:rsidR="00FC608C">
        <w:rPr>
          <w:rFonts w:ascii="Arial" w:hAnsi="Arial" w:cs="Arial"/>
          <w:sz w:val="22"/>
        </w:rPr>
        <w:t xml:space="preserve"> (UWTSD, 2022)</w:t>
      </w:r>
    </w:p>
    <w:p w14:paraId="0FC3BF95" w14:textId="3466B74A" w:rsidR="003571BC" w:rsidRPr="00470DEC" w:rsidRDefault="003571BC" w:rsidP="00041A5A">
      <w:pPr>
        <w:spacing w:line="360" w:lineRule="auto"/>
        <w:rPr>
          <w:rFonts w:ascii="Arial" w:hAnsi="Arial" w:cs="Arial"/>
          <w:sz w:val="22"/>
        </w:rPr>
      </w:pPr>
      <w:r w:rsidRPr="00470DEC">
        <w:rPr>
          <w:rFonts w:ascii="Arial" w:hAnsi="Arial" w:cs="Arial"/>
          <w:sz w:val="22"/>
        </w:rPr>
        <w:lastRenderedPageBreak/>
        <w:t xml:space="preserve">In order to map the current UK evidence base, comprehend the impact of TIC in social care settings, and pinpoint areas that need more development, a scoping review is consequently warranted. This can help the sector's policy decisions, training, and better </w:t>
      </w:r>
      <w:r w:rsidR="00D544B4">
        <w:rPr>
          <w:rFonts w:ascii="Arial" w:hAnsi="Arial" w:cs="Arial"/>
          <w:sz w:val="22"/>
        </w:rPr>
        <w:t>practices</w:t>
      </w:r>
    </w:p>
    <w:p w14:paraId="48B3D1A4" w14:textId="77777777" w:rsidR="00041A5A" w:rsidRPr="00470DEC" w:rsidRDefault="00041A5A" w:rsidP="00041A5A">
      <w:pPr>
        <w:spacing w:line="360" w:lineRule="auto"/>
        <w:rPr>
          <w:rFonts w:ascii="Arial" w:hAnsi="Arial" w:cs="Arial"/>
          <w:sz w:val="22"/>
        </w:rPr>
      </w:pPr>
    </w:p>
    <w:p w14:paraId="332E5A12" w14:textId="051972BF" w:rsidR="00545684" w:rsidRPr="00470DEC" w:rsidRDefault="00FF5B70" w:rsidP="00AD0E8D">
      <w:pPr>
        <w:pStyle w:val="Heading2"/>
        <w:rPr>
          <w:sz w:val="22"/>
        </w:rPr>
      </w:pPr>
      <w:r w:rsidRPr="00470DEC">
        <w:rPr>
          <w:sz w:val="22"/>
        </w:rPr>
        <w:t>4</w:t>
      </w:r>
      <w:r w:rsidR="008E5015" w:rsidRPr="00470DEC">
        <w:rPr>
          <w:sz w:val="22"/>
        </w:rPr>
        <w:t xml:space="preserve">) </w:t>
      </w:r>
      <w:r w:rsidR="00545684" w:rsidRPr="00470DEC">
        <w:rPr>
          <w:sz w:val="22"/>
        </w:rPr>
        <w:t>Methods:</w:t>
      </w:r>
    </w:p>
    <w:p w14:paraId="342295F2" w14:textId="08487E50" w:rsidR="003571BC" w:rsidRPr="00470DEC" w:rsidRDefault="003571BC" w:rsidP="003571BC">
      <w:pPr>
        <w:rPr>
          <w:rFonts w:ascii="Arial" w:hAnsi="Arial" w:cs="Arial"/>
          <w:sz w:val="22"/>
        </w:rPr>
      </w:pPr>
      <w:r w:rsidRPr="00470DEC">
        <w:rPr>
          <w:rFonts w:ascii="Arial" w:hAnsi="Arial" w:cs="Arial"/>
          <w:sz w:val="22"/>
        </w:rPr>
        <w:t>The scope of available evidence will be investigated using a scoping review process. We will search databases like CINAHL, PubMed, PsycINFO, and Google Scholar to find peer-reviewed primary and secondary studies. The following search terms will be used: "complex trauma," "ACEs," "UK social care," "trauma-informed care," and "trauma-informed practice."</w:t>
      </w:r>
    </w:p>
    <w:p w14:paraId="7415BFCC" w14:textId="270C3234" w:rsidR="0061260B" w:rsidRPr="00470DEC" w:rsidRDefault="003571BC" w:rsidP="0061260B">
      <w:pPr>
        <w:rPr>
          <w:rFonts w:ascii="Arial" w:hAnsi="Arial" w:cs="Arial"/>
          <w:sz w:val="22"/>
        </w:rPr>
      </w:pPr>
      <w:r w:rsidRPr="00470DEC">
        <w:rPr>
          <w:rFonts w:ascii="Arial" w:hAnsi="Arial" w:cs="Arial"/>
          <w:sz w:val="22"/>
        </w:rPr>
        <w:t xml:space="preserve">The inclusion criteria will </w:t>
      </w:r>
      <w:r w:rsidR="00ED1BE2">
        <w:rPr>
          <w:rFonts w:ascii="Arial" w:hAnsi="Arial" w:cs="Arial"/>
          <w:sz w:val="22"/>
        </w:rPr>
        <w:t>focus on UK-based research published in the last 10 years involving social care or integrated care settings</w:t>
      </w:r>
      <w:r w:rsidRPr="00470DEC">
        <w:rPr>
          <w:rFonts w:ascii="Arial" w:hAnsi="Arial" w:cs="Arial"/>
          <w:sz w:val="22"/>
        </w:rPr>
        <w:t xml:space="preserve">. To </w:t>
      </w:r>
      <w:r w:rsidR="00ED1BE2">
        <w:rPr>
          <w:rFonts w:ascii="Arial" w:hAnsi="Arial" w:cs="Arial"/>
          <w:sz w:val="22"/>
        </w:rPr>
        <w:t>identify key ideas, effects, and evidence gaps, the data will be examined thematically and presented in</w:t>
      </w:r>
      <w:r w:rsidRPr="00470DEC">
        <w:rPr>
          <w:rFonts w:ascii="Arial" w:hAnsi="Arial" w:cs="Arial"/>
          <w:sz w:val="22"/>
        </w:rPr>
        <w:t xml:space="preserve"> a structured extraction table.</w:t>
      </w:r>
    </w:p>
    <w:p w14:paraId="18E06925" w14:textId="77777777" w:rsidR="00260277" w:rsidRPr="00470DEC" w:rsidRDefault="00260277" w:rsidP="0061260B">
      <w:pPr>
        <w:rPr>
          <w:rFonts w:ascii="Arial" w:hAnsi="Arial" w:cs="Arial"/>
          <w:sz w:val="22"/>
        </w:rPr>
      </w:pPr>
    </w:p>
    <w:p w14:paraId="08437629" w14:textId="77777777" w:rsidR="0061260B" w:rsidRPr="00470DEC" w:rsidRDefault="0061260B" w:rsidP="0061260B">
      <w:pPr>
        <w:rPr>
          <w:rFonts w:ascii="Arial" w:hAnsi="Arial" w:cs="Arial"/>
          <w:sz w:val="22"/>
        </w:rPr>
      </w:pPr>
    </w:p>
    <w:p w14:paraId="232DCC93" w14:textId="2CF9B0F8" w:rsidR="0061260B" w:rsidRPr="00470DEC" w:rsidRDefault="00FF5B70" w:rsidP="00AD0E8D">
      <w:pPr>
        <w:pStyle w:val="Heading2"/>
        <w:rPr>
          <w:sz w:val="22"/>
        </w:rPr>
      </w:pPr>
      <w:r w:rsidRPr="00470DEC">
        <w:rPr>
          <w:sz w:val="22"/>
        </w:rPr>
        <w:t>5</w:t>
      </w:r>
      <w:r w:rsidR="0061260B" w:rsidRPr="00470DEC">
        <w:rPr>
          <w:sz w:val="22"/>
        </w:rPr>
        <w:t xml:space="preserve">) </w:t>
      </w:r>
      <w:r w:rsidR="00AD0E8D" w:rsidRPr="00470DEC">
        <w:rPr>
          <w:sz w:val="22"/>
        </w:rPr>
        <w:t>Ethical considerations</w:t>
      </w:r>
      <w:r w:rsidR="00260277" w:rsidRPr="00470DEC">
        <w:rPr>
          <w:sz w:val="22"/>
        </w:rPr>
        <w:t>:</w:t>
      </w:r>
      <w:r w:rsidR="0061260B" w:rsidRPr="00470DEC">
        <w:rPr>
          <w:sz w:val="22"/>
        </w:rPr>
        <w:t xml:space="preserve"> </w:t>
      </w:r>
    </w:p>
    <w:p w14:paraId="07C90B97" w14:textId="57B9A8FE" w:rsidR="003571BC" w:rsidRPr="00470DEC" w:rsidRDefault="003571BC" w:rsidP="003571BC">
      <w:pPr>
        <w:rPr>
          <w:rFonts w:ascii="Arial" w:hAnsi="Arial" w:cs="Arial"/>
          <w:sz w:val="22"/>
        </w:rPr>
      </w:pPr>
      <w:r w:rsidRPr="00470DEC">
        <w:rPr>
          <w:rFonts w:ascii="Arial" w:hAnsi="Arial" w:cs="Arial"/>
          <w:sz w:val="22"/>
        </w:rPr>
        <w:t xml:space="preserve">There won't be any direct interactions with staff or service users because this study uses secondary research. </w:t>
      </w:r>
      <w:r w:rsidR="00834C3A">
        <w:rPr>
          <w:rFonts w:ascii="Arial" w:hAnsi="Arial" w:cs="Arial"/>
          <w:sz w:val="22"/>
        </w:rPr>
        <w:t>(</w:t>
      </w:r>
      <w:r w:rsidR="00834C3A" w:rsidRPr="00834C3A">
        <w:rPr>
          <w:rFonts w:ascii="Arial" w:hAnsi="Arial" w:cs="Arial"/>
          <w:sz w:val="22"/>
        </w:rPr>
        <w:t xml:space="preserve">Antonopoulou, V. et al. </w:t>
      </w:r>
      <w:r w:rsidR="00234636">
        <w:rPr>
          <w:rFonts w:ascii="Arial" w:hAnsi="Arial" w:cs="Arial"/>
          <w:sz w:val="22"/>
        </w:rPr>
        <w:t>,</w:t>
      </w:r>
      <w:r w:rsidR="00834C3A" w:rsidRPr="00834C3A">
        <w:rPr>
          <w:rFonts w:ascii="Arial" w:hAnsi="Arial" w:cs="Arial"/>
          <w:sz w:val="22"/>
        </w:rPr>
        <w:t xml:space="preserve">2024) </w:t>
      </w:r>
      <w:r w:rsidRPr="00470DEC">
        <w:rPr>
          <w:rFonts w:ascii="Arial" w:hAnsi="Arial" w:cs="Arial"/>
          <w:sz w:val="22"/>
        </w:rPr>
        <w:t>Although ethical approval is not necessary, ethical behaviour will be maintained by avoiding misrepresentation, admitting limits, and using reliable, peer-reviewed sources</w:t>
      </w:r>
      <w:r w:rsidR="00F91784">
        <w:rPr>
          <w:rFonts w:ascii="Arial" w:hAnsi="Arial" w:cs="Arial"/>
          <w:sz w:val="22"/>
        </w:rPr>
        <w:t xml:space="preserve"> </w:t>
      </w:r>
      <w:proofErr w:type="gramStart"/>
      <w:r w:rsidR="00F91784">
        <w:rPr>
          <w:rFonts w:ascii="Arial" w:hAnsi="Arial" w:cs="Arial"/>
          <w:sz w:val="22"/>
        </w:rPr>
        <w:t xml:space="preserve">( </w:t>
      </w:r>
      <w:proofErr w:type="spellStart"/>
      <w:r w:rsidR="00F91784" w:rsidRPr="00F91784">
        <w:rPr>
          <w:rFonts w:ascii="Arial" w:hAnsi="Arial" w:cs="Arial"/>
          <w:sz w:val="22"/>
        </w:rPr>
        <w:t>Bhui</w:t>
      </w:r>
      <w:proofErr w:type="spellEnd"/>
      <w:proofErr w:type="gramEnd"/>
      <w:r w:rsidR="00F91784" w:rsidRPr="00F91784">
        <w:rPr>
          <w:rFonts w:ascii="Arial" w:hAnsi="Arial" w:cs="Arial"/>
          <w:sz w:val="22"/>
        </w:rPr>
        <w:t xml:space="preserve">, et al. </w:t>
      </w:r>
      <w:r w:rsidR="00ED1BE2">
        <w:rPr>
          <w:rFonts w:ascii="Arial" w:hAnsi="Arial" w:cs="Arial"/>
          <w:sz w:val="22"/>
        </w:rPr>
        <w:t>,</w:t>
      </w:r>
      <w:r w:rsidR="00F91784" w:rsidRPr="00F91784">
        <w:rPr>
          <w:rFonts w:ascii="Arial" w:hAnsi="Arial" w:cs="Arial"/>
          <w:sz w:val="22"/>
        </w:rPr>
        <w:t>2019)</w:t>
      </w:r>
      <w:r w:rsidR="00C32A6B">
        <w:rPr>
          <w:rFonts w:ascii="Arial" w:hAnsi="Arial" w:cs="Arial"/>
          <w:sz w:val="22"/>
        </w:rPr>
        <w:t>.</w:t>
      </w:r>
      <w:r w:rsidR="00F91784" w:rsidRPr="00F91784">
        <w:rPr>
          <w:rFonts w:ascii="Arial" w:hAnsi="Arial" w:cs="Arial"/>
          <w:sz w:val="22"/>
        </w:rPr>
        <w:t xml:space="preserve"> </w:t>
      </w:r>
      <w:r w:rsidRPr="00470DEC">
        <w:rPr>
          <w:rFonts w:ascii="Arial" w:hAnsi="Arial" w:cs="Arial"/>
          <w:sz w:val="22"/>
        </w:rPr>
        <w:t>Transparent reporting will minimise researcher bias, and all sources will be cited in accordance with the University's Harvard style.</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Default="00545684" w:rsidP="00AD0E8D">
      <w:pPr>
        <w:pStyle w:val="Heading1"/>
      </w:pPr>
      <w:r w:rsidRPr="00AD0E8D">
        <w:lastRenderedPageBreak/>
        <w:t>References</w:t>
      </w:r>
    </w:p>
    <w:p w14:paraId="0F14BFA1" w14:textId="77777777" w:rsidR="00834C3A" w:rsidRDefault="00834C3A" w:rsidP="00834C3A"/>
    <w:p w14:paraId="0BE3808B" w14:textId="0B397E5F" w:rsidR="00470DEC" w:rsidRDefault="00834C3A" w:rsidP="00834C3A">
      <w:r>
        <w:t xml:space="preserve">  </w:t>
      </w:r>
      <w:r>
        <w:t>-</w:t>
      </w:r>
      <w:r>
        <w:t>Antonopoulou, V. et al. (2024) “Understanding healthcare professionals’ responses to patient complaints in secondary and tertiary care in the UK: A systematic review and behavioural analysis using the Theoretical Domains Framework,” Health research policy and systems, 22(1). Available at: https://doi.org/10.1186/s12961-024-01209-4.</w:t>
      </w:r>
    </w:p>
    <w:p w14:paraId="7033FB24" w14:textId="31CC2A03" w:rsidR="00C40FCE" w:rsidRPr="00470DEC" w:rsidRDefault="00FE4B67" w:rsidP="00C40FCE">
      <w:r w:rsidRPr="00FE4B67">
        <w:rPr>
          <w:lang w:val="nl-NL"/>
        </w:rPr>
        <w:t xml:space="preserve">- </w:t>
      </w:r>
      <w:r w:rsidRPr="00FE4B67">
        <w:rPr>
          <w:lang w:val="nl-NL"/>
        </w:rPr>
        <w:t xml:space="preserve">Bhui, K.S. et al. </w:t>
      </w:r>
      <w:r w:rsidRPr="00FE4B67">
        <w:t xml:space="preserve">(2019) “Ensuring research integrity: setting standards for robust and ethical conduct and reporting of research,” British journal of psychiatry, 215(1), pp. 381–382. Available at: </w:t>
      </w:r>
      <w:hyperlink r:id="rId8" w:history="1">
        <w:r w:rsidR="00C40FCE" w:rsidRPr="003668E8">
          <w:rPr>
            <w:rStyle w:val="Hyperlink"/>
          </w:rPr>
          <w:t>https://doi.org/10.1192/bjp.2019.109</w:t>
        </w:r>
      </w:hyperlink>
      <w:r w:rsidRPr="00FE4B67">
        <w:t>.</w:t>
      </w:r>
    </w:p>
    <w:p w14:paraId="6FDCE8A6" w14:textId="15ED9C53" w:rsidR="00470DEC" w:rsidRPr="00470DEC"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NHS England (2023) Trauma</w:t>
      </w:r>
      <w:r w:rsidRPr="00470DEC">
        <w:rPr>
          <w:rFonts w:ascii="Cambria Math" w:hAnsi="Cambria Math" w:cs="Cambria Math"/>
          <w:sz w:val="22"/>
        </w:rPr>
        <w:t>‑</w:t>
      </w:r>
      <w:r w:rsidRPr="00470DEC">
        <w:rPr>
          <w:rFonts w:ascii="Arial" w:hAnsi="Arial" w:cs="Arial"/>
          <w:sz w:val="22"/>
        </w:rPr>
        <w:t>informed approaches. Available at: https://www.england.nhs.uk/ (Accessed: [insert date]).</w:t>
      </w:r>
    </w:p>
    <w:p w14:paraId="08D61268" w14:textId="5792CE5A" w:rsidR="00470DEC" w:rsidRPr="00470DEC"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National Institute for Health and Care Excellence (NICE) (2018) Post</w:t>
      </w:r>
      <w:r w:rsidRPr="00470DEC">
        <w:rPr>
          <w:rFonts w:ascii="Cambria Math" w:hAnsi="Cambria Math" w:cs="Cambria Math"/>
          <w:sz w:val="22"/>
        </w:rPr>
        <w:t>‑</w:t>
      </w:r>
      <w:r w:rsidRPr="00470DEC">
        <w:rPr>
          <w:rFonts w:ascii="Arial" w:hAnsi="Arial" w:cs="Arial"/>
          <w:sz w:val="22"/>
        </w:rPr>
        <w:t>traumatic stress disorder: NG116. Available at: https://www.nice.org.uk/guidance/ng116 (Accessed: [insert date]).</w:t>
      </w:r>
    </w:p>
    <w:p w14:paraId="178CDB0D" w14:textId="3603475C" w:rsidR="00470DEC" w:rsidRPr="00470DEC"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Public Health Wales (2020) Adverse Childhood Experiences (ACEs) and their impact. Available at: https://phw.nhs.wales/ (Accessed: [insert date]).</w:t>
      </w:r>
    </w:p>
    <w:p w14:paraId="11BC4F34" w14:textId="36D56725" w:rsidR="00470DEC" w:rsidRPr="00470DEC"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Sweeney, A., Clement, S., Filson, B. and Kennedy, A. (2018) ‘Trauma</w:t>
      </w:r>
      <w:r w:rsidRPr="00470DEC">
        <w:rPr>
          <w:rFonts w:ascii="Cambria Math" w:hAnsi="Cambria Math" w:cs="Cambria Math"/>
          <w:sz w:val="22"/>
        </w:rPr>
        <w:t>‑</w:t>
      </w:r>
      <w:r w:rsidRPr="00470DEC">
        <w:rPr>
          <w:rFonts w:ascii="Arial" w:hAnsi="Arial" w:cs="Arial"/>
          <w:sz w:val="22"/>
        </w:rPr>
        <w:t>informed mental healthcare in the UK: what is it and how can we further its development?’, Mental Health Review Journal, 23(3), pp. 131–144.</w:t>
      </w:r>
    </w:p>
    <w:p w14:paraId="00372A54" w14:textId="33E2BE4C" w:rsidR="00470DEC" w:rsidRPr="00470DEC"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UK Government (2014) Care Act 2014. Available at</w:t>
      </w:r>
      <w:proofErr w:type="gramStart"/>
      <w:r w:rsidRPr="00470DEC">
        <w:rPr>
          <w:rFonts w:ascii="Arial" w:hAnsi="Arial" w:cs="Arial"/>
          <w:sz w:val="22"/>
        </w:rPr>
        <w:t>:  (</w:t>
      </w:r>
      <w:proofErr w:type="gramEnd"/>
      <w:r w:rsidRPr="00470DEC">
        <w:rPr>
          <w:rFonts w:ascii="Arial" w:hAnsi="Arial" w:cs="Arial"/>
          <w:sz w:val="22"/>
        </w:rPr>
        <w:t>legislation.gov.uk in Bing) (Accessed: [insert date]).</w:t>
      </w:r>
    </w:p>
    <w:p w14:paraId="754CEB55" w14:textId="1CAB4ADE" w:rsidR="00545684" w:rsidRDefault="00470DEC" w:rsidP="00470DEC">
      <w:pPr>
        <w:spacing w:line="360" w:lineRule="auto"/>
        <w:rPr>
          <w:rFonts w:ascii="Arial" w:hAnsi="Arial" w:cs="Arial"/>
          <w:sz w:val="22"/>
        </w:rPr>
      </w:pPr>
      <w:r>
        <w:rPr>
          <w:rFonts w:ascii="Arial" w:hAnsi="Arial" w:cs="Arial"/>
          <w:sz w:val="22"/>
        </w:rPr>
        <w:t>-</w:t>
      </w:r>
      <w:r w:rsidRPr="00470DEC">
        <w:rPr>
          <w:rFonts w:ascii="Arial" w:hAnsi="Arial" w:cs="Arial"/>
          <w:sz w:val="22"/>
        </w:rPr>
        <w:t>University of Wales Trinity Saint David (2022) Trauma</w:t>
      </w:r>
      <w:r w:rsidRPr="00470DEC">
        <w:rPr>
          <w:rFonts w:ascii="Cambria Math" w:hAnsi="Cambria Math" w:cs="Cambria Math"/>
          <w:sz w:val="22"/>
        </w:rPr>
        <w:t>‑</w:t>
      </w:r>
      <w:r w:rsidRPr="00470DEC">
        <w:rPr>
          <w:rFonts w:ascii="Arial" w:hAnsi="Arial" w:cs="Arial"/>
          <w:sz w:val="22"/>
        </w:rPr>
        <w:t>informed practice in health and social care. UWTSD Library e</w:t>
      </w:r>
      <w:r w:rsidRPr="00470DEC">
        <w:rPr>
          <w:rFonts w:ascii="Cambria Math" w:hAnsi="Cambria Math" w:cs="Cambria Math"/>
          <w:sz w:val="22"/>
        </w:rPr>
        <w:t>‑</w:t>
      </w:r>
      <w:r w:rsidRPr="00470DEC">
        <w:rPr>
          <w:rFonts w:ascii="Arial" w:hAnsi="Arial" w:cs="Arial"/>
          <w:sz w:val="22"/>
        </w:rPr>
        <w:t>book. Available at: https://uwtsd.ac.uk/library/ (Accessed: [insert date]).</w:t>
      </w:r>
    </w:p>
    <w:p w14:paraId="5C16310E" w14:textId="50A320E8" w:rsidR="009F3360" w:rsidRPr="009F3360" w:rsidRDefault="009F3360" w:rsidP="009F3360">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E5387" w14:textId="77777777" w:rsidR="00743BA6" w:rsidRDefault="00743BA6" w:rsidP="00545684">
      <w:pPr>
        <w:spacing w:after="0" w:line="240" w:lineRule="auto"/>
      </w:pPr>
      <w:r>
        <w:separator/>
      </w:r>
    </w:p>
  </w:endnote>
  <w:endnote w:type="continuationSeparator" w:id="0">
    <w:p w14:paraId="72043AB4" w14:textId="77777777" w:rsidR="00743BA6" w:rsidRDefault="00743BA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DCB82" w14:textId="77777777" w:rsidR="00743BA6" w:rsidRDefault="00743BA6" w:rsidP="00545684">
      <w:pPr>
        <w:spacing w:after="0" w:line="240" w:lineRule="auto"/>
      </w:pPr>
      <w:r>
        <w:separator/>
      </w:r>
    </w:p>
  </w:footnote>
  <w:footnote w:type="continuationSeparator" w:id="0">
    <w:p w14:paraId="6C0A964C" w14:textId="77777777" w:rsidR="00743BA6" w:rsidRDefault="00743BA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651B"/>
    <w:rsid w:val="000A5161"/>
    <w:rsid w:val="000B7CD5"/>
    <w:rsid w:val="00114944"/>
    <w:rsid w:val="001709E2"/>
    <w:rsid w:val="00216C85"/>
    <w:rsid w:val="00234636"/>
    <w:rsid w:val="00260277"/>
    <w:rsid w:val="00273EDD"/>
    <w:rsid w:val="002A15DA"/>
    <w:rsid w:val="002C3965"/>
    <w:rsid w:val="00321C4C"/>
    <w:rsid w:val="003571BC"/>
    <w:rsid w:val="003A220F"/>
    <w:rsid w:val="003B5B7F"/>
    <w:rsid w:val="00470DEC"/>
    <w:rsid w:val="00473D3A"/>
    <w:rsid w:val="004903AA"/>
    <w:rsid w:val="004D4906"/>
    <w:rsid w:val="004E6C3B"/>
    <w:rsid w:val="00545684"/>
    <w:rsid w:val="005E1392"/>
    <w:rsid w:val="0061260B"/>
    <w:rsid w:val="00637708"/>
    <w:rsid w:val="00715990"/>
    <w:rsid w:val="00743BA6"/>
    <w:rsid w:val="00784670"/>
    <w:rsid w:val="00812B21"/>
    <w:rsid w:val="00834C3A"/>
    <w:rsid w:val="00866B7B"/>
    <w:rsid w:val="008E5015"/>
    <w:rsid w:val="009D1D1E"/>
    <w:rsid w:val="009F3360"/>
    <w:rsid w:val="00A035FD"/>
    <w:rsid w:val="00AD0E8D"/>
    <w:rsid w:val="00BA60C3"/>
    <w:rsid w:val="00C05EB5"/>
    <w:rsid w:val="00C32A6B"/>
    <w:rsid w:val="00C40FCE"/>
    <w:rsid w:val="00C8663F"/>
    <w:rsid w:val="00D544B4"/>
    <w:rsid w:val="00D769F0"/>
    <w:rsid w:val="00E614D4"/>
    <w:rsid w:val="00ED1BE2"/>
    <w:rsid w:val="00EE3AA3"/>
    <w:rsid w:val="00F02969"/>
    <w:rsid w:val="00F278D4"/>
    <w:rsid w:val="00F815BD"/>
    <w:rsid w:val="00F91784"/>
    <w:rsid w:val="00FC608C"/>
    <w:rsid w:val="00FE4B6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C40FCE"/>
    <w:rPr>
      <w:color w:val="0563C1" w:themeColor="hyperlink"/>
      <w:u w:val="single"/>
    </w:rPr>
  </w:style>
  <w:style w:type="character" w:styleId="UnresolvedMention">
    <w:name w:val="Unresolved Mention"/>
    <w:basedOn w:val="DefaultParagraphFont"/>
    <w:uiPriority w:val="99"/>
    <w:semiHidden/>
    <w:unhideWhenUsed/>
    <w:rsid w:val="00C40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p.2019.109"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757</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
  <dc:creator>Eleni Koutsogeorgou</dc:creator>
  <cp:keywords/>
  <dc:description/>
  <cp:lastModifiedBy>Rebeca Daniela Serban</cp:lastModifiedBy>
  <cp:revision>2</cp:revision>
  <dcterms:created xsi:type="dcterms:W3CDTF">2026-03-01T20:13:00Z</dcterms:created>
  <dcterms:modified xsi:type="dcterms:W3CDTF">2026-03-01T20:13:00Z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e052e0a1-1950-4169-aaab-0528031db121</vt:lpwstr>
  </property>
</Properties>
</file>