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2CC1C" w14:textId="550959EA" w:rsidR="006F0058" w:rsidRPr="006F0058" w:rsidRDefault="006F0058" w:rsidP="006F0058">
      <w:pPr>
        <w:jc w:val="center"/>
        <w:rPr>
          <w:rFonts w:ascii="Arial" w:hAnsi="Arial" w:cs="Arial"/>
          <w:b/>
          <w:bCs/>
        </w:rPr>
      </w:pPr>
      <w:proofErr w:type="spellStart"/>
      <w:r w:rsidRPr="006F0058">
        <w:rPr>
          <w:rFonts w:ascii="Arial" w:hAnsi="Arial" w:cs="Arial"/>
          <w:b/>
          <w:bCs/>
        </w:rPr>
        <w:t>Nurshen</w:t>
      </w:r>
      <w:proofErr w:type="spellEnd"/>
      <w:r w:rsidRPr="006F0058">
        <w:rPr>
          <w:rFonts w:ascii="Arial" w:hAnsi="Arial" w:cs="Arial"/>
          <w:b/>
          <w:bCs/>
        </w:rPr>
        <w:t xml:space="preserve"> </w:t>
      </w:r>
      <w:proofErr w:type="spellStart"/>
      <w:r w:rsidRPr="006F0058">
        <w:rPr>
          <w:rFonts w:ascii="Arial" w:hAnsi="Arial" w:cs="Arial"/>
          <w:b/>
          <w:bCs/>
        </w:rPr>
        <w:t>Ackapinar</w:t>
      </w:r>
      <w:proofErr w:type="spellEnd"/>
    </w:p>
    <w:p w14:paraId="2D17BA14" w14:textId="682D217B" w:rsidR="006F0058" w:rsidRPr="006F0058" w:rsidRDefault="00AC01FE" w:rsidP="006F0058">
      <w:pPr>
        <w:jc w:val="center"/>
        <w:rPr>
          <w:rFonts w:ascii="Arial" w:hAnsi="Arial" w:cs="Arial"/>
          <w:b/>
          <w:bCs/>
        </w:rPr>
      </w:pPr>
      <w:r w:rsidRPr="006F0058">
        <w:rPr>
          <w:rFonts w:ascii="Arial" w:hAnsi="Arial" w:cs="Arial"/>
          <w:b/>
          <w:bCs/>
        </w:rPr>
        <w:t>People</w:t>
      </w:r>
      <w:r w:rsidR="006F0058" w:rsidRPr="006F0058">
        <w:rPr>
          <w:rFonts w:ascii="Arial" w:hAnsi="Arial" w:cs="Arial"/>
          <w:b/>
          <w:bCs/>
        </w:rPr>
        <w:t xml:space="preserve"> Across Time </w:t>
      </w:r>
    </w:p>
    <w:p w14:paraId="30F80FF5" w14:textId="77777777" w:rsidR="006F0058" w:rsidRPr="006F0058" w:rsidRDefault="006F0058" w:rsidP="006F0058">
      <w:pPr>
        <w:jc w:val="center"/>
        <w:rPr>
          <w:rFonts w:ascii="Arial" w:hAnsi="Arial" w:cs="Arial"/>
          <w:b/>
          <w:bCs/>
        </w:rPr>
      </w:pPr>
    </w:p>
    <w:p w14:paraId="1AD61024" w14:textId="77777777" w:rsidR="006F0058" w:rsidRPr="006F0058" w:rsidRDefault="006F0058" w:rsidP="006F0058">
      <w:pPr>
        <w:jc w:val="center"/>
        <w:rPr>
          <w:rFonts w:ascii="Arial" w:hAnsi="Arial" w:cs="Arial"/>
          <w:b/>
          <w:bCs/>
        </w:rPr>
      </w:pPr>
    </w:p>
    <w:p w14:paraId="551A5A27" w14:textId="3788EC17" w:rsidR="00C35597" w:rsidRPr="006F0058" w:rsidRDefault="006F0058" w:rsidP="006F0058">
      <w:pPr>
        <w:jc w:val="center"/>
        <w:rPr>
          <w:rFonts w:ascii="Arial" w:hAnsi="Arial" w:cs="Arial"/>
          <w:b/>
          <w:bCs/>
        </w:rPr>
      </w:pPr>
      <w:r w:rsidRPr="006F0058">
        <w:rPr>
          <w:rFonts w:ascii="Arial" w:hAnsi="Arial" w:cs="Arial"/>
          <w:b/>
          <w:bCs/>
        </w:rPr>
        <w:t xml:space="preserve">Source Analysis: Friedrich Engels, </w:t>
      </w:r>
      <w:r w:rsidRPr="006F0058">
        <w:rPr>
          <w:rStyle w:val="Emphasis"/>
          <w:rFonts w:ascii="Arial" w:hAnsi="Arial" w:cs="Arial"/>
          <w:b/>
          <w:bCs/>
        </w:rPr>
        <w:t>The Condition of the Working Class in England</w:t>
      </w:r>
      <w:r w:rsidRPr="006F0058">
        <w:rPr>
          <w:rFonts w:ascii="Arial" w:hAnsi="Arial" w:cs="Arial"/>
          <w:b/>
          <w:bCs/>
        </w:rPr>
        <w:t xml:space="preserve"> (1845)</w:t>
      </w:r>
    </w:p>
    <w:p w14:paraId="1070090B" w14:textId="77777777" w:rsidR="006F0058" w:rsidRPr="006F0058" w:rsidRDefault="006F0058" w:rsidP="006F0058">
      <w:pPr>
        <w:jc w:val="center"/>
        <w:rPr>
          <w:rFonts w:ascii="Arial" w:hAnsi="Arial" w:cs="Arial"/>
        </w:rPr>
      </w:pPr>
    </w:p>
    <w:p w14:paraId="6827029B" w14:textId="77777777" w:rsidR="006F0058" w:rsidRPr="006F0058" w:rsidRDefault="006F0058" w:rsidP="006F0058">
      <w:pPr>
        <w:jc w:val="center"/>
        <w:rPr>
          <w:rFonts w:ascii="Arial" w:hAnsi="Arial" w:cs="Arial"/>
        </w:rPr>
      </w:pPr>
    </w:p>
    <w:p w14:paraId="21554158" w14:textId="77777777" w:rsidR="006F0058" w:rsidRPr="006F0058" w:rsidRDefault="006F0058" w:rsidP="006F0058">
      <w:pPr>
        <w:pStyle w:val="NormalWeb"/>
        <w:rPr>
          <w:rFonts w:ascii="Arial" w:hAnsi="Arial" w:cs="Arial"/>
          <w:b/>
          <w:bCs/>
        </w:rPr>
      </w:pPr>
      <w:r w:rsidRPr="006F0058">
        <w:rPr>
          <w:rFonts w:ascii="Arial" w:hAnsi="Arial" w:cs="Arial"/>
          <w:b/>
          <w:bCs/>
        </w:rPr>
        <w:t>Source Extract</w:t>
      </w:r>
    </w:p>
    <w:p w14:paraId="5EB889F5" w14:textId="63E874CE" w:rsidR="006F0058" w:rsidRPr="006F0058" w:rsidRDefault="006F0058" w:rsidP="006F0058">
      <w:pPr>
        <w:pStyle w:val="NormalWeb"/>
        <w:rPr>
          <w:rFonts w:ascii="Arial" w:hAnsi="Arial" w:cs="Arial"/>
        </w:rPr>
      </w:pPr>
      <w:r w:rsidRPr="006F0058">
        <w:rPr>
          <w:rFonts w:ascii="Arial" w:hAnsi="Arial" w:cs="Arial"/>
        </w:rPr>
        <w:t xml:space="preserve">"I have never seen a class so wholly demoralised, so hopelessly debased by selfishness, so rotten within, so destitute of any power of development as the English bourgeoisie; by that I mean the bourgeoisie proper, the Liberal, the Corn Law repealing bourgeoisie.” A bourgeois has no interests in the world, saves money, and is not excluded. He knows of no happiness save quick returns, and no unhappiness save lost pounds... One time, I went to Manchester with a bourgeois and talked with him about the bad, unwholesome system of building, the horrible state of the quarters for the working </w:t>
      </w:r>
      <w:r w:rsidRPr="006F0058">
        <w:rPr>
          <w:rFonts w:ascii="Arial" w:hAnsi="Arial" w:cs="Arial"/>
        </w:rPr>
        <w:t>people and</w:t>
      </w:r>
      <w:r w:rsidRPr="006F0058">
        <w:rPr>
          <w:rFonts w:ascii="Arial" w:hAnsi="Arial" w:cs="Arial"/>
        </w:rPr>
        <w:t xml:space="preserve"> affirmed that I had never seen such an ill-built town in my life. The bourgeois listened quietly to the end and said at the corner of the street where we parted: 'And there is a great deal of money made here, good morning, Sir.'"</w:t>
      </w:r>
    </w:p>
    <w:p w14:paraId="689176A9" w14:textId="77777777" w:rsidR="006F0058" w:rsidRPr="006F0058" w:rsidRDefault="006F0058" w:rsidP="006F0058">
      <w:pPr>
        <w:pStyle w:val="NormalWeb"/>
        <w:rPr>
          <w:rFonts w:ascii="Arial" w:hAnsi="Arial" w:cs="Arial"/>
          <w:b/>
          <w:bCs/>
        </w:rPr>
      </w:pPr>
      <w:r w:rsidRPr="006F0058">
        <w:rPr>
          <w:rFonts w:ascii="Arial" w:hAnsi="Arial" w:cs="Arial"/>
          <w:b/>
          <w:bCs/>
        </w:rPr>
        <w:t>Context and Authorship</w:t>
      </w:r>
    </w:p>
    <w:p w14:paraId="2F82187F" w14:textId="130104B4" w:rsidR="006F0058" w:rsidRPr="006F0058" w:rsidRDefault="006F0058" w:rsidP="006F0058">
      <w:pPr>
        <w:pStyle w:val="NormalWeb"/>
        <w:rPr>
          <w:rFonts w:ascii="Arial" w:hAnsi="Arial" w:cs="Arial"/>
        </w:rPr>
      </w:pPr>
      <w:r w:rsidRPr="006F0058">
        <w:rPr>
          <w:rFonts w:ascii="Arial" w:hAnsi="Arial" w:cs="Arial"/>
        </w:rPr>
        <w:t xml:space="preserve">In 1845, Friedrich Engels published The Condition of the Working Class in England in 1845 in 1845 based on his firsthand observations while living in Manchester from 1842 to 1844. As a German philosopher working in a cotton mill owned by his father under the age of 24, Engels had a unique perspective and access to the industrial process and </w:t>
      </w:r>
      <w:r w:rsidRPr="006F0058">
        <w:rPr>
          <w:rFonts w:ascii="Arial" w:hAnsi="Arial" w:cs="Arial"/>
        </w:rPr>
        <w:t>working-class</w:t>
      </w:r>
      <w:r w:rsidRPr="006F0058">
        <w:rPr>
          <w:rFonts w:ascii="Arial" w:hAnsi="Arial" w:cs="Arial"/>
        </w:rPr>
        <w:t xml:space="preserve"> conditions. The Condition of the Working Class in England is one of the first systematic sociological studies on the effects of industrial capitalism on urban society.</w:t>
      </w:r>
    </w:p>
    <w:p w14:paraId="2CF29794" w14:textId="77777777" w:rsidR="006F0058" w:rsidRPr="006F0058" w:rsidRDefault="006F0058" w:rsidP="006F0058">
      <w:pPr>
        <w:pStyle w:val="NormalWeb"/>
        <w:rPr>
          <w:rFonts w:ascii="Arial" w:hAnsi="Arial" w:cs="Arial"/>
        </w:rPr>
      </w:pPr>
      <w:r w:rsidRPr="006F0058">
        <w:rPr>
          <w:rFonts w:ascii="Arial" w:hAnsi="Arial" w:cs="Arial"/>
        </w:rPr>
        <w:t>The chronology of Engels’s observations is significant as he experienced Manchester during the peak of the famous "peckish Forties," a decade marked by economic depression, civil unrest, and the emergence of Chartism. Given Engels’s outsider German perspective, bourgeois background, and growing socialism, he had analytical capabilities that many contemporary British observers did not. In 1845, the work was published in Leipzig in 1845 in German, suggesting an audience of European intellectuals rather than British reformists.</w:t>
      </w:r>
    </w:p>
    <w:p w14:paraId="71ADE1A1" w14:textId="77777777" w:rsidR="006F0058" w:rsidRPr="006F0058" w:rsidRDefault="006F0058" w:rsidP="006F0058">
      <w:pPr>
        <w:pStyle w:val="NormalWeb"/>
        <w:rPr>
          <w:rFonts w:ascii="Arial" w:hAnsi="Arial" w:cs="Arial"/>
          <w:b/>
          <w:bCs/>
        </w:rPr>
      </w:pPr>
      <w:r w:rsidRPr="006F0058">
        <w:rPr>
          <w:rFonts w:ascii="Arial" w:hAnsi="Arial" w:cs="Arial"/>
          <w:b/>
          <w:bCs/>
        </w:rPr>
        <w:t>Nature and Purpose</w:t>
      </w:r>
    </w:p>
    <w:p w14:paraId="36B5C7AA" w14:textId="77777777" w:rsidR="006F0058" w:rsidRPr="006F0058" w:rsidRDefault="006F0058" w:rsidP="006F0058">
      <w:pPr>
        <w:pStyle w:val="NormalWeb"/>
        <w:rPr>
          <w:rFonts w:ascii="Arial" w:hAnsi="Arial" w:cs="Arial"/>
        </w:rPr>
      </w:pPr>
      <w:r w:rsidRPr="006F0058">
        <w:rPr>
          <w:rFonts w:ascii="Arial" w:hAnsi="Arial" w:cs="Arial"/>
        </w:rPr>
        <w:t xml:space="preserve">This source functions as both an empirical social inquiry and an ideological critique. Engels combined the empirical tools of direct observation and statistical thinking with </w:t>
      </w:r>
      <w:r w:rsidRPr="006F0058">
        <w:rPr>
          <w:rFonts w:ascii="Arial" w:hAnsi="Arial" w:cs="Arial"/>
        </w:rPr>
        <w:lastRenderedPageBreak/>
        <w:t>moral denunciation to weave a holistic indictment of industrial capitalism. As demonstrated in this extract, Engels often uses specific anecdotal evidence—the conversation with the Manchester bourgeois—as a means of illustrating systemic critique.</w:t>
      </w:r>
    </w:p>
    <w:p w14:paraId="76B98711" w14:textId="77777777" w:rsidR="006F0058" w:rsidRPr="006F0058" w:rsidRDefault="006F0058" w:rsidP="006F0058">
      <w:pPr>
        <w:pStyle w:val="NormalWeb"/>
        <w:rPr>
          <w:rFonts w:ascii="Arial" w:hAnsi="Arial" w:cs="Arial"/>
        </w:rPr>
      </w:pPr>
      <w:r w:rsidRPr="006F0058">
        <w:rPr>
          <w:rFonts w:ascii="Arial" w:hAnsi="Arial" w:cs="Arial"/>
        </w:rPr>
        <w:t>The work’s obvious intention was to provide substantiation for the emergent Marxist analysis of class conflict with the industrial proletariat as the agent of revolution that would dismantle capitalist exploitation. Engels, writing as both observer and advocate, was uniting European socialist opinion, while observing social conditions that he anticipated would give rise to revolutionary social conditions. His descriptive passages horrified his middle-class readership while providing a theoretical scaffold for communist thought.</w:t>
      </w:r>
    </w:p>
    <w:p w14:paraId="467F8DDD" w14:textId="77777777" w:rsidR="006F0058" w:rsidRPr="006F0058" w:rsidRDefault="006F0058" w:rsidP="006F0058">
      <w:pPr>
        <w:pStyle w:val="NormalWeb"/>
        <w:rPr>
          <w:rFonts w:ascii="Arial" w:hAnsi="Arial" w:cs="Arial"/>
          <w:b/>
          <w:bCs/>
        </w:rPr>
      </w:pPr>
      <w:r w:rsidRPr="006F0058">
        <w:rPr>
          <w:rFonts w:ascii="Arial" w:hAnsi="Arial" w:cs="Arial"/>
          <w:b/>
          <w:bCs/>
        </w:rPr>
        <w:t>Content analysis and validation</w:t>
      </w:r>
    </w:p>
    <w:p w14:paraId="26722656" w14:textId="77777777" w:rsidR="006F0058" w:rsidRPr="006F0058" w:rsidRDefault="006F0058" w:rsidP="006F0058">
      <w:pPr>
        <w:pStyle w:val="NormalWeb"/>
        <w:rPr>
          <w:rFonts w:ascii="Arial" w:hAnsi="Arial" w:cs="Arial"/>
        </w:rPr>
      </w:pPr>
      <w:r w:rsidRPr="006F0058">
        <w:rPr>
          <w:rFonts w:ascii="Arial" w:hAnsi="Arial" w:cs="Arial"/>
        </w:rPr>
        <w:t>The selected passage is an example of the method where Engels combined empirical observation with moral judgement to deliver a powerful social critique. The passage where Engels describes the bourgeoisie as being "deeply demoralised" and "incurably degraded by selfishness" reflects his observations about Manchester’s industrial elite on the one hand and the theoretical drive to demonstrate the moral bankruptcy of capitalism on the other. The anecdote about the Manchester bourgeois was a literary device that trivialised and transformed personal experience into social evidence. The credibility of Engels as a resource must be carefully assessed. Engels had direct access to Manchester’s industrial districts, working-class neighbourhoods and factory life conditions, which most observers could not find at the same time. He used parliamentary reports, studies from doctors, and statistics to give his work empirical foundations, which made it different from theoretical socialist works. Nevertheless, his beliefs can only serve to influence his own reading of the evidence; while he may have extenuated examples of evidence in support of his thesis, some evidence did not catch his eye. The contemporary impact of this work, including the investigation and inquiry produced by reformers in Britain (who on occasion rejected Engels’ political conclusions), suggests essential accuracy about working class conditions. Most of them did not disagree with Engels’s factual comments on the conditions of industrial towns, housing, and the exploitation of working-class people in the workplace. The findings of the House of Commons investigation and official government reports from the 1840s support many of Engels’s specific observations about the state of the urban poor, primarily overcrowding, sanitary issues, and workplace accidents.</w:t>
      </w:r>
    </w:p>
    <w:p w14:paraId="04357CEC" w14:textId="77777777" w:rsidR="006F0058" w:rsidRPr="006F0058" w:rsidRDefault="006F0058" w:rsidP="006F0058">
      <w:pPr>
        <w:pStyle w:val="NormalWeb"/>
        <w:rPr>
          <w:rFonts w:ascii="Arial" w:hAnsi="Arial" w:cs="Arial"/>
          <w:b/>
          <w:bCs/>
        </w:rPr>
      </w:pPr>
      <w:r w:rsidRPr="006F0058">
        <w:rPr>
          <w:rFonts w:ascii="Arial" w:hAnsi="Arial" w:cs="Arial"/>
          <w:b/>
          <w:bCs/>
        </w:rPr>
        <w:t>Meaning for Historical Understanding</w:t>
      </w:r>
    </w:p>
    <w:p w14:paraId="13062EBF" w14:textId="77777777" w:rsidR="006F0058" w:rsidRPr="006F0058" w:rsidRDefault="006F0058" w:rsidP="006F0058">
      <w:pPr>
        <w:pStyle w:val="NormalWeb"/>
        <w:rPr>
          <w:rFonts w:ascii="Arial" w:hAnsi="Arial" w:cs="Arial"/>
        </w:rPr>
      </w:pPr>
      <w:r w:rsidRPr="006F0058">
        <w:rPr>
          <w:rFonts w:ascii="Arial" w:hAnsi="Arial" w:cs="Arial"/>
        </w:rPr>
        <w:t>The Condition of the Working Class in England is a valuable source of information for understanding the social impact of early industrialisation. This type of source adds value to contemporary official and reform sources. Engels captured the psychological and cultural impact of industrialisation that many statistical reports do not address, especially the class consciousness of urban workers and the kinds of social relationships produced by industrial capitalism.</w:t>
      </w:r>
    </w:p>
    <w:p w14:paraId="6F3C1406" w14:textId="77777777" w:rsidR="006F0058" w:rsidRPr="006F0058" w:rsidRDefault="006F0058" w:rsidP="006F0058">
      <w:pPr>
        <w:pStyle w:val="NormalWeb"/>
        <w:rPr>
          <w:rFonts w:ascii="Arial" w:hAnsi="Arial" w:cs="Arial"/>
        </w:rPr>
      </w:pPr>
      <w:r w:rsidRPr="006F0058">
        <w:rPr>
          <w:rFonts w:ascii="Arial" w:hAnsi="Arial" w:cs="Arial"/>
        </w:rPr>
        <w:t xml:space="preserve">Furthermore, Engels’s theoretical approach proved to be historically important, influencing Marx’s future analysis of capitalism and generations of labour historians </w:t>
      </w:r>
      <w:r w:rsidRPr="006F0058">
        <w:rPr>
          <w:rFonts w:ascii="Arial" w:hAnsi="Arial" w:cs="Arial"/>
        </w:rPr>
        <w:lastRenderedPageBreak/>
        <w:t>and social reformers. Engels’ focus on the relationship among economic structures, social relations, and social conditions led to methodological strategies that shaped social investigation for the remainder of the nineteenth and throughout the twentieth century.</w:t>
      </w:r>
    </w:p>
    <w:p w14:paraId="1B614D2E" w14:textId="77777777" w:rsidR="006F0058" w:rsidRPr="006F0058" w:rsidRDefault="006F0058" w:rsidP="006F0058">
      <w:pPr>
        <w:pStyle w:val="NormalWeb"/>
        <w:rPr>
          <w:rFonts w:ascii="Arial" w:hAnsi="Arial" w:cs="Arial"/>
          <w:b/>
          <w:bCs/>
        </w:rPr>
      </w:pPr>
      <w:r w:rsidRPr="006F0058">
        <w:rPr>
          <w:rFonts w:ascii="Arial" w:hAnsi="Arial" w:cs="Arial"/>
          <w:b/>
          <w:bCs/>
        </w:rPr>
        <w:t>Limitations and Biases</w:t>
      </w:r>
    </w:p>
    <w:p w14:paraId="7EDA9E12" w14:textId="77777777" w:rsidR="006F0058" w:rsidRPr="006F0058" w:rsidRDefault="006F0058" w:rsidP="006F0058">
      <w:pPr>
        <w:pStyle w:val="NormalWeb"/>
        <w:rPr>
          <w:rFonts w:ascii="Arial" w:hAnsi="Arial" w:cs="Arial"/>
        </w:rPr>
      </w:pPr>
      <w:r w:rsidRPr="006F0058">
        <w:rPr>
          <w:rFonts w:ascii="Arial" w:hAnsi="Arial" w:cs="Arial"/>
        </w:rPr>
        <w:t>The document’s limitations arise primarily from its ideological structure and suggestive methodology. Engels was committed to explaining the inevitable collapse of capitalism, which allowed him to stress the more extreme examples of exploitation while underestimating capitalist value as a transformative force. Thus, he overestimated economic exploitation as a social inheritance factor. In the historical sense, his work is strongest for Manchester, as much of his knowledge was acquired as a local observer; however, the evidence may not apply across all industrial Britain, especially less intensively industrialised regions.</w:t>
      </w:r>
    </w:p>
    <w:p w14:paraId="23EF19DE" w14:textId="77777777" w:rsidR="006F0058" w:rsidRPr="006F0058" w:rsidRDefault="006F0058" w:rsidP="006F0058">
      <w:pPr>
        <w:pStyle w:val="NormalWeb"/>
        <w:rPr>
          <w:rFonts w:ascii="Arial" w:hAnsi="Arial" w:cs="Arial"/>
        </w:rPr>
      </w:pPr>
      <w:r w:rsidRPr="006F0058">
        <w:rPr>
          <w:rFonts w:ascii="Arial" w:hAnsi="Arial" w:cs="Arial"/>
        </w:rPr>
        <w:t>Although path-breaking, in some cases, Engels’ class analysis simplified complex social relationships. Treating the bourgeoisie as similarly lacking in any qualm with the working class ignores the equally powerful industrial reform movements emerging from bourgeois philanthropy and religious inspiration. However, to some extent, he treated working-class consciousness as if it possessed a more coherent, practical political reality when many occupational groups in the conditions he faced had different interests and understandings accompanying their lived realities.</w:t>
      </w:r>
    </w:p>
    <w:p w14:paraId="33BB3428" w14:textId="77777777" w:rsidR="006F0058" w:rsidRPr="006F0058" w:rsidRDefault="006F0058" w:rsidP="006F0058">
      <w:pPr>
        <w:pStyle w:val="NormalWeb"/>
        <w:rPr>
          <w:rFonts w:ascii="Arial" w:hAnsi="Arial" w:cs="Arial"/>
          <w:b/>
          <w:bCs/>
        </w:rPr>
      </w:pPr>
      <w:r w:rsidRPr="006F0058">
        <w:rPr>
          <w:rFonts w:ascii="Arial" w:hAnsi="Arial" w:cs="Arial"/>
          <w:b/>
          <w:bCs/>
        </w:rPr>
        <w:t>Historical impact and legacy</w:t>
      </w:r>
    </w:p>
    <w:p w14:paraId="2FCCAE23" w14:textId="77777777" w:rsidR="006F0058" w:rsidRPr="006F0058" w:rsidRDefault="006F0058" w:rsidP="006F0058">
      <w:pPr>
        <w:pStyle w:val="NormalWeb"/>
        <w:rPr>
          <w:rFonts w:ascii="Arial" w:hAnsi="Arial" w:cs="Arial"/>
        </w:rPr>
      </w:pPr>
      <w:r w:rsidRPr="006F0058">
        <w:rPr>
          <w:rFonts w:ascii="Arial" w:hAnsi="Arial" w:cs="Arial"/>
        </w:rPr>
        <w:t>Despite these limitations, Engels’ work had a considerable influence on how his contemporaries understood industrial society. This study establishes the empirical basis for Marx’s theoretical analysis in Das Kapital and the methodological legacy for urban sociology and labour history. The manner of systematic observation and laborious theoretical analysis he employed in the document must have established a standard of practice that has informed the social investigation method for researchers in many fields, particularly reformists and revolutionaries, and academic researchers in various disciplines of the industrial age.</w:t>
      </w:r>
    </w:p>
    <w:p w14:paraId="5A4132C1" w14:textId="77777777" w:rsidR="006F0058" w:rsidRPr="006F0058" w:rsidRDefault="006F0058" w:rsidP="006F0058">
      <w:pPr>
        <w:pStyle w:val="NormalWeb"/>
        <w:rPr>
          <w:rFonts w:ascii="Arial" w:hAnsi="Arial" w:cs="Arial"/>
        </w:rPr>
      </w:pPr>
      <w:r w:rsidRPr="006F0058">
        <w:rPr>
          <w:rFonts w:ascii="Arial" w:hAnsi="Arial" w:cs="Arial"/>
        </w:rPr>
        <w:t>The source’s contemporary significance extends far beyond its historical status. Engels’ analysis of the relationship between such stark economic transformation and socio-spatial displacement might be a useful contribution to a scholarship that seeks to understand the contemporary processes of globalisation, urbanisation and technological change, particularly the traditions and histories of how industrial capitalism enabled and continues to enable new forms of social inequality that feature a reactivated form of class conflict. In this manner and with this context of social change, Engels’ observations might assist with humanistic perspective as we address some of the issues in understanding the global economic progress and implications of social justice globally.</w:t>
      </w:r>
    </w:p>
    <w:p w14:paraId="1244FF3E" w14:textId="77777777" w:rsidR="006F0058" w:rsidRPr="006F0058" w:rsidRDefault="006F0058" w:rsidP="006F0058">
      <w:pPr>
        <w:pStyle w:val="NormalWeb"/>
        <w:rPr>
          <w:rFonts w:ascii="Arial" w:hAnsi="Arial" w:cs="Arial"/>
          <w:b/>
          <w:bCs/>
        </w:rPr>
      </w:pPr>
      <w:r w:rsidRPr="006F0058">
        <w:rPr>
          <w:rFonts w:ascii="Arial" w:hAnsi="Arial" w:cs="Arial"/>
          <w:b/>
          <w:bCs/>
        </w:rPr>
        <w:t>Conclusion</w:t>
      </w:r>
    </w:p>
    <w:p w14:paraId="7C009AED" w14:textId="77777777" w:rsidR="006F0058" w:rsidRPr="006F0058" w:rsidRDefault="006F0058" w:rsidP="006F0058">
      <w:pPr>
        <w:pStyle w:val="NormalWeb"/>
        <w:rPr>
          <w:rFonts w:ascii="Arial" w:hAnsi="Arial" w:cs="Arial"/>
        </w:rPr>
      </w:pPr>
      <w:r w:rsidRPr="006F0058">
        <w:rPr>
          <w:rFonts w:ascii="Arial" w:hAnsi="Arial" w:cs="Arial"/>
        </w:rPr>
        <w:t xml:space="preserve">The Condition of the Working Class in England represents a milestone in social analysis, combining empirically anchored observation and theoretically derived </w:t>
      </w:r>
      <w:r w:rsidRPr="006F0058">
        <w:rPr>
          <w:rFonts w:ascii="Arial" w:hAnsi="Arial" w:cs="Arial"/>
        </w:rPr>
        <w:lastRenderedPageBreak/>
        <w:t>interpretation, enabling a rather pantechnicon critique of the form of early industrial capitalism. While Engels’ ideological commitments have influenced his interpretation of the evidence that was available to him, he has benefitted from unique access to industrial conditions within their direct context to produce evidence-based insights that are valid for the social impact of industrialisation. Its evident limitations and inherent theories of evidence must be accounted for here, but none diminish the identified significance of the Condition of the Working Class in England as both a historical source and methodological innovation.</w:t>
      </w:r>
    </w:p>
    <w:p w14:paraId="683CA00E" w14:textId="77777777" w:rsidR="006F0058" w:rsidRPr="006F0058" w:rsidRDefault="006F0058" w:rsidP="006F0058">
      <w:pPr>
        <w:jc w:val="center"/>
        <w:rPr>
          <w:rFonts w:ascii="Arial" w:hAnsi="Arial" w:cs="Arial"/>
        </w:rPr>
      </w:pPr>
    </w:p>
    <w:p w14:paraId="22F30C5F" w14:textId="77777777" w:rsidR="006F0058" w:rsidRPr="006F0058" w:rsidRDefault="006F0058" w:rsidP="006F0058">
      <w:pPr>
        <w:rPr>
          <w:rFonts w:ascii="Arial" w:hAnsi="Arial" w:cs="Arial"/>
          <w:sz w:val="32"/>
          <w:szCs w:val="32"/>
        </w:rPr>
      </w:pPr>
    </w:p>
    <w:sectPr w:rsidR="006F0058" w:rsidRPr="006F0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058"/>
    <w:rsid w:val="006F0058"/>
    <w:rsid w:val="00AC01FE"/>
    <w:rsid w:val="00C35597"/>
    <w:rsid w:val="00C52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58B62"/>
  <w15:chartTrackingRefBased/>
  <w15:docId w15:val="{BA5C23CF-BE04-48CE-A1AB-AF770B8B5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0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00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00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0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0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0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0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0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0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0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00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00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00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0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0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0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0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058"/>
    <w:rPr>
      <w:rFonts w:eastAsiaTheme="majorEastAsia" w:cstheme="majorBidi"/>
      <w:color w:val="272727" w:themeColor="text1" w:themeTint="D8"/>
    </w:rPr>
  </w:style>
  <w:style w:type="paragraph" w:styleId="Title">
    <w:name w:val="Title"/>
    <w:basedOn w:val="Normal"/>
    <w:next w:val="Normal"/>
    <w:link w:val="TitleChar"/>
    <w:uiPriority w:val="10"/>
    <w:qFormat/>
    <w:rsid w:val="006F0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0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0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0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058"/>
    <w:pPr>
      <w:spacing w:before="160"/>
      <w:jc w:val="center"/>
    </w:pPr>
    <w:rPr>
      <w:i/>
      <w:iCs/>
      <w:color w:val="404040" w:themeColor="text1" w:themeTint="BF"/>
    </w:rPr>
  </w:style>
  <w:style w:type="character" w:customStyle="1" w:styleId="QuoteChar">
    <w:name w:val="Quote Char"/>
    <w:basedOn w:val="DefaultParagraphFont"/>
    <w:link w:val="Quote"/>
    <w:uiPriority w:val="29"/>
    <w:rsid w:val="006F0058"/>
    <w:rPr>
      <w:i/>
      <w:iCs/>
      <w:color w:val="404040" w:themeColor="text1" w:themeTint="BF"/>
    </w:rPr>
  </w:style>
  <w:style w:type="paragraph" w:styleId="ListParagraph">
    <w:name w:val="List Paragraph"/>
    <w:basedOn w:val="Normal"/>
    <w:uiPriority w:val="34"/>
    <w:qFormat/>
    <w:rsid w:val="006F0058"/>
    <w:pPr>
      <w:ind w:left="720"/>
      <w:contextualSpacing/>
    </w:pPr>
  </w:style>
  <w:style w:type="character" w:styleId="IntenseEmphasis">
    <w:name w:val="Intense Emphasis"/>
    <w:basedOn w:val="DefaultParagraphFont"/>
    <w:uiPriority w:val="21"/>
    <w:qFormat/>
    <w:rsid w:val="006F0058"/>
    <w:rPr>
      <w:i/>
      <w:iCs/>
      <w:color w:val="0F4761" w:themeColor="accent1" w:themeShade="BF"/>
    </w:rPr>
  </w:style>
  <w:style w:type="paragraph" w:styleId="IntenseQuote">
    <w:name w:val="Intense Quote"/>
    <w:basedOn w:val="Normal"/>
    <w:next w:val="Normal"/>
    <w:link w:val="IntenseQuoteChar"/>
    <w:uiPriority w:val="30"/>
    <w:qFormat/>
    <w:rsid w:val="006F00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058"/>
    <w:rPr>
      <w:i/>
      <w:iCs/>
      <w:color w:val="0F4761" w:themeColor="accent1" w:themeShade="BF"/>
    </w:rPr>
  </w:style>
  <w:style w:type="character" w:styleId="IntenseReference">
    <w:name w:val="Intense Reference"/>
    <w:basedOn w:val="DefaultParagraphFont"/>
    <w:uiPriority w:val="32"/>
    <w:qFormat/>
    <w:rsid w:val="006F0058"/>
    <w:rPr>
      <w:b/>
      <w:bCs/>
      <w:smallCaps/>
      <w:color w:val="0F4761" w:themeColor="accent1" w:themeShade="BF"/>
      <w:spacing w:val="5"/>
    </w:rPr>
  </w:style>
  <w:style w:type="character" w:styleId="Emphasis">
    <w:name w:val="Emphasis"/>
    <w:basedOn w:val="DefaultParagraphFont"/>
    <w:uiPriority w:val="20"/>
    <w:qFormat/>
    <w:rsid w:val="006F0058"/>
    <w:rPr>
      <w:i/>
      <w:iCs/>
    </w:rPr>
  </w:style>
  <w:style w:type="paragraph" w:styleId="NormalWeb">
    <w:name w:val="Normal (Web)"/>
    <w:basedOn w:val="Normal"/>
    <w:uiPriority w:val="99"/>
    <w:semiHidden/>
    <w:unhideWhenUsed/>
    <w:rsid w:val="006F00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2995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1388</Words>
  <Characters>7916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2025-07-29T19:18:00Z</dcterms:created>
  <dcterms:modified xsi:type="dcterms:W3CDTF">2025-07-29T19:48:00Z</dcterms:modified>
</cp:coreProperties>
</file>