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DCD88" w14:textId="77777777" w:rsidR="00A90520" w:rsidRDefault="00A90520" w:rsidP="00A90520">
      <w:pPr>
        <w:pStyle w:val="a5"/>
        <w:shd w:val="clear" w:color="auto" w:fill="FFFFFF"/>
        <w:spacing w:after="150" w:line="360" w:lineRule="auto"/>
        <w:ind w:firstLine="420"/>
        <w:jc w:val="center"/>
        <w:rPr>
          <w:rFonts w:ascii="Times New Roman" w:hAnsi="Times New Roman" w:cs="Times New Roman"/>
          <w:b/>
          <w:bCs/>
          <w:color w:val="000000"/>
          <w:sz w:val="32"/>
          <w:szCs w:val="32"/>
        </w:rPr>
      </w:pPr>
    </w:p>
    <w:p w14:paraId="548B42F4" w14:textId="77777777" w:rsidR="00A90520" w:rsidRDefault="00A90520" w:rsidP="00A90520">
      <w:pPr>
        <w:pStyle w:val="a5"/>
        <w:shd w:val="clear" w:color="auto" w:fill="FFFFFF"/>
        <w:spacing w:after="150" w:line="360" w:lineRule="auto"/>
        <w:ind w:firstLine="420"/>
        <w:jc w:val="center"/>
        <w:rPr>
          <w:rFonts w:ascii="Times New Roman" w:hAnsi="Times New Roman" w:cs="Times New Roman"/>
          <w:b/>
          <w:bCs/>
          <w:color w:val="000000"/>
          <w:sz w:val="32"/>
          <w:szCs w:val="32"/>
        </w:rPr>
      </w:pPr>
    </w:p>
    <w:p w14:paraId="7AFC44AF" w14:textId="77777777" w:rsidR="00A90520" w:rsidRDefault="00A90520" w:rsidP="00F53611">
      <w:pPr>
        <w:pStyle w:val="a5"/>
        <w:shd w:val="clear" w:color="auto" w:fill="FFFFFF"/>
        <w:spacing w:after="150" w:line="360" w:lineRule="auto"/>
        <w:rPr>
          <w:rFonts w:ascii="Times New Roman" w:hAnsi="Times New Roman" w:cs="Times New Roman"/>
          <w:b/>
          <w:bCs/>
          <w:color w:val="000000"/>
          <w:sz w:val="32"/>
          <w:szCs w:val="32"/>
        </w:rPr>
      </w:pPr>
    </w:p>
    <w:p w14:paraId="3B5819D1" w14:textId="0202F1A1" w:rsidR="003D561E" w:rsidRDefault="00A90520" w:rsidP="003D561E">
      <w:pPr>
        <w:pStyle w:val="a5"/>
        <w:shd w:val="clear" w:color="auto" w:fill="FFFFFF"/>
        <w:spacing w:after="150" w:line="360" w:lineRule="auto"/>
        <w:jc w:val="center"/>
        <w:rPr>
          <w:rFonts w:ascii="Times New Roman" w:hAnsi="Times New Roman" w:cs="Times New Roman"/>
          <w:b/>
          <w:bCs/>
          <w:color w:val="000000"/>
          <w:sz w:val="32"/>
          <w:szCs w:val="32"/>
        </w:rPr>
      </w:pPr>
      <w:r w:rsidRPr="00A90520">
        <w:rPr>
          <w:rFonts w:ascii="Times New Roman" w:hAnsi="Times New Roman" w:cs="Times New Roman" w:hint="eastAsia"/>
          <w:b/>
          <w:bCs/>
          <w:color w:val="000000"/>
          <w:sz w:val="32"/>
          <w:szCs w:val="32"/>
        </w:rPr>
        <w:t>ADAD</w:t>
      </w:r>
      <w:r w:rsidRPr="00A90520">
        <w:rPr>
          <w:rFonts w:ascii="Times New Roman" w:hAnsi="Times New Roman" w:cs="Times New Roman"/>
          <w:b/>
          <w:bCs/>
          <w:color w:val="000000"/>
          <w:sz w:val="32"/>
          <w:szCs w:val="32"/>
        </w:rPr>
        <w:t xml:space="preserve"> 701</w:t>
      </w:r>
      <w:r w:rsidR="00471B7C">
        <w:rPr>
          <w:rFonts w:ascii="Times New Roman" w:hAnsi="Times New Roman" w:cs="Times New Roman"/>
          <w:b/>
          <w:bCs/>
          <w:color w:val="000000"/>
          <w:sz w:val="32"/>
          <w:szCs w:val="32"/>
        </w:rPr>
        <w:t>6</w:t>
      </w:r>
    </w:p>
    <w:p w14:paraId="67B4805E" w14:textId="25FB100C" w:rsidR="003D561E" w:rsidRPr="003D561E" w:rsidRDefault="00471B7C" w:rsidP="003D561E">
      <w:pPr>
        <w:pStyle w:val="a5"/>
        <w:shd w:val="clear" w:color="auto" w:fill="FFFFFF"/>
        <w:spacing w:after="150" w:line="360" w:lineRule="auto"/>
        <w:jc w:val="center"/>
        <w:rPr>
          <w:rFonts w:ascii="Times New Roman" w:hAnsi="Times New Roman" w:cs="Times New Roman"/>
          <w:b/>
          <w:bCs/>
          <w:color w:val="000000"/>
        </w:rPr>
      </w:pPr>
      <w:r w:rsidRPr="00471B7C">
        <w:rPr>
          <w:rFonts w:ascii="Times New Roman" w:hAnsi="Times New Roman" w:cs="Times New Roman"/>
          <w:b/>
          <w:bCs/>
          <w:color w:val="000000"/>
        </w:rPr>
        <w:t>Qualitative Research Methods within the Creative Industries</w:t>
      </w:r>
    </w:p>
    <w:p w14:paraId="535AD96A" w14:textId="22E567ED" w:rsidR="003D561E" w:rsidRDefault="003D561E" w:rsidP="003D561E">
      <w:pPr>
        <w:pStyle w:val="a5"/>
        <w:shd w:val="clear" w:color="auto" w:fill="FFFFFF"/>
        <w:spacing w:after="150" w:line="360" w:lineRule="auto"/>
        <w:jc w:val="center"/>
        <w:rPr>
          <w:rFonts w:ascii="Times New Roman" w:hAnsi="Times New Roman" w:cs="Times New Roman"/>
          <w:b/>
          <w:bCs/>
          <w:color w:val="000000"/>
          <w:sz w:val="32"/>
          <w:szCs w:val="32"/>
        </w:rPr>
      </w:pPr>
    </w:p>
    <w:p w14:paraId="55D0BA8D" w14:textId="77777777" w:rsidR="001F0684" w:rsidRPr="003D561E" w:rsidRDefault="001F0684" w:rsidP="003D561E">
      <w:pPr>
        <w:pStyle w:val="a5"/>
        <w:shd w:val="clear" w:color="auto" w:fill="FFFFFF"/>
        <w:spacing w:after="150" w:line="360" w:lineRule="auto"/>
        <w:jc w:val="center"/>
        <w:rPr>
          <w:rFonts w:ascii="Times New Roman" w:hAnsi="Times New Roman" w:cs="Times New Roman"/>
          <w:b/>
          <w:bCs/>
          <w:color w:val="000000"/>
          <w:sz w:val="32"/>
          <w:szCs w:val="32"/>
        </w:rPr>
      </w:pPr>
    </w:p>
    <w:p w14:paraId="54B41B33" w14:textId="67DA111C" w:rsidR="00F53611" w:rsidRDefault="00F53611" w:rsidP="001F5491">
      <w:pPr>
        <w:pStyle w:val="a5"/>
        <w:shd w:val="clear" w:color="auto" w:fill="FFFFFF"/>
        <w:spacing w:after="150" w:line="360" w:lineRule="auto"/>
        <w:jc w:val="center"/>
        <w:rPr>
          <w:rFonts w:ascii="Times New Roman" w:hAnsi="Times New Roman" w:cs="Times New Roman"/>
          <w:b/>
          <w:bCs/>
          <w:color w:val="000000"/>
          <w:sz w:val="32"/>
          <w:szCs w:val="32"/>
        </w:rPr>
      </w:pPr>
      <w:r w:rsidRPr="00F53611">
        <w:rPr>
          <w:rFonts w:ascii="Times New Roman" w:hAnsi="Times New Roman" w:cs="Times New Roman"/>
          <w:b/>
          <w:bCs/>
          <w:color w:val="000000"/>
          <w:sz w:val="32"/>
          <w:szCs w:val="32"/>
        </w:rPr>
        <w:t>Research</w:t>
      </w:r>
      <w:r>
        <w:rPr>
          <w:rFonts w:ascii="Times New Roman" w:hAnsi="Times New Roman" w:cs="Times New Roman"/>
          <w:b/>
          <w:bCs/>
          <w:color w:val="000000"/>
          <w:sz w:val="32"/>
          <w:szCs w:val="32"/>
        </w:rPr>
        <w:t xml:space="preserve"> </w:t>
      </w:r>
      <w:r w:rsidRPr="00F53611">
        <w:rPr>
          <w:rFonts w:ascii="Times New Roman" w:hAnsi="Times New Roman" w:cs="Times New Roman"/>
          <w:b/>
          <w:bCs/>
          <w:color w:val="000000"/>
          <w:sz w:val="32"/>
          <w:szCs w:val="32"/>
        </w:rPr>
        <w:t>Proposal</w:t>
      </w:r>
    </w:p>
    <w:p w14:paraId="17A1FD39" w14:textId="6C9F0BCC" w:rsidR="001F5491" w:rsidRPr="001F5491" w:rsidRDefault="00F53611" w:rsidP="001F5491">
      <w:pPr>
        <w:pStyle w:val="a5"/>
        <w:shd w:val="clear" w:color="auto" w:fill="FFFFFF"/>
        <w:spacing w:after="150" w:line="360" w:lineRule="auto"/>
        <w:jc w:val="center"/>
        <w:rPr>
          <w:rFonts w:ascii="Times New Roman" w:hAnsi="Times New Roman" w:cs="Times New Roman"/>
          <w:b/>
          <w:bCs/>
          <w:color w:val="000000"/>
          <w:sz w:val="32"/>
          <w:szCs w:val="32"/>
        </w:rPr>
      </w:pPr>
      <w:r w:rsidRPr="00F53611">
        <w:rPr>
          <w:rFonts w:ascii="微软雅黑" w:eastAsia="微软雅黑" w:hAnsi="微软雅黑" w:cs="微软雅黑"/>
          <w:sz w:val="22"/>
          <w:szCs w:val="22"/>
        </w:rPr>
        <w:t>“</w:t>
      </w:r>
      <w:r w:rsidR="00471B7C">
        <w:rPr>
          <w:rFonts w:ascii="微软雅黑" w:eastAsia="微软雅黑" w:hAnsi="微软雅黑" w:cs="微软雅黑"/>
          <w:sz w:val="22"/>
          <w:szCs w:val="22"/>
        </w:rPr>
        <w:t>Methodo</w:t>
      </w:r>
      <w:r w:rsidR="00471B7C">
        <w:rPr>
          <w:rFonts w:ascii="微软雅黑" w:eastAsia="微软雅黑" w:hAnsi="微软雅黑" w:cs="微软雅黑" w:hint="eastAsia"/>
          <w:sz w:val="22"/>
          <w:szCs w:val="22"/>
        </w:rPr>
        <w:t>logy</w:t>
      </w:r>
      <w:r w:rsidR="00471B7C">
        <w:rPr>
          <w:rFonts w:ascii="微软雅黑" w:eastAsia="微软雅黑" w:hAnsi="微软雅黑" w:cs="微软雅黑"/>
          <w:sz w:val="22"/>
          <w:szCs w:val="22"/>
        </w:rPr>
        <w:t xml:space="preserve"> </w:t>
      </w:r>
      <w:r w:rsidR="00471B7C">
        <w:rPr>
          <w:rFonts w:ascii="微软雅黑" w:eastAsia="微软雅黑" w:hAnsi="微软雅黑" w:cs="微软雅黑" w:hint="eastAsia"/>
          <w:sz w:val="22"/>
          <w:szCs w:val="22"/>
        </w:rPr>
        <w:t>and</w:t>
      </w:r>
      <w:r w:rsidR="00471B7C">
        <w:rPr>
          <w:rFonts w:ascii="微软雅黑" w:eastAsia="微软雅黑" w:hAnsi="微软雅黑" w:cs="微软雅黑"/>
          <w:sz w:val="22"/>
          <w:szCs w:val="22"/>
        </w:rPr>
        <w:t xml:space="preserve"> </w:t>
      </w:r>
      <w:r w:rsidR="00471B7C" w:rsidRPr="00471B7C">
        <w:rPr>
          <w:rFonts w:ascii="微软雅黑" w:eastAsia="微软雅黑" w:hAnsi="微软雅黑" w:cs="微软雅黑"/>
          <w:sz w:val="22"/>
          <w:szCs w:val="22"/>
        </w:rPr>
        <w:t>Methods</w:t>
      </w:r>
      <w:r w:rsidRPr="00F53611">
        <w:rPr>
          <w:rFonts w:ascii="微软雅黑" w:eastAsia="微软雅黑" w:hAnsi="微软雅黑" w:cs="微软雅黑"/>
          <w:sz w:val="22"/>
          <w:szCs w:val="22"/>
        </w:rPr>
        <w:t>”</w:t>
      </w:r>
    </w:p>
    <w:p w14:paraId="56DBA90F" w14:textId="3733B8AE" w:rsidR="00CA6625" w:rsidRDefault="00CA6625"/>
    <w:p w14:paraId="5640ADF9" w14:textId="0A5EFD3B" w:rsidR="00A90520" w:rsidRDefault="00A90520"/>
    <w:p w14:paraId="792576C1" w14:textId="2D49BE67" w:rsidR="00A90520" w:rsidRDefault="00A90520"/>
    <w:p w14:paraId="011A4BAA" w14:textId="68D56EDB" w:rsidR="00A90520" w:rsidRDefault="00A90520"/>
    <w:p w14:paraId="5F0AA6F1" w14:textId="36B3599F" w:rsidR="00A90520" w:rsidRDefault="00A90520"/>
    <w:p w14:paraId="1981FC16" w14:textId="2AB08ADF" w:rsidR="00A90520" w:rsidRDefault="00A90520"/>
    <w:p w14:paraId="51CC4D4D" w14:textId="77777777" w:rsidR="00A90520" w:rsidRDefault="00A90520"/>
    <w:p w14:paraId="158025FC" w14:textId="4CA2057B" w:rsidR="00A90520" w:rsidRPr="00BA6936" w:rsidRDefault="00A90520" w:rsidP="00A90520">
      <w:pPr>
        <w:pStyle w:val="a5"/>
        <w:shd w:val="clear" w:color="auto" w:fill="FFFFFF"/>
        <w:spacing w:after="150" w:line="360" w:lineRule="auto"/>
        <w:jc w:val="center"/>
        <w:rPr>
          <w:rFonts w:ascii="Times New Roman" w:hAnsi="Times New Roman" w:cs="Times New Roman"/>
          <w:b/>
          <w:bCs/>
          <w:color w:val="000000"/>
        </w:rPr>
      </w:pPr>
      <w:r>
        <w:rPr>
          <w:rFonts w:ascii="Times New Roman" w:hAnsi="Times New Roman" w:cs="Times New Roman"/>
          <w:b/>
          <w:bCs/>
          <w:color w:val="000000"/>
        </w:rPr>
        <w:t xml:space="preserve"> </w:t>
      </w:r>
      <w:r>
        <w:rPr>
          <w:rFonts w:ascii="Times New Roman" w:hAnsi="Times New Roman" w:cs="Times New Roman" w:hint="eastAsia"/>
          <w:b/>
          <w:bCs/>
          <w:color w:val="000000"/>
        </w:rPr>
        <w:t>Student</w:t>
      </w:r>
      <w:r w:rsidRPr="00BA6936">
        <w:rPr>
          <w:rFonts w:ascii="Times New Roman" w:hAnsi="Times New Roman" w:cs="Times New Roman"/>
          <w:b/>
          <w:bCs/>
          <w:color w:val="000000"/>
        </w:rPr>
        <w:t>’s name</w:t>
      </w:r>
      <w:r w:rsidRPr="00BA6936">
        <w:rPr>
          <w:rFonts w:ascii="Times New Roman" w:hAnsi="Times New Roman" w:cs="Times New Roman" w:hint="eastAsia"/>
          <w:b/>
          <w:bCs/>
          <w:color w:val="000000"/>
        </w:rPr>
        <w:t>：</w:t>
      </w:r>
    </w:p>
    <w:p w14:paraId="5597AC2F" w14:textId="36B5724C" w:rsidR="00A90520" w:rsidRDefault="00A90520"/>
    <w:p w14:paraId="69EEA4AC" w14:textId="00697B70" w:rsidR="00A90520" w:rsidRPr="00A90520" w:rsidRDefault="00A90520" w:rsidP="00A90520">
      <w:pPr>
        <w:jc w:val="center"/>
        <w:rPr>
          <w:rFonts w:ascii="Times New Roman" w:hAnsi="Times New Roman" w:cs="Times New Roman"/>
          <w:bCs/>
          <w:color w:val="000000"/>
          <w:sz w:val="24"/>
        </w:rPr>
      </w:pPr>
      <w:r w:rsidRPr="00A90520">
        <w:rPr>
          <w:rFonts w:ascii="Times New Roman" w:hAnsi="Times New Roman" w:cs="Times New Roman" w:hint="eastAsia"/>
          <w:bCs/>
          <w:color w:val="000000"/>
          <w:sz w:val="24"/>
        </w:rPr>
        <w:t>Xiang</w:t>
      </w:r>
      <w:r w:rsidRPr="00A90520">
        <w:rPr>
          <w:rFonts w:ascii="Times New Roman" w:hAnsi="Times New Roman" w:cs="Times New Roman"/>
          <w:bCs/>
          <w:color w:val="000000"/>
          <w:sz w:val="24"/>
        </w:rPr>
        <w:t xml:space="preserve"> </w:t>
      </w:r>
      <w:r w:rsidRPr="00A90520">
        <w:rPr>
          <w:rFonts w:ascii="Times New Roman" w:hAnsi="Times New Roman" w:cs="Times New Roman" w:hint="eastAsia"/>
          <w:bCs/>
          <w:color w:val="000000"/>
          <w:sz w:val="24"/>
        </w:rPr>
        <w:t>M</w:t>
      </w:r>
      <w:r w:rsidR="009E695E">
        <w:rPr>
          <w:rFonts w:ascii="Times New Roman" w:hAnsi="Times New Roman" w:cs="Times New Roman" w:hint="eastAsia"/>
          <w:bCs/>
          <w:color w:val="000000"/>
          <w:sz w:val="24"/>
        </w:rPr>
        <w:t>eng</w:t>
      </w:r>
      <w:r w:rsidRPr="00A90520">
        <w:rPr>
          <w:rFonts w:ascii="Times New Roman" w:hAnsi="Times New Roman" w:cs="Times New Roman" w:hint="eastAsia"/>
          <w:bCs/>
          <w:color w:val="000000"/>
          <w:sz w:val="24"/>
        </w:rPr>
        <w:t>（</w:t>
      </w:r>
      <w:r w:rsidRPr="00A90520">
        <w:rPr>
          <w:rFonts w:ascii="Times New Roman" w:hAnsi="Times New Roman" w:cs="Times New Roman" w:hint="eastAsia"/>
          <w:bCs/>
          <w:color w:val="000000"/>
          <w:sz w:val="24"/>
        </w:rPr>
        <w:t>Steven</w:t>
      </w:r>
      <w:r w:rsidRPr="00A90520">
        <w:rPr>
          <w:rFonts w:ascii="Times New Roman" w:hAnsi="Times New Roman" w:cs="Times New Roman" w:hint="eastAsia"/>
          <w:bCs/>
          <w:color w:val="000000"/>
          <w:sz w:val="24"/>
        </w:rPr>
        <w:t>）</w:t>
      </w:r>
    </w:p>
    <w:p w14:paraId="6869B710" w14:textId="61050091" w:rsidR="00A90520" w:rsidRPr="00A90520" w:rsidRDefault="00A90520" w:rsidP="00A90520">
      <w:pPr>
        <w:jc w:val="center"/>
        <w:rPr>
          <w:rFonts w:ascii="Times New Roman" w:hAnsi="Times New Roman" w:cs="Times New Roman"/>
          <w:bCs/>
          <w:color w:val="000000"/>
          <w:sz w:val="24"/>
        </w:rPr>
      </w:pPr>
      <w:r w:rsidRPr="00A90520">
        <w:rPr>
          <w:rFonts w:ascii="Times New Roman" w:hAnsi="Times New Roman" w:cs="Times New Roman" w:hint="eastAsia"/>
          <w:bCs/>
          <w:color w:val="000000"/>
          <w:sz w:val="24"/>
        </w:rPr>
        <w:t>2</w:t>
      </w:r>
      <w:r w:rsidRPr="00A90520">
        <w:rPr>
          <w:rFonts w:ascii="Times New Roman" w:hAnsi="Times New Roman" w:cs="Times New Roman"/>
          <w:bCs/>
          <w:color w:val="000000"/>
          <w:sz w:val="24"/>
        </w:rPr>
        <w:t>234103</w:t>
      </w:r>
    </w:p>
    <w:p w14:paraId="17F3B303" w14:textId="651D03AD" w:rsidR="00A90520" w:rsidRDefault="00A90520" w:rsidP="00A90520">
      <w:pPr>
        <w:jc w:val="center"/>
        <w:rPr>
          <w:rFonts w:ascii="Times New Roman" w:hAnsi="Times New Roman" w:cs="Times New Roman"/>
          <w:bCs/>
          <w:color w:val="000000"/>
          <w:sz w:val="24"/>
        </w:rPr>
      </w:pPr>
    </w:p>
    <w:p w14:paraId="2522F165" w14:textId="48937899" w:rsidR="00A90520" w:rsidRDefault="00A90520" w:rsidP="00A90520">
      <w:pPr>
        <w:jc w:val="center"/>
        <w:rPr>
          <w:rFonts w:ascii="Times New Roman" w:hAnsi="Times New Roman" w:cs="Times New Roman"/>
          <w:bCs/>
          <w:color w:val="000000"/>
          <w:sz w:val="24"/>
        </w:rPr>
      </w:pPr>
    </w:p>
    <w:p w14:paraId="5C86554E" w14:textId="2883755E" w:rsidR="00A90520" w:rsidRDefault="00A90520" w:rsidP="00A90520">
      <w:pPr>
        <w:jc w:val="center"/>
        <w:rPr>
          <w:rFonts w:ascii="Times New Roman" w:hAnsi="Times New Roman" w:cs="Times New Roman"/>
          <w:bCs/>
          <w:color w:val="000000"/>
          <w:sz w:val="24"/>
        </w:rPr>
      </w:pPr>
    </w:p>
    <w:p w14:paraId="39EF94FE" w14:textId="77777777" w:rsidR="00A90520" w:rsidRPr="00A90520" w:rsidRDefault="00A90520" w:rsidP="001F0684">
      <w:pPr>
        <w:rPr>
          <w:rFonts w:ascii="Times New Roman" w:hAnsi="Times New Roman" w:cs="Times New Roman"/>
          <w:bCs/>
          <w:color w:val="000000"/>
          <w:sz w:val="24"/>
        </w:rPr>
      </w:pPr>
    </w:p>
    <w:p w14:paraId="75EF9D1A" w14:textId="08AF9639" w:rsidR="00A90520" w:rsidRPr="00A90520" w:rsidRDefault="00F53611" w:rsidP="00A90520">
      <w:pPr>
        <w:jc w:val="center"/>
        <w:rPr>
          <w:rFonts w:ascii="Times New Roman" w:hAnsi="Times New Roman" w:cs="Times New Roman"/>
          <w:bCs/>
          <w:color w:val="000000"/>
          <w:sz w:val="24"/>
        </w:rPr>
      </w:pPr>
      <w:r>
        <w:rPr>
          <w:rFonts w:ascii="Times New Roman" w:hAnsi="Times New Roman" w:cs="Times New Roman"/>
          <w:bCs/>
          <w:color w:val="000000"/>
          <w:sz w:val="24"/>
        </w:rPr>
        <w:t>1</w:t>
      </w:r>
      <w:r w:rsidR="00A90520" w:rsidRPr="00A90520">
        <w:rPr>
          <w:rFonts w:ascii="Times New Roman" w:hAnsi="Times New Roman" w:cs="Times New Roman" w:hint="eastAsia"/>
          <w:bCs/>
          <w:color w:val="000000"/>
          <w:sz w:val="24"/>
        </w:rPr>
        <w:t>/</w:t>
      </w:r>
      <w:r w:rsidR="00471B7C">
        <w:rPr>
          <w:rFonts w:ascii="Times New Roman" w:hAnsi="Times New Roman" w:cs="Times New Roman"/>
          <w:bCs/>
          <w:color w:val="000000"/>
          <w:sz w:val="24"/>
        </w:rPr>
        <w:t>5</w:t>
      </w:r>
      <w:r w:rsidR="00A90520" w:rsidRPr="00A90520">
        <w:rPr>
          <w:rFonts w:ascii="Times New Roman" w:hAnsi="Times New Roman" w:cs="Times New Roman"/>
          <w:bCs/>
          <w:color w:val="000000"/>
          <w:sz w:val="24"/>
        </w:rPr>
        <w:t>/202</w:t>
      </w:r>
      <w:r>
        <w:rPr>
          <w:rFonts w:ascii="Times New Roman" w:hAnsi="Times New Roman" w:cs="Times New Roman"/>
          <w:bCs/>
          <w:color w:val="000000"/>
          <w:sz w:val="24"/>
        </w:rPr>
        <w:t>4</w:t>
      </w:r>
    </w:p>
    <w:p w14:paraId="08B9797D" w14:textId="46A94DB2" w:rsidR="00A90520" w:rsidRDefault="00A90520" w:rsidP="00A90520">
      <w:pPr>
        <w:jc w:val="center"/>
        <w:rPr>
          <w:rFonts w:ascii="Times New Roman" w:hAnsi="Times New Roman" w:cs="Times New Roman"/>
          <w:bCs/>
          <w:color w:val="000000"/>
          <w:sz w:val="24"/>
        </w:rPr>
      </w:pPr>
    </w:p>
    <w:p w14:paraId="6816929C" w14:textId="5322B13E" w:rsidR="00F53611" w:rsidRDefault="00F53611" w:rsidP="00A90520">
      <w:pPr>
        <w:jc w:val="center"/>
        <w:rPr>
          <w:rFonts w:ascii="Times New Roman" w:hAnsi="Times New Roman" w:cs="Times New Roman"/>
          <w:bCs/>
          <w:color w:val="000000"/>
          <w:sz w:val="24"/>
        </w:rPr>
      </w:pPr>
    </w:p>
    <w:p w14:paraId="74F67BA0" w14:textId="2EF19CBE" w:rsidR="00471B7C" w:rsidRDefault="00471B7C" w:rsidP="00A90520">
      <w:pPr>
        <w:jc w:val="center"/>
        <w:rPr>
          <w:rFonts w:ascii="Times New Roman" w:hAnsi="Times New Roman" w:cs="Times New Roman"/>
          <w:bCs/>
          <w:color w:val="000000"/>
          <w:sz w:val="24"/>
        </w:rPr>
      </w:pPr>
    </w:p>
    <w:p w14:paraId="0616E2FE" w14:textId="77777777" w:rsidR="00471B7C" w:rsidRPr="00A90520" w:rsidRDefault="00471B7C" w:rsidP="00A90520">
      <w:pPr>
        <w:jc w:val="center"/>
        <w:rPr>
          <w:rFonts w:ascii="Times New Roman" w:hAnsi="Times New Roman" w:cs="Times New Roman" w:hint="eastAsia"/>
          <w:bCs/>
          <w:color w:val="000000"/>
          <w:sz w:val="24"/>
        </w:rPr>
      </w:pPr>
    </w:p>
    <w:p w14:paraId="43C0367C" w14:textId="77777777" w:rsidR="00924359" w:rsidRDefault="00F53611" w:rsidP="00924359">
      <w:pPr>
        <w:widowControl/>
        <w:shd w:val="clear" w:color="auto" w:fill="FFFFFF" w:themeFill="background1"/>
        <w:spacing w:after="300"/>
        <w:jc w:val="left"/>
        <w:rPr>
          <w:b/>
          <w:bCs/>
          <w:color w:val="000000" w:themeColor="text1"/>
        </w:rPr>
      </w:pPr>
      <w:r w:rsidRPr="00F53611">
        <w:rPr>
          <w:b/>
          <w:bCs/>
          <w:color w:val="000000" w:themeColor="text1"/>
        </w:rPr>
        <w:lastRenderedPageBreak/>
        <w:t>Background &amp; Context</w:t>
      </w:r>
    </w:p>
    <w:p w14:paraId="019E7A2E" w14:textId="1A8A392D" w:rsidR="00FF3A0B" w:rsidRPr="00FF3A0B" w:rsidRDefault="00FF3A0B" w:rsidP="00924359">
      <w:pPr>
        <w:widowControl/>
        <w:shd w:val="clear" w:color="auto" w:fill="FFFFFF" w:themeFill="background1"/>
        <w:spacing w:after="300"/>
        <w:jc w:val="left"/>
        <w:rPr>
          <w:b/>
          <w:bCs/>
          <w:color w:val="000000" w:themeColor="text1"/>
        </w:rPr>
      </w:pPr>
      <w:r w:rsidRPr="00FF3A0B">
        <w:rPr>
          <w:rFonts w:cs="Arial"/>
          <w:sz w:val="22"/>
          <w:szCs w:val="22"/>
        </w:rPr>
        <w:t>Visuality is an integral part of everyday life, appearing in our world in the form of images and artifacts, conveying and depicting various aspects of our social life and culture (Rose, 2012; Silver, 2013). Since the aftermath of World War II, image-based media has seen extensive application, relying on technological conditions and market demands, gradually challenging the dominant position of text and printing, leading to what Daniel Boorstin termed the "image revolution" (Lin, 2007, p.17). However, the mechanical reproduction of media such as film, television, and photography, along with mass commodification, has constructed a powerful simulacra society (Zhan, 1997). William Mitchell, in his book "Picture Theory," coined the term "the pictorial turn" to succinctly encapsulate this cultural shift. In his view, we already "live in a culture dominated by images, visual representations, spectacles, illusions, copies, reproductions, imitations, and fantasies" (Mitchell, 1994).</w:t>
      </w:r>
    </w:p>
    <w:p w14:paraId="304CD95E" w14:textId="77777777" w:rsidR="00FF3A0B" w:rsidRPr="00FF3A0B" w:rsidRDefault="00FF3A0B" w:rsidP="00FF3A0B">
      <w:pPr>
        <w:widowControl/>
        <w:jc w:val="left"/>
        <w:rPr>
          <w:rFonts w:cs="Arial"/>
          <w:sz w:val="22"/>
          <w:szCs w:val="22"/>
        </w:rPr>
      </w:pPr>
      <w:r w:rsidRPr="00FF3A0B">
        <w:rPr>
          <w:rFonts w:cs="Arial"/>
          <w:sz w:val="22"/>
          <w:szCs w:val="22"/>
        </w:rPr>
        <w:t xml:space="preserve">Similarly, German photographer Andreas </w:t>
      </w:r>
      <w:proofErr w:type="spellStart"/>
      <w:r w:rsidRPr="00FF3A0B">
        <w:rPr>
          <w:rFonts w:cs="Arial"/>
          <w:sz w:val="22"/>
          <w:szCs w:val="22"/>
        </w:rPr>
        <w:t>Gursky's</w:t>
      </w:r>
      <w:proofErr w:type="spellEnd"/>
      <w:r w:rsidRPr="00FF3A0B">
        <w:rPr>
          <w:rFonts w:cs="Arial"/>
          <w:sz w:val="22"/>
          <w:szCs w:val="22"/>
        </w:rPr>
        <w:t xml:space="preserve"> "Rhein II" and French philosopher Jean Baudrillard's simulacra theory express concerns about the simulacra society in their respective fields. </w:t>
      </w:r>
      <w:proofErr w:type="spellStart"/>
      <w:r w:rsidRPr="00FF3A0B">
        <w:rPr>
          <w:rFonts w:cs="Arial"/>
          <w:sz w:val="22"/>
          <w:szCs w:val="22"/>
        </w:rPr>
        <w:t>Gursky</w:t>
      </w:r>
      <w:proofErr w:type="spellEnd"/>
      <w:r w:rsidRPr="00FF3A0B">
        <w:rPr>
          <w:rFonts w:cs="Arial"/>
          <w:sz w:val="22"/>
          <w:szCs w:val="22"/>
        </w:rPr>
        <w:t xml:space="preserve"> meticulously reconstructed a non-existent scene of the Rhine River using post-production techniques, challenging the inherent cognitive processes retained from the era of reading images: namely, the breakdown of the perceptual process equivalent to reality through the acquisition of detailed information (Boden and Edmonds, 2009, p.21-46). Baudrillard believes that in the current technological context, distinguishing between reality and illusion is no longer possible; images have detached from any association with the real world, and as a result, we now live in a realm governed by simulation or simulacra (Baudrillard, 2001).</w:t>
      </w:r>
    </w:p>
    <w:p w14:paraId="25D9FBA4" w14:textId="0F3BAF56" w:rsidR="00F53611" w:rsidRDefault="00F53611" w:rsidP="00F53611">
      <w:pPr>
        <w:ind w:firstLineChars="200" w:firstLine="440"/>
        <w:rPr>
          <w:rFonts w:cs="Arial"/>
          <w:sz w:val="22"/>
          <w:szCs w:val="22"/>
        </w:rPr>
      </w:pPr>
    </w:p>
    <w:p w14:paraId="52721241" w14:textId="77777777" w:rsidR="00FF3A0B" w:rsidRPr="00FF3A0B" w:rsidRDefault="00FF3A0B" w:rsidP="00FF3A0B">
      <w:pPr>
        <w:widowControl/>
        <w:jc w:val="left"/>
        <w:rPr>
          <w:rFonts w:cs="Arial"/>
          <w:sz w:val="22"/>
          <w:szCs w:val="22"/>
        </w:rPr>
      </w:pPr>
      <w:r w:rsidRPr="00FF3A0B">
        <w:rPr>
          <w:rFonts w:cs="Arial"/>
          <w:sz w:val="22"/>
          <w:szCs w:val="22"/>
        </w:rPr>
        <w:t>Today, in 2023, the impact of AI technology on the field of image generation has further expanded. The experience and perception of "reality" no longer rely on traditional pathways (</w:t>
      </w:r>
      <w:proofErr w:type="spellStart"/>
      <w:r w:rsidRPr="00FF3A0B">
        <w:rPr>
          <w:rFonts w:cs="Arial"/>
          <w:sz w:val="22"/>
          <w:szCs w:val="22"/>
        </w:rPr>
        <w:t>Bsteh</w:t>
      </w:r>
      <w:proofErr w:type="spellEnd"/>
      <w:r w:rsidRPr="00FF3A0B">
        <w:rPr>
          <w:rFonts w:cs="Arial"/>
          <w:sz w:val="22"/>
          <w:szCs w:val="22"/>
        </w:rPr>
        <w:t xml:space="preserve"> and </w:t>
      </w:r>
      <w:proofErr w:type="spellStart"/>
      <w:r w:rsidRPr="00FF3A0B">
        <w:rPr>
          <w:rFonts w:cs="Arial"/>
          <w:sz w:val="22"/>
          <w:szCs w:val="22"/>
        </w:rPr>
        <w:t>Vermeylen</w:t>
      </w:r>
      <w:proofErr w:type="spellEnd"/>
      <w:r w:rsidRPr="00FF3A0B">
        <w:rPr>
          <w:rFonts w:cs="Arial"/>
          <w:sz w:val="22"/>
          <w:szCs w:val="22"/>
        </w:rPr>
        <w:t>, 2021), making people's perception of reality even more tenuous. Images have completely detached from their "actual sources" and rely on "algorithmic iteration" to generate and disseminate information (</w:t>
      </w:r>
      <w:proofErr w:type="spellStart"/>
      <w:r w:rsidRPr="00FF3A0B">
        <w:rPr>
          <w:rFonts w:cs="Arial"/>
          <w:sz w:val="22"/>
          <w:szCs w:val="22"/>
        </w:rPr>
        <w:t>Mannay</w:t>
      </w:r>
      <w:proofErr w:type="spellEnd"/>
      <w:r w:rsidRPr="00FF3A0B">
        <w:rPr>
          <w:rFonts w:cs="Arial"/>
          <w:sz w:val="22"/>
          <w:szCs w:val="22"/>
        </w:rPr>
        <w:t>, 2016), leading to widespread discussion about the authenticity of images and their relationship with reality being further severed.</w:t>
      </w:r>
    </w:p>
    <w:p w14:paraId="7FC234F4" w14:textId="77777777" w:rsidR="00FF3A0B" w:rsidRPr="00FF3A0B" w:rsidRDefault="00FF3A0B" w:rsidP="00F53611">
      <w:pPr>
        <w:ind w:firstLineChars="200" w:firstLine="440"/>
        <w:rPr>
          <w:rFonts w:cs="Arial" w:hint="eastAsia"/>
          <w:sz w:val="22"/>
          <w:szCs w:val="22"/>
        </w:rPr>
      </w:pPr>
    </w:p>
    <w:p w14:paraId="26DA6FED" w14:textId="14F5D504" w:rsidR="00FF3A0B" w:rsidRPr="00924359" w:rsidRDefault="00FF3A0B" w:rsidP="00924359">
      <w:pPr>
        <w:widowControl/>
        <w:shd w:val="clear" w:color="auto" w:fill="FFFFFF"/>
        <w:spacing w:after="300"/>
        <w:jc w:val="left"/>
        <w:rPr>
          <w:rFonts w:cs="Arial"/>
          <w:b/>
          <w:bCs/>
          <w:sz w:val="22"/>
          <w:szCs w:val="22"/>
        </w:rPr>
      </w:pPr>
      <w:r w:rsidRPr="00924359">
        <w:rPr>
          <w:rFonts w:cs="Arial"/>
          <w:b/>
          <w:bCs/>
          <w:sz w:val="22"/>
          <w:szCs w:val="22"/>
        </w:rPr>
        <w:t>Research Objectives</w:t>
      </w:r>
    </w:p>
    <w:p w14:paraId="3FA5602C" w14:textId="77777777" w:rsidR="00FF3A0B" w:rsidRPr="00FF3A0B" w:rsidRDefault="00FF3A0B" w:rsidP="00FF3A0B">
      <w:pPr>
        <w:widowControl/>
        <w:jc w:val="left"/>
        <w:rPr>
          <w:rFonts w:cs="Arial"/>
          <w:sz w:val="22"/>
          <w:szCs w:val="22"/>
        </w:rPr>
      </w:pPr>
      <w:r w:rsidRPr="00FF3A0B">
        <w:rPr>
          <w:rFonts w:cs="Arial"/>
          <w:sz w:val="22"/>
          <w:szCs w:val="22"/>
        </w:rPr>
        <w:t>Building on the considerations outlined above, this study takes the perspective of the receiver (i.e., the audience) in the process of image transmission. Following Clark's research example in 2017 ("The use of visual methodologies in social work research over the last decade: a narrative review and some questions for the future"), the study will investigate the meaning and reference of image symbols as the starting point, focusing on the information transformation in image representation and the construction of "quasi-truth" in audience consciousness. The main objectives of this study are as follows:</w:t>
      </w:r>
    </w:p>
    <w:p w14:paraId="46673D11" w14:textId="77777777" w:rsidR="00FF3A0B" w:rsidRPr="00FF3A0B" w:rsidRDefault="00FF3A0B" w:rsidP="00FF3A0B">
      <w:pPr>
        <w:widowControl/>
        <w:jc w:val="left"/>
        <w:rPr>
          <w:rFonts w:cs="Arial"/>
          <w:b/>
          <w:bCs/>
          <w:sz w:val="22"/>
          <w:szCs w:val="22"/>
        </w:rPr>
      </w:pPr>
      <w:r w:rsidRPr="00FF3A0B">
        <w:rPr>
          <w:rFonts w:cs="Arial"/>
          <w:b/>
          <w:bCs/>
          <w:sz w:val="22"/>
          <w:szCs w:val="22"/>
        </w:rPr>
        <w:lastRenderedPageBreak/>
        <w:t>Objective 1: How do different age groups within the same region prioritize their understanding of images?</w:t>
      </w:r>
    </w:p>
    <w:p w14:paraId="019EA127" w14:textId="77777777" w:rsidR="00FF3A0B" w:rsidRPr="00FF3A0B" w:rsidRDefault="00FF3A0B" w:rsidP="00FF3A0B">
      <w:pPr>
        <w:widowControl/>
        <w:jc w:val="left"/>
        <w:rPr>
          <w:rFonts w:cs="Arial"/>
          <w:b/>
          <w:bCs/>
          <w:sz w:val="22"/>
          <w:szCs w:val="22"/>
        </w:rPr>
      </w:pPr>
      <w:r w:rsidRPr="00FF3A0B">
        <w:rPr>
          <w:rFonts w:cs="Arial"/>
          <w:b/>
          <w:bCs/>
          <w:sz w:val="22"/>
          <w:szCs w:val="22"/>
        </w:rPr>
        <w:t>Objective 2: How do viewers differentiate between "reality" and imaginary space within images? What are the criteria?</w:t>
      </w:r>
    </w:p>
    <w:p w14:paraId="3D98FED4" w14:textId="77777777" w:rsidR="00FF3A0B" w:rsidRPr="00FF3A0B" w:rsidRDefault="00FF3A0B" w:rsidP="00FF3A0B">
      <w:pPr>
        <w:widowControl/>
        <w:jc w:val="left"/>
        <w:rPr>
          <w:rFonts w:cs="Arial"/>
          <w:sz w:val="22"/>
          <w:szCs w:val="22"/>
        </w:rPr>
      </w:pPr>
      <w:r w:rsidRPr="00FF3A0B">
        <w:rPr>
          <w:rFonts w:cs="Arial"/>
          <w:b/>
          <w:bCs/>
          <w:sz w:val="22"/>
          <w:szCs w:val="22"/>
        </w:rPr>
        <w:t>Objective 3: What factors influence viewers' judgment of information during graphic information transmission? What is the transformation pathway?</w:t>
      </w:r>
      <w:r w:rsidRPr="00FF3A0B">
        <w:rPr>
          <w:rFonts w:cs="Arial"/>
          <w:sz w:val="22"/>
          <w:szCs w:val="22"/>
        </w:rPr>
        <w:t xml:space="preserve"> (This will involve studying aspects such as environmental factors, information density, and individual cognitive experiences/habits within the context of visual perception.)</w:t>
      </w:r>
    </w:p>
    <w:p w14:paraId="780AE016" w14:textId="5443A154" w:rsidR="00F53611" w:rsidRPr="00924359" w:rsidRDefault="00F53611" w:rsidP="00FF3A0B">
      <w:pPr>
        <w:rPr>
          <w:rFonts w:cs="Arial" w:hint="eastAsia"/>
          <w:b/>
          <w:bCs/>
          <w:sz w:val="22"/>
          <w:szCs w:val="22"/>
        </w:rPr>
      </w:pPr>
    </w:p>
    <w:p w14:paraId="3EBB122A" w14:textId="77777777" w:rsidR="00924359" w:rsidRPr="00924359" w:rsidRDefault="00924359" w:rsidP="00924359">
      <w:pPr>
        <w:widowControl/>
        <w:shd w:val="clear" w:color="auto" w:fill="FFFFFF"/>
        <w:spacing w:after="300"/>
        <w:jc w:val="left"/>
        <w:rPr>
          <w:rFonts w:cs="Arial"/>
          <w:b/>
          <w:bCs/>
          <w:sz w:val="22"/>
          <w:szCs w:val="22"/>
        </w:rPr>
      </w:pPr>
      <w:r w:rsidRPr="00924359">
        <w:rPr>
          <w:rFonts w:cs="Arial"/>
          <w:b/>
          <w:bCs/>
          <w:sz w:val="22"/>
          <w:szCs w:val="22"/>
        </w:rPr>
        <w:t>Interpretivism and Phenomenology</w:t>
      </w:r>
    </w:p>
    <w:p w14:paraId="38249B6E" w14:textId="77777777" w:rsidR="00924359" w:rsidRPr="00924359" w:rsidRDefault="00924359" w:rsidP="00924359">
      <w:pPr>
        <w:widowControl/>
        <w:jc w:val="left"/>
        <w:rPr>
          <w:rFonts w:cs="Arial"/>
          <w:sz w:val="22"/>
          <w:szCs w:val="22"/>
        </w:rPr>
      </w:pPr>
      <w:r w:rsidRPr="00924359">
        <w:rPr>
          <w:rFonts w:cs="Arial"/>
          <w:sz w:val="22"/>
          <w:szCs w:val="22"/>
        </w:rPr>
        <w:t>German sociologist Max Weber proposed in his work "Social Science and Social Policy" that the main objective of social research is "understanding" and engaging with the world of the research object. Interpretivism emphasizes the subjective interpretation and understanding of the external world by individuals. It considers the process of cognition as a subjective interpretive process, where individuals generate their understanding and interpretation of the external world based on their experiences, culture, and background. This paradigm emphasizes the underlying meaning behind human behavior and social phenomena, making it particularly suitable for exploring the construction of meaning between artwork and audiences, as it allows researchers to delve into how individuals understand and perceive the meaning of the work. In this study, the meaning of images acts upon the consciousness of the viewer, influenced by personal experiences, age, region, ideology, and other factors, resulting in certain universality and differences. The aim of this study is to construct a common path for people to understand image meaning, i.e., the general understanding and interpretation of image information, thereby informing artistic creation.</w:t>
      </w:r>
    </w:p>
    <w:p w14:paraId="29B4B7A4" w14:textId="77777777" w:rsidR="00924359" w:rsidRPr="00924359" w:rsidRDefault="00924359" w:rsidP="00924359">
      <w:pPr>
        <w:widowControl/>
        <w:jc w:val="left"/>
        <w:rPr>
          <w:rFonts w:cs="Arial"/>
          <w:sz w:val="22"/>
          <w:szCs w:val="22"/>
        </w:rPr>
      </w:pPr>
    </w:p>
    <w:p w14:paraId="237C6026" w14:textId="1AF21B2D" w:rsidR="00924359" w:rsidRDefault="00924359" w:rsidP="00924359">
      <w:pPr>
        <w:widowControl/>
        <w:jc w:val="left"/>
        <w:rPr>
          <w:rFonts w:cs="Arial"/>
          <w:sz w:val="22"/>
          <w:szCs w:val="22"/>
        </w:rPr>
      </w:pPr>
      <w:r w:rsidRPr="00924359">
        <w:rPr>
          <w:rFonts w:cs="Arial"/>
          <w:sz w:val="22"/>
          <w:szCs w:val="22"/>
        </w:rPr>
        <w:t>To conduct research on the construction path of visual symbols and meanings, I employ qualitative research based on phenomenological theory on the foundation of interpretivism. According to Edmund Husserl, the driving force of phenomenological research "comes not from various philosophies, but from facts and questions," and its purpose "is not to build upward, but to dig down repeatedly to lay a more solid foundation for existing insights" (Husserl, 1901). Phenomenology is also a method for researchers to focus on studying human experience, and its research methods can reveal the deeper meanings behind phenomena (Clarke, 2013; Sokolowski, 2000). For the objective of comparing the key construction paths of image meaning in different age groups in this study, interpretive phenomenological analysis (IPA) is more suitable. IPA, founded by Jonathan Smith, Michael Larkin, and Paul Flowers in the 1990s, was developed to study the complexity of human experiences. This method is highly suitable for studying the intentions formed by stimuli such as symbols, colors, signifiers, and referents, as well as psychological aspects for viewers, hence it is adopted for the research design.</w:t>
      </w:r>
    </w:p>
    <w:p w14:paraId="55093FA0" w14:textId="77777777" w:rsidR="00924359" w:rsidRPr="00924359" w:rsidRDefault="00924359" w:rsidP="00924359">
      <w:pPr>
        <w:widowControl/>
        <w:jc w:val="left"/>
        <w:rPr>
          <w:rFonts w:cs="Arial"/>
          <w:sz w:val="22"/>
          <w:szCs w:val="22"/>
        </w:rPr>
      </w:pPr>
    </w:p>
    <w:p w14:paraId="6D957D3A" w14:textId="5EDAB264" w:rsidR="00924359" w:rsidRDefault="00924359" w:rsidP="00924359">
      <w:pPr>
        <w:widowControl/>
        <w:shd w:val="clear" w:color="auto" w:fill="FFFFFF"/>
        <w:spacing w:after="300"/>
        <w:jc w:val="left"/>
        <w:rPr>
          <w:rFonts w:cs="Arial"/>
          <w:b/>
          <w:bCs/>
          <w:sz w:val="22"/>
          <w:szCs w:val="22"/>
        </w:rPr>
      </w:pPr>
      <w:r w:rsidRPr="00924359">
        <w:rPr>
          <w:rFonts w:cs="Arial"/>
          <w:b/>
          <w:bCs/>
          <w:sz w:val="22"/>
          <w:szCs w:val="22"/>
        </w:rPr>
        <w:t>Phenomenological Research Design</w:t>
      </w:r>
    </w:p>
    <w:p w14:paraId="481E143B" w14:textId="77777777" w:rsidR="00924359" w:rsidRPr="00924359" w:rsidRDefault="00924359" w:rsidP="00924359">
      <w:pPr>
        <w:widowControl/>
        <w:jc w:val="left"/>
        <w:rPr>
          <w:rFonts w:cs="Arial"/>
          <w:sz w:val="22"/>
          <w:szCs w:val="22"/>
        </w:rPr>
      </w:pPr>
      <w:r w:rsidRPr="00924359">
        <w:rPr>
          <w:rFonts w:cs="Arial"/>
          <w:sz w:val="22"/>
          <w:szCs w:val="22"/>
        </w:rPr>
        <w:lastRenderedPageBreak/>
        <w:t>Currently, visual culture studies in countries such as the UK and the US mostly focus on the fields and research methods of visual politics or visual sociology, rather than summarizing the visual perceptual experiences and patterns of visual texts (Liu, 2017). Based on this, considering that interpretive phenomenological research emphasizes discussions on psychological phenomena and external transformations, in the research process, data analysis and organization rely on questionnaire surveys and interviews. Emphasis is placed on using interview and observation methods to collect data and establish feedback pathways of visual psychology, forming an interpretive summary of image visual cognitive patterns based on mixed research.</w:t>
      </w:r>
    </w:p>
    <w:p w14:paraId="06FA9B4C" w14:textId="77777777" w:rsidR="00924359" w:rsidRPr="00924359" w:rsidRDefault="00924359" w:rsidP="00924359">
      <w:pPr>
        <w:widowControl/>
        <w:jc w:val="left"/>
        <w:rPr>
          <w:rFonts w:cs="Arial"/>
          <w:b/>
          <w:bCs/>
          <w:sz w:val="22"/>
          <w:szCs w:val="22"/>
        </w:rPr>
      </w:pPr>
    </w:p>
    <w:p w14:paraId="74CFBAEE" w14:textId="59C8A59A" w:rsidR="00924359" w:rsidRPr="00924359" w:rsidRDefault="00924359" w:rsidP="00924359">
      <w:pPr>
        <w:widowControl/>
        <w:shd w:val="clear" w:color="auto" w:fill="FFFFFF"/>
        <w:spacing w:after="300"/>
        <w:jc w:val="left"/>
        <w:rPr>
          <w:rFonts w:cs="Arial"/>
          <w:b/>
          <w:bCs/>
          <w:sz w:val="22"/>
          <w:szCs w:val="22"/>
        </w:rPr>
      </w:pPr>
      <w:r w:rsidRPr="00924359">
        <w:rPr>
          <w:rFonts w:cs="Arial"/>
          <w:b/>
          <w:bCs/>
          <w:sz w:val="22"/>
          <w:szCs w:val="22"/>
        </w:rPr>
        <w:t>Data Collection</w:t>
      </w:r>
      <w:r w:rsidR="00D91E6F">
        <w:rPr>
          <w:rFonts w:cs="Arial"/>
          <w:b/>
          <w:bCs/>
          <w:sz w:val="22"/>
          <w:szCs w:val="22"/>
        </w:rPr>
        <w:t xml:space="preserve"> </w:t>
      </w:r>
      <w:r w:rsidR="00D91E6F">
        <w:rPr>
          <w:rFonts w:cs="Arial" w:hint="eastAsia"/>
          <w:b/>
          <w:bCs/>
          <w:sz w:val="22"/>
          <w:szCs w:val="22"/>
        </w:rPr>
        <w:t>and</w:t>
      </w:r>
      <w:r w:rsidR="00D91E6F">
        <w:rPr>
          <w:rFonts w:cs="Arial"/>
          <w:b/>
          <w:bCs/>
          <w:sz w:val="22"/>
          <w:szCs w:val="22"/>
        </w:rPr>
        <w:t xml:space="preserve"> </w:t>
      </w:r>
      <w:r w:rsidR="00D91E6F">
        <w:rPr>
          <w:rFonts w:cs="Arial" w:hint="eastAsia"/>
          <w:b/>
          <w:bCs/>
          <w:sz w:val="22"/>
          <w:szCs w:val="22"/>
        </w:rPr>
        <w:t>Analysis</w:t>
      </w:r>
    </w:p>
    <w:p w14:paraId="0E85E65A" w14:textId="00D4DF69" w:rsidR="00924359" w:rsidRDefault="00924359" w:rsidP="00924359">
      <w:pPr>
        <w:widowControl/>
        <w:jc w:val="left"/>
        <w:rPr>
          <w:rFonts w:cs="Arial"/>
          <w:sz w:val="22"/>
          <w:szCs w:val="22"/>
        </w:rPr>
      </w:pPr>
      <w:r w:rsidRPr="00924359">
        <w:rPr>
          <w:rFonts w:cs="Arial"/>
          <w:sz w:val="22"/>
          <w:szCs w:val="22"/>
        </w:rPr>
        <w:t>Firstly, to address Objective 1, a questionnaire survey method is employed to preliminarily summarize data from potential respondents. By summarizing the distribution of answers, age differences in aesthetic preferences regarding images are identified and categorized on a coordinate axis. Additionally, another purpose of this step is to select representative individuals for further in-depth interviews.</w:t>
      </w:r>
    </w:p>
    <w:p w14:paraId="018B77F2" w14:textId="77777777" w:rsidR="00924359" w:rsidRPr="00924359" w:rsidRDefault="00924359" w:rsidP="00924359">
      <w:pPr>
        <w:widowControl/>
        <w:jc w:val="left"/>
        <w:rPr>
          <w:rFonts w:cs="Arial"/>
          <w:sz w:val="22"/>
          <w:szCs w:val="22"/>
        </w:rPr>
      </w:pPr>
    </w:p>
    <w:p w14:paraId="41E2D4CD" w14:textId="5E852640" w:rsidR="00924359" w:rsidRDefault="00924359" w:rsidP="00924359">
      <w:pPr>
        <w:widowControl/>
        <w:jc w:val="left"/>
        <w:rPr>
          <w:rFonts w:cs="Arial"/>
          <w:sz w:val="22"/>
          <w:szCs w:val="22"/>
        </w:rPr>
      </w:pPr>
      <w:r w:rsidRPr="00924359">
        <w:rPr>
          <w:rFonts w:cs="Arial"/>
          <w:sz w:val="22"/>
          <w:szCs w:val="22"/>
        </w:rPr>
        <w:t>The questionnaire is designed for residents of Ningbo urban areas, and the process of question formulation refers to "Research on Data Collection and Analysis Based on Questionnaires" (Yang, 2011), categorizing questions into three main directions: image experience, image cognition, and image impact.</w:t>
      </w:r>
    </w:p>
    <w:p w14:paraId="35195873" w14:textId="77777777" w:rsidR="00924359" w:rsidRPr="00924359" w:rsidRDefault="00924359" w:rsidP="00924359">
      <w:pPr>
        <w:widowControl/>
        <w:jc w:val="left"/>
        <w:rPr>
          <w:rFonts w:cs="Arial"/>
          <w:sz w:val="22"/>
          <w:szCs w:val="22"/>
        </w:rPr>
      </w:pPr>
    </w:p>
    <w:p w14:paraId="360A889A" w14:textId="28631449" w:rsidR="00924359" w:rsidRDefault="00924359" w:rsidP="00924359">
      <w:pPr>
        <w:widowControl/>
        <w:jc w:val="left"/>
        <w:rPr>
          <w:rFonts w:cs="Arial"/>
          <w:sz w:val="22"/>
          <w:szCs w:val="22"/>
        </w:rPr>
      </w:pPr>
      <w:r w:rsidRPr="00924359">
        <w:rPr>
          <w:rFonts w:cs="Arial"/>
          <w:sz w:val="22"/>
          <w:szCs w:val="22"/>
        </w:rPr>
        <w:t xml:space="preserve">Image Experience (Basic Information): This section focuses on obtaining respondents' past experiences with images and their cognitive environments to establish user profiles. Based on the </w:t>
      </w:r>
      <w:proofErr w:type="spellStart"/>
      <w:r w:rsidRPr="00924359">
        <w:rPr>
          <w:rFonts w:cs="Arial"/>
          <w:sz w:val="22"/>
          <w:szCs w:val="22"/>
        </w:rPr>
        <w:t>Infotrends</w:t>
      </w:r>
      <w:proofErr w:type="spellEnd"/>
      <w:r w:rsidRPr="00924359">
        <w:rPr>
          <w:rFonts w:cs="Arial"/>
          <w:sz w:val="22"/>
          <w:szCs w:val="22"/>
        </w:rPr>
        <w:t xml:space="preserve"> survey, the average person views 220 photos per day (Kearney, 2004). A comparison axis is established to differentiate between infrequent, normal, and excessive viewing frequencies.</w:t>
      </w:r>
    </w:p>
    <w:p w14:paraId="7C0E0C8F" w14:textId="77777777" w:rsidR="00924359" w:rsidRPr="00924359" w:rsidRDefault="00924359" w:rsidP="00924359">
      <w:pPr>
        <w:widowControl/>
        <w:jc w:val="left"/>
        <w:rPr>
          <w:rFonts w:cs="Arial"/>
          <w:sz w:val="22"/>
          <w:szCs w:val="22"/>
        </w:rPr>
      </w:pPr>
    </w:p>
    <w:p w14:paraId="4D274467" w14:textId="4204B433" w:rsidR="00924359" w:rsidRDefault="00924359" w:rsidP="00924359">
      <w:pPr>
        <w:widowControl/>
        <w:jc w:val="left"/>
        <w:rPr>
          <w:rFonts w:cs="Arial"/>
          <w:sz w:val="22"/>
          <w:szCs w:val="22"/>
        </w:rPr>
      </w:pPr>
      <w:r w:rsidRPr="00924359">
        <w:rPr>
          <w:rFonts w:cs="Arial"/>
          <w:sz w:val="22"/>
          <w:szCs w:val="22"/>
        </w:rPr>
        <w:t>Image Cognition (Further Categorization): This section primarily aims to examine respondents' aesthetic interests and tendencies regarding images, clarifying their image cognitive habits and purposes. For example, respondents are asked about their preferred types of images, tendencies, and the information feedback they hope to obtain through images.</w:t>
      </w:r>
    </w:p>
    <w:p w14:paraId="4981D1E2" w14:textId="77777777" w:rsidR="00924359" w:rsidRPr="00924359" w:rsidRDefault="00924359" w:rsidP="00924359">
      <w:pPr>
        <w:widowControl/>
        <w:jc w:val="left"/>
        <w:rPr>
          <w:rFonts w:cs="Arial"/>
          <w:sz w:val="22"/>
          <w:szCs w:val="22"/>
        </w:rPr>
      </w:pPr>
    </w:p>
    <w:p w14:paraId="7677EFB1" w14:textId="145D9E46" w:rsidR="00924359" w:rsidRDefault="00924359" w:rsidP="00924359">
      <w:pPr>
        <w:widowControl/>
        <w:jc w:val="left"/>
        <w:rPr>
          <w:rFonts w:cs="Arial"/>
          <w:sz w:val="22"/>
          <w:szCs w:val="22"/>
        </w:rPr>
      </w:pPr>
      <w:r w:rsidRPr="00924359">
        <w:rPr>
          <w:rFonts w:cs="Arial"/>
          <w:sz w:val="22"/>
          <w:szCs w:val="22"/>
        </w:rPr>
        <w:t>Image Impact (Result Analysis): Emphasis is placed on studying whether the audience believes in the information conveyed in images, whether they are influenced by visual perception in independent thinking and factual judgment, and the comparison between the importance of text and images.</w:t>
      </w:r>
    </w:p>
    <w:p w14:paraId="668DAEBB" w14:textId="77777777" w:rsidR="00924359" w:rsidRPr="00924359" w:rsidRDefault="00924359" w:rsidP="00924359">
      <w:pPr>
        <w:widowControl/>
        <w:jc w:val="left"/>
        <w:rPr>
          <w:rFonts w:cs="Arial"/>
          <w:sz w:val="22"/>
          <w:szCs w:val="22"/>
        </w:rPr>
      </w:pPr>
    </w:p>
    <w:p w14:paraId="7233560E" w14:textId="77777777" w:rsidR="00924359" w:rsidRPr="00924359" w:rsidRDefault="00924359" w:rsidP="00D91E6F">
      <w:pPr>
        <w:widowControl/>
        <w:jc w:val="left"/>
        <w:rPr>
          <w:rFonts w:cs="Arial"/>
          <w:sz w:val="22"/>
          <w:szCs w:val="22"/>
        </w:rPr>
      </w:pPr>
      <w:r w:rsidRPr="00924359">
        <w:rPr>
          <w:rFonts w:cs="Arial"/>
          <w:sz w:val="22"/>
          <w:szCs w:val="22"/>
        </w:rPr>
        <w:t xml:space="preserve">Questionnaires are distributed through personal links and QR code sharing invitations, recruiting participants using snowball sampling. Questionnaires are collected randomly online or offline, with a final sample size of no less than 1000. To ensure the concentration and effectiveness of the study, respondents under the age of 20 are not </w:t>
      </w:r>
      <w:r w:rsidRPr="00924359">
        <w:rPr>
          <w:rFonts w:cs="Arial"/>
          <w:sz w:val="22"/>
          <w:szCs w:val="22"/>
        </w:rPr>
        <w:lastRenderedPageBreak/>
        <w:t>included. The questionnaire process does not involve the collection of personal confidential information. Both online and offline questionnaire collectors are students majoring in photography and videography arts, who have undergone key training to ensure the standardization of the collection process.</w:t>
      </w:r>
    </w:p>
    <w:p w14:paraId="40ADCA9F" w14:textId="66431717" w:rsidR="00924359" w:rsidRPr="00924359" w:rsidRDefault="00924359" w:rsidP="00D91E6F">
      <w:pPr>
        <w:widowControl/>
        <w:jc w:val="left"/>
        <w:rPr>
          <w:rFonts w:cs="Arial"/>
          <w:sz w:val="22"/>
          <w:szCs w:val="22"/>
        </w:rPr>
      </w:pPr>
    </w:p>
    <w:p w14:paraId="346423CA" w14:textId="77777777" w:rsidR="00D91E6F" w:rsidRPr="00D91E6F" w:rsidRDefault="00D91E6F" w:rsidP="00D91E6F">
      <w:pPr>
        <w:widowControl/>
        <w:shd w:val="clear" w:color="auto" w:fill="FFFFFF"/>
        <w:spacing w:after="300"/>
        <w:jc w:val="left"/>
        <w:rPr>
          <w:rFonts w:cs="Arial"/>
          <w:sz w:val="22"/>
          <w:szCs w:val="22"/>
        </w:rPr>
      </w:pPr>
      <w:r w:rsidRPr="00D91E6F">
        <w:rPr>
          <w:rFonts w:cs="Arial"/>
          <w:sz w:val="22"/>
          <w:szCs w:val="22"/>
        </w:rPr>
        <w:t>Next, addressing Objective 2, described by Smith et al. (2009: 83) as "the most detailed and time-consuming" step, involves creating preliminary interview outlines to explore visual information feedback and construct transformation pathways. This study adopts a qualitative approach to explore the cognitive pathways and basic attitudes towards image information. It observes and records respondents' behaviors and reactions when faced with images with clear directives (such as shape, color, image content, etc.), analyzes the mechanisms of age, experience, and image comprehension (Sutton, 1987, p542-569), and studies the sources and establishment pathways of "real" perceptions.</w:t>
      </w:r>
    </w:p>
    <w:p w14:paraId="00BDCD62" w14:textId="77777777" w:rsidR="00D91E6F" w:rsidRPr="00D91E6F" w:rsidRDefault="00D91E6F" w:rsidP="00D91E6F">
      <w:pPr>
        <w:widowControl/>
        <w:shd w:val="clear" w:color="auto" w:fill="FFFFFF"/>
        <w:spacing w:before="300" w:after="300"/>
        <w:jc w:val="left"/>
        <w:rPr>
          <w:rFonts w:cs="Arial"/>
          <w:sz w:val="22"/>
          <w:szCs w:val="22"/>
        </w:rPr>
      </w:pPr>
      <w:r w:rsidRPr="00D91E6F">
        <w:rPr>
          <w:rFonts w:cs="Arial"/>
          <w:sz w:val="22"/>
          <w:szCs w:val="22"/>
        </w:rPr>
        <w:t>The interviews are conducted in Ningbo, China. Interviewees are selected based on previous online and offline questionnaire data. The selection criteria are determined based on extreme square deviation (</w:t>
      </w:r>
      <w:proofErr w:type="spellStart"/>
      <w:r w:rsidRPr="00D91E6F">
        <w:rPr>
          <w:rFonts w:cs="Arial"/>
          <w:sz w:val="22"/>
          <w:szCs w:val="22"/>
        </w:rPr>
        <w:t>Lachal</w:t>
      </w:r>
      <w:proofErr w:type="spellEnd"/>
      <w:r w:rsidRPr="00D91E6F">
        <w:rPr>
          <w:rFonts w:cs="Arial"/>
          <w:sz w:val="22"/>
          <w:szCs w:val="22"/>
        </w:rPr>
        <w:t>, 2012) to select diverse data, thereby encompassing various image comprehension pathways for comparison. The interviews adhere to the principle of theoretical sampling (Fendt and Sachs, 2008, p430-455) to determine the selection criteria for interviewees:</w:t>
      </w:r>
    </w:p>
    <w:p w14:paraId="066F9AFA" w14:textId="77777777" w:rsidR="00D91E6F" w:rsidRPr="00D91E6F" w:rsidRDefault="00D91E6F" w:rsidP="00D91E6F">
      <w:pPr>
        <w:widowControl/>
        <w:numPr>
          <w:ilvl w:val="0"/>
          <w:numId w:val="2"/>
        </w:numPr>
        <w:shd w:val="clear" w:color="auto" w:fill="FFFFFF"/>
        <w:jc w:val="left"/>
        <w:rPr>
          <w:rFonts w:cs="Arial"/>
          <w:sz w:val="22"/>
          <w:szCs w:val="22"/>
        </w:rPr>
      </w:pPr>
      <w:r w:rsidRPr="00D91E6F">
        <w:rPr>
          <w:rFonts w:cs="Arial"/>
          <w:sz w:val="22"/>
          <w:szCs w:val="22"/>
        </w:rPr>
        <w:t>Interviewees with relevant image creation or learning experiences (professional group) / enthusiasts of image reading (amateur group) are compared with groups that have little or no image reading habits (control group).</w:t>
      </w:r>
    </w:p>
    <w:p w14:paraId="02990C31" w14:textId="77777777" w:rsidR="00D91E6F" w:rsidRPr="00D91E6F" w:rsidRDefault="00D91E6F" w:rsidP="00D91E6F">
      <w:pPr>
        <w:widowControl/>
        <w:numPr>
          <w:ilvl w:val="0"/>
          <w:numId w:val="2"/>
        </w:numPr>
        <w:shd w:val="clear" w:color="auto" w:fill="FFFFFF"/>
        <w:jc w:val="left"/>
        <w:rPr>
          <w:rFonts w:cs="Arial"/>
          <w:sz w:val="22"/>
          <w:szCs w:val="22"/>
        </w:rPr>
      </w:pPr>
      <w:r w:rsidRPr="00D91E6F">
        <w:rPr>
          <w:rFonts w:cs="Arial"/>
          <w:sz w:val="22"/>
          <w:szCs w:val="22"/>
        </w:rPr>
        <w:t>Interviewees exhibit significant differences in basic characteristics (gender, age, occupation, image reading habits, etc.) and professional directions to enhance the interpretability of the interviews.</w:t>
      </w:r>
    </w:p>
    <w:p w14:paraId="44755D16" w14:textId="77777777" w:rsidR="00D91E6F" w:rsidRPr="00D91E6F" w:rsidRDefault="00D91E6F" w:rsidP="00D91E6F">
      <w:pPr>
        <w:widowControl/>
        <w:numPr>
          <w:ilvl w:val="0"/>
          <w:numId w:val="2"/>
        </w:numPr>
        <w:shd w:val="clear" w:color="auto" w:fill="FFFFFF"/>
        <w:jc w:val="left"/>
        <w:rPr>
          <w:rFonts w:cs="Arial"/>
          <w:sz w:val="22"/>
          <w:szCs w:val="22"/>
        </w:rPr>
      </w:pPr>
      <w:r w:rsidRPr="00D91E6F">
        <w:rPr>
          <w:rFonts w:cs="Arial"/>
          <w:sz w:val="22"/>
          <w:szCs w:val="22"/>
        </w:rPr>
        <w:t>Interviewees are required to have a certain level of social awareness and understanding, capable of independently and systematically understanding and contemplating cultural phenomena without being overly influenced by subjective emotions.</w:t>
      </w:r>
    </w:p>
    <w:p w14:paraId="6580F20E" w14:textId="77777777" w:rsidR="00D91E6F" w:rsidRPr="00D91E6F" w:rsidRDefault="00D91E6F" w:rsidP="00D91E6F">
      <w:pPr>
        <w:widowControl/>
        <w:shd w:val="clear" w:color="auto" w:fill="FFFFFF"/>
        <w:spacing w:before="300" w:after="300"/>
        <w:jc w:val="left"/>
        <w:rPr>
          <w:rFonts w:cs="Arial"/>
          <w:sz w:val="22"/>
          <w:szCs w:val="22"/>
        </w:rPr>
      </w:pPr>
      <w:r w:rsidRPr="00D91E6F">
        <w:rPr>
          <w:rFonts w:cs="Arial"/>
          <w:sz w:val="22"/>
          <w:szCs w:val="22"/>
        </w:rPr>
        <w:t>In this study, visual materials serve as a means for participants to demonstrate and narrate their feelings about images or elicit image reading experiences. Visual images provided by participants serve as the basis for interviews, allowing participants' oral narratives to be guided and expanded (</w:t>
      </w:r>
      <w:proofErr w:type="spellStart"/>
      <w:r w:rsidRPr="00D91E6F">
        <w:rPr>
          <w:rFonts w:cs="Arial"/>
          <w:sz w:val="22"/>
          <w:szCs w:val="22"/>
        </w:rPr>
        <w:t>Lachal</w:t>
      </w:r>
      <w:proofErr w:type="spellEnd"/>
      <w:r w:rsidRPr="00D91E6F">
        <w:rPr>
          <w:rFonts w:cs="Arial"/>
          <w:sz w:val="22"/>
          <w:szCs w:val="22"/>
        </w:rPr>
        <w:t xml:space="preserve"> et al., 2012). Following Rudolf </w:t>
      </w:r>
      <w:proofErr w:type="spellStart"/>
      <w:r w:rsidRPr="00D91E6F">
        <w:rPr>
          <w:rFonts w:cs="Arial"/>
          <w:sz w:val="22"/>
          <w:szCs w:val="22"/>
        </w:rPr>
        <w:t>Arnheim's</w:t>
      </w:r>
      <w:proofErr w:type="spellEnd"/>
      <w:r w:rsidRPr="00D91E6F">
        <w:rPr>
          <w:rFonts w:cs="Arial"/>
          <w:sz w:val="22"/>
          <w:szCs w:val="22"/>
        </w:rPr>
        <w:t xml:space="preserve"> "Art and Visual Perception" (p235-247), ten sets of images with similar but different contents are established as a database for interviews to collect feedback data.</w:t>
      </w:r>
    </w:p>
    <w:p w14:paraId="1ED2E47F" w14:textId="77777777" w:rsidR="00D91E6F" w:rsidRPr="00D91E6F" w:rsidRDefault="00D91E6F" w:rsidP="00D91E6F">
      <w:pPr>
        <w:widowControl/>
        <w:shd w:val="clear" w:color="auto" w:fill="FFFFFF"/>
        <w:spacing w:before="300" w:after="300"/>
        <w:jc w:val="left"/>
        <w:rPr>
          <w:rFonts w:cs="Arial"/>
          <w:sz w:val="22"/>
          <w:szCs w:val="22"/>
        </w:rPr>
      </w:pPr>
      <w:r w:rsidRPr="00D91E6F">
        <w:rPr>
          <w:rFonts w:cs="Arial"/>
          <w:sz w:val="22"/>
          <w:szCs w:val="22"/>
        </w:rPr>
        <w:t>The optimal sample size for in-depth interviews is between 28 and 40 (</w:t>
      </w:r>
      <w:proofErr w:type="spellStart"/>
      <w:r w:rsidRPr="00D91E6F">
        <w:rPr>
          <w:rFonts w:cs="Arial"/>
          <w:sz w:val="22"/>
          <w:szCs w:val="22"/>
        </w:rPr>
        <w:t>Gubrium</w:t>
      </w:r>
      <w:proofErr w:type="spellEnd"/>
      <w:r w:rsidRPr="00D91E6F">
        <w:rPr>
          <w:rFonts w:cs="Arial"/>
          <w:sz w:val="22"/>
          <w:szCs w:val="22"/>
        </w:rPr>
        <w:t xml:space="preserve"> and Holstein, 2001, p20), following the principle of theoretical saturation. A total of 32 interviewees are selected for the study. Sufficient time and sample size allow for detailed exploration of participants' experiences. Additionally, other similar studies typically interview 10 to 20 individuals (Park and Sarkar, 2007).</w:t>
      </w:r>
    </w:p>
    <w:p w14:paraId="7C18A914" w14:textId="77777777" w:rsidR="00D91E6F" w:rsidRPr="00D91E6F" w:rsidRDefault="00D91E6F" w:rsidP="00D91E6F">
      <w:pPr>
        <w:widowControl/>
        <w:shd w:val="clear" w:color="auto" w:fill="FFFFFF"/>
        <w:spacing w:before="300" w:after="300"/>
        <w:jc w:val="left"/>
        <w:rPr>
          <w:rFonts w:cs="Arial"/>
          <w:sz w:val="22"/>
          <w:szCs w:val="22"/>
        </w:rPr>
      </w:pPr>
      <w:r w:rsidRPr="00D91E6F">
        <w:rPr>
          <w:rFonts w:cs="Arial"/>
          <w:sz w:val="22"/>
          <w:szCs w:val="22"/>
        </w:rPr>
        <w:lastRenderedPageBreak/>
        <w:t>Before the interviews commence, participants are introduced to the purpose of the interview and background information about the study. Visual image understanding is used to elicit data and catalyze discussion. Semi-structured interviews are then conducted based on a predetermined outline. This interview format is suitable for studies focusing on personal experiences and comparing differences. Participants can focus on discussing their own feelings and experiences (</w:t>
      </w:r>
      <w:proofErr w:type="spellStart"/>
      <w:r w:rsidRPr="00D91E6F">
        <w:rPr>
          <w:rFonts w:cs="Arial"/>
          <w:sz w:val="22"/>
          <w:szCs w:val="22"/>
        </w:rPr>
        <w:t>Barriball</w:t>
      </w:r>
      <w:proofErr w:type="spellEnd"/>
      <w:r w:rsidRPr="00D91E6F">
        <w:rPr>
          <w:rFonts w:cs="Arial"/>
          <w:sz w:val="22"/>
          <w:szCs w:val="22"/>
        </w:rPr>
        <w:t xml:space="preserve"> and While, 1994). Therefore, this format allows researchers to pose flexible questions, and participants to freely respond, to investigate their perspectives and opinions. The open-ended interview plan is designed to guide rather than lead the conversation (Bartoli, 2020), providing more information and elucidating the reasons behind the answers.</w:t>
      </w:r>
    </w:p>
    <w:p w14:paraId="591B570E" w14:textId="77777777" w:rsidR="00D91E6F" w:rsidRPr="00D91E6F" w:rsidRDefault="00D91E6F" w:rsidP="00D91E6F">
      <w:pPr>
        <w:widowControl/>
        <w:shd w:val="clear" w:color="auto" w:fill="FFFFFF"/>
        <w:spacing w:before="300" w:after="300"/>
        <w:jc w:val="left"/>
        <w:rPr>
          <w:rFonts w:cs="Arial"/>
          <w:sz w:val="22"/>
          <w:szCs w:val="22"/>
        </w:rPr>
      </w:pPr>
      <w:r w:rsidRPr="00D91E6F">
        <w:rPr>
          <w:rFonts w:cs="Arial"/>
          <w:sz w:val="22"/>
          <w:szCs w:val="22"/>
        </w:rPr>
        <w:t>During the interviews, participants are asked to detail the visual stimuli and feedback results. Interviewers typically ask targeted follow-up questions based on the participants' responses and encourage them to provide specific examples or stories. Each semi-structured interview lasts approximately 40 minutes to one hour. Factors that are prominent in image understanding are extracted from the interview information for model construction, followed by the distribution of a large-scale questionnaire for validation.</w:t>
      </w:r>
    </w:p>
    <w:p w14:paraId="06A4441E" w14:textId="77777777" w:rsidR="00D91E6F" w:rsidRPr="00D91E6F" w:rsidRDefault="00D91E6F" w:rsidP="00D91E6F">
      <w:pPr>
        <w:widowControl/>
        <w:shd w:val="clear" w:color="auto" w:fill="FFFFFF"/>
        <w:spacing w:after="300"/>
        <w:jc w:val="left"/>
        <w:rPr>
          <w:rFonts w:cs="Arial"/>
          <w:sz w:val="22"/>
          <w:szCs w:val="22"/>
        </w:rPr>
      </w:pPr>
      <w:r w:rsidRPr="00D91E6F">
        <w:rPr>
          <w:rFonts w:cs="Arial"/>
          <w:sz w:val="22"/>
          <w:szCs w:val="22"/>
        </w:rPr>
        <w:t>For Objective 3, based on the data collected from in-depth interviews, the textual data will be transcribed and subjected to three-step coding: open coding, axial coding, and selective coding. The similarities and differences in coding of image information will be explained. The coding process will adopt a continuous comparative approach, refining and revising concepts through data supplementation until theoretical saturation is achieved. This will reveal the convergence of audience understanding of image information, thus constructing a model of image cognition among different age groups in Ningbo City (Pandit, 1996, p1-15) (Mirabeau and Maguire, 2014, p1202-1229), and generate a research report.</w:t>
      </w:r>
    </w:p>
    <w:p w14:paraId="66D5E493" w14:textId="77777777" w:rsidR="00D91E6F" w:rsidRPr="00D91E6F" w:rsidRDefault="00D91E6F" w:rsidP="00D91E6F">
      <w:pPr>
        <w:widowControl/>
        <w:shd w:val="clear" w:color="auto" w:fill="FFFFFF"/>
        <w:spacing w:before="300" w:after="300"/>
        <w:jc w:val="left"/>
        <w:rPr>
          <w:rFonts w:cs="Arial"/>
          <w:sz w:val="22"/>
          <w:szCs w:val="22"/>
        </w:rPr>
      </w:pPr>
      <w:r w:rsidRPr="00D91E6F">
        <w:rPr>
          <w:rFonts w:cs="Arial"/>
          <w:sz w:val="22"/>
          <w:szCs w:val="22"/>
        </w:rPr>
        <w:t>After establishing the model, this study will use appropriate statistical software such as SPSS to conduct reliability and validity tests on various research variables. Subsequently, descriptive analysis, correlation analysis, factor analysis, analysis of variance, regression analysis, etc., will be performed. Finally, a results seminar will be conducted, inviting experts to validate the pathways of image meaning construction. Through an empirical perspective, the relationships between variables will be analyzed to verify research hypotheses.</w:t>
      </w:r>
    </w:p>
    <w:p w14:paraId="36AEC5A7" w14:textId="77777777" w:rsidR="00D91E6F" w:rsidRPr="00D91E6F" w:rsidRDefault="00D91E6F" w:rsidP="00D91E6F">
      <w:pPr>
        <w:widowControl/>
        <w:shd w:val="clear" w:color="auto" w:fill="FFFFFF"/>
        <w:spacing w:before="300" w:after="300"/>
        <w:jc w:val="left"/>
        <w:rPr>
          <w:rFonts w:cs="Arial"/>
          <w:sz w:val="22"/>
          <w:szCs w:val="22"/>
        </w:rPr>
      </w:pPr>
      <w:r w:rsidRPr="00D91E6F">
        <w:rPr>
          <w:rFonts w:cs="Arial"/>
          <w:sz w:val="22"/>
          <w:szCs w:val="22"/>
        </w:rPr>
        <w:t>The data involved in this study will adhere to the constraints outlined in the UWTSD PG2 document. Participants will be informed and required to sign informed consent forms before the interviews begin. The information collected will be solely for the use of this research, and strict confidentiality and backup procedures will be implemented throughout the research process.</w:t>
      </w:r>
    </w:p>
    <w:p w14:paraId="2ADF36B1" w14:textId="77777777" w:rsidR="00D91E6F" w:rsidRPr="00D91E6F" w:rsidRDefault="00D91E6F" w:rsidP="00D91E6F">
      <w:pPr>
        <w:widowControl/>
        <w:shd w:val="clear" w:color="auto" w:fill="FFFFFF"/>
        <w:spacing w:after="300"/>
        <w:jc w:val="left"/>
        <w:rPr>
          <w:rFonts w:cs="Arial"/>
          <w:b/>
          <w:bCs/>
          <w:sz w:val="22"/>
          <w:szCs w:val="22"/>
        </w:rPr>
      </w:pPr>
      <w:r w:rsidRPr="00D91E6F">
        <w:rPr>
          <w:rFonts w:cs="Arial"/>
          <w:b/>
          <w:bCs/>
          <w:sz w:val="22"/>
          <w:szCs w:val="22"/>
        </w:rPr>
        <w:t>Limitations of the Study:</w:t>
      </w:r>
    </w:p>
    <w:p w14:paraId="5041FE70" w14:textId="77777777" w:rsidR="00D91E6F" w:rsidRPr="00D91E6F" w:rsidRDefault="00D91E6F" w:rsidP="00D91E6F">
      <w:pPr>
        <w:widowControl/>
        <w:numPr>
          <w:ilvl w:val="0"/>
          <w:numId w:val="3"/>
        </w:numPr>
        <w:shd w:val="clear" w:color="auto" w:fill="FFFFFF"/>
        <w:tabs>
          <w:tab w:val="clear" w:pos="720"/>
          <w:tab w:val="num" w:pos="284"/>
        </w:tabs>
        <w:ind w:left="284" w:hanging="284"/>
        <w:jc w:val="left"/>
        <w:rPr>
          <w:rFonts w:cs="Arial"/>
          <w:sz w:val="22"/>
          <w:szCs w:val="22"/>
        </w:rPr>
      </w:pPr>
      <w:r w:rsidRPr="00D91E6F">
        <w:rPr>
          <w:rFonts w:cs="Arial"/>
          <w:sz w:val="22"/>
          <w:szCs w:val="22"/>
        </w:rPr>
        <w:lastRenderedPageBreak/>
        <w:t>In accordance with the principle of subjectivity in the research, since IPA is a subjective method, this means that researchers' interpretations may be influenced by their own biases and preconceptions. All data in this study are based on information obtained from interviewees, and data collection and feedback are subject to fluctuations due to environmental, personnel, and mental state conditions. Interviewees have strong subjectivity and are susceptible to influence. While efforts were made to expand the sample size during the design process, limitations imposed by the research topic unavoidably introduce bias, and the responsibility lies solely with the collected data.</w:t>
      </w:r>
    </w:p>
    <w:p w14:paraId="0ECAFC3C" w14:textId="77777777" w:rsidR="00D91E6F" w:rsidRPr="00D91E6F" w:rsidRDefault="00D91E6F" w:rsidP="00D91E6F">
      <w:pPr>
        <w:widowControl/>
        <w:numPr>
          <w:ilvl w:val="0"/>
          <w:numId w:val="3"/>
        </w:numPr>
        <w:shd w:val="clear" w:color="auto" w:fill="FFFFFF"/>
        <w:tabs>
          <w:tab w:val="clear" w:pos="720"/>
          <w:tab w:val="num" w:pos="284"/>
        </w:tabs>
        <w:ind w:left="284" w:hanging="284"/>
        <w:jc w:val="left"/>
        <w:rPr>
          <w:rFonts w:cs="Arial"/>
          <w:sz w:val="22"/>
          <w:szCs w:val="22"/>
        </w:rPr>
      </w:pPr>
      <w:r w:rsidRPr="00D91E6F">
        <w:rPr>
          <w:rFonts w:cs="Arial"/>
          <w:sz w:val="22"/>
          <w:szCs w:val="22"/>
        </w:rPr>
        <w:t>The widespread use of visual data empowers participants in the research process (</w:t>
      </w:r>
      <w:proofErr w:type="spellStart"/>
      <w:r w:rsidRPr="00D91E6F">
        <w:rPr>
          <w:rFonts w:cs="Arial"/>
          <w:sz w:val="22"/>
          <w:szCs w:val="22"/>
        </w:rPr>
        <w:t>Reavey</w:t>
      </w:r>
      <w:proofErr w:type="spellEnd"/>
      <w:r w:rsidRPr="00D91E6F">
        <w:rPr>
          <w:rFonts w:cs="Arial"/>
          <w:sz w:val="22"/>
          <w:szCs w:val="22"/>
        </w:rPr>
        <w:t>, 2011). The images generated by participants in this study are not their own creations, meaning they are unfamiliar images. This discrepancy between the images and participants' previous life experiences and visual backgrounds may introduce bias in the study of image meaning generation pathways.</w:t>
      </w:r>
    </w:p>
    <w:p w14:paraId="1C3B52B4" w14:textId="62BC97AA" w:rsidR="00D91E6F" w:rsidRDefault="00D91E6F" w:rsidP="00D91E6F">
      <w:pPr>
        <w:widowControl/>
        <w:numPr>
          <w:ilvl w:val="0"/>
          <w:numId w:val="3"/>
        </w:numPr>
        <w:shd w:val="clear" w:color="auto" w:fill="FFFFFF"/>
        <w:tabs>
          <w:tab w:val="clear" w:pos="720"/>
          <w:tab w:val="num" w:pos="284"/>
        </w:tabs>
        <w:ind w:left="284" w:hanging="284"/>
        <w:jc w:val="left"/>
        <w:rPr>
          <w:rFonts w:cs="Arial"/>
          <w:sz w:val="22"/>
          <w:szCs w:val="22"/>
        </w:rPr>
      </w:pPr>
      <w:r w:rsidRPr="00D91E6F">
        <w:rPr>
          <w:rFonts w:cs="Arial"/>
          <w:sz w:val="22"/>
          <w:szCs w:val="22"/>
        </w:rPr>
        <w:t>Due to limitations in time and space, and the strong homogeneity of the humanities foundation in the research area, there were no participants from other cultural backgrounds for comparison. Since IPA research methods typically involve small sample sizes, the limited sample size may restrict the generalizability of the research results. Additionally, IPA lacks widely accepted data analysis methods, which may complicate comparing results from different studies. Therefore, the data obtained in this study are only applicable to the region and population at the time of the research.</w:t>
      </w:r>
    </w:p>
    <w:p w14:paraId="78134B97" w14:textId="77777777" w:rsidR="00D91E6F" w:rsidRPr="00D91E6F" w:rsidRDefault="00D91E6F" w:rsidP="00D91E6F">
      <w:pPr>
        <w:widowControl/>
        <w:shd w:val="clear" w:color="auto" w:fill="FFFFFF"/>
        <w:jc w:val="left"/>
        <w:rPr>
          <w:rFonts w:cs="Arial" w:hint="eastAsia"/>
          <w:sz w:val="22"/>
          <w:szCs w:val="22"/>
        </w:rPr>
      </w:pPr>
    </w:p>
    <w:p w14:paraId="32C5A0F5" w14:textId="7190C95E" w:rsidR="00D91E6F" w:rsidRPr="00D91E6F" w:rsidRDefault="00D91E6F" w:rsidP="006F4AC8">
      <w:pPr>
        <w:widowControl/>
        <w:shd w:val="clear" w:color="auto" w:fill="FFFFFF"/>
        <w:spacing w:after="300"/>
        <w:jc w:val="left"/>
        <w:rPr>
          <w:rFonts w:cs="Arial"/>
          <w:b/>
          <w:bCs/>
          <w:sz w:val="22"/>
          <w:szCs w:val="22"/>
        </w:rPr>
      </w:pPr>
      <w:r w:rsidRPr="00D91E6F">
        <w:rPr>
          <w:rFonts w:cs="Arial"/>
          <w:b/>
          <w:bCs/>
          <w:sz w:val="22"/>
          <w:szCs w:val="22"/>
        </w:rPr>
        <w:t>Conclusion</w:t>
      </w:r>
    </w:p>
    <w:p w14:paraId="76FCD4B8" w14:textId="77777777" w:rsidR="006F4AC8" w:rsidRPr="006F4AC8" w:rsidRDefault="006F4AC8" w:rsidP="006F4AC8">
      <w:pPr>
        <w:widowControl/>
        <w:shd w:val="clear" w:color="auto" w:fill="FFFFFF"/>
        <w:spacing w:before="300" w:after="300"/>
        <w:jc w:val="left"/>
        <w:rPr>
          <w:rFonts w:cs="Arial"/>
          <w:sz w:val="22"/>
          <w:szCs w:val="22"/>
        </w:rPr>
      </w:pPr>
      <w:r w:rsidRPr="006F4AC8">
        <w:rPr>
          <w:rFonts w:cs="Arial"/>
          <w:sz w:val="22"/>
          <w:szCs w:val="22"/>
        </w:rPr>
        <w:t>Based on the theoretical framework and research methods outlined above, this study attempts to construct a research pathway on the meaning and authenticity of images from the perspective of phenomenology. Through methods such as observation and data collection, the study aims to elucidate the construction of meaning and authenticity in images. By analyzing feedback and results from the research, it is evident that the strong stimulus feedback from observers informs the application of symbols, thus enriching individual abstract image creation and achieving more precise expression.</w:t>
      </w:r>
    </w:p>
    <w:p w14:paraId="5C7992D9" w14:textId="77777777" w:rsidR="006F4AC8" w:rsidRPr="006F4AC8" w:rsidRDefault="006F4AC8" w:rsidP="006F4AC8">
      <w:pPr>
        <w:widowControl/>
        <w:shd w:val="clear" w:color="auto" w:fill="FFFFFF"/>
        <w:spacing w:before="300" w:after="300"/>
        <w:jc w:val="left"/>
        <w:rPr>
          <w:rFonts w:cs="Arial"/>
          <w:sz w:val="22"/>
          <w:szCs w:val="22"/>
        </w:rPr>
      </w:pPr>
      <w:r w:rsidRPr="006F4AC8">
        <w:rPr>
          <w:rFonts w:cs="Arial"/>
          <w:sz w:val="22"/>
          <w:szCs w:val="22"/>
        </w:rPr>
        <w:t>Artistic creation and interpretation possess a significant degree of randomness. Ambiguous imagery provides viewers with an open space for interpretation, wherein the diversity of reality can be showcased. Theoretical research, to a certain extent, aims to clarify the obscure, striving to construct a clear map between transmission and reception. This process clarifies the thoughts of the creators while providing a basis and literature for other artistic creations, thereby contributing to the significance of the research. Against the backdrop of widespread AI technology application and the increasing blurring of authenticity in contemporary society, this study holds significant local and temporal relevance.</w:t>
      </w:r>
    </w:p>
    <w:p w14:paraId="51C7EF01" w14:textId="77777777" w:rsidR="006F4AC8" w:rsidRPr="006F4AC8" w:rsidRDefault="006F4AC8" w:rsidP="006F4AC8">
      <w:pPr>
        <w:widowControl/>
        <w:shd w:val="clear" w:color="auto" w:fill="FFFFFF"/>
        <w:spacing w:after="300"/>
        <w:jc w:val="left"/>
        <w:rPr>
          <w:rFonts w:cs="Arial"/>
          <w:b/>
          <w:bCs/>
          <w:sz w:val="22"/>
          <w:szCs w:val="22"/>
        </w:rPr>
      </w:pPr>
      <w:r w:rsidRPr="006F4AC8">
        <w:rPr>
          <w:rFonts w:cs="Arial"/>
          <w:b/>
          <w:bCs/>
          <w:sz w:val="22"/>
          <w:szCs w:val="22"/>
        </w:rPr>
        <w:lastRenderedPageBreak/>
        <w:t>R</w:t>
      </w:r>
      <w:r w:rsidRPr="006F4AC8">
        <w:rPr>
          <w:rFonts w:cs="Arial" w:hint="eastAsia"/>
          <w:b/>
          <w:bCs/>
          <w:sz w:val="22"/>
          <w:szCs w:val="22"/>
        </w:rPr>
        <w:t>eference</w:t>
      </w:r>
    </w:p>
    <w:p w14:paraId="7E28DD9D" w14:textId="77777777" w:rsidR="006F4AC8" w:rsidRPr="006F4AC8" w:rsidRDefault="006F4AC8" w:rsidP="006F4AC8">
      <w:pPr>
        <w:rPr>
          <w:rFonts w:cs="Arial"/>
          <w:sz w:val="22"/>
          <w:szCs w:val="22"/>
        </w:rPr>
      </w:pPr>
      <w:r w:rsidRPr="006F4AC8">
        <w:rPr>
          <w:rFonts w:cs="Arial"/>
          <w:sz w:val="22"/>
          <w:szCs w:val="22"/>
        </w:rPr>
        <w:t>1.Rose G (2012) Visual Methodologies – An Introduction to Researching with Visual Materials. 3rd ed. London: SAGE.</w:t>
      </w:r>
    </w:p>
    <w:p w14:paraId="00CAD197" w14:textId="77777777" w:rsidR="006F4AC8" w:rsidRPr="006F4AC8" w:rsidRDefault="006F4AC8" w:rsidP="006F4AC8">
      <w:pPr>
        <w:rPr>
          <w:rFonts w:cs="Arial"/>
          <w:sz w:val="22"/>
          <w:szCs w:val="22"/>
        </w:rPr>
      </w:pPr>
      <w:r w:rsidRPr="006F4AC8">
        <w:rPr>
          <w:rFonts w:cs="Arial"/>
          <w:sz w:val="22"/>
          <w:szCs w:val="22"/>
        </w:rPr>
        <w:t>2.Silver J (2013) Visual methods. In: Willig C (ed) Introducing Qualitative Research in Psychology. Berkshire: Open University Press/McGraw-Hill Education, pp.156–165.</w:t>
      </w:r>
    </w:p>
    <w:p w14:paraId="7FD74393" w14:textId="77777777" w:rsidR="006F4AC8" w:rsidRPr="006F4AC8" w:rsidRDefault="006F4AC8" w:rsidP="006F4AC8">
      <w:pPr>
        <w:rPr>
          <w:rFonts w:cs="Arial"/>
          <w:sz w:val="22"/>
          <w:szCs w:val="22"/>
        </w:rPr>
      </w:pPr>
      <w:r w:rsidRPr="006F4AC8">
        <w:rPr>
          <w:rFonts w:cs="Arial"/>
          <w:sz w:val="22"/>
          <w:szCs w:val="22"/>
        </w:rPr>
        <w:t xml:space="preserve">3.Lin </w:t>
      </w:r>
      <w:proofErr w:type="spellStart"/>
      <w:r w:rsidRPr="006F4AC8">
        <w:rPr>
          <w:rFonts w:cs="Arial"/>
          <w:sz w:val="22"/>
          <w:szCs w:val="22"/>
        </w:rPr>
        <w:t>Wengang</w:t>
      </w:r>
      <w:proofErr w:type="spellEnd"/>
      <w:r w:rsidRPr="006F4AC8">
        <w:rPr>
          <w:rFonts w:cs="Arial"/>
          <w:sz w:val="22"/>
          <w:szCs w:val="22"/>
        </w:rPr>
        <w:t xml:space="preserve"> (1997). "Media Ecology," translated by He </w:t>
      </w:r>
      <w:proofErr w:type="spellStart"/>
      <w:r w:rsidRPr="006F4AC8">
        <w:rPr>
          <w:rFonts w:cs="Arial"/>
          <w:sz w:val="22"/>
          <w:szCs w:val="22"/>
        </w:rPr>
        <w:t>Daokuan</w:t>
      </w:r>
      <w:proofErr w:type="spellEnd"/>
      <w:r w:rsidRPr="006F4AC8">
        <w:rPr>
          <w:rFonts w:cs="Arial"/>
          <w:sz w:val="22"/>
          <w:szCs w:val="22"/>
        </w:rPr>
        <w:t>, Peking University Press, p.17.</w:t>
      </w:r>
    </w:p>
    <w:p w14:paraId="004867AD" w14:textId="77777777" w:rsidR="006F4AC8" w:rsidRPr="006F4AC8" w:rsidRDefault="006F4AC8" w:rsidP="006F4AC8">
      <w:pPr>
        <w:rPr>
          <w:rFonts w:cs="Arial"/>
          <w:sz w:val="22"/>
          <w:szCs w:val="22"/>
        </w:rPr>
      </w:pPr>
      <w:r w:rsidRPr="006F4AC8">
        <w:rPr>
          <w:rFonts w:cs="Arial"/>
          <w:sz w:val="22"/>
          <w:szCs w:val="22"/>
        </w:rPr>
        <w:t xml:space="preserve">4.Zhan </w:t>
      </w:r>
      <w:proofErr w:type="spellStart"/>
      <w:r w:rsidRPr="006F4AC8">
        <w:rPr>
          <w:rFonts w:cs="Arial"/>
          <w:sz w:val="22"/>
          <w:szCs w:val="22"/>
        </w:rPr>
        <w:t>Mingxin</w:t>
      </w:r>
      <w:proofErr w:type="spellEnd"/>
      <w:r w:rsidRPr="006F4AC8">
        <w:rPr>
          <w:rFonts w:cs="Arial"/>
          <w:sz w:val="22"/>
          <w:szCs w:val="22"/>
        </w:rPr>
        <w:t xml:space="preserve">. (1997). "Cultural Logic of Late Capitalism" [M]. </w:t>
      </w:r>
      <w:proofErr w:type="spellStart"/>
      <w:r w:rsidRPr="006F4AC8">
        <w:rPr>
          <w:rFonts w:cs="Arial"/>
          <w:sz w:val="22"/>
          <w:szCs w:val="22"/>
        </w:rPr>
        <w:t>Sanlian</w:t>
      </w:r>
      <w:proofErr w:type="spellEnd"/>
      <w:r w:rsidRPr="006F4AC8">
        <w:rPr>
          <w:rFonts w:cs="Arial"/>
          <w:sz w:val="22"/>
          <w:szCs w:val="22"/>
        </w:rPr>
        <w:t xml:space="preserve"> Bookstore.</w:t>
      </w:r>
    </w:p>
    <w:p w14:paraId="74BE0DDE" w14:textId="77777777" w:rsidR="006F4AC8" w:rsidRPr="006F4AC8" w:rsidRDefault="006F4AC8" w:rsidP="006F4AC8">
      <w:pPr>
        <w:rPr>
          <w:rFonts w:cs="Arial"/>
          <w:sz w:val="22"/>
          <w:szCs w:val="22"/>
        </w:rPr>
      </w:pPr>
      <w:r w:rsidRPr="006F4AC8">
        <w:rPr>
          <w:rFonts w:cs="Arial"/>
          <w:sz w:val="22"/>
          <w:szCs w:val="22"/>
        </w:rPr>
        <w:t>5.W.J.T.Mitchell，</w:t>
      </w:r>
      <w:r w:rsidRPr="006F4AC8">
        <w:rPr>
          <w:rFonts w:cs="Arial" w:hint="eastAsia"/>
          <w:sz w:val="22"/>
          <w:szCs w:val="22"/>
        </w:rPr>
        <w:t>（1</w:t>
      </w:r>
      <w:r w:rsidRPr="006F4AC8">
        <w:rPr>
          <w:rFonts w:cs="Arial"/>
          <w:sz w:val="22"/>
          <w:szCs w:val="22"/>
        </w:rPr>
        <w:t>994</w:t>
      </w:r>
      <w:r w:rsidRPr="006F4AC8">
        <w:rPr>
          <w:rFonts w:cs="Arial" w:hint="eastAsia"/>
          <w:sz w:val="22"/>
          <w:szCs w:val="22"/>
        </w:rPr>
        <w:t>）</w:t>
      </w:r>
      <w:r w:rsidRPr="006F4AC8">
        <w:rPr>
          <w:rFonts w:cs="Arial"/>
          <w:sz w:val="22"/>
          <w:szCs w:val="22"/>
        </w:rPr>
        <w:t>Picture Theory，Chicago: University of Chi-</w:t>
      </w:r>
      <w:proofErr w:type="spellStart"/>
      <w:r w:rsidRPr="006F4AC8">
        <w:rPr>
          <w:rFonts w:cs="Arial"/>
          <w:sz w:val="22"/>
          <w:szCs w:val="22"/>
        </w:rPr>
        <w:t>cago</w:t>
      </w:r>
      <w:proofErr w:type="spellEnd"/>
      <w:r w:rsidRPr="006F4AC8">
        <w:rPr>
          <w:rFonts w:cs="Arial"/>
          <w:sz w:val="22"/>
          <w:szCs w:val="22"/>
        </w:rPr>
        <w:t xml:space="preserve"> Press.</w:t>
      </w:r>
    </w:p>
    <w:p w14:paraId="3A26FC6E" w14:textId="77777777" w:rsidR="006F4AC8" w:rsidRPr="006F4AC8" w:rsidRDefault="006F4AC8" w:rsidP="006F4AC8">
      <w:pPr>
        <w:rPr>
          <w:rFonts w:cs="Arial"/>
          <w:sz w:val="22"/>
          <w:szCs w:val="22"/>
        </w:rPr>
      </w:pPr>
      <w:r w:rsidRPr="006F4AC8">
        <w:rPr>
          <w:rFonts w:cs="Arial"/>
          <w:sz w:val="22"/>
          <w:szCs w:val="22"/>
        </w:rPr>
        <w:t xml:space="preserve">6.Boden Margaret A. and Edmonds Ernest </w:t>
      </w:r>
      <w:proofErr w:type="gramStart"/>
      <w:r w:rsidRPr="006F4AC8">
        <w:rPr>
          <w:rFonts w:cs="Arial"/>
          <w:sz w:val="22"/>
          <w:szCs w:val="22"/>
        </w:rPr>
        <w:t>A..</w:t>
      </w:r>
      <w:proofErr w:type="gramEnd"/>
      <w:r w:rsidRPr="006F4AC8">
        <w:rPr>
          <w:rFonts w:cs="Arial"/>
          <w:sz w:val="22"/>
          <w:szCs w:val="22"/>
        </w:rPr>
        <w:t xml:space="preserve"> 2009. What is generative </w:t>
      </w:r>
      <w:proofErr w:type="spellStart"/>
      <w:proofErr w:type="gramStart"/>
      <w:r w:rsidRPr="006F4AC8">
        <w:rPr>
          <w:rFonts w:cs="Arial"/>
          <w:sz w:val="22"/>
          <w:szCs w:val="22"/>
        </w:rPr>
        <w:t>art?Digital</w:t>
      </w:r>
      <w:proofErr w:type="spellEnd"/>
      <w:proofErr w:type="gramEnd"/>
      <w:r w:rsidRPr="006F4AC8">
        <w:rPr>
          <w:rFonts w:cs="Arial"/>
          <w:sz w:val="22"/>
          <w:szCs w:val="22"/>
        </w:rPr>
        <w:t xml:space="preserve"> Creativity20,p21–46.</w:t>
      </w:r>
    </w:p>
    <w:p w14:paraId="04AED6B7" w14:textId="77777777" w:rsidR="006F4AC8" w:rsidRPr="006F4AC8" w:rsidRDefault="006F4AC8" w:rsidP="006F4AC8">
      <w:pPr>
        <w:rPr>
          <w:rFonts w:cs="Arial"/>
          <w:sz w:val="22"/>
          <w:szCs w:val="22"/>
        </w:rPr>
      </w:pPr>
      <w:r w:rsidRPr="006F4AC8">
        <w:rPr>
          <w:rFonts w:cs="Arial"/>
          <w:sz w:val="22"/>
          <w:szCs w:val="22"/>
        </w:rPr>
        <w:t>7.Baudrillard, J. (2001). Jean Baudrillard: selected writings. Stanford University Press.</w:t>
      </w:r>
    </w:p>
    <w:p w14:paraId="426FDA49" w14:textId="77777777" w:rsidR="006F4AC8" w:rsidRPr="006F4AC8" w:rsidRDefault="006F4AC8" w:rsidP="006F4AC8">
      <w:pPr>
        <w:rPr>
          <w:rFonts w:cs="Arial"/>
          <w:sz w:val="22"/>
          <w:szCs w:val="22"/>
        </w:rPr>
      </w:pPr>
      <w:r w:rsidRPr="006F4AC8">
        <w:rPr>
          <w:rFonts w:cs="Arial"/>
          <w:sz w:val="22"/>
          <w:szCs w:val="22"/>
        </w:rPr>
        <w:t xml:space="preserve">8.Bsteh Sheila and </w:t>
      </w:r>
      <w:proofErr w:type="spellStart"/>
      <w:r w:rsidRPr="006F4AC8">
        <w:rPr>
          <w:rFonts w:cs="Arial"/>
          <w:sz w:val="22"/>
          <w:szCs w:val="22"/>
        </w:rPr>
        <w:t>Vermeylen</w:t>
      </w:r>
      <w:proofErr w:type="spellEnd"/>
      <w:r w:rsidRPr="006F4AC8">
        <w:rPr>
          <w:rFonts w:cs="Arial"/>
          <w:sz w:val="22"/>
          <w:szCs w:val="22"/>
        </w:rPr>
        <w:t xml:space="preserve"> Filip. 2021. From Painting to Pixel: Understanding NFT Artworks. Retrieved June 15, 2021 from https://www.researchgate.net/publication/351346278_From_Painting_to_Pixel_Understanding_NFT_artworks.</w:t>
      </w:r>
    </w:p>
    <w:p w14:paraId="5815F803" w14:textId="77777777" w:rsidR="006F4AC8" w:rsidRPr="006F4AC8" w:rsidRDefault="006F4AC8" w:rsidP="006F4AC8">
      <w:pPr>
        <w:rPr>
          <w:rFonts w:cs="Arial"/>
          <w:sz w:val="22"/>
          <w:szCs w:val="22"/>
        </w:rPr>
      </w:pPr>
      <w:r w:rsidRPr="006F4AC8">
        <w:rPr>
          <w:rFonts w:cs="Arial"/>
          <w:sz w:val="22"/>
          <w:szCs w:val="22"/>
        </w:rPr>
        <w:t>9.Mannay D (2016) Visual, Narrative and Creative Research Methods – Application, Reflection and Ethics. Oxon: Routledge.</w:t>
      </w:r>
    </w:p>
    <w:p w14:paraId="5DD86E98" w14:textId="77777777" w:rsidR="006F4AC8" w:rsidRPr="006F4AC8" w:rsidRDefault="006F4AC8" w:rsidP="006F4AC8">
      <w:pPr>
        <w:rPr>
          <w:rFonts w:cs="Arial"/>
          <w:sz w:val="22"/>
          <w:szCs w:val="22"/>
        </w:rPr>
      </w:pPr>
      <w:r w:rsidRPr="006F4AC8">
        <w:rPr>
          <w:rFonts w:cs="Arial" w:hint="eastAsia"/>
          <w:sz w:val="22"/>
          <w:szCs w:val="22"/>
        </w:rPr>
        <w:t>1</w:t>
      </w:r>
      <w:r w:rsidRPr="006F4AC8">
        <w:rPr>
          <w:rFonts w:cs="Arial"/>
          <w:sz w:val="22"/>
          <w:szCs w:val="22"/>
        </w:rPr>
        <w:t xml:space="preserve">0.Clark A, </w:t>
      </w:r>
      <w:proofErr w:type="spellStart"/>
      <w:r w:rsidRPr="006F4AC8">
        <w:rPr>
          <w:rFonts w:cs="Arial"/>
          <w:sz w:val="22"/>
          <w:szCs w:val="22"/>
        </w:rPr>
        <w:t>Morriss</w:t>
      </w:r>
      <w:proofErr w:type="spellEnd"/>
      <w:r w:rsidRPr="006F4AC8">
        <w:rPr>
          <w:rFonts w:cs="Arial"/>
          <w:sz w:val="22"/>
          <w:szCs w:val="22"/>
        </w:rPr>
        <w:t xml:space="preserve"> L (2017) The use of visual methodologies in social work research over the last decade: a narrative review and some questions for the future. Qualitative Social Work 16(1): 29–43.</w:t>
      </w:r>
    </w:p>
    <w:p w14:paraId="53179F73" w14:textId="77777777" w:rsidR="006F4AC8" w:rsidRPr="006F4AC8" w:rsidRDefault="006F4AC8" w:rsidP="006F4AC8">
      <w:pPr>
        <w:rPr>
          <w:rFonts w:cs="Arial"/>
          <w:sz w:val="22"/>
          <w:szCs w:val="22"/>
        </w:rPr>
      </w:pPr>
      <w:r w:rsidRPr="006F4AC8">
        <w:rPr>
          <w:rFonts w:cs="Arial" w:hint="eastAsia"/>
          <w:sz w:val="22"/>
          <w:szCs w:val="22"/>
        </w:rPr>
        <w:t>1</w:t>
      </w:r>
      <w:r w:rsidRPr="006F4AC8">
        <w:rPr>
          <w:rFonts w:cs="Arial"/>
          <w:sz w:val="22"/>
          <w:szCs w:val="22"/>
        </w:rPr>
        <w:t xml:space="preserve">1.Husserl, Edmund. Edmund Husserl. </w:t>
      </w:r>
      <w:proofErr w:type="spellStart"/>
      <w:r w:rsidRPr="006F4AC8">
        <w:rPr>
          <w:rFonts w:cs="Arial"/>
          <w:sz w:val="22"/>
          <w:szCs w:val="22"/>
        </w:rPr>
        <w:t>Ousia</w:t>
      </w:r>
      <w:proofErr w:type="spellEnd"/>
      <w:r w:rsidRPr="006F4AC8">
        <w:rPr>
          <w:rFonts w:cs="Arial"/>
          <w:sz w:val="22"/>
          <w:szCs w:val="22"/>
        </w:rPr>
        <w:t>, 1991.</w:t>
      </w:r>
    </w:p>
    <w:p w14:paraId="4C4CDDA3" w14:textId="77777777" w:rsidR="006F4AC8" w:rsidRPr="006F4AC8" w:rsidRDefault="006F4AC8" w:rsidP="006F4AC8">
      <w:pPr>
        <w:rPr>
          <w:rFonts w:cs="Arial"/>
          <w:sz w:val="22"/>
          <w:szCs w:val="22"/>
        </w:rPr>
      </w:pPr>
      <w:r w:rsidRPr="006F4AC8">
        <w:rPr>
          <w:rFonts w:cs="Arial"/>
          <w:sz w:val="22"/>
          <w:szCs w:val="22"/>
        </w:rPr>
        <w:t>12.Clarke V, Braun V (2013) Successful qualitative research: A practical guide for beginners[J].</w:t>
      </w:r>
    </w:p>
    <w:p w14:paraId="3BDF8E68" w14:textId="77777777" w:rsidR="006F4AC8" w:rsidRPr="006F4AC8" w:rsidRDefault="006F4AC8" w:rsidP="006F4AC8">
      <w:pPr>
        <w:rPr>
          <w:rFonts w:cs="Arial"/>
          <w:sz w:val="22"/>
          <w:szCs w:val="22"/>
        </w:rPr>
      </w:pPr>
      <w:r w:rsidRPr="006F4AC8">
        <w:rPr>
          <w:rFonts w:cs="Arial"/>
          <w:sz w:val="22"/>
          <w:szCs w:val="22"/>
        </w:rPr>
        <w:t>13. Sokolowski, R. (2000). Introduction to phenomenology. Cambridge university press</w:t>
      </w:r>
    </w:p>
    <w:p w14:paraId="0A66FD9B" w14:textId="77777777" w:rsidR="006F4AC8" w:rsidRPr="006F4AC8" w:rsidRDefault="006F4AC8" w:rsidP="006F4AC8">
      <w:pPr>
        <w:rPr>
          <w:rFonts w:cs="Arial"/>
          <w:sz w:val="22"/>
          <w:szCs w:val="22"/>
        </w:rPr>
      </w:pPr>
      <w:r w:rsidRPr="006F4AC8">
        <w:rPr>
          <w:rFonts w:cs="Arial"/>
          <w:sz w:val="22"/>
          <w:szCs w:val="22"/>
        </w:rPr>
        <w:t>14.Smith, Jonathan &amp; Flowers, Paul &amp; Larkin, Michael. (2009). Interpretative Phenomenological Analysis: Theory, Method and Research.</w:t>
      </w:r>
    </w:p>
    <w:p w14:paraId="2C1BE446" w14:textId="77777777" w:rsidR="006F4AC8" w:rsidRPr="006F4AC8" w:rsidRDefault="006F4AC8" w:rsidP="006F4AC8">
      <w:pPr>
        <w:rPr>
          <w:rFonts w:cs="Arial"/>
          <w:sz w:val="22"/>
          <w:szCs w:val="22"/>
        </w:rPr>
      </w:pPr>
      <w:r w:rsidRPr="006F4AC8">
        <w:rPr>
          <w:rFonts w:cs="Arial"/>
          <w:sz w:val="22"/>
          <w:szCs w:val="22"/>
        </w:rPr>
        <w:t xml:space="preserve">15.Liu </w:t>
      </w:r>
      <w:proofErr w:type="spellStart"/>
      <w:r w:rsidRPr="006F4AC8">
        <w:rPr>
          <w:rFonts w:cs="Arial"/>
          <w:sz w:val="22"/>
          <w:szCs w:val="22"/>
        </w:rPr>
        <w:t>Yongliang</w:t>
      </w:r>
      <w:proofErr w:type="spellEnd"/>
      <w:r w:rsidRPr="006F4AC8">
        <w:rPr>
          <w:rFonts w:cs="Arial"/>
          <w:sz w:val="22"/>
          <w:szCs w:val="22"/>
        </w:rPr>
        <w:t xml:space="preserve"> (2017). Phenomenological research methods in visual culture studies. Journal of Shandong University of Arts and Crafts, 6-12.</w:t>
      </w:r>
    </w:p>
    <w:p w14:paraId="4511176A" w14:textId="77777777" w:rsidR="006F4AC8" w:rsidRPr="006F4AC8" w:rsidRDefault="006F4AC8" w:rsidP="006F4AC8">
      <w:pPr>
        <w:rPr>
          <w:rFonts w:cs="Arial"/>
          <w:sz w:val="22"/>
          <w:szCs w:val="22"/>
        </w:rPr>
      </w:pPr>
      <w:r w:rsidRPr="006F4AC8">
        <w:rPr>
          <w:rFonts w:cs="Arial"/>
          <w:sz w:val="22"/>
          <w:szCs w:val="22"/>
        </w:rPr>
        <w:t>16.Yang Mei. (2011). Research on data collection and analysis based on questionnaires [Dissertation, Shandong Normal University].</w:t>
      </w:r>
    </w:p>
    <w:p w14:paraId="3BBC0A03" w14:textId="77777777" w:rsidR="006F4AC8" w:rsidRPr="006F4AC8" w:rsidRDefault="006F4AC8" w:rsidP="006F4AC8">
      <w:pPr>
        <w:rPr>
          <w:rFonts w:cs="Arial"/>
          <w:sz w:val="22"/>
          <w:szCs w:val="22"/>
        </w:rPr>
      </w:pPr>
      <w:r w:rsidRPr="006F4AC8">
        <w:rPr>
          <w:rFonts w:cs="Arial"/>
          <w:sz w:val="22"/>
          <w:szCs w:val="22"/>
        </w:rPr>
        <w:t xml:space="preserve">17.Kearney KS, </w:t>
      </w:r>
      <w:proofErr w:type="spellStart"/>
      <w:r w:rsidRPr="006F4AC8">
        <w:rPr>
          <w:rFonts w:cs="Arial"/>
          <w:sz w:val="22"/>
          <w:szCs w:val="22"/>
        </w:rPr>
        <w:t>Hyle</w:t>
      </w:r>
      <w:proofErr w:type="spellEnd"/>
      <w:r w:rsidRPr="006F4AC8">
        <w:rPr>
          <w:rFonts w:cs="Arial"/>
          <w:sz w:val="22"/>
          <w:szCs w:val="22"/>
        </w:rPr>
        <w:t xml:space="preserve"> AE (2004) Drawing out emotions: the use of participant-produced drawings in qualitative inquiry. Qualitative Research 4(3): 361–382.</w:t>
      </w:r>
    </w:p>
    <w:p w14:paraId="37D8DA06" w14:textId="77777777" w:rsidR="006F4AC8" w:rsidRPr="006F4AC8" w:rsidRDefault="006F4AC8" w:rsidP="006F4AC8">
      <w:pPr>
        <w:rPr>
          <w:rFonts w:cs="Arial"/>
          <w:sz w:val="22"/>
          <w:szCs w:val="22"/>
        </w:rPr>
      </w:pPr>
      <w:r w:rsidRPr="006F4AC8">
        <w:rPr>
          <w:rFonts w:cs="Arial"/>
          <w:sz w:val="22"/>
          <w:szCs w:val="22"/>
        </w:rPr>
        <w:t>18.Smith JA, Flowers P, Larkin M (2009) Interpretative Phenomenological Analysis – Theory, Method and Research. London: SAGE.</w:t>
      </w:r>
    </w:p>
    <w:p w14:paraId="1530F638" w14:textId="77777777" w:rsidR="006F4AC8" w:rsidRPr="006F4AC8" w:rsidRDefault="006F4AC8" w:rsidP="006F4AC8">
      <w:pPr>
        <w:rPr>
          <w:rFonts w:cs="Arial"/>
          <w:sz w:val="22"/>
          <w:szCs w:val="22"/>
        </w:rPr>
      </w:pPr>
      <w:r w:rsidRPr="006F4AC8">
        <w:rPr>
          <w:rFonts w:cs="Arial"/>
          <w:sz w:val="22"/>
          <w:szCs w:val="22"/>
        </w:rPr>
        <w:t xml:space="preserve">19.Sutton, </w:t>
      </w:r>
      <w:proofErr w:type="gramStart"/>
      <w:r w:rsidRPr="006F4AC8">
        <w:rPr>
          <w:rFonts w:cs="Arial"/>
          <w:sz w:val="22"/>
          <w:szCs w:val="22"/>
        </w:rPr>
        <w:t>R.I.(</w:t>
      </w:r>
      <w:proofErr w:type="gramEnd"/>
      <w:r w:rsidRPr="006F4AC8">
        <w:rPr>
          <w:rFonts w:cs="Arial"/>
          <w:sz w:val="22"/>
          <w:szCs w:val="22"/>
        </w:rPr>
        <w:t xml:space="preserve">1987)‘ The process of organizational death: Disbanding and </w:t>
      </w:r>
      <w:proofErr w:type="spellStart"/>
      <w:r w:rsidRPr="006F4AC8">
        <w:rPr>
          <w:rFonts w:cs="Arial"/>
          <w:sz w:val="22"/>
          <w:szCs w:val="22"/>
        </w:rPr>
        <w:t>reconnecting’,Administrative</w:t>
      </w:r>
      <w:proofErr w:type="spellEnd"/>
      <w:r w:rsidRPr="006F4AC8">
        <w:rPr>
          <w:rFonts w:cs="Arial"/>
          <w:sz w:val="22"/>
          <w:szCs w:val="22"/>
        </w:rPr>
        <w:t xml:space="preserve"> Science Quarterly, pp.542-569.</w:t>
      </w:r>
    </w:p>
    <w:p w14:paraId="12627440" w14:textId="77777777" w:rsidR="006F4AC8" w:rsidRPr="006F4AC8" w:rsidRDefault="006F4AC8" w:rsidP="006F4AC8">
      <w:pPr>
        <w:rPr>
          <w:rFonts w:cs="Arial"/>
          <w:sz w:val="22"/>
          <w:szCs w:val="22"/>
        </w:rPr>
      </w:pPr>
      <w:r w:rsidRPr="006F4AC8">
        <w:rPr>
          <w:rFonts w:cs="Arial"/>
          <w:sz w:val="22"/>
          <w:szCs w:val="22"/>
        </w:rPr>
        <w:t xml:space="preserve">20.Lachal J, Speranza M, </w:t>
      </w:r>
      <w:proofErr w:type="spellStart"/>
      <w:r w:rsidRPr="006F4AC8">
        <w:rPr>
          <w:rFonts w:cs="Arial"/>
          <w:sz w:val="22"/>
          <w:szCs w:val="22"/>
        </w:rPr>
        <w:t>Taïeb</w:t>
      </w:r>
      <w:proofErr w:type="spellEnd"/>
      <w:r w:rsidRPr="006F4AC8">
        <w:rPr>
          <w:rFonts w:cs="Arial"/>
          <w:sz w:val="22"/>
          <w:szCs w:val="22"/>
        </w:rPr>
        <w:t xml:space="preserve"> O, et al. (2012) Qualitative research using photo-elicitation to explore the role of food in family relationships among obese adolescents. Appetite 58(3): 1099–11-11.</w:t>
      </w:r>
    </w:p>
    <w:p w14:paraId="66126DAD" w14:textId="77777777" w:rsidR="006F4AC8" w:rsidRPr="006F4AC8" w:rsidRDefault="006F4AC8" w:rsidP="006F4AC8">
      <w:pPr>
        <w:rPr>
          <w:rFonts w:cs="Arial"/>
          <w:sz w:val="22"/>
          <w:szCs w:val="22"/>
        </w:rPr>
      </w:pPr>
      <w:r w:rsidRPr="006F4AC8">
        <w:rPr>
          <w:rFonts w:cs="Arial"/>
          <w:sz w:val="22"/>
          <w:szCs w:val="22"/>
        </w:rPr>
        <w:t xml:space="preserve">21.Fendt, J. and Sachs, </w:t>
      </w:r>
      <w:proofErr w:type="gramStart"/>
      <w:r w:rsidRPr="006F4AC8">
        <w:rPr>
          <w:rFonts w:cs="Arial"/>
          <w:sz w:val="22"/>
          <w:szCs w:val="22"/>
        </w:rPr>
        <w:t>W.(</w:t>
      </w:r>
      <w:proofErr w:type="gramEnd"/>
      <w:r w:rsidRPr="006F4AC8">
        <w:rPr>
          <w:rFonts w:cs="Arial"/>
          <w:sz w:val="22"/>
          <w:szCs w:val="22"/>
        </w:rPr>
        <w:t xml:space="preserve">2008)‘Grounded theory method in management research: Users' </w:t>
      </w:r>
      <w:proofErr w:type="spellStart"/>
      <w:r w:rsidRPr="006F4AC8">
        <w:rPr>
          <w:rFonts w:cs="Arial"/>
          <w:sz w:val="22"/>
          <w:szCs w:val="22"/>
        </w:rPr>
        <w:t>perspectives’,Organizational</w:t>
      </w:r>
      <w:proofErr w:type="spellEnd"/>
      <w:r w:rsidRPr="006F4AC8">
        <w:rPr>
          <w:rFonts w:cs="Arial"/>
          <w:sz w:val="22"/>
          <w:szCs w:val="22"/>
        </w:rPr>
        <w:t xml:space="preserve"> research methods, 11(3), pp.430-455.</w:t>
      </w:r>
    </w:p>
    <w:p w14:paraId="6C06690D" w14:textId="77777777" w:rsidR="006F4AC8" w:rsidRPr="006F4AC8" w:rsidRDefault="006F4AC8" w:rsidP="006F4AC8">
      <w:pPr>
        <w:rPr>
          <w:rFonts w:cs="Arial"/>
          <w:sz w:val="22"/>
          <w:szCs w:val="22"/>
        </w:rPr>
      </w:pPr>
      <w:r w:rsidRPr="006F4AC8">
        <w:rPr>
          <w:rFonts w:cs="Arial"/>
          <w:sz w:val="22"/>
          <w:szCs w:val="22"/>
        </w:rPr>
        <w:t xml:space="preserve">22.Lachal J, Speranza M, </w:t>
      </w:r>
      <w:proofErr w:type="spellStart"/>
      <w:r w:rsidRPr="006F4AC8">
        <w:rPr>
          <w:rFonts w:cs="Arial"/>
          <w:sz w:val="22"/>
          <w:szCs w:val="22"/>
        </w:rPr>
        <w:t>Taïeb</w:t>
      </w:r>
      <w:proofErr w:type="spellEnd"/>
      <w:r w:rsidRPr="006F4AC8">
        <w:rPr>
          <w:rFonts w:cs="Arial"/>
          <w:sz w:val="22"/>
          <w:szCs w:val="22"/>
        </w:rPr>
        <w:t xml:space="preserve"> O, et al. (2012) Qualitative research using photo-elicitation </w:t>
      </w:r>
      <w:r w:rsidRPr="006F4AC8">
        <w:rPr>
          <w:rFonts w:cs="Arial"/>
          <w:sz w:val="22"/>
          <w:szCs w:val="22"/>
        </w:rPr>
        <w:lastRenderedPageBreak/>
        <w:t>to explore the role of food in family relationships among obese adolescents. Appetite 58(3): 1099–11-11.</w:t>
      </w:r>
    </w:p>
    <w:p w14:paraId="4CF90471" w14:textId="77777777" w:rsidR="006F4AC8" w:rsidRPr="006F4AC8" w:rsidRDefault="006F4AC8" w:rsidP="006F4AC8">
      <w:pPr>
        <w:rPr>
          <w:rFonts w:cs="Arial"/>
          <w:sz w:val="22"/>
          <w:szCs w:val="22"/>
        </w:rPr>
      </w:pPr>
      <w:r w:rsidRPr="006F4AC8">
        <w:rPr>
          <w:rFonts w:cs="Arial" w:hint="eastAsia"/>
          <w:sz w:val="22"/>
          <w:szCs w:val="22"/>
        </w:rPr>
        <w:t>2</w:t>
      </w:r>
      <w:r w:rsidRPr="006F4AC8">
        <w:rPr>
          <w:rFonts w:cs="Arial"/>
          <w:sz w:val="22"/>
          <w:szCs w:val="22"/>
        </w:rPr>
        <w:t xml:space="preserve">3. </w:t>
      </w:r>
      <w:proofErr w:type="spellStart"/>
      <w:r w:rsidRPr="006F4AC8">
        <w:rPr>
          <w:rFonts w:cs="Arial"/>
          <w:sz w:val="22"/>
          <w:szCs w:val="22"/>
        </w:rPr>
        <w:t>Arnheim</w:t>
      </w:r>
      <w:proofErr w:type="spellEnd"/>
      <w:r w:rsidRPr="006F4AC8">
        <w:rPr>
          <w:rFonts w:cs="Arial"/>
          <w:sz w:val="22"/>
          <w:szCs w:val="22"/>
        </w:rPr>
        <w:t>, R. (1954). Art and visual perception: A psychology of the creative eye. Univ of California Press.</w:t>
      </w:r>
    </w:p>
    <w:p w14:paraId="082C5279" w14:textId="77777777" w:rsidR="006F4AC8" w:rsidRPr="006F4AC8" w:rsidRDefault="006F4AC8" w:rsidP="006F4AC8">
      <w:pPr>
        <w:rPr>
          <w:rFonts w:cs="Arial"/>
          <w:sz w:val="22"/>
          <w:szCs w:val="22"/>
        </w:rPr>
      </w:pPr>
      <w:r w:rsidRPr="006F4AC8">
        <w:rPr>
          <w:rFonts w:cs="Arial"/>
          <w:sz w:val="22"/>
          <w:szCs w:val="22"/>
        </w:rPr>
        <w:t xml:space="preserve">24.Gubrium, J.F. and Holstein, </w:t>
      </w:r>
      <w:proofErr w:type="gramStart"/>
      <w:r w:rsidRPr="006F4AC8">
        <w:rPr>
          <w:rFonts w:cs="Arial"/>
          <w:sz w:val="22"/>
          <w:szCs w:val="22"/>
        </w:rPr>
        <w:t>J.A.(</w:t>
      </w:r>
      <w:proofErr w:type="gramEnd"/>
      <w:r w:rsidRPr="006F4AC8">
        <w:rPr>
          <w:rFonts w:cs="Arial"/>
          <w:sz w:val="22"/>
          <w:szCs w:val="22"/>
        </w:rPr>
        <w:t xml:space="preserve">2001)Handbook of interview research: Context and method. </w:t>
      </w:r>
      <w:proofErr w:type="spellStart"/>
      <w:proofErr w:type="gramStart"/>
      <w:r w:rsidRPr="006F4AC8">
        <w:rPr>
          <w:rFonts w:cs="Arial"/>
          <w:sz w:val="22"/>
          <w:szCs w:val="22"/>
        </w:rPr>
        <w:t>London:Sage</w:t>
      </w:r>
      <w:proofErr w:type="spellEnd"/>
      <w:proofErr w:type="gramEnd"/>
      <w:r w:rsidRPr="006F4AC8">
        <w:rPr>
          <w:rFonts w:cs="Arial"/>
          <w:sz w:val="22"/>
          <w:szCs w:val="22"/>
        </w:rPr>
        <w:t xml:space="preserve"> Publications.</w:t>
      </w:r>
    </w:p>
    <w:p w14:paraId="2764A342" w14:textId="77777777" w:rsidR="006F4AC8" w:rsidRPr="006F4AC8" w:rsidRDefault="006F4AC8" w:rsidP="006F4AC8">
      <w:pPr>
        <w:rPr>
          <w:rFonts w:cs="Arial"/>
          <w:sz w:val="22"/>
          <w:szCs w:val="22"/>
        </w:rPr>
      </w:pPr>
      <w:r w:rsidRPr="006F4AC8">
        <w:rPr>
          <w:rFonts w:cs="Arial"/>
          <w:sz w:val="22"/>
          <w:szCs w:val="22"/>
        </w:rPr>
        <w:t>25.Park, S. M., &amp; Sarkar, M. (2007). Parents’ attitudes toward heritage language maintenance for their children and their efforts to help their children maintain the heritage language: A case study of Korean-Canadian immigrants. Language, culture and curriculum, 20(3), 223-235.</w:t>
      </w:r>
    </w:p>
    <w:p w14:paraId="5AD7D066" w14:textId="77777777" w:rsidR="006F4AC8" w:rsidRPr="006F4AC8" w:rsidRDefault="006F4AC8" w:rsidP="006F4AC8">
      <w:pPr>
        <w:rPr>
          <w:rFonts w:cs="Arial"/>
          <w:sz w:val="22"/>
          <w:szCs w:val="22"/>
        </w:rPr>
      </w:pPr>
      <w:r w:rsidRPr="006F4AC8">
        <w:rPr>
          <w:rFonts w:cs="Arial"/>
          <w:sz w:val="22"/>
          <w:szCs w:val="22"/>
        </w:rPr>
        <w:t xml:space="preserve">26. </w:t>
      </w:r>
      <w:proofErr w:type="spellStart"/>
      <w:r w:rsidRPr="006F4AC8">
        <w:rPr>
          <w:rFonts w:cs="Arial"/>
          <w:sz w:val="22"/>
          <w:szCs w:val="22"/>
        </w:rPr>
        <w:t>Barriball</w:t>
      </w:r>
      <w:proofErr w:type="spellEnd"/>
      <w:r w:rsidRPr="006F4AC8">
        <w:rPr>
          <w:rFonts w:cs="Arial"/>
          <w:sz w:val="22"/>
          <w:szCs w:val="22"/>
        </w:rPr>
        <w:t>, K. L., &amp; While, A. (1994). Collecting data using a semi-structured interview: a discussion paper. Journal of Advanced Nursing-Institutional Subscription, 19(2), 328-335.</w:t>
      </w:r>
    </w:p>
    <w:p w14:paraId="2462C674" w14:textId="77777777" w:rsidR="006F4AC8" w:rsidRPr="006F4AC8" w:rsidRDefault="006F4AC8" w:rsidP="006F4AC8">
      <w:pPr>
        <w:rPr>
          <w:rFonts w:cs="Arial"/>
          <w:sz w:val="22"/>
          <w:szCs w:val="22"/>
        </w:rPr>
      </w:pPr>
      <w:r w:rsidRPr="006F4AC8">
        <w:rPr>
          <w:rFonts w:cs="Arial"/>
          <w:sz w:val="22"/>
          <w:szCs w:val="22"/>
        </w:rPr>
        <w:t>27.Bartoli, A. (2020). Every picture tells a story: Combining interpretative phenomenological analysis with visual research. Qualitative social work, 19(5-6), 1007-1021.</w:t>
      </w:r>
    </w:p>
    <w:p w14:paraId="7C640B1B" w14:textId="77777777" w:rsidR="006F4AC8" w:rsidRPr="006F4AC8" w:rsidRDefault="006F4AC8" w:rsidP="006F4AC8">
      <w:pPr>
        <w:rPr>
          <w:rFonts w:cs="Arial"/>
          <w:sz w:val="22"/>
          <w:szCs w:val="22"/>
        </w:rPr>
      </w:pPr>
      <w:r w:rsidRPr="006F4AC8">
        <w:rPr>
          <w:rFonts w:cs="Arial"/>
          <w:sz w:val="22"/>
          <w:szCs w:val="22"/>
        </w:rPr>
        <w:t xml:space="preserve">28.Pandit, N.R., </w:t>
      </w:r>
      <w:proofErr w:type="gramStart"/>
      <w:r w:rsidRPr="006F4AC8">
        <w:rPr>
          <w:rFonts w:cs="Arial"/>
          <w:sz w:val="22"/>
          <w:szCs w:val="22"/>
        </w:rPr>
        <w:t>1996.‘</w:t>
      </w:r>
      <w:proofErr w:type="gramEnd"/>
      <w:r w:rsidRPr="006F4AC8">
        <w:rPr>
          <w:rFonts w:cs="Arial"/>
          <w:sz w:val="22"/>
          <w:szCs w:val="22"/>
        </w:rPr>
        <w:t>The creation of theory: A recent application of the grounded theory method’, he qualitative report, 2(4), pp.1-15.</w:t>
      </w:r>
    </w:p>
    <w:p w14:paraId="250B0924" w14:textId="77777777" w:rsidR="006F4AC8" w:rsidRPr="006F4AC8" w:rsidRDefault="006F4AC8" w:rsidP="006F4AC8">
      <w:pPr>
        <w:rPr>
          <w:rFonts w:cs="Arial"/>
          <w:sz w:val="22"/>
          <w:szCs w:val="22"/>
        </w:rPr>
      </w:pPr>
      <w:r w:rsidRPr="006F4AC8">
        <w:rPr>
          <w:rFonts w:cs="Arial"/>
          <w:sz w:val="22"/>
          <w:szCs w:val="22"/>
        </w:rPr>
        <w:t xml:space="preserve">29.Mirabeau, L. and Maguire, </w:t>
      </w:r>
      <w:proofErr w:type="gramStart"/>
      <w:r w:rsidRPr="006F4AC8">
        <w:rPr>
          <w:rFonts w:cs="Arial"/>
          <w:sz w:val="22"/>
          <w:szCs w:val="22"/>
        </w:rPr>
        <w:t>S.(</w:t>
      </w:r>
      <w:proofErr w:type="gramEnd"/>
      <w:r w:rsidRPr="006F4AC8">
        <w:rPr>
          <w:rFonts w:cs="Arial"/>
          <w:sz w:val="22"/>
          <w:szCs w:val="22"/>
        </w:rPr>
        <w:t xml:space="preserve">2014)‘From autonomous strategic behavior to emergent </w:t>
      </w:r>
      <w:proofErr w:type="spellStart"/>
      <w:r w:rsidRPr="006F4AC8">
        <w:rPr>
          <w:rFonts w:cs="Arial"/>
          <w:sz w:val="22"/>
          <w:szCs w:val="22"/>
        </w:rPr>
        <w:t>strategy’,Strategic</w:t>
      </w:r>
      <w:proofErr w:type="spellEnd"/>
      <w:r w:rsidRPr="006F4AC8">
        <w:rPr>
          <w:rFonts w:cs="Arial"/>
          <w:sz w:val="22"/>
          <w:szCs w:val="22"/>
        </w:rPr>
        <w:t xml:space="preserve"> management journal, 35(8), pp.1202-1229.</w:t>
      </w:r>
    </w:p>
    <w:p w14:paraId="336A6725" w14:textId="77777777" w:rsidR="006F4AC8" w:rsidRPr="006F4AC8" w:rsidRDefault="006F4AC8" w:rsidP="006F4AC8">
      <w:pPr>
        <w:rPr>
          <w:rFonts w:cs="Arial"/>
          <w:sz w:val="22"/>
          <w:szCs w:val="22"/>
        </w:rPr>
      </w:pPr>
      <w:r w:rsidRPr="006F4AC8">
        <w:rPr>
          <w:rFonts w:cs="Arial"/>
          <w:sz w:val="22"/>
          <w:szCs w:val="22"/>
        </w:rPr>
        <w:t>30.Reavey P (2011) Visual Methods in Psychology – Using and Interpreting Images in Qualitative Research. East Sussex: Routledge.</w:t>
      </w:r>
    </w:p>
    <w:p w14:paraId="4EF422E4" w14:textId="5A8A1954" w:rsidR="00576D71" w:rsidRPr="00D91E6F" w:rsidRDefault="006F4AC8" w:rsidP="006F4AC8">
      <w:pPr>
        <w:rPr>
          <w:rFonts w:cs="Arial" w:hint="eastAsia"/>
          <w:sz w:val="22"/>
          <w:szCs w:val="22"/>
        </w:rPr>
      </w:pPr>
      <w:r w:rsidRPr="006F4AC8">
        <w:rPr>
          <w:rFonts w:cs="Arial" w:hint="eastAsia"/>
          <w:sz w:val="22"/>
          <w:szCs w:val="22"/>
        </w:rPr>
        <w:t>3</w:t>
      </w:r>
      <w:r w:rsidRPr="006F4AC8">
        <w:rPr>
          <w:rFonts w:cs="Arial"/>
          <w:sz w:val="22"/>
          <w:szCs w:val="22"/>
        </w:rPr>
        <w:t xml:space="preserve">1.Merriam, S. B., &amp; </w:t>
      </w:r>
      <w:proofErr w:type="spellStart"/>
      <w:r w:rsidRPr="006F4AC8">
        <w:rPr>
          <w:rFonts w:cs="Arial"/>
          <w:sz w:val="22"/>
          <w:szCs w:val="22"/>
        </w:rPr>
        <w:t>Tisdell</w:t>
      </w:r>
      <w:proofErr w:type="spellEnd"/>
      <w:r w:rsidRPr="006F4AC8">
        <w:rPr>
          <w:rFonts w:cs="Arial"/>
          <w:sz w:val="22"/>
          <w:szCs w:val="22"/>
        </w:rPr>
        <w:t>, E. J. (2015). Qualitative research: A guide to design and implementation. John Wiley &amp; Sons.</w:t>
      </w:r>
    </w:p>
    <w:sectPr w:rsidR="00576D71" w:rsidRPr="00D91E6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微软雅黑">
    <w:panose1 w:val="020B0503020204020204"/>
    <w:charset w:val="86"/>
    <w:family w:val="swiss"/>
    <w:pitch w:val="variable"/>
    <w:sig w:usb0="80000287" w:usb1="28CF3C52" w:usb2="00000016" w:usb3="00000000" w:csb0="0004001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15239"/>
    <w:multiLevelType w:val="multilevel"/>
    <w:tmpl w:val="4FA4A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7C60F9"/>
    <w:multiLevelType w:val="multilevel"/>
    <w:tmpl w:val="1B6C4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0C4BB6"/>
    <w:multiLevelType w:val="multilevel"/>
    <w:tmpl w:val="94806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625"/>
    <w:rsid w:val="00000877"/>
    <w:rsid w:val="00004BEE"/>
    <w:rsid w:val="000469E7"/>
    <w:rsid w:val="000650F9"/>
    <w:rsid w:val="00075F02"/>
    <w:rsid w:val="00152D2D"/>
    <w:rsid w:val="001F0684"/>
    <w:rsid w:val="001F5491"/>
    <w:rsid w:val="00290E28"/>
    <w:rsid w:val="002F48FC"/>
    <w:rsid w:val="00320D65"/>
    <w:rsid w:val="00327FF2"/>
    <w:rsid w:val="00375A20"/>
    <w:rsid w:val="00397205"/>
    <w:rsid w:val="003B3F1F"/>
    <w:rsid w:val="003D164A"/>
    <w:rsid w:val="003D561E"/>
    <w:rsid w:val="00454C8F"/>
    <w:rsid w:val="0045773F"/>
    <w:rsid w:val="00471B7C"/>
    <w:rsid w:val="004D1438"/>
    <w:rsid w:val="00576D71"/>
    <w:rsid w:val="005C0082"/>
    <w:rsid w:val="005C5D4B"/>
    <w:rsid w:val="005E095C"/>
    <w:rsid w:val="005F4316"/>
    <w:rsid w:val="00611E01"/>
    <w:rsid w:val="00681944"/>
    <w:rsid w:val="006F0149"/>
    <w:rsid w:val="006F4AC8"/>
    <w:rsid w:val="00770EAC"/>
    <w:rsid w:val="00924359"/>
    <w:rsid w:val="00946853"/>
    <w:rsid w:val="009939ED"/>
    <w:rsid w:val="009E695E"/>
    <w:rsid w:val="00A90520"/>
    <w:rsid w:val="00AB349D"/>
    <w:rsid w:val="00AB7840"/>
    <w:rsid w:val="00B53FB1"/>
    <w:rsid w:val="00BF5135"/>
    <w:rsid w:val="00CA6625"/>
    <w:rsid w:val="00CA7654"/>
    <w:rsid w:val="00D91E6F"/>
    <w:rsid w:val="00DB4DE2"/>
    <w:rsid w:val="00DC1057"/>
    <w:rsid w:val="00E01A35"/>
    <w:rsid w:val="00E45898"/>
    <w:rsid w:val="00E812ED"/>
    <w:rsid w:val="00EC5F38"/>
    <w:rsid w:val="00F53611"/>
    <w:rsid w:val="00FF3A0B"/>
    <w:rsid w:val="00FF51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74E767A"/>
  <w15:chartTrackingRefBased/>
  <w15:docId w15:val="{F7C6DD63-F8D9-1748-B908-FAA19A42C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Date"/>
    <w:basedOn w:val="a"/>
    <w:next w:val="a"/>
    <w:link w:val="a4"/>
    <w:uiPriority w:val="99"/>
    <w:semiHidden/>
    <w:unhideWhenUsed/>
    <w:rsid w:val="00CA6625"/>
    <w:pPr>
      <w:ind w:leftChars="2500" w:left="100"/>
    </w:pPr>
  </w:style>
  <w:style w:type="character" w:customStyle="1" w:styleId="a4">
    <w:name w:val="日期 字符"/>
    <w:basedOn w:val="a0"/>
    <w:link w:val="a3"/>
    <w:uiPriority w:val="99"/>
    <w:semiHidden/>
    <w:rsid w:val="00CA6625"/>
  </w:style>
  <w:style w:type="paragraph" w:styleId="a5">
    <w:name w:val="Normal (Web)"/>
    <w:basedOn w:val="a"/>
    <w:uiPriority w:val="99"/>
    <w:unhideWhenUsed/>
    <w:qFormat/>
    <w:rsid w:val="00A90520"/>
    <w:rPr>
      <w:sz w:val="24"/>
    </w:rPr>
  </w:style>
  <w:style w:type="paragraph" w:customStyle="1" w:styleId="TableParagraph">
    <w:name w:val="Table Paragraph"/>
    <w:basedOn w:val="a"/>
    <w:uiPriority w:val="1"/>
    <w:qFormat/>
    <w:rsid w:val="003D561E"/>
    <w:pPr>
      <w:jc w:val="left"/>
    </w:pPr>
    <w:rPr>
      <w:kern w:val="0"/>
      <w:sz w:val="22"/>
      <w:szCs w:val="22"/>
      <w:lang w:eastAsia="en-US"/>
    </w:rPr>
  </w:style>
  <w:style w:type="character" w:styleId="a6">
    <w:name w:val="Hyperlink"/>
    <w:basedOn w:val="a0"/>
    <w:uiPriority w:val="99"/>
    <w:semiHidden/>
    <w:unhideWhenUsed/>
    <w:rsid w:val="009E695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358066">
      <w:bodyDiv w:val="1"/>
      <w:marLeft w:val="0"/>
      <w:marRight w:val="0"/>
      <w:marTop w:val="0"/>
      <w:marBottom w:val="0"/>
      <w:divBdr>
        <w:top w:val="none" w:sz="0" w:space="0" w:color="auto"/>
        <w:left w:val="none" w:sz="0" w:space="0" w:color="auto"/>
        <w:bottom w:val="none" w:sz="0" w:space="0" w:color="auto"/>
        <w:right w:val="none" w:sz="0" w:space="0" w:color="auto"/>
      </w:divBdr>
    </w:div>
    <w:div w:id="182981485">
      <w:bodyDiv w:val="1"/>
      <w:marLeft w:val="0"/>
      <w:marRight w:val="0"/>
      <w:marTop w:val="0"/>
      <w:marBottom w:val="0"/>
      <w:divBdr>
        <w:top w:val="none" w:sz="0" w:space="0" w:color="auto"/>
        <w:left w:val="none" w:sz="0" w:space="0" w:color="auto"/>
        <w:bottom w:val="none" w:sz="0" w:space="0" w:color="auto"/>
        <w:right w:val="none" w:sz="0" w:space="0" w:color="auto"/>
      </w:divBdr>
    </w:div>
    <w:div w:id="204413199">
      <w:bodyDiv w:val="1"/>
      <w:marLeft w:val="0"/>
      <w:marRight w:val="0"/>
      <w:marTop w:val="0"/>
      <w:marBottom w:val="0"/>
      <w:divBdr>
        <w:top w:val="none" w:sz="0" w:space="0" w:color="auto"/>
        <w:left w:val="none" w:sz="0" w:space="0" w:color="auto"/>
        <w:bottom w:val="none" w:sz="0" w:space="0" w:color="auto"/>
        <w:right w:val="none" w:sz="0" w:space="0" w:color="auto"/>
      </w:divBdr>
    </w:div>
    <w:div w:id="211771085">
      <w:bodyDiv w:val="1"/>
      <w:marLeft w:val="0"/>
      <w:marRight w:val="0"/>
      <w:marTop w:val="0"/>
      <w:marBottom w:val="0"/>
      <w:divBdr>
        <w:top w:val="none" w:sz="0" w:space="0" w:color="auto"/>
        <w:left w:val="none" w:sz="0" w:space="0" w:color="auto"/>
        <w:bottom w:val="none" w:sz="0" w:space="0" w:color="auto"/>
        <w:right w:val="none" w:sz="0" w:space="0" w:color="auto"/>
      </w:divBdr>
    </w:div>
    <w:div w:id="289366613">
      <w:bodyDiv w:val="1"/>
      <w:marLeft w:val="0"/>
      <w:marRight w:val="0"/>
      <w:marTop w:val="0"/>
      <w:marBottom w:val="0"/>
      <w:divBdr>
        <w:top w:val="none" w:sz="0" w:space="0" w:color="auto"/>
        <w:left w:val="none" w:sz="0" w:space="0" w:color="auto"/>
        <w:bottom w:val="none" w:sz="0" w:space="0" w:color="auto"/>
        <w:right w:val="none" w:sz="0" w:space="0" w:color="auto"/>
      </w:divBdr>
    </w:div>
    <w:div w:id="293096632">
      <w:bodyDiv w:val="1"/>
      <w:marLeft w:val="0"/>
      <w:marRight w:val="0"/>
      <w:marTop w:val="0"/>
      <w:marBottom w:val="0"/>
      <w:divBdr>
        <w:top w:val="none" w:sz="0" w:space="0" w:color="auto"/>
        <w:left w:val="none" w:sz="0" w:space="0" w:color="auto"/>
        <w:bottom w:val="none" w:sz="0" w:space="0" w:color="auto"/>
        <w:right w:val="none" w:sz="0" w:space="0" w:color="auto"/>
      </w:divBdr>
    </w:div>
    <w:div w:id="320473989">
      <w:bodyDiv w:val="1"/>
      <w:marLeft w:val="0"/>
      <w:marRight w:val="0"/>
      <w:marTop w:val="0"/>
      <w:marBottom w:val="0"/>
      <w:divBdr>
        <w:top w:val="none" w:sz="0" w:space="0" w:color="auto"/>
        <w:left w:val="none" w:sz="0" w:space="0" w:color="auto"/>
        <w:bottom w:val="none" w:sz="0" w:space="0" w:color="auto"/>
        <w:right w:val="none" w:sz="0" w:space="0" w:color="auto"/>
      </w:divBdr>
    </w:div>
    <w:div w:id="339281286">
      <w:bodyDiv w:val="1"/>
      <w:marLeft w:val="0"/>
      <w:marRight w:val="0"/>
      <w:marTop w:val="0"/>
      <w:marBottom w:val="0"/>
      <w:divBdr>
        <w:top w:val="none" w:sz="0" w:space="0" w:color="auto"/>
        <w:left w:val="none" w:sz="0" w:space="0" w:color="auto"/>
        <w:bottom w:val="none" w:sz="0" w:space="0" w:color="auto"/>
        <w:right w:val="none" w:sz="0" w:space="0" w:color="auto"/>
      </w:divBdr>
    </w:div>
    <w:div w:id="342363290">
      <w:bodyDiv w:val="1"/>
      <w:marLeft w:val="0"/>
      <w:marRight w:val="0"/>
      <w:marTop w:val="0"/>
      <w:marBottom w:val="0"/>
      <w:divBdr>
        <w:top w:val="none" w:sz="0" w:space="0" w:color="auto"/>
        <w:left w:val="none" w:sz="0" w:space="0" w:color="auto"/>
        <w:bottom w:val="none" w:sz="0" w:space="0" w:color="auto"/>
        <w:right w:val="none" w:sz="0" w:space="0" w:color="auto"/>
      </w:divBdr>
    </w:div>
    <w:div w:id="348944390">
      <w:bodyDiv w:val="1"/>
      <w:marLeft w:val="0"/>
      <w:marRight w:val="0"/>
      <w:marTop w:val="0"/>
      <w:marBottom w:val="0"/>
      <w:divBdr>
        <w:top w:val="none" w:sz="0" w:space="0" w:color="auto"/>
        <w:left w:val="none" w:sz="0" w:space="0" w:color="auto"/>
        <w:bottom w:val="none" w:sz="0" w:space="0" w:color="auto"/>
        <w:right w:val="none" w:sz="0" w:space="0" w:color="auto"/>
      </w:divBdr>
    </w:div>
    <w:div w:id="366179347">
      <w:bodyDiv w:val="1"/>
      <w:marLeft w:val="0"/>
      <w:marRight w:val="0"/>
      <w:marTop w:val="0"/>
      <w:marBottom w:val="0"/>
      <w:divBdr>
        <w:top w:val="none" w:sz="0" w:space="0" w:color="auto"/>
        <w:left w:val="none" w:sz="0" w:space="0" w:color="auto"/>
        <w:bottom w:val="none" w:sz="0" w:space="0" w:color="auto"/>
        <w:right w:val="none" w:sz="0" w:space="0" w:color="auto"/>
      </w:divBdr>
    </w:div>
    <w:div w:id="480930668">
      <w:bodyDiv w:val="1"/>
      <w:marLeft w:val="0"/>
      <w:marRight w:val="0"/>
      <w:marTop w:val="0"/>
      <w:marBottom w:val="0"/>
      <w:divBdr>
        <w:top w:val="none" w:sz="0" w:space="0" w:color="auto"/>
        <w:left w:val="none" w:sz="0" w:space="0" w:color="auto"/>
        <w:bottom w:val="none" w:sz="0" w:space="0" w:color="auto"/>
        <w:right w:val="none" w:sz="0" w:space="0" w:color="auto"/>
      </w:divBdr>
    </w:div>
    <w:div w:id="487131627">
      <w:bodyDiv w:val="1"/>
      <w:marLeft w:val="0"/>
      <w:marRight w:val="0"/>
      <w:marTop w:val="0"/>
      <w:marBottom w:val="0"/>
      <w:divBdr>
        <w:top w:val="none" w:sz="0" w:space="0" w:color="auto"/>
        <w:left w:val="none" w:sz="0" w:space="0" w:color="auto"/>
        <w:bottom w:val="none" w:sz="0" w:space="0" w:color="auto"/>
        <w:right w:val="none" w:sz="0" w:space="0" w:color="auto"/>
      </w:divBdr>
    </w:div>
    <w:div w:id="498152383">
      <w:bodyDiv w:val="1"/>
      <w:marLeft w:val="0"/>
      <w:marRight w:val="0"/>
      <w:marTop w:val="0"/>
      <w:marBottom w:val="0"/>
      <w:divBdr>
        <w:top w:val="none" w:sz="0" w:space="0" w:color="auto"/>
        <w:left w:val="none" w:sz="0" w:space="0" w:color="auto"/>
        <w:bottom w:val="none" w:sz="0" w:space="0" w:color="auto"/>
        <w:right w:val="none" w:sz="0" w:space="0" w:color="auto"/>
      </w:divBdr>
    </w:div>
    <w:div w:id="554510835">
      <w:bodyDiv w:val="1"/>
      <w:marLeft w:val="0"/>
      <w:marRight w:val="0"/>
      <w:marTop w:val="0"/>
      <w:marBottom w:val="0"/>
      <w:divBdr>
        <w:top w:val="none" w:sz="0" w:space="0" w:color="auto"/>
        <w:left w:val="none" w:sz="0" w:space="0" w:color="auto"/>
        <w:bottom w:val="none" w:sz="0" w:space="0" w:color="auto"/>
        <w:right w:val="none" w:sz="0" w:space="0" w:color="auto"/>
      </w:divBdr>
    </w:div>
    <w:div w:id="592008595">
      <w:bodyDiv w:val="1"/>
      <w:marLeft w:val="0"/>
      <w:marRight w:val="0"/>
      <w:marTop w:val="0"/>
      <w:marBottom w:val="0"/>
      <w:divBdr>
        <w:top w:val="none" w:sz="0" w:space="0" w:color="auto"/>
        <w:left w:val="none" w:sz="0" w:space="0" w:color="auto"/>
        <w:bottom w:val="none" w:sz="0" w:space="0" w:color="auto"/>
        <w:right w:val="none" w:sz="0" w:space="0" w:color="auto"/>
      </w:divBdr>
    </w:div>
    <w:div w:id="594554347">
      <w:bodyDiv w:val="1"/>
      <w:marLeft w:val="0"/>
      <w:marRight w:val="0"/>
      <w:marTop w:val="0"/>
      <w:marBottom w:val="0"/>
      <w:divBdr>
        <w:top w:val="none" w:sz="0" w:space="0" w:color="auto"/>
        <w:left w:val="none" w:sz="0" w:space="0" w:color="auto"/>
        <w:bottom w:val="none" w:sz="0" w:space="0" w:color="auto"/>
        <w:right w:val="none" w:sz="0" w:space="0" w:color="auto"/>
      </w:divBdr>
    </w:div>
    <w:div w:id="644159575">
      <w:bodyDiv w:val="1"/>
      <w:marLeft w:val="0"/>
      <w:marRight w:val="0"/>
      <w:marTop w:val="0"/>
      <w:marBottom w:val="0"/>
      <w:divBdr>
        <w:top w:val="none" w:sz="0" w:space="0" w:color="auto"/>
        <w:left w:val="none" w:sz="0" w:space="0" w:color="auto"/>
        <w:bottom w:val="none" w:sz="0" w:space="0" w:color="auto"/>
        <w:right w:val="none" w:sz="0" w:space="0" w:color="auto"/>
      </w:divBdr>
    </w:div>
    <w:div w:id="692848113">
      <w:bodyDiv w:val="1"/>
      <w:marLeft w:val="0"/>
      <w:marRight w:val="0"/>
      <w:marTop w:val="0"/>
      <w:marBottom w:val="0"/>
      <w:divBdr>
        <w:top w:val="none" w:sz="0" w:space="0" w:color="auto"/>
        <w:left w:val="none" w:sz="0" w:space="0" w:color="auto"/>
        <w:bottom w:val="none" w:sz="0" w:space="0" w:color="auto"/>
        <w:right w:val="none" w:sz="0" w:space="0" w:color="auto"/>
      </w:divBdr>
    </w:div>
    <w:div w:id="696546839">
      <w:bodyDiv w:val="1"/>
      <w:marLeft w:val="0"/>
      <w:marRight w:val="0"/>
      <w:marTop w:val="0"/>
      <w:marBottom w:val="0"/>
      <w:divBdr>
        <w:top w:val="none" w:sz="0" w:space="0" w:color="auto"/>
        <w:left w:val="none" w:sz="0" w:space="0" w:color="auto"/>
        <w:bottom w:val="none" w:sz="0" w:space="0" w:color="auto"/>
        <w:right w:val="none" w:sz="0" w:space="0" w:color="auto"/>
      </w:divBdr>
    </w:div>
    <w:div w:id="702560672">
      <w:bodyDiv w:val="1"/>
      <w:marLeft w:val="0"/>
      <w:marRight w:val="0"/>
      <w:marTop w:val="0"/>
      <w:marBottom w:val="0"/>
      <w:divBdr>
        <w:top w:val="none" w:sz="0" w:space="0" w:color="auto"/>
        <w:left w:val="none" w:sz="0" w:space="0" w:color="auto"/>
        <w:bottom w:val="none" w:sz="0" w:space="0" w:color="auto"/>
        <w:right w:val="none" w:sz="0" w:space="0" w:color="auto"/>
      </w:divBdr>
    </w:div>
    <w:div w:id="705981429">
      <w:bodyDiv w:val="1"/>
      <w:marLeft w:val="0"/>
      <w:marRight w:val="0"/>
      <w:marTop w:val="0"/>
      <w:marBottom w:val="0"/>
      <w:divBdr>
        <w:top w:val="none" w:sz="0" w:space="0" w:color="auto"/>
        <w:left w:val="none" w:sz="0" w:space="0" w:color="auto"/>
        <w:bottom w:val="none" w:sz="0" w:space="0" w:color="auto"/>
        <w:right w:val="none" w:sz="0" w:space="0" w:color="auto"/>
      </w:divBdr>
    </w:div>
    <w:div w:id="731461887">
      <w:bodyDiv w:val="1"/>
      <w:marLeft w:val="0"/>
      <w:marRight w:val="0"/>
      <w:marTop w:val="0"/>
      <w:marBottom w:val="0"/>
      <w:divBdr>
        <w:top w:val="none" w:sz="0" w:space="0" w:color="auto"/>
        <w:left w:val="none" w:sz="0" w:space="0" w:color="auto"/>
        <w:bottom w:val="none" w:sz="0" w:space="0" w:color="auto"/>
        <w:right w:val="none" w:sz="0" w:space="0" w:color="auto"/>
      </w:divBdr>
    </w:div>
    <w:div w:id="760613619">
      <w:bodyDiv w:val="1"/>
      <w:marLeft w:val="0"/>
      <w:marRight w:val="0"/>
      <w:marTop w:val="0"/>
      <w:marBottom w:val="0"/>
      <w:divBdr>
        <w:top w:val="none" w:sz="0" w:space="0" w:color="auto"/>
        <w:left w:val="none" w:sz="0" w:space="0" w:color="auto"/>
        <w:bottom w:val="none" w:sz="0" w:space="0" w:color="auto"/>
        <w:right w:val="none" w:sz="0" w:space="0" w:color="auto"/>
      </w:divBdr>
    </w:div>
    <w:div w:id="761340079">
      <w:bodyDiv w:val="1"/>
      <w:marLeft w:val="0"/>
      <w:marRight w:val="0"/>
      <w:marTop w:val="0"/>
      <w:marBottom w:val="0"/>
      <w:divBdr>
        <w:top w:val="none" w:sz="0" w:space="0" w:color="auto"/>
        <w:left w:val="none" w:sz="0" w:space="0" w:color="auto"/>
        <w:bottom w:val="none" w:sz="0" w:space="0" w:color="auto"/>
        <w:right w:val="none" w:sz="0" w:space="0" w:color="auto"/>
      </w:divBdr>
    </w:div>
    <w:div w:id="763112225">
      <w:bodyDiv w:val="1"/>
      <w:marLeft w:val="0"/>
      <w:marRight w:val="0"/>
      <w:marTop w:val="0"/>
      <w:marBottom w:val="0"/>
      <w:divBdr>
        <w:top w:val="none" w:sz="0" w:space="0" w:color="auto"/>
        <w:left w:val="none" w:sz="0" w:space="0" w:color="auto"/>
        <w:bottom w:val="none" w:sz="0" w:space="0" w:color="auto"/>
        <w:right w:val="none" w:sz="0" w:space="0" w:color="auto"/>
      </w:divBdr>
    </w:div>
    <w:div w:id="782961912">
      <w:bodyDiv w:val="1"/>
      <w:marLeft w:val="0"/>
      <w:marRight w:val="0"/>
      <w:marTop w:val="0"/>
      <w:marBottom w:val="0"/>
      <w:divBdr>
        <w:top w:val="none" w:sz="0" w:space="0" w:color="auto"/>
        <w:left w:val="none" w:sz="0" w:space="0" w:color="auto"/>
        <w:bottom w:val="none" w:sz="0" w:space="0" w:color="auto"/>
        <w:right w:val="none" w:sz="0" w:space="0" w:color="auto"/>
      </w:divBdr>
    </w:div>
    <w:div w:id="838931051">
      <w:bodyDiv w:val="1"/>
      <w:marLeft w:val="0"/>
      <w:marRight w:val="0"/>
      <w:marTop w:val="0"/>
      <w:marBottom w:val="0"/>
      <w:divBdr>
        <w:top w:val="none" w:sz="0" w:space="0" w:color="auto"/>
        <w:left w:val="none" w:sz="0" w:space="0" w:color="auto"/>
        <w:bottom w:val="none" w:sz="0" w:space="0" w:color="auto"/>
        <w:right w:val="none" w:sz="0" w:space="0" w:color="auto"/>
      </w:divBdr>
    </w:div>
    <w:div w:id="848637642">
      <w:bodyDiv w:val="1"/>
      <w:marLeft w:val="0"/>
      <w:marRight w:val="0"/>
      <w:marTop w:val="0"/>
      <w:marBottom w:val="0"/>
      <w:divBdr>
        <w:top w:val="none" w:sz="0" w:space="0" w:color="auto"/>
        <w:left w:val="none" w:sz="0" w:space="0" w:color="auto"/>
        <w:bottom w:val="none" w:sz="0" w:space="0" w:color="auto"/>
        <w:right w:val="none" w:sz="0" w:space="0" w:color="auto"/>
      </w:divBdr>
    </w:div>
    <w:div w:id="900336339">
      <w:bodyDiv w:val="1"/>
      <w:marLeft w:val="0"/>
      <w:marRight w:val="0"/>
      <w:marTop w:val="0"/>
      <w:marBottom w:val="0"/>
      <w:divBdr>
        <w:top w:val="none" w:sz="0" w:space="0" w:color="auto"/>
        <w:left w:val="none" w:sz="0" w:space="0" w:color="auto"/>
        <w:bottom w:val="none" w:sz="0" w:space="0" w:color="auto"/>
        <w:right w:val="none" w:sz="0" w:space="0" w:color="auto"/>
      </w:divBdr>
    </w:div>
    <w:div w:id="954822339">
      <w:bodyDiv w:val="1"/>
      <w:marLeft w:val="0"/>
      <w:marRight w:val="0"/>
      <w:marTop w:val="0"/>
      <w:marBottom w:val="0"/>
      <w:divBdr>
        <w:top w:val="none" w:sz="0" w:space="0" w:color="auto"/>
        <w:left w:val="none" w:sz="0" w:space="0" w:color="auto"/>
        <w:bottom w:val="none" w:sz="0" w:space="0" w:color="auto"/>
        <w:right w:val="none" w:sz="0" w:space="0" w:color="auto"/>
      </w:divBdr>
    </w:div>
    <w:div w:id="1025130874">
      <w:bodyDiv w:val="1"/>
      <w:marLeft w:val="0"/>
      <w:marRight w:val="0"/>
      <w:marTop w:val="0"/>
      <w:marBottom w:val="0"/>
      <w:divBdr>
        <w:top w:val="none" w:sz="0" w:space="0" w:color="auto"/>
        <w:left w:val="none" w:sz="0" w:space="0" w:color="auto"/>
        <w:bottom w:val="none" w:sz="0" w:space="0" w:color="auto"/>
        <w:right w:val="none" w:sz="0" w:space="0" w:color="auto"/>
      </w:divBdr>
    </w:div>
    <w:div w:id="1027948298">
      <w:bodyDiv w:val="1"/>
      <w:marLeft w:val="0"/>
      <w:marRight w:val="0"/>
      <w:marTop w:val="0"/>
      <w:marBottom w:val="0"/>
      <w:divBdr>
        <w:top w:val="none" w:sz="0" w:space="0" w:color="auto"/>
        <w:left w:val="none" w:sz="0" w:space="0" w:color="auto"/>
        <w:bottom w:val="none" w:sz="0" w:space="0" w:color="auto"/>
        <w:right w:val="none" w:sz="0" w:space="0" w:color="auto"/>
      </w:divBdr>
    </w:div>
    <w:div w:id="1153180370">
      <w:bodyDiv w:val="1"/>
      <w:marLeft w:val="0"/>
      <w:marRight w:val="0"/>
      <w:marTop w:val="0"/>
      <w:marBottom w:val="0"/>
      <w:divBdr>
        <w:top w:val="none" w:sz="0" w:space="0" w:color="auto"/>
        <w:left w:val="none" w:sz="0" w:space="0" w:color="auto"/>
        <w:bottom w:val="none" w:sz="0" w:space="0" w:color="auto"/>
        <w:right w:val="none" w:sz="0" w:space="0" w:color="auto"/>
      </w:divBdr>
    </w:div>
    <w:div w:id="1235360516">
      <w:bodyDiv w:val="1"/>
      <w:marLeft w:val="0"/>
      <w:marRight w:val="0"/>
      <w:marTop w:val="0"/>
      <w:marBottom w:val="0"/>
      <w:divBdr>
        <w:top w:val="none" w:sz="0" w:space="0" w:color="auto"/>
        <w:left w:val="none" w:sz="0" w:space="0" w:color="auto"/>
        <w:bottom w:val="none" w:sz="0" w:space="0" w:color="auto"/>
        <w:right w:val="none" w:sz="0" w:space="0" w:color="auto"/>
      </w:divBdr>
    </w:div>
    <w:div w:id="1256590873">
      <w:bodyDiv w:val="1"/>
      <w:marLeft w:val="0"/>
      <w:marRight w:val="0"/>
      <w:marTop w:val="0"/>
      <w:marBottom w:val="0"/>
      <w:divBdr>
        <w:top w:val="none" w:sz="0" w:space="0" w:color="auto"/>
        <w:left w:val="none" w:sz="0" w:space="0" w:color="auto"/>
        <w:bottom w:val="none" w:sz="0" w:space="0" w:color="auto"/>
        <w:right w:val="none" w:sz="0" w:space="0" w:color="auto"/>
      </w:divBdr>
    </w:div>
    <w:div w:id="1321041897">
      <w:bodyDiv w:val="1"/>
      <w:marLeft w:val="0"/>
      <w:marRight w:val="0"/>
      <w:marTop w:val="0"/>
      <w:marBottom w:val="0"/>
      <w:divBdr>
        <w:top w:val="none" w:sz="0" w:space="0" w:color="auto"/>
        <w:left w:val="none" w:sz="0" w:space="0" w:color="auto"/>
        <w:bottom w:val="none" w:sz="0" w:space="0" w:color="auto"/>
        <w:right w:val="none" w:sz="0" w:space="0" w:color="auto"/>
      </w:divBdr>
    </w:div>
    <w:div w:id="1363632039">
      <w:bodyDiv w:val="1"/>
      <w:marLeft w:val="0"/>
      <w:marRight w:val="0"/>
      <w:marTop w:val="0"/>
      <w:marBottom w:val="0"/>
      <w:divBdr>
        <w:top w:val="none" w:sz="0" w:space="0" w:color="auto"/>
        <w:left w:val="none" w:sz="0" w:space="0" w:color="auto"/>
        <w:bottom w:val="none" w:sz="0" w:space="0" w:color="auto"/>
        <w:right w:val="none" w:sz="0" w:space="0" w:color="auto"/>
      </w:divBdr>
    </w:div>
    <w:div w:id="1386027101">
      <w:bodyDiv w:val="1"/>
      <w:marLeft w:val="0"/>
      <w:marRight w:val="0"/>
      <w:marTop w:val="0"/>
      <w:marBottom w:val="0"/>
      <w:divBdr>
        <w:top w:val="none" w:sz="0" w:space="0" w:color="auto"/>
        <w:left w:val="none" w:sz="0" w:space="0" w:color="auto"/>
        <w:bottom w:val="none" w:sz="0" w:space="0" w:color="auto"/>
        <w:right w:val="none" w:sz="0" w:space="0" w:color="auto"/>
      </w:divBdr>
    </w:div>
    <w:div w:id="1400398629">
      <w:bodyDiv w:val="1"/>
      <w:marLeft w:val="0"/>
      <w:marRight w:val="0"/>
      <w:marTop w:val="0"/>
      <w:marBottom w:val="0"/>
      <w:divBdr>
        <w:top w:val="none" w:sz="0" w:space="0" w:color="auto"/>
        <w:left w:val="none" w:sz="0" w:space="0" w:color="auto"/>
        <w:bottom w:val="none" w:sz="0" w:space="0" w:color="auto"/>
        <w:right w:val="none" w:sz="0" w:space="0" w:color="auto"/>
      </w:divBdr>
    </w:div>
    <w:div w:id="1456295923">
      <w:bodyDiv w:val="1"/>
      <w:marLeft w:val="0"/>
      <w:marRight w:val="0"/>
      <w:marTop w:val="0"/>
      <w:marBottom w:val="0"/>
      <w:divBdr>
        <w:top w:val="none" w:sz="0" w:space="0" w:color="auto"/>
        <w:left w:val="none" w:sz="0" w:space="0" w:color="auto"/>
        <w:bottom w:val="none" w:sz="0" w:space="0" w:color="auto"/>
        <w:right w:val="none" w:sz="0" w:space="0" w:color="auto"/>
      </w:divBdr>
    </w:div>
    <w:div w:id="1465080917">
      <w:bodyDiv w:val="1"/>
      <w:marLeft w:val="0"/>
      <w:marRight w:val="0"/>
      <w:marTop w:val="0"/>
      <w:marBottom w:val="0"/>
      <w:divBdr>
        <w:top w:val="none" w:sz="0" w:space="0" w:color="auto"/>
        <w:left w:val="none" w:sz="0" w:space="0" w:color="auto"/>
        <w:bottom w:val="none" w:sz="0" w:space="0" w:color="auto"/>
        <w:right w:val="none" w:sz="0" w:space="0" w:color="auto"/>
      </w:divBdr>
    </w:div>
    <w:div w:id="1470316838">
      <w:bodyDiv w:val="1"/>
      <w:marLeft w:val="0"/>
      <w:marRight w:val="0"/>
      <w:marTop w:val="0"/>
      <w:marBottom w:val="0"/>
      <w:divBdr>
        <w:top w:val="none" w:sz="0" w:space="0" w:color="auto"/>
        <w:left w:val="none" w:sz="0" w:space="0" w:color="auto"/>
        <w:bottom w:val="none" w:sz="0" w:space="0" w:color="auto"/>
        <w:right w:val="none" w:sz="0" w:space="0" w:color="auto"/>
      </w:divBdr>
    </w:div>
    <w:div w:id="1551381763">
      <w:bodyDiv w:val="1"/>
      <w:marLeft w:val="0"/>
      <w:marRight w:val="0"/>
      <w:marTop w:val="0"/>
      <w:marBottom w:val="0"/>
      <w:divBdr>
        <w:top w:val="none" w:sz="0" w:space="0" w:color="auto"/>
        <w:left w:val="none" w:sz="0" w:space="0" w:color="auto"/>
        <w:bottom w:val="none" w:sz="0" w:space="0" w:color="auto"/>
        <w:right w:val="none" w:sz="0" w:space="0" w:color="auto"/>
      </w:divBdr>
    </w:div>
    <w:div w:id="1864395012">
      <w:bodyDiv w:val="1"/>
      <w:marLeft w:val="0"/>
      <w:marRight w:val="0"/>
      <w:marTop w:val="0"/>
      <w:marBottom w:val="0"/>
      <w:divBdr>
        <w:top w:val="none" w:sz="0" w:space="0" w:color="auto"/>
        <w:left w:val="none" w:sz="0" w:space="0" w:color="auto"/>
        <w:bottom w:val="none" w:sz="0" w:space="0" w:color="auto"/>
        <w:right w:val="none" w:sz="0" w:space="0" w:color="auto"/>
      </w:divBdr>
    </w:div>
    <w:div w:id="1917351979">
      <w:bodyDiv w:val="1"/>
      <w:marLeft w:val="0"/>
      <w:marRight w:val="0"/>
      <w:marTop w:val="0"/>
      <w:marBottom w:val="0"/>
      <w:divBdr>
        <w:top w:val="none" w:sz="0" w:space="0" w:color="auto"/>
        <w:left w:val="none" w:sz="0" w:space="0" w:color="auto"/>
        <w:bottom w:val="none" w:sz="0" w:space="0" w:color="auto"/>
        <w:right w:val="none" w:sz="0" w:space="0" w:color="auto"/>
      </w:divBdr>
    </w:div>
    <w:div w:id="1952348390">
      <w:bodyDiv w:val="1"/>
      <w:marLeft w:val="0"/>
      <w:marRight w:val="0"/>
      <w:marTop w:val="0"/>
      <w:marBottom w:val="0"/>
      <w:divBdr>
        <w:top w:val="none" w:sz="0" w:space="0" w:color="auto"/>
        <w:left w:val="none" w:sz="0" w:space="0" w:color="auto"/>
        <w:bottom w:val="none" w:sz="0" w:space="0" w:color="auto"/>
        <w:right w:val="none" w:sz="0" w:space="0" w:color="auto"/>
      </w:divBdr>
    </w:div>
    <w:div w:id="1986621975">
      <w:bodyDiv w:val="1"/>
      <w:marLeft w:val="0"/>
      <w:marRight w:val="0"/>
      <w:marTop w:val="0"/>
      <w:marBottom w:val="0"/>
      <w:divBdr>
        <w:top w:val="none" w:sz="0" w:space="0" w:color="auto"/>
        <w:left w:val="none" w:sz="0" w:space="0" w:color="auto"/>
        <w:bottom w:val="none" w:sz="0" w:space="0" w:color="auto"/>
        <w:right w:val="none" w:sz="0" w:space="0" w:color="auto"/>
      </w:divBdr>
    </w:div>
    <w:div w:id="1990360031">
      <w:bodyDiv w:val="1"/>
      <w:marLeft w:val="0"/>
      <w:marRight w:val="0"/>
      <w:marTop w:val="0"/>
      <w:marBottom w:val="0"/>
      <w:divBdr>
        <w:top w:val="none" w:sz="0" w:space="0" w:color="auto"/>
        <w:left w:val="none" w:sz="0" w:space="0" w:color="auto"/>
        <w:bottom w:val="none" w:sz="0" w:space="0" w:color="auto"/>
        <w:right w:val="none" w:sz="0" w:space="0" w:color="auto"/>
      </w:divBdr>
    </w:div>
    <w:div w:id="1995260384">
      <w:bodyDiv w:val="1"/>
      <w:marLeft w:val="0"/>
      <w:marRight w:val="0"/>
      <w:marTop w:val="0"/>
      <w:marBottom w:val="0"/>
      <w:divBdr>
        <w:top w:val="none" w:sz="0" w:space="0" w:color="auto"/>
        <w:left w:val="none" w:sz="0" w:space="0" w:color="auto"/>
        <w:bottom w:val="none" w:sz="0" w:space="0" w:color="auto"/>
        <w:right w:val="none" w:sz="0" w:space="0" w:color="auto"/>
      </w:divBdr>
    </w:div>
    <w:div w:id="2071802233">
      <w:bodyDiv w:val="1"/>
      <w:marLeft w:val="0"/>
      <w:marRight w:val="0"/>
      <w:marTop w:val="0"/>
      <w:marBottom w:val="0"/>
      <w:divBdr>
        <w:top w:val="none" w:sz="0" w:space="0" w:color="auto"/>
        <w:left w:val="none" w:sz="0" w:space="0" w:color="auto"/>
        <w:bottom w:val="none" w:sz="0" w:space="0" w:color="auto"/>
        <w:right w:val="none" w:sz="0" w:space="0" w:color="auto"/>
      </w:divBdr>
    </w:div>
    <w:div w:id="2123112121">
      <w:bodyDiv w:val="1"/>
      <w:marLeft w:val="0"/>
      <w:marRight w:val="0"/>
      <w:marTop w:val="0"/>
      <w:marBottom w:val="0"/>
      <w:divBdr>
        <w:top w:val="none" w:sz="0" w:space="0" w:color="auto"/>
        <w:left w:val="none" w:sz="0" w:space="0" w:color="auto"/>
        <w:bottom w:val="none" w:sz="0" w:space="0" w:color="auto"/>
        <w:right w:val="none" w:sz="0" w:space="0" w:color="auto"/>
      </w:divBdr>
    </w:div>
    <w:div w:id="2134401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248</TotalTime>
  <Pages>9</Pages>
  <Words>3340</Words>
  <Characters>19042</Characters>
  <Application>Microsoft Office Word</Application>
  <DocSecurity>0</DocSecurity>
  <Lines>158</Lines>
  <Paragraphs>44</Paragraphs>
  <ScaleCrop>false</ScaleCrop>
  <Company/>
  <LinksUpToDate>false</LinksUpToDate>
  <CharactersWithSpaces>22338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11</cp:revision>
  <dcterms:created xsi:type="dcterms:W3CDTF">2023-10-05T20:30:00Z</dcterms:created>
  <dcterms:modified xsi:type="dcterms:W3CDTF">2024-05-01T10:07:00Z</dcterms:modified>
</cp:coreProperties>
</file>