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A21DD" w:rsidRDefault="00000000">
      <w:pPr>
        <w:spacing w:line="360" w:lineRule="auto"/>
        <w:jc w:val="center"/>
        <w:rPr>
          <w:b/>
        </w:rPr>
      </w:pPr>
      <w:r>
        <w:rPr>
          <w:b/>
        </w:rPr>
        <w:t xml:space="preserve">      </w:t>
      </w:r>
    </w:p>
    <w:p w14:paraId="00000002" w14:textId="77777777" w:rsidR="005A21DD" w:rsidRDefault="005A21DD">
      <w:pPr>
        <w:spacing w:line="360" w:lineRule="auto"/>
        <w:jc w:val="center"/>
        <w:rPr>
          <w:b/>
          <w:sz w:val="28"/>
          <w:szCs w:val="28"/>
        </w:rPr>
      </w:pPr>
    </w:p>
    <w:p w14:paraId="00000003" w14:textId="77777777" w:rsidR="005A21DD" w:rsidRDefault="005A21DD">
      <w:pPr>
        <w:spacing w:line="360" w:lineRule="auto"/>
        <w:jc w:val="center"/>
        <w:rPr>
          <w:b/>
          <w:sz w:val="28"/>
          <w:szCs w:val="28"/>
        </w:rPr>
      </w:pPr>
    </w:p>
    <w:p w14:paraId="00000004" w14:textId="77777777" w:rsidR="005A21DD" w:rsidRDefault="005A21DD">
      <w:pPr>
        <w:spacing w:line="360" w:lineRule="auto"/>
        <w:jc w:val="center"/>
        <w:rPr>
          <w:b/>
          <w:sz w:val="28"/>
          <w:szCs w:val="28"/>
        </w:rPr>
      </w:pPr>
    </w:p>
    <w:p w14:paraId="00000005" w14:textId="77777777" w:rsidR="005A21DD" w:rsidRDefault="005A21DD">
      <w:pPr>
        <w:spacing w:line="360" w:lineRule="auto"/>
        <w:jc w:val="center"/>
        <w:rPr>
          <w:b/>
          <w:sz w:val="28"/>
          <w:szCs w:val="28"/>
        </w:rPr>
      </w:pPr>
    </w:p>
    <w:p w14:paraId="00000006" w14:textId="77777777" w:rsidR="005A21DD" w:rsidRDefault="00000000">
      <w:pPr>
        <w:spacing w:line="360" w:lineRule="auto"/>
        <w:jc w:val="center"/>
        <w:rPr>
          <w:b/>
          <w:sz w:val="28"/>
          <w:szCs w:val="28"/>
        </w:rPr>
      </w:pPr>
      <w:r>
        <w:rPr>
          <w:b/>
          <w:sz w:val="28"/>
          <w:szCs w:val="28"/>
        </w:rPr>
        <w:t>Module: Children, Young People and Families</w:t>
      </w:r>
    </w:p>
    <w:p w14:paraId="00000007" w14:textId="77777777" w:rsidR="005A21DD" w:rsidRDefault="00000000">
      <w:pPr>
        <w:spacing w:line="360" w:lineRule="auto"/>
        <w:jc w:val="center"/>
        <w:rPr>
          <w:b/>
          <w:sz w:val="28"/>
          <w:szCs w:val="28"/>
        </w:rPr>
      </w:pPr>
      <w:r>
        <w:rPr>
          <w:b/>
          <w:sz w:val="28"/>
          <w:szCs w:val="28"/>
        </w:rPr>
        <w:t>Module code: BMHP5004_BIRM</w:t>
      </w:r>
    </w:p>
    <w:p w14:paraId="00000008" w14:textId="77777777" w:rsidR="005A21DD" w:rsidRDefault="005A21DD">
      <w:pPr>
        <w:spacing w:line="360" w:lineRule="auto"/>
        <w:jc w:val="center"/>
        <w:rPr>
          <w:b/>
          <w:sz w:val="28"/>
          <w:szCs w:val="28"/>
        </w:rPr>
      </w:pPr>
    </w:p>
    <w:p w14:paraId="00000009" w14:textId="77777777" w:rsidR="005A21DD" w:rsidRDefault="005A21DD">
      <w:pPr>
        <w:spacing w:line="360" w:lineRule="auto"/>
        <w:jc w:val="center"/>
        <w:rPr>
          <w:b/>
        </w:rPr>
      </w:pPr>
    </w:p>
    <w:p w14:paraId="0000000A" w14:textId="77777777" w:rsidR="005A21DD" w:rsidRDefault="00000000">
      <w:pPr>
        <w:spacing w:line="360" w:lineRule="auto"/>
        <w:jc w:val="center"/>
        <w:rPr>
          <w:b/>
        </w:rPr>
      </w:pPr>
      <w:r>
        <w:rPr>
          <w:b/>
        </w:rPr>
        <w:t xml:space="preserve">Essay on </w:t>
      </w:r>
    </w:p>
    <w:p w14:paraId="0000000B" w14:textId="77777777" w:rsidR="005A21DD" w:rsidRDefault="00000000">
      <w:pPr>
        <w:spacing w:line="360" w:lineRule="auto"/>
        <w:jc w:val="center"/>
        <w:rPr>
          <w:b/>
        </w:rPr>
      </w:pPr>
      <w:r>
        <w:rPr>
          <w:b/>
        </w:rPr>
        <w:t>The effects of COVID 19 on Children and Families living in poverty in the UK</w:t>
      </w:r>
    </w:p>
    <w:p w14:paraId="0000000C" w14:textId="77777777" w:rsidR="005A21DD" w:rsidRDefault="005A21DD">
      <w:pPr>
        <w:spacing w:line="360" w:lineRule="auto"/>
        <w:jc w:val="center"/>
        <w:rPr>
          <w:b/>
        </w:rPr>
      </w:pPr>
    </w:p>
    <w:p w14:paraId="0000000D" w14:textId="77777777" w:rsidR="005A21DD" w:rsidRDefault="005A21DD">
      <w:pPr>
        <w:spacing w:line="360" w:lineRule="auto"/>
        <w:jc w:val="center"/>
        <w:rPr>
          <w:b/>
        </w:rPr>
      </w:pPr>
    </w:p>
    <w:p w14:paraId="0000000E" w14:textId="77777777" w:rsidR="005A21DD" w:rsidRDefault="005A21DD">
      <w:pPr>
        <w:spacing w:line="360" w:lineRule="auto"/>
        <w:jc w:val="center"/>
        <w:rPr>
          <w:b/>
        </w:rPr>
      </w:pPr>
    </w:p>
    <w:p w14:paraId="0000000F" w14:textId="77777777" w:rsidR="005A21DD" w:rsidRDefault="005A21DD">
      <w:pPr>
        <w:spacing w:line="360" w:lineRule="auto"/>
        <w:jc w:val="center"/>
        <w:rPr>
          <w:b/>
        </w:rPr>
      </w:pPr>
    </w:p>
    <w:p w14:paraId="00000010" w14:textId="77777777" w:rsidR="005A21DD" w:rsidRDefault="005A21DD">
      <w:pPr>
        <w:spacing w:line="360" w:lineRule="auto"/>
        <w:jc w:val="center"/>
        <w:rPr>
          <w:b/>
        </w:rPr>
      </w:pPr>
    </w:p>
    <w:p w14:paraId="00000011" w14:textId="77777777" w:rsidR="005A21DD" w:rsidRDefault="005A21DD">
      <w:pPr>
        <w:spacing w:line="360" w:lineRule="auto"/>
        <w:jc w:val="center"/>
        <w:rPr>
          <w:b/>
        </w:rPr>
      </w:pPr>
    </w:p>
    <w:p w14:paraId="00000012" w14:textId="77777777" w:rsidR="005A21DD" w:rsidRDefault="005A21DD">
      <w:pPr>
        <w:spacing w:line="360" w:lineRule="auto"/>
        <w:jc w:val="center"/>
        <w:rPr>
          <w:b/>
        </w:rPr>
      </w:pPr>
    </w:p>
    <w:p w14:paraId="00000013" w14:textId="77777777" w:rsidR="005A21DD" w:rsidRDefault="005A21DD">
      <w:pPr>
        <w:spacing w:line="360" w:lineRule="auto"/>
        <w:jc w:val="center"/>
        <w:rPr>
          <w:b/>
        </w:rPr>
      </w:pPr>
    </w:p>
    <w:p w14:paraId="00000014" w14:textId="77777777" w:rsidR="005A21DD" w:rsidRDefault="005A21DD">
      <w:pPr>
        <w:spacing w:line="360" w:lineRule="auto"/>
        <w:jc w:val="center"/>
        <w:rPr>
          <w:b/>
        </w:rPr>
      </w:pPr>
    </w:p>
    <w:p w14:paraId="00000015" w14:textId="77777777" w:rsidR="005A21DD" w:rsidRDefault="005A21DD">
      <w:pPr>
        <w:spacing w:line="360" w:lineRule="auto"/>
        <w:jc w:val="center"/>
        <w:rPr>
          <w:b/>
        </w:rPr>
      </w:pPr>
    </w:p>
    <w:p w14:paraId="00000016" w14:textId="77777777" w:rsidR="005A21DD" w:rsidRDefault="005A21DD">
      <w:pPr>
        <w:spacing w:line="360" w:lineRule="auto"/>
        <w:jc w:val="center"/>
        <w:rPr>
          <w:b/>
        </w:rPr>
      </w:pPr>
    </w:p>
    <w:p w14:paraId="00000017" w14:textId="77777777" w:rsidR="005A21DD" w:rsidRDefault="00000000">
      <w:pPr>
        <w:spacing w:line="360" w:lineRule="auto"/>
        <w:jc w:val="center"/>
        <w:rPr>
          <w:b/>
        </w:rPr>
      </w:pPr>
      <w:r>
        <w:rPr>
          <w:b/>
        </w:rPr>
        <w:t>STUDENT NAME:  EDIE JOBE-NJIE</w:t>
      </w:r>
    </w:p>
    <w:p w14:paraId="00000018" w14:textId="77777777" w:rsidR="005A21DD" w:rsidRDefault="005A21DD">
      <w:pPr>
        <w:spacing w:line="360" w:lineRule="auto"/>
        <w:jc w:val="center"/>
        <w:rPr>
          <w:b/>
        </w:rPr>
      </w:pPr>
    </w:p>
    <w:p w14:paraId="00000019" w14:textId="77777777" w:rsidR="005A21DD" w:rsidRDefault="00000000">
      <w:pPr>
        <w:spacing w:line="360" w:lineRule="auto"/>
        <w:jc w:val="center"/>
        <w:rPr>
          <w:b/>
        </w:rPr>
        <w:sectPr w:rsidR="005A21DD">
          <w:pgSz w:w="12240" w:h="15840"/>
          <w:pgMar w:top="1440" w:right="1440" w:bottom="1440" w:left="1440" w:header="720" w:footer="720" w:gutter="0"/>
          <w:pgNumType w:start="1"/>
          <w:cols w:space="720"/>
        </w:sectPr>
      </w:pPr>
      <w:r>
        <w:rPr>
          <w:b/>
        </w:rPr>
        <w:t>STUDENT ID:  1917941</w:t>
      </w:r>
    </w:p>
    <w:p w14:paraId="0000001A" w14:textId="77777777" w:rsidR="005A21DD" w:rsidRDefault="00000000">
      <w:pPr>
        <w:pStyle w:val="Heading1"/>
        <w:spacing w:line="360" w:lineRule="auto"/>
        <w:jc w:val="both"/>
      </w:pPr>
      <w:bookmarkStart w:id="0" w:name="_heading=h.gjdgxs" w:colFirst="0" w:colLast="0"/>
      <w:bookmarkEnd w:id="0"/>
      <w:r>
        <w:lastRenderedPageBreak/>
        <w:t>Introduction</w:t>
      </w:r>
    </w:p>
    <w:p w14:paraId="0000001B" w14:textId="77777777" w:rsidR="005A21DD" w:rsidRDefault="00000000">
      <w:pPr>
        <w:spacing w:line="360" w:lineRule="auto"/>
        <w:jc w:val="both"/>
      </w:pPr>
      <w:r>
        <w:t xml:space="preserve">The economic catastrophe that was caused by COVID-19 poses a potential threat to children and families, who are likely to be affected the most severely. About 1.2 billion children are expected to be dwelling in multidimensional poverty by the end of 2020 along with a further 100 million children falling into poverty incidence by the end of 2021 (UNICEF 2021). Proper evaluations of the situation </w:t>
      </w:r>
      <w:proofErr w:type="gramStart"/>
      <w:r>
        <w:t>is</w:t>
      </w:r>
      <w:proofErr w:type="gramEnd"/>
      <w:r>
        <w:t xml:space="preserve"> essential for determining the magnitude and extent of the problem, as well as for determining the most effective strategies for safeguarding the most vulnerable children. As children are affected by poverty in a distinctive manner, a direct measurement that incorporates the real material inadequacies they face is necessary. This essay will discuss the impact of Covid 19 on children and their families living in poverty in the UK. </w:t>
      </w:r>
    </w:p>
    <w:p w14:paraId="0000001C" w14:textId="77777777" w:rsidR="005A21DD" w:rsidRDefault="005A21DD">
      <w:pPr>
        <w:spacing w:line="360" w:lineRule="auto"/>
        <w:jc w:val="both"/>
      </w:pPr>
    </w:p>
    <w:p w14:paraId="0000001D" w14:textId="77777777" w:rsidR="005A21DD" w:rsidRDefault="00000000">
      <w:pPr>
        <w:pStyle w:val="Heading1"/>
        <w:spacing w:line="360" w:lineRule="auto"/>
        <w:jc w:val="both"/>
      </w:pPr>
      <w:bookmarkStart w:id="1" w:name="_heading=h.30j0zll" w:colFirst="0" w:colLast="0"/>
      <w:bookmarkEnd w:id="1"/>
      <w:r>
        <w:t>Children in poverty</w:t>
      </w:r>
    </w:p>
    <w:p w14:paraId="0000001E" w14:textId="77777777" w:rsidR="005A21DD" w:rsidRDefault="00000000">
      <w:pPr>
        <w:spacing w:line="360" w:lineRule="auto"/>
        <w:jc w:val="both"/>
      </w:pPr>
      <w:r>
        <w:t xml:space="preserve">COVID-19 is expected to have a notably negative impact on around four million young people and children who are currently residing in poverty in the UK, </w:t>
      </w:r>
      <w:proofErr w:type="gramStart"/>
      <w:r>
        <w:t>despite the fact that</w:t>
      </w:r>
      <w:proofErr w:type="gramEnd"/>
      <w:r>
        <w:t xml:space="preserve"> it will have an effect on each and every child in the country. In addition, GOV.UK (2021) projected </w:t>
      </w:r>
      <w:proofErr w:type="gramStart"/>
      <w:r>
        <w:t>that 1.7 million children</w:t>
      </w:r>
      <w:proofErr w:type="gramEnd"/>
      <w:r>
        <w:t xml:space="preserve"> between the ages of 10 and 17 live in households with financial problems, and another 2.1 million children between the ages of 10 and 17 live in households that have had trouble paying their expenses. During the COVID-19 situation, low-income households will be the worst hit since they are already unable to manage unforeseen costs (Crawley et al. 2020). </w:t>
      </w:r>
    </w:p>
    <w:p w14:paraId="0000001F" w14:textId="77777777" w:rsidR="005A21DD" w:rsidRDefault="00000000">
      <w:pPr>
        <w:spacing w:line="360" w:lineRule="auto"/>
        <w:jc w:val="both"/>
      </w:pPr>
      <w:r>
        <w:t xml:space="preserve">To combat this severe threat to public health, the government of the United Kingdom has taken a number of steps, including shutting </w:t>
      </w:r>
      <w:proofErr w:type="gramStart"/>
      <w:r>
        <w:t>schools  and</w:t>
      </w:r>
      <w:proofErr w:type="gramEnd"/>
      <w:r>
        <w:t xml:space="preserve"> imposing a social distancing policy, which includes allowing employees to work from home whenever it is feasible to do so (</w:t>
      </w:r>
      <w:proofErr w:type="spellStart"/>
      <w:r>
        <w:t>Morgül</w:t>
      </w:r>
      <w:proofErr w:type="spellEnd"/>
      <w:r>
        <w:t xml:space="preserve"> et al. 2020). In this </w:t>
      </w:r>
      <w:proofErr w:type="gramStart"/>
      <w:r>
        <w:t>particular situation</w:t>
      </w:r>
      <w:proofErr w:type="gramEnd"/>
      <w:r>
        <w:t xml:space="preserve">, these steps are comprehensible and required. The effect on children and young people, especially those from low-income households or those who are living in poverty, is vital to consider (Sinha et al. 2020). Students may feel more socially isolated if their schools are closed to prevent the spread of COVID-19. Children whose parents cannot afford computers, phones, or proper internet or phone connections will likely lose out on important educational opportunities, </w:t>
      </w:r>
      <w:proofErr w:type="gramStart"/>
      <w:r>
        <w:t>despite the fact that</w:t>
      </w:r>
      <w:proofErr w:type="gramEnd"/>
      <w:r>
        <w:t xml:space="preserve"> many institutions provide online learning (Blundell et al. 2021). There is an additional danger of stigma or humiliation for children who are unable to access any e-learning that schools are giving.</w:t>
      </w:r>
    </w:p>
    <w:p w14:paraId="00000020" w14:textId="77777777" w:rsidR="005A21DD" w:rsidRDefault="00000000">
      <w:pPr>
        <w:spacing w:line="360" w:lineRule="auto"/>
        <w:jc w:val="both"/>
      </w:pPr>
      <w:r>
        <w:lastRenderedPageBreak/>
        <w:t>Families will have a harder time affording food and other necessities as the number of children staying at home increases, but parents' incomes are expected to decline (</w:t>
      </w:r>
      <w:proofErr w:type="spellStart"/>
      <w:r>
        <w:t>Kwong</w:t>
      </w:r>
      <w:proofErr w:type="spellEnd"/>
      <w:r>
        <w:t xml:space="preserve"> et al. 2021). This will cause families to struggle to cover the rising cost of living expenses, including the expenses for food (Power et al. 2020). In particular, increasing </w:t>
      </w:r>
      <w:proofErr w:type="gramStart"/>
      <w:r>
        <w:t>child care</w:t>
      </w:r>
      <w:proofErr w:type="gramEnd"/>
      <w:r>
        <w:t xml:space="preserve"> obligations for parents when children are not in the classroom, and without the prospect of assistance from family connections, are likely to place further financial pressure on families.</w:t>
      </w:r>
    </w:p>
    <w:p w14:paraId="00000021" w14:textId="77777777" w:rsidR="005A21DD" w:rsidRDefault="005A21DD">
      <w:pPr>
        <w:spacing w:line="360" w:lineRule="auto"/>
        <w:jc w:val="both"/>
      </w:pPr>
    </w:p>
    <w:p w14:paraId="00000022" w14:textId="77777777" w:rsidR="005A21DD" w:rsidRDefault="00000000">
      <w:pPr>
        <w:pStyle w:val="Heading1"/>
        <w:spacing w:line="360" w:lineRule="auto"/>
        <w:jc w:val="both"/>
      </w:pPr>
      <w:bookmarkStart w:id="2" w:name="_heading=h.1fob9te" w:colFirst="0" w:colLast="0"/>
      <w:bookmarkEnd w:id="2"/>
      <w:r>
        <w:t>Impact of the pandemic on children in poverty</w:t>
      </w:r>
    </w:p>
    <w:p w14:paraId="00000023" w14:textId="77777777" w:rsidR="005A21DD" w:rsidRDefault="00000000">
      <w:pPr>
        <w:spacing w:line="360" w:lineRule="auto"/>
        <w:jc w:val="both"/>
      </w:pPr>
      <w:r>
        <w:t xml:space="preserve">The COVID-19 pandemic will tend to have a negative influence on household finances, both in terms of decreasing income and increasing expenses (UNICEF 2021). Child poverty has several characteristics that do not alter rapidly, even when faced with a significant shock. In the case of children who've had clean water available to them at home, a pandemic has no effect on their circumstances (Crawley et al. 2020). If there were a downturn, it would be several months for families to be forced out of their homes because of their economic hardship (Wright et al. 2021). It will take much longer for an increase in the number of these instances to be seen throughout the </w:t>
      </w:r>
      <w:proofErr w:type="gramStart"/>
      <w:r>
        <w:t>country as a whole</w:t>
      </w:r>
      <w:proofErr w:type="gramEnd"/>
      <w:r>
        <w:t xml:space="preserve"> (Blundell et al. 2021). </w:t>
      </w:r>
    </w:p>
    <w:p w14:paraId="00000024" w14:textId="77777777" w:rsidR="005A21DD" w:rsidRDefault="00000000">
      <w:pPr>
        <w:spacing w:line="360" w:lineRule="auto"/>
        <w:jc w:val="both"/>
      </w:pPr>
      <w:r>
        <w:t xml:space="preserve">As a result of the immediate effects of school closures, education and health are the two areas that are most impacted by the pandemic (Blundell et al. 2021). Deprivation may evolve in various ways during the initial year of the pandemic than it does in following years. Education-related deprivation should at least largely recover during the following year of the outbreak, given the facts on school closures and </w:t>
      </w:r>
      <w:proofErr w:type="spellStart"/>
      <w:r>
        <w:t>reopenings</w:t>
      </w:r>
      <w:proofErr w:type="spellEnd"/>
      <w:r>
        <w:t xml:space="preserve"> (Rider et al. 2021). </w:t>
      </w:r>
      <w:proofErr w:type="gramStart"/>
      <w:r>
        <w:t>In spite of</w:t>
      </w:r>
      <w:proofErr w:type="gramEnd"/>
      <w:r>
        <w:t xml:space="preserve"> the major disruptions to the healthcare system in many nations, by 2021 health care services throughout the globe began to return to normal (Crawley et al. 2020).</w:t>
      </w:r>
    </w:p>
    <w:p w14:paraId="00000025" w14:textId="77777777" w:rsidR="005A21DD" w:rsidRDefault="005A21DD">
      <w:pPr>
        <w:spacing w:line="360" w:lineRule="auto"/>
        <w:jc w:val="both"/>
      </w:pPr>
    </w:p>
    <w:p w14:paraId="00000026" w14:textId="77777777" w:rsidR="005A21DD" w:rsidRDefault="00000000">
      <w:pPr>
        <w:pStyle w:val="Heading2"/>
        <w:spacing w:line="360" w:lineRule="auto"/>
        <w:jc w:val="both"/>
      </w:pPr>
      <w:bookmarkStart w:id="3" w:name="_heading=h.3znysh7" w:colFirst="0" w:colLast="0"/>
      <w:bookmarkEnd w:id="3"/>
      <w:r>
        <w:t>Education disruption</w:t>
      </w:r>
    </w:p>
    <w:p w14:paraId="00000027" w14:textId="77777777" w:rsidR="005A21DD" w:rsidRDefault="00000000">
      <w:pPr>
        <w:spacing w:line="360" w:lineRule="auto"/>
        <w:jc w:val="both"/>
      </w:pPr>
      <w:r>
        <w:t xml:space="preserve">Children in the UK have been hit particularly hard by the pandemic, as they have endured one of the world's most prolonged lockdowns. As a result of the first and second lockdowns, students were unable to return to school for up to six months (Blundell et al. 2021). As a result of COVID-19, they were exposed to </w:t>
      </w:r>
      <w:proofErr w:type="gramStart"/>
      <w:r>
        <w:t>all of</w:t>
      </w:r>
      <w:proofErr w:type="gramEnd"/>
      <w:r>
        <w:t xml:space="preserve"> the economic and social repercussions.</w:t>
      </w:r>
    </w:p>
    <w:p w14:paraId="00000028" w14:textId="77777777" w:rsidR="005A21DD" w:rsidRDefault="00000000">
      <w:pPr>
        <w:spacing w:line="360" w:lineRule="auto"/>
        <w:jc w:val="both"/>
      </w:pPr>
      <w:r>
        <w:lastRenderedPageBreak/>
        <w:t>In the long run, this will have an impact on the educational advancement of children from lower-income households who have been especially hard hit by the massive interruption to schooling (Crawley et al. 2020). Free School Meals, valued around £400 annually per children, was no longer be available to children whose schools are closing (Blundell et al. 2021). For children who get free school meals, the government's intended roll-out of a nationwide voucher system would be appreciated, but it is imperative that this method be clarified by government officials in the days ahead (</w:t>
      </w:r>
      <w:proofErr w:type="spellStart"/>
      <w:r>
        <w:t>Tubadji</w:t>
      </w:r>
      <w:proofErr w:type="spellEnd"/>
      <w:r>
        <w:t xml:space="preserve"> et al. 2020). Families that do not have access to Free School Meals may also have difficulty affording food, particularly if the COVID-19 pandemic occurs as expected and if the cost of living rises while children are at home. Many families turned to food banks in greater numbers as a result, </w:t>
      </w:r>
      <w:proofErr w:type="gramStart"/>
      <w:r>
        <w:t>similar to</w:t>
      </w:r>
      <w:proofErr w:type="gramEnd"/>
      <w:r>
        <w:t xml:space="preserve"> what happens during the summer months (Power et al. 2020). As a result of the COVID-19 outbreaks, food banks have had to deal with an increased demand due to shop stockouts and panic buying.</w:t>
      </w:r>
    </w:p>
    <w:p w14:paraId="00000029" w14:textId="77777777" w:rsidR="005A21DD" w:rsidRDefault="00000000">
      <w:pPr>
        <w:spacing w:line="360" w:lineRule="auto"/>
        <w:jc w:val="both"/>
      </w:pPr>
      <w:r>
        <w:t>According to the Commission on Racial and Ethnic Disparities' study, children from various ethnic minorities have varying levels of academic achievement (GOV.UK 2021). In comparison to the national averages, some of these subgroups did better, while others underperformed. Many additional influences on children's performance were highlighted in the study, but the emphasis was placed on early childhood care, strong schools, and evidence-based treatments. Technical and vocational education and internships were also mentioned by the authors. The authors feared that the coronavirus pandemic will worsen educational inequalities and called for urgent action (GOV.UK 2021). An important part of the report's recommendations was an increase in targeted financing for underprivileged children.</w:t>
      </w:r>
    </w:p>
    <w:p w14:paraId="0000002A" w14:textId="77777777" w:rsidR="005A21DD" w:rsidRDefault="005A21DD">
      <w:pPr>
        <w:spacing w:line="360" w:lineRule="auto"/>
        <w:jc w:val="both"/>
      </w:pPr>
    </w:p>
    <w:p w14:paraId="0000002B" w14:textId="77777777" w:rsidR="005A21DD" w:rsidRDefault="00000000">
      <w:pPr>
        <w:pStyle w:val="Heading2"/>
        <w:spacing w:line="360" w:lineRule="auto"/>
        <w:jc w:val="both"/>
      </w:pPr>
      <w:bookmarkStart w:id="4" w:name="_heading=h.2et92p0" w:colFirst="0" w:colLast="0"/>
      <w:bookmarkEnd w:id="4"/>
      <w:r>
        <w:t>Impact on health and wellbeing</w:t>
      </w:r>
    </w:p>
    <w:p w14:paraId="0000002C" w14:textId="77777777" w:rsidR="005A21DD" w:rsidRDefault="00000000">
      <w:pPr>
        <w:spacing w:line="360" w:lineRule="auto"/>
        <w:jc w:val="both"/>
      </w:pPr>
      <w:r>
        <w:t xml:space="preserve">Within a few days, the COVID-19 outbreak has had a dramatic impact on people's day-to-day lives all around the world. Lockdowns and other social restrictions were imposed in the UK </w:t>
      </w:r>
      <w:proofErr w:type="gramStart"/>
      <w:r>
        <w:t>in an effort to</w:t>
      </w:r>
      <w:proofErr w:type="gramEnd"/>
      <w:r>
        <w:t xml:space="preserve"> stem the spread of the infection (Rider et al. 2021). The long-term effects of lockdown on psychological health are yet unknown, but a growing body of research shows that children's psychological and social well-being is negatively impacted when they are locked down (Newlove-Delgado et al. 2021). As a result, children's well-being has been shown to be severely impacted by house confinement due to a wide range of changes in lifestyle, including restrictions on physical exercise and an increase in domestic violence (</w:t>
      </w:r>
      <w:proofErr w:type="spellStart"/>
      <w:r>
        <w:t>Kwong</w:t>
      </w:r>
      <w:proofErr w:type="spellEnd"/>
      <w:r>
        <w:t xml:space="preserve"> et al. 2021). Schools throughout the United Kingdom were closed as a precaution against the spread of the epidemic. Students' psychological </w:t>
      </w:r>
      <w:r>
        <w:lastRenderedPageBreak/>
        <w:t xml:space="preserve">well-being is said to have been adversely affected by school closure since it is not just a place to study but a place where they can socialize and feel safe (Dawson and </w:t>
      </w:r>
      <w:proofErr w:type="spellStart"/>
      <w:r>
        <w:t>Golijani</w:t>
      </w:r>
      <w:proofErr w:type="spellEnd"/>
      <w:r>
        <w:t xml:space="preserve">-Moghaddam 2020). According to Wang, et al. (2019), children who are not in school (such as on the weekends or summer vacation) are less physically active, spend more time in front of screens, have worse food habits, and have irregular sleep </w:t>
      </w:r>
      <w:proofErr w:type="gramStart"/>
      <w:r>
        <w:t>schedules .</w:t>
      </w:r>
      <w:proofErr w:type="gramEnd"/>
    </w:p>
    <w:p w14:paraId="0000002D" w14:textId="77777777" w:rsidR="005A21DD" w:rsidRDefault="005A21DD">
      <w:pPr>
        <w:spacing w:line="360" w:lineRule="auto"/>
        <w:jc w:val="both"/>
      </w:pPr>
    </w:p>
    <w:p w14:paraId="0000002E" w14:textId="77777777" w:rsidR="005A21DD" w:rsidRDefault="00000000">
      <w:pPr>
        <w:spacing w:line="360" w:lineRule="auto"/>
        <w:jc w:val="both"/>
      </w:pPr>
      <w:r>
        <w:t xml:space="preserve">A child's psychological well-being may be negatively impacted by the difficulties of the lockdown. According to Cowie et al. (2021), children's emotional and </w:t>
      </w:r>
      <w:proofErr w:type="spellStart"/>
      <w:r>
        <w:t>behavioural</w:t>
      </w:r>
      <w:proofErr w:type="spellEnd"/>
      <w:r>
        <w:t xml:space="preserve"> challenges were exacerbated by parents who had difficulty coping with quarantine and who were more stressed. </w:t>
      </w:r>
      <w:proofErr w:type="spellStart"/>
      <w:r>
        <w:t>Morgül</w:t>
      </w:r>
      <w:proofErr w:type="spellEnd"/>
      <w:r>
        <w:t xml:space="preserve"> et al. (2020) conducted an electronic survey to examine the psychological impact of the COVID-19 lockdown on kids and their families in the United Kingdom. Study participants' emotional and behavioral well-being was tracked throughout time. According to their findings, the lockdown had an emotional and behavioral effect on children in the United Kingdom, which is consistent with earlier research on the impact of the COVID-19 shutdown on children's mental health.</w:t>
      </w:r>
    </w:p>
    <w:p w14:paraId="0000002F" w14:textId="77777777" w:rsidR="005A21DD" w:rsidRDefault="005A21DD">
      <w:pPr>
        <w:spacing w:line="360" w:lineRule="auto"/>
        <w:jc w:val="both"/>
      </w:pPr>
    </w:p>
    <w:p w14:paraId="00000030" w14:textId="77777777" w:rsidR="005A21DD" w:rsidRDefault="00000000">
      <w:pPr>
        <w:spacing w:line="360" w:lineRule="auto"/>
        <w:jc w:val="both"/>
      </w:pPr>
      <w:r>
        <w:t>As the pandemic progressed, symptoms of anxiety and post-traumatic stress disorder (PTSD) among children aged 7.5 to 12 years old were discovered to be much higher than they were before the pandemic began in March 2020. (Wright et al. 2021) There has been an increase in the likelihood that adolescents and young people would suffer from a mental illness between 2017 and 2021, according to data collected in February and March of that year. Rates have risen from 11.6 percent to 17.4 percent among 6 to 16-year-olds, and from 10.1 percent to 17.4 percent among 17 to 19-year-olds (NHS Digital 2021). There was also a rise in the number of children and adolescents who may be at risk for eating disorders. It went from 6.7% in 2017 to 13.3% in 2021 for those between the ages of eleven and sixteen, and from 44.6 to 58.2% for those between the ages of seventeen and twenty-one (NHS Digital 2021</w:t>
      </w:r>
      <w:proofErr w:type="gramStart"/>
      <w:r>
        <w:t>)..</w:t>
      </w:r>
      <w:proofErr w:type="gramEnd"/>
    </w:p>
    <w:p w14:paraId="00000031" w14:textId="77777777" w:rsidR="005A21DD" w:rsidRDefault="005A21DD">
      <w:pPr>
        <w:spacing w:line="360" w:lineRule="auto"/>
        <w:jc w:val="both"/>
      </w:pPr>
    </w:p>
    <w:p w14:paraId="00000032" w14:textId="77777777" w:rsidR="005A21DD" w:rsidRDefault="00000000">
      <w:pPr>
        <w:spacing w:line="360" w:lineRule="auto"/>
        <w:jc w:val="both"/>
      </w:pPr>
      <w:r>
        <w:t xml:space="preserve">Parental mental health is strongly linked to the well-being of their children. Children may be more likely to engage in hostile and violent conduct if their parents struggle to meet their needs due to mental illness (Sinha et al. 2020). This problem may be experienced by certain parents. </w:t>
      </w:r>
      <w:proofErr w:type="spellStart"/>
      <w:r>
        <w:t>Kwong</w:t>
      </w:r>
      <w:proofErr w:type="spellEnd"/>
      <w:r>
        <w:t xml:space="preserve"> et al. (2021) stated that the mental state and well-being of certain adolescents and young people has been adversely affected by the pandemic.</w:t>
      </w:r>
    </w:p>
    <w:p w14:paraId="00000033" w14:textId="77777777" w:rsidR="005A21DD" w:rsidRDefault="005A21DD">
      <w:pPr>
        <w:spacing w:line="360" w:lineRule="auto"/>
        <w:jc w:val="both"/>
      </w:pPr>
    </w:p>
    <w:p w14:paraId="00000034" w14:textId="77777777" w:rsidR="005A21DD" w:rsidRDefault="00000000">
      <w:pPr>
        <w:pStyle w:val="Heading2"/>
        <w:spacing w:line="360" w:lineRule="auto"/>
        <w:jc w:val="both"/>
      </w:pPr>
      <w:bookmarkStart w:id="5" w:name="_heading=h.tyjcwt" w:colFirst="0" w:colLast="0"/>
      <w:bookmarkEnd w:id="5"/>
      <w:r>
        <w:lastRenderedPageBreak/>
        <w:t>Increased inequalities</w:t>
      </w:r>
    </w:p>
    <w:p w14:paraId="00000035" w14:textId="77777777" w:rsidR="005A21DD" w:rsidRDefault="00000000">
      <w:pPr>
        <w:spacing w:line="360" w:lineRule="auto"/>
        <w:jc w:val="both"/>
      </w:pPr>
      <w:proofErr w:type="gramStart"/>
      <w:r>
        <w:t>A number of</w:t>
      </w:r>
      <w:proofErr w:type="gramEnd"/>
      <w:r>
        <w:t xml:space="preserve"> economic inequities have been increasingly pronounced before the Covid-19 crisis. Compared to most other affluent nations, the disparity between rich and poor was particularly pronounced in the UK. In 2019/20, there were 4.3 million kids in the UK who were living in poverty (</w:t>
      </w:r>
      <w:proofErr w:type="spellStart"/>
      <w:r>
        <w:t>Tubadji</w:t>
      </w:r>
      <w:proofErr w:type="spellEnd"/>
      <w:r>
        <w:t xml:space="preserve"> et al. 2020). That is a third of the population. In lone-parent homes, 49 percent of the kids are living in hardship. Minimal maintenance income, gender inequalities in work and salary, and high childcare expenses all contribute to an increased risk of poverty for lone parents. People's lives have been profoundly altered by the Covid-19 outbreak and public health response (Power et al. 2020). Education, skill, and wealth disparities have shrunk in part because of two distinct currents. Due to lockdowns and social isolation measures, the job market has seen dramatic shifts as many businesses have been forced to close their doors (Patel et al. 2020). To begin with, students' education has been severely hampered by the absence of face-to-face instruction in Spring 2020 and early 2021 (Sinha et al. 2020).</w:t>
      </w:r>
    </w:p>
    <w:p w14:paraId="00000036" w14:textId="77777777" w:rsidR="005A21DD" w:rsidRDefault="00000000">
      <w:pPr>
        <w:spacing w:line="360" w:lineRule="auto"/>
        <w:jc w:val="both"/>
      </w:pPr>
      <w:r>
        <w:t xml:space="preserve">Intergenerational disparities were further exacerbated by the pandemic. Those in lower-income households bore the brunt of the changes, and children and teenagers were particularly badly hit (Power et al. 2020). The outbreak has exacerbated disparities on </w:t>
      </w:r>
      <w:proofErr w:type="gramStart"/>
      <w:r>
        <w:t>a number of</w:t>
      </w:r>
      <w:proofErr w:type="gramEnd"/>
      <w:r>
        <w:t xml:space="preserve"> fronts. School closures hampered the education of the poorest students, resulting in reduced academic achievement (Patel et al. 2020). Women, children, and younger people with a history of mental illness before the pandemic had their mental health deteriorate as a result of the pandemic (Cowie et al. 2021). As a result of lockdowns and social isolation, the capacity of younger and lower-earning individuals to work was significantly decreased.</w:t>
      </w:r>
    </w:p>
    <w:p w14:paraId="00000037" w14:textId="77777777" w:rsidR="005A21DD" w:rsidRDefault="005A21DD">
      <w:pPr>
        <w:spacing w:line="360" w:lineRule="auto"/>
        <w:jc w:val="both"/>
      </w:pPr>
    </w:p>
    <w:p w14:paraId="00000038" w14:textId="77777777" w:rsidR="005A21DD" w:rsidRDefault="005A21DD">
      <w:pPr>
        <w:spacing w:line="360" w:lineRule="auto"/>
        <w:jc w:val="both"/>
      </w:pPr>
    </w:p>
    <w:p w14:paraId="00000039" w14:textId="77777777" w:rsidR="005A21DD" w:rsidRDefault="005A21DD">
      <w:pPr>
        <w:spacing w:line="360" w:lineRule="auto"/>
        <w:jc w:val="both"/>
      </w:pPr>
    </w:p>
    <w:p w14:paraId="0000003A" w14:textId="77777777" w:rsidR="005A21DD" w:rsidRDefault="005A21DD">
      <w:pPr>
        <w:spacing w:line="360" w:lineRule="auto"/>
        <w:jc w:val="both"/>
      </w:pPr>
    </w:p>
    <w:p w14:paraId="0000003B" w14:textId="77777777" w:rsidR="005A21DD" w:rsidRDefault="005A21DD">
      <w:pPr>
        <w:spacing w:line="360" w:lineRule="auto"/>
        <w:jc w:val="both"/>
      </w:pPr>
    </w:p>
    <w:p w14:paraId="0000003C" w14:textId="77777777" w:rsidR="005A21DD" w:rsidRDefault="005A21DD">
      <w:pPr>
        <w:spacing w:line="360" w:lineRule="auto"/>
        <w:jc w:val="both"/>
      </w:pPr>
    </w:p>
    <w:p w14:paraId="0000003D" w14:textId="77777777" w:rsidR="005A21DD" w:rsidRDefault="005A21DD">
      <w:pPr>
        <w:spacing w:line="360" w:lineRule="auto"/>
        <w:jc w:val="both"/>
      </w:pPr>
    </w:p>
    <w:p w14:paraId="0000003E" w14:textId="77777777" w:rsidR="005A21DD" w:rsidRDefault="005A21DD">
      <w:pPr>
        <w:spacing w:line="360" w:lineRule="auto"/>
        <w:jc w:val="both"/>
      </w:pPr>
    </w:p>
    <w:p w14:paraId="0000003F" w14:textId="77777777" w:rsidR="005A21DD" w:rsidRDefault="00000000">
      <w:pPr>
        <w:pStyle w:val="Heading1"/>
        <w:spacing w:line="360" w:lineRule="auto"/>
        <w:jc w:val="both"/>
      </w:pPr>
      <w:bookmarkStart w:id="6" w:name="_heading=h.3dy6vkm" w:colFirst="0" w:colLast="0"/>
      <w:bookmarkEnd w:id="6"/>
      <w:r>
        <w:lastRenderedPageBreak/>
        <w:t>Conclusion</w:t>
      </w:r>
    </w:p>
    <w:p w14:paraId="00000040" w14:textId="77777777" w:rsidR="005A21DD" w:rsidRDefault="00000000">
      <w:pPr>
        <w:spacing w:line="360" w:lineRule="auto"/>
        <w:jc w:val="both"/>
      </w:pPr>
      <w:r>
        <w:t xml:space="preserve">In the wake of the coronavirus pandemic, every child's life has been disturbed. Society and the economy are confronted with a problem they have not faced since the end of World War II. This report discussed the impact of the pandemic on children in poverty in the UK. The two major dimensions of the pandemic’s impact on children, education and health are discussed here. The pandemic is claimed to disrupt the education system, hinder children’s educational attainment and cause serious damage to mental health. Moreover, the pandemic has increased inequalities among social groups. The situation calls for comprehensive approaches from the government to safeguard children from the grueling impact of the pandemic. </w:t>
      </w:r>
      <w:r>
        <w:br w:type="page"/>
      </w:r>
    </w:p>
    <w:p w14:paraId="00000041" w14:textId="77777777" w:rsidR="005A21DD" w:rsidRDefault="00000000">
      <w:pPr>
        <w:pStyle w:val="Heading1"/>
        <w:spacing w:line="360" w:lineRule="auto"/>
        <w:jc w:val="both"/>
      </w:pPr>
      <w:bookmarkStart w:id="7" w:name="_heading=h.1t3h5sf" w:colFirst="0" w:colLast="0"/>
      <w:bookmarkEnd w:id="7"/>
      <w:r>
        <w:lastRenderedPageBreak/>
        <w:t>References</w:t>
      </w:r>
    </w:p>
    <w:p w14:paraId="00000042" w14:textId="77777777" w:rsidR="005A21DD" w:rsidRDefault="00000000">
      <w:pPr>
        <w:spacing w:line="360" w:lineRule="auto"/>
        <w:ind w:left="720" w:hanging="720"/>
        <w:jc w:val="both"/>
      </w:pPr>
      <w:proofErr w:type="spellStart"/>
      <w:r>
        <w:t>Ashikkali</w:t>
      </w:r>
      <w:proofErr w:type="spellEnd"/>
      <w:r>
        <w:t xml:space="preserve">, L., Carroll, W. and Johnson, C., 2020. The indirect impact of COVID-19 on child health. </w:t>
      </w:r>
      <w:proofErr w:type="spellStart"/>
      <w:r>
        <w:t>Paediatrics</w:t>
      </w:r>
      <w:proofErr w:type="spellEnd"/>
      <w:r>
        <w:t xml:space="preserve"> and child health, 30(12), pp.430-437.</w:t>
      </w:r>
    </w:p>
    <w:p w14:paraId="00000043" w14:textId="77777777" w:rsidR="005A21DD" w:rsidRDefault="00000000">
      <w:pPr>
        <w:spacing w:line="360" w:lineRule="auto"/>
        <w:ind w:left="720" w:hanging="720"/>
        <w:jc w:val="both"/>
      </w:pPr>
      <w:r>
        <w:t>Blundell, R., Cribb, J., McNally, S., Warwick, R. and Xu, X., 2021. Inequalities in education, skills, and incomes in the UK: The implications of the COVID-19 pandemic. Institute for Fiscal Studies.</w:t>
      </w:r>
    </w:p>
    <w:p w14:paraId="00000044" w14:textId="77777777" w:rsidR="005A21DD" w:rsidRDefault="00000000">
      <w:pPr>
        <w:spacing w:line="360" w:lineRule="auto"/>
        <w:ind w:left="720" w:hanging="720"/>
        <w:jc w:val="both"/>
      </w:pPr>
      <w:r>
        <w:t>Cowie, H. and Myers, C.A., 2021. The impact of the COVID‐19 pandemic on the mental health and well‐being of children and young people. Children &amp; Society, 35(1), pp.62-74.</w:t>
      </w:r>
    </w:p>
    <w:p w14:paraId="00000045" w14:textId="77777777" w:rsidR="005A21DD" w:rsidRDefault="00000000">
      <w:pPr>
        <w:spacing w:line="360" w:lineRule="auto"/>
        <w:ind w:left="720" w:hanging="720"/>
        <w:jc w:val="both"/>
      </w:pPr>
      <w:r>
        <w:t xml:space="preserve">Crawley, E., Loades, M., Feder, G., Logan, S., Redwood, S. and Macleod, J., 2020. Wider collateral damage to children in the UK because of the social distancing measures designed to reduce the impact of COVID-19 in adults. BMJ </w:t>
      </w:r>
      <w:proofErr w:type="spellStart"/>
      <w:r>
        <w:t>paediatrics</w:t>
      </w:r>
      <w:proofErr w:type="spellEnd"/>
      <w:r>
        <w:t xml:space="preserve"> open, 4(1).</w:t>
      </w:r>
    </w:p>
    <w:p w14:paraId="00000046" w14:textId="77777777" w:rsidR="005A21DD" w:rsidRDefault="00000000">
      <w:pPr>
        <w:spacing w:line="360" w:lineRule="auto"/>
        <w:ind w:left="720" w:hanging="720"/>
        <w:jc w:val="both"/>
      </w:pPr>
      <w:r>
        <w:t xml:space="preserve">Dawson, D.L. and </w:t>
      </w:r>
      <w:proofErr w:type="spellStart"/>
      <w:r>
        <w:t>Golijani</w:t>
      </w:r>
      <w:proofErr w:type="spellEnd"/>
      <w:r>
        <w:t>-Moghaddam, N., 2020. COVID-19: Psychological flexibility, coping, mental health, and wellbeing in the UK during the pandemic. Journal of contextual behavioral science, 17, pp.126-134.</w:t>
      </w:r>
    </w:p>
    <w:p w14:paraId="00000047" w14:textId="77777777" w:rsidR="005A21DD" w:rsidRDefault="00000000">
      <w:pPr>
        <w:spacing w:line="360" w:lineRule="auto"/>
        <w:ind w:left="720" w:hanging="720"/>
        <w:jc w:val="both"/>
      </w:pPr>
      <w:r>
        <w:t>GOV.UK, 2021. Education and training - GOV.UK [WWW Document]. GOV.UK. URL https://www.gov.uk/government/publications/the-report-of-the-commission-on-race-and-ethnic-disparities/education-and-training (accessed 8.3.22).</w:t>
      </w:r>
    </w:p>
    <w:p w14:paraId="00000048" w14:textId="77777777" w:rsidR="005A21DD" w:rsidRDefault="00000000">
      <w:pPr>
        <w:spacing w:line="360" w:lineRule="auto"/>
        <w:ind w:left="720" w:hanging="720"/>
        <w:jc w:val="both"/>
      </w:pPr>
      <w:proofErr w:type="spellStart"/>
      <w:r>
        <w:t>Kwong</w:t>
      </w:r>
      <w:proofErr w:type="spellEnd"/>
      <w:r>
        <w:t xml:space="preserve">, A.S., Pearson, R.M., Adams, M.J., </w:t>
      </w:r>
      <w:proofErr w:type="spellStart"/>
      <w:r>
        <w:t>Northstone</w:t>
      </w:r>
      <w:proofErr w:type="spellEnd"/>
      <w:r>
        <w:t xml:space="preserve">, K., Tilling, K., Smith, D., Fawns-Ritchie, C., </w:t>
      </w:r>
      <w:proofErr w:type="spellStart"/>
      <w:r>
        <w:t>Bould</w:t>
      </w:r>
      <w:proofErr w:type="spellEnd"/>
      <w:r>
        <w:t>, H., Warne, N., Zammit, S. and Gunnell, D.J., 2021. Mental health before and during the COVID-19 pandemic in two longitudinal UK population cohorts. The British Journal of Psychiatry, 218(6), pp.334-343.</w:t>
      </w:r>
    </w:p>
    <w:p w14:paraId="00000049" w14:textId="77777777" w:rsidR="005A21DD" w:rsidRDefault="00000000">
      <w:pPr>
        <w:spacing w:line="360" w:lineRule="auto"/>
        <w:ind w:left="720" w:hanging="720"/>
        <w:jc w:val="both"/>
      </w:pPr>
      <w:proofErr w:type="spellStart"/>
      <w:r>
        <w:t>Morgül</w:t>
      </w:r>
      <w:proofErr w:type="spellEnd"/>
      <w:r>
        <w:t xml:space="preserve">, E., </w:t>
      </w:r>
      <w:proofErr w:type="spellStart"/>
      <w:r>
        <w:t>Kallitsoglou</w:t>
      </w:r>
      <w:proofErr w:type="spellEnd"/>
      <w:r>
        <w:t xml:space="preserve">, A. and </w:t>
      </w:r>
      <w:proofErr w:type="spellStart"/>
      <w:r>
        <w:t>Essau</w:t>
      </w:r>
      <w:proofErr w:type="spellEnd"/>
      <w:r>
        <w:t xml:space="preserve">, C.A.E., 2020. Psychological effects of the COVID-19 lockdown on children and families in the UK. </w:t>
      </w:r>
      <w:proofErr w:type="spellStart"/>
      <w:r>
        <w:t>Revista</w:t>
      </w:r>
      <w:proofErr w:type="spellEnd"/>
      <w:r>
        <w:t xml:space="preserve"> de </w:t>
      </w:r>
      <w:proofErr w:type="spellStart"/>
      <w:r>
        <w:t>Psicología</w:t>
      </w:r>
      <w:proofErr w:type="spellEnd"/>
      <w:r>
        <w:t xml:space="preserve"> </w:t>
      </w:r>
      <w:proofErr w:type="spellStart"/>
      <w:r>
        <w:t>Clínica</w:t>
      </w:r>
      <w:proofErr w:type="spellEnd"/>
      <w:r>
        <w:t xml:space="preserve"> con </w:t>
      </w:r>
      <w:proofErr w:type="spellStart"/>
      <w:r>
        <w:t>Niños</w:t>
      </w:r>
      <w:proofErr w:type="spellEnd"/>
      <w:r>
        <w:t xml:space="preserve"> y </w:t>
      </w:r>
      <w:proofErr w:type="spellStart"/>
      <w:r>
        <w:t>Adolescentes</w:t>
      </w:r>
      <w:proofErr w:type="spellEnd"/>
      <w:r>
        <w:t>, 7(3), pp.42-48.</w:t>
      </w:r>
    </w:p>
    <w:p w14:paraId="0000004A" w14:textId="77777777" w:rsidR="005A21DD" w:rsidRDefault="00000000">
      <w:pPr>
        <w:spacing w:line="360" w:lineRule="auto"/>
        <w:ind w:left="720" w:hanging="720"/>
        <w:jc w:val="both"/>
      </w:pPr>
      <w:r>
        <w:t>Newlove-Delgado, T., McManus, S., Sadler, K., Thandi, S., Vizard, T., Cartwright, C. and Ford, T., 2021. Child mental health in England before and during the COVID-19 lockdown. The Lancet Psychiatry, 8(5), pp.353-354.</w:t>
      </w:r>
    </w:p>
    <w:p w14:paraId="0000004B" w14:textId="77777777" w:rsidR="005A21DD" w:rsidRDefault="00000000">
      <w:pPr>
        <w:spacing w:line="360" w:lineRule="auto"/>
        <w:ind w:left="720" w:hanging="720"/>
        <w:jc w:val="both"/>
      </w:pPr>
      <w:r>
        <w:t>NHS Digital, 2021. Mental Health of Children and Young People in England 2021 - wave 2 follow up to the 2017 survey - NHS Digital [WWW Document]. NHS Digital. URL https://digital.nhs.uk/data-and-information/publications/statistical/mental-health-of-children-and-young-people-in-england/2021-follow-up-to-the-2017-survey (accessed 8.4.22).</w:t>
      </w:r>
    </w:p>
    <w:p w14:paraId="0000004C" w14:textId="77777777" w:rsidR="005A21DD" w:rsidRDefault="00000000">
      <w:pPr>
        <w:spacing w:line="360" w:lineRule="auto"/>
        <w:ind w:left="720" w:hanging="720"/>
        <w:jc w:val="both"/>
      </w:pPr>
      <w:r>
        <w:lastRenderedPageBreak/>
        <w:t xml:space="preserve">Patel, J.A., Nielsen, F.B.H., </w:t>
      </w:r>
      <w:proofErr w:type="spellStart"/>
      <w:r>
        <w:t>Badiani</w:t>
      </w:r>
      <w:proofErr w:type="spellEnd"/>
      <w:r>
        <w:t xml:space="preserve">, A.A., </w:t>
      </w:r>
      <w:proofErr w:type="spellStart"/>
      <w:r>
        <w:t>Assi</w:t>
      </w:r>
      <w:proofErr w:type="spellEnd"/>
      <w:r>
        <w:t xml:space="preserve">, S., Unadkat, V.A., Patel, B., </w:t>
      </w:r>
      <w:proofErr w:type="spellStart"/>
      <w:r>
        <w:t>Ravindrane</w:t>
      </w:r>
      <w:proofErr w:type="spellEnd"/>
      <w:r>
        <w:t>, R. and Wardle, H., 2020. Poverty, inequality and COVID-19: the forgotten vulnerable. Public health, 183, p.110.</w:t>
      </w:r>
    </w:p>
    <w:p w14:paraId="0000004D" w14:textId="77777777" w:rsidR="005A21DD" w:rsidRDefault="00000000">
      <w:pPr>
        <w:spacing w:line="360" w:lineRule="auto"/>
        <w:ind w:left="720" w:hanging="720"/>
        <w:jc w:val="both"/>
      </w:pPr>
      <w:r>
        <w:t xml:space="preserve">Power, M., Doherty, B., </w:t>
      </w:r>
      <w:proofErr w:type="spellStart"/>
      <w:r>
        <w:t>Pybus</w:t>
      </w:r>
      <w:proofErr w:type="spellEnd"/>
      <w:r>
        <w:t>, K. and Pickett, K., 2020. How COVID-19 has exposed inequalities in the UK food system: The case of UK food and poverty. Emerald Open Research, 2.</w:t>
      </w:r>
    </w:p>
    <w:p w14:paraId="0000004E" w14:textId="77777777" w:rsidR="005A21DD" w:rsidRDefault="00000000">
      <w:pPr>
        <w:spacing w:line="360" w:lineRule="auto"/>
        <w:ind w:left="720" w:hanging="720"/>
        <w:jc w:val="both"/>
      </w:pPr>
      <w:r>
        <w:t xml:space="preserve">Rider, E.A., Ansari, E., </w:t>
      </w:r>
      <w:proofErr w:type="spellStart"/>
      <w:r>
        <w:t>Varrin</w:t>
      </w:r>
      <w:proofErr w:type="spellEnd"/>
      <w:r>
        <w:t xml:space="preserve">, P.H. and Sparrow, J., 2021. Mental health and wellbeing of children and adolescents during the covid-19 pandemic. </w:t>
      </w:r>
      <w:proofErr w:type="spellStart"/>
      <w:r>
        <w:t>bmj</w:t>
      </w:r>
      <w:proofErr w:type="spellEnd"/>
      <w:r>
        <w:t>, 374.</w:t>
      </w:r>
    </w:p>
    <w:p w14:paraId="0000004F" w14:textId="77777777" w:rsidR="005A21DD" w:rsidRDefault="00000000">
      <w:pPr>
        <w:spacing w:line="360" w:lineRule="auto"/>
        <w:ind w:left="720" w:hanging="720"/>
        <w:jc w:val="both"/>
      </w:pPr>
      <w:r>
        <w:t>Sinha, I., Bennett, D. and Taylor-Robinson, D.C., 2020. Children are being sidelined by covid-19. BMJ, 369.</w:t>
      </w:r>
    </w:p>
    <w:p w14:paraId="00000050" w14:textId="77777777" w:rsidR="005A21DD" w:rsidRDefault="00000000">
      <w:pPr>
        <w:spacing w:line="360" w:lineRule="auto"/>
        <w:ind w:left="720" w:hanging="720"/>
        <w:jc w:val="both"/>
      </w:pPr>
      <w:proofErr w:type="spellStart"/>
      <w:r>
        <w:t>Tubadji</w:t>
      </w:r>
      <w:proofErr w:type="spellEnd"/>
      <w:r>
        <w:t xml:space="preserve">, A., Webber, D.J. and Boy, F.A., 2020. Cultural and economic discrimination by the great </w:t>
      </w:r>
      <w:proofErr w:type="spellStart"/>
      <w:r>
        <w:t>leveller</w:t>
      </w:r>
      <w:proofErr w:type="spellEnd"/>
      <w:r>
        <w:t>: the COVID-19 pandemic in the UK. Covid Econ, 13, pp.51-70.</w:t>
      </w:r>
    </w:p>
    <w:p w14:paraId="00000051" w14:textId="77777777" w:rsidR="005A21DD" w:rsidRDefault="00000000">
      <w:pPr>
        <w:spacing w:line="360" w:lineRule="auto"/>
        <w:ind w:left="720" w:hanging="720"/>
        <w:jc w:val="both"/>
      </w:pPr>
      <w:r>
        <w:t>UNICEF, 2021. Preventing a lost decade | UNICEF [WWW Document]. Preventing a lost decade | UNICEF. URL https://www.unicef.org/reports/unicef-75-preventing-a-lost-decade (accessed 8.3.22).</w:t>
      </w:r>
    </w:p>
    <w:p w14:paraId="00000052" w14:textId="77777777" w:rsidR="005A21DD" w:rsidRDefault="00000000">
      <w:pPr>
        <w:spacing w:line="360" w:lineRule="auto"/>
        <w:ind w:left="720" w:hanging="720"/>
        <w:jc w:val="both"/>
      </w:pPr>
      <w:r>
        <w:t>Wang, G., Zhang, J., Lam, S.P., Li, S.X., Jiang, Y., Sun, W., Chan, N.Y., Kong, A.P.S., Zhang, Y., Li, S. and Li, A.M., 2019. Ten-year secular trends in sleep/wake patterns in Shanghai and Hong Kong school-aged children: a tale of two cities. Journal of Clinical Sleep Medicine, 15(10), pp.1495-1502.</w:t>
      </w:r>
    </w:p>
    <w:p w14:paraId="00000053" w14:textId="77777777" w:rsidR="005A21DD" w:rsidRDefault="00000000">
      <w:pPr>
        <w:spacing w:line="360" w:lineRule="auto"/>
        <w:ind w:left="720" w:hanging="720"/>
        <w:jc w:val="both"/>
      </w:pPr>
      <w:r>
        <w:t xml:space="preserve">Wright, N., Hill, J., Sharp, H. and Pickles, A., 2021. Interplay between long‐term vulnerability and new risk: </w:t>
      </w:r>
      <w:proofErr w:type="gramStart"/>
      <w:r>
        <w:t>Young</w:t>
      </w:r>
      <w:proofErr w:type="gramEnd"/>
      <w:r>
        <w:t xml:space="preserve"> adolescent and maternal mental health immediately before and during the COVID‐19 pandemic. JCPP advances, 1(1), p.e12008.</w:t>
      </w:r>
    </w:p>
    <w:p w14:paraId="00000054" w14:textId="77777777" w:rsidR="005A21DD" w:rsidRDefault="005A21DD">
      <w:pPr>
        <w:spacing w:line="360" w:lineRule="auto"/>
        <w:jc w:val="both"/>
      </w:pPr>
    </w:p>
    <w:p w14:paraId="00000055" w14:textId="77777777" w:rsidR="005A21DD" w:rsidRDefault="005A21DD">
      <w:pPr>
        <w:spacing w:line="360" w:lineRule="auto"/>
        <w:jc w:val="both"/>
      </w:pPr>
    </w:p>
    <w:p w14:paraId="00000056" w14:textId="77777777" w:rsidR="005A21DD" w:rsidRDefault="005A21DD">
      <w:pPr>
        <w:spacing w:line="360" w:lineRule="auto"/>
        <w:jc w:val="both"/>
      </w:pPr>
    </w:p>
    <w:p w14:paraId="00000057" w14:textId="77777777" w:rsidR="005A21DD" w:rsidRDefault="005A21DD">
      <w:pPr>
        <w:spacing w:line="360" w:lineRule="auto"/>
        <w:jc w:val="both"/>
      </w:pPr>
    </w:p>
    <w:sectPr w:rsidR="005A21D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1DD"/>
    <w:rsid w:val="005A21DD"/>
    <w:rsid w:val="00D56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E173E5-BC8F-40BD-992B-C14442E64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q0K13IY48JbEq47hAGzMoeUjmA==">AMUW2mXst0RUaFlUlmwob7kHiJi0/ghSrQsC25jwn7AccfY4pFsPtZHiG28yG4ltZPdysH5DcrqdG/Wv786638vpJfeNJmce1jrvLZEuIMHSa2Yssvt4wWUSp2TfS9jjIJ6zlrNIPqpdFcMg4OBTaLiDgkJ9OVHe1rBEj1NGJD2PMxpC1fprAp3s1GCPpeX4U3q4ex3RIuOZBQjuR3RyMsuODhGoGmEqK07fjUz2ahgVG9zWVcYxqAQ=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2507</Words>
  <Characters>14291</Characters>
  <Application>Microsoft Office Word</Application>
  <DocSecurity>0</DocSecurity>
  <Lines>119</Lines>
  <Paragraphs>33</Paragraphs>
  <ScaleCrop>false</ScaleCrop>
  <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Edie jobe</dc:creator>
  <cp:lastModifiedBy>Edie jobe</cp:lastModifiedBy>
  <cp:revision>2</cp:revision>
  <dcterms:created xsi:type="dcterms:W3CDTF">2022-08-05T21:14:00Z</dcterms:created>
  <dcterms:modified xsi:type="dcterms:W3CDTF">2022-08-05T21:14:00Z</dcterms:modified>
</cp:coreProperties>
</file>