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C86858">
      <w:pPr>
        <w:spacing w:before="240" w:after="240" w:line="360" w:lineRule="auto"/>
        <w:jc w:val="center"/>
        <w:rPr>
          <w:rFonts w:ascii="Times New Roman" w:hAnsi="Times New Roman" w:eastAsia="Times New Roman" w:cs="Times New Roman"/>
          <w:b/>
          <w:sz w:val="48"/>
          <w:szCs w:val="48"/>
        </w:rPr>
      </w:pPr>
      <w:r>
        <w:rPr>
          <w:rFonts w:ascii="Times New Roman" w:hAnsi="Times New Roman" w:eastAsia="Times New Roman" w:cs="Times New Roman"/>
          <w:b/>
          <w:sz w:val="48"/>
          <w:szCs w:val="48"/>
        </w:rPr>
        <w:drawing>
          <wp:inline distT="114300" distB="114300" distL="114300" distR="114300">
            <wp:extent cx="2343150" cy="1066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7"/>
                    <a:srcRect/>
                    <a:stretch>
                      <a:fillRect/>
                    </a:stretch>
                  </pic:blipFill>
                  <pic:spPr>
                    <a:xfrm>
                      <a:off x="0" y="0"/>
                      <a:ext cx="2343150" cy="1066800"/>
                    </a:xfrm>
                    <a:prstGeom prst="rect">
                      <a:avLst/>
                    </a:prstGeom>
                  </pic:spPr>
                </pic:pic>
              </a:graphicData>
            </a:graphic>
          </wp:inline>
        </w:drawing>
      </w:r>
    </w:p>
    <w:p w14:paraId="16D2DC3F">
      <w:pPr>
        <w:spacing w:before="240" w:after="240" w:line="360" w:lineRule="auto"/>
        <w:jc w:val="center"/>
        <w:rPr>
          <w:rFonts w:ascii="Times New Roman" w:hAnsi="Times New Roman" w:eastAsia="Times New Roman" w:cs="Times New Roman"/>
          <w:b/>
          <w:sz w:val="48"/>
          <w:szCs w:val="48"/>
        </w:rPr>
      </w:pPr>
      <w:r>
        <w:rPr>
          <w:rFonts w:ascii="Times New Roman" w:hAnsi="Times New Roman" w:eastAsia="Times New Roman" w:cs="Times New Roman"/>
          <w:b/>
          <w:sz w:val="48"/>
          <w:szCs w:val="48"/>
        </w:rPr>
        <w:t>Title:</w:t>
      </w:r>
      <w:r>
        <w:rPr>
          <w:rFonts w:ascii="Times New Roman" w:hAnsi="Times New Roman" w:eastAsia="Times New Roman" w:cs="Times New Roman"/>
          <w:sz w:val="48"/>
          <w:szCs w:val="48"/>
        </w:rPr>
        <w:t xml:space="preserve"> </w:t>
      </w:r>
      <w:r>
        <w:rPr>
          <w:rFonts w:ascii="Times New Roman" w:hAnsi="Times New Roman" w:eastAsia="Times New Roman" w:cs="Times New Roman"/>
          <w:b/>
          <w:sz w:val="48"/>
          <w:szCs w:val="48"/>
        </w:rPr>
        <w:t>Identification and Implementation of a Green Practice Initiative in the Hospitality Industry</w:t>
      </w:r>
    </w:p>
    <w:p w14:paraId="656B07A4">
      <w:pPr>
        <w:pStyle w:val="13"/>
        <w:spacing w:line="360" w:lineRule="auto"/>
        <w:jc w:val="center"/>
        <w:rPr>
          <w:rFonts w:ascii="Times New Roman" w:hAnsi="Times New Roman" w:eastAsia="Times New Roman" w:cs="Times New Roman"/>
          <w:b/>
          <w:sz w:val="48"/>
          <w:szCs w:val="48"/>
        </w:rPr>
      </w:pPr>
      <w:bookmarkStart w:id="0" w:name="_x9mixl9c6ft3" w:colFirst="0" w:colLast="0"/>
      <w:bookmarkEnd w:id="0"/>
      <w:r>
        <w:rPr>
          <w:rFonts w:ascii="Times New Roman" w:hAnsi="Times New Roman" w:eastAsia="Times New Roman" w:cs="Times New Roman"/>
          <w:b/>
          <w:sz w:val="48"/>
          <w:szCs w:val="48"/>
        </w:rPr>
        <w:t xml:space="preserve">CODE: BMIH5006 </w:t>
      </w:r>
    </w:p>
    <w:p w14:paraId="5E49FE20">
      <w:pPr>
        <w:pStyle w:val="13"/>
        <w:jc w:val="center"/>
        <w:rPr>
          <w:rFonts w:ascii="Times New Roman" w:hAnsi="Times New Roman" w:eastAsia="Times New Roman" w:cs="Times New Roman"/>
          <w:b/>
          <w:sz w:val="36"/>
          <w:szCs w:val="36"/>
        </w:rPr>
      </w:pPr>
      <w:bookmarkStart w:id="1" w:name="_e2m0t52sy4qn" w:colFirst="0" w:colLast="0"/>
      <w:bookmarkEnd w:id="1"/>
      <w:r>
        <w:rPr>
          <w:rFonts w:ascii="Times New Roman" w:hAnsi="Times New Roman" w:eastAsia="Times New Roman" w:cs="Times New Roman"/>
          <w:b/>
          <w:sz w:val="36"/>
          <w:szCs w:val="36"/>
        </w:rPr>
        <w:t>Student Name:</w:t>
      </w:r>
      <w:r>
        <w:rPr>
          <w:rFonts w:hint="default" w:ascii="Times New Roman" w:hAnsi="Times New Roman" w:eastAsia="Times New Roman"/>
          <w:b/>
          <w:sz w:val="36"/>
          <w:szCs w:val="36"/>
        </w:rPr>
        <w:t>Radu Diana Elena</w:t>
      </w:r>
    </w:p>
    <w:p w14:paraId="05E2C8AB">
      <w:pPr>
        <w:pStyle w:val="13"/>
        <w:jc w:val="center"/>
        <w:rPr>
          <w:rFonts w:hint="default" w:ascii="Times New Roman" w:hAnsi="Times New Roman" w:eastAsia="Times New Roman" w:cs="Times New Roman"/>
          <w:b/>
          <w:sz w:val="36"/>
          <w:szCs w:val="36"/>
          <w:lang w:val="en-GB"/>
        </w:rPr>
      </w:pPr>
      <w:r>
        <w:rPr>
          <w:rFonts w:ascii="Times New Roman" w:hAnsi="Times New Roman" w:eastAsia="Times New Roman" w:cs="Times New Roman"/>
          <w:b/>
          <w:sz w:val="36"/>
          <w:szCs w:val="36"/>
        </w:rPr>
        <w:t xml:space="preserve">Student </w:t>
      </w:r>
      <w:r>
        <w:rPr>
          <w:rFonts w:hint="default" w:ascii="Times New Roman" w:hAnsi="Times New Roman" w:eastAsia="Times New Roman" w:cs="Times New Roman"/>
          <w:b/>
          <w:sz w:val="36"/>
          <w:szCs w:val="36"/>
          <w:lang w:val="en-GB"/>
        </w:rPr>
        <w:t>ID:2240776</w:t>
      </w:r>
    </w:p>
    <w:p w14:paraId="50A24E7C">
      <w:pPr>
        <w:pStyle w:val="13"/>
        <w:jc w:val="center"/>
        <w:rPr>
          <w:rFonts w:hint="default" w:ascii="Times New Roman" w:hAnsi="Times New Roman" w:eastAsia="Times New Roman" w:cs="Times New Roman"/>
          <w:b/>
          <w:sz w:val="36"/>
          <w:szCs w:val="36"/>
          <w:lang w:val="en-GB"/>
        </w:rPr>
      </w:pPr>
      <w:r>
        <w:rPr>
          <w:rFonts w:ascii="Times New Roman" w:hAnsi="Times New Roman" w:eastAsia="Times New Roman" w:cs="Times New Roman"/>
          <w:b/>
          <w:sz w:val="36"/>
          <w:szCs w:val="36"/>
        </w:rPr>
        <w:t>Module</w:t>
      </w:r>
      <w:r>
        <w:rPr>
          <w:rFonts w:hint="default" w:ascii="Times New Roman" w:hAnsi="Times New Roman" w:eastAsia="Times New Roman" w:cs="Times New Roman"/>
          <w:b/>
          <w:sz w:val="36"/>
          <w:szCs w:val="36"/>
          <w:lang w:val="en-GB"/>
        </w:rPr>
        <w:t xml:space="preserve"> Leader : Lisa Knight</w:t>
      </w:r>
    </w:p>
    <w:p w14:paraId="418B7405">
      <w:pPr>
        <w:pStyle w:val="5"/>
        <w:keepNext w:val="0"/>
        <w:keepLines w:val="0"/>
        <w:spacing w:before="240" w:after="40" w:line="360" w:lineRule="auto"/>
        <w:jc w:val="center"/>
        <w:rPr>
          <w:rFonts w:ascii="Times New Roman" w:hAnsi="Times New Roman" w:eastAsia="Times New Roman" w:cs="Times New Roman"/>
          <w:b/>
          <w:color w:val="000000"/>
          <w:sz w:val="28"/>
          <w:szCs w:val="28"/>
        </w:rPr>
      </w:pPr>
      <w:r>
        <w:br w:type="page"/>
      </w:r>
    </w:p>
    <w:p w14:paraId="37DBE7C9">
      <w:pPr>
        <w:pStyle w:val="2"/>
        <w:keepNext w:val="0"/>
        <w:keepLines w:val="0"/>
        <w:spacing w:before="240" w:after="40" w:line="360" w:lineRule="auto"/>
        <w:jc w:val="both"/>
        <w:rPr>
          <w:rFonts w:ascii="Times New Roman" w:hAnsi="Times New Roman" w:eastAsia="Times New Roman" w:cs="Times New Roman"/>
          <w:b/>
          <w:sz w:val="28"/>
          <w:szCs w:val="28"/>
        </w:rPr>
      </w:pPr>
      <w:bookmarkStart w:id="2" w:name="_omyaeuq12fkf" w:colFirst="0" w:colLast="0"/>
      <w:bookmarkEnd w:id="2"/>
      <w:r>
        <w:rPr>
          <w:rFonts w:ascii="Times New Roman" w:hAnsi="Times New Roman" w:eastAsia="Times New Roman" w:cs="Times New Roman"/>
          <w:b/>
          <w:sz w:val="28"/>
          <w:szCs w:val="28"/>
        </w:rPr>
        <w:t>Introduction</w:t>
      </w:r>
    </w:p>
    <w:p w14:paraId="47A4BB1F">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Nowadays sustainability is one of these issues that hotels take into account, adopting green practices to diminish their environmental impact. Green practices in hospitality encompass energy efficiency, water conservation, waste reduction, and sustainable sourcing. Their contribution to resource conservation, cost savings, as well as improved brand reputation. Yet there is still room for more innovation with gaps in several hotels’ sustainability efforts.</w:t>
      </w:r>
    </w:p>
    <w:p w14:paraId="1A953EA1">
      <w:pPr>
        <w:spacing w:line="360" w:lineRule="auto"/>
        <w:jc w:val="both"/>
        <w:rPr>
          <w:rFonts w:ascii="Times New Roman" w:hAnsi="Times New Roman" w:eastAsia="Times New Roman" w:cs="Times New Roman"/>
          <w:sz w:val="24"/>
          <w:szCs w:val="24"/>
        </w:rPr>
      </w:pPr>
    </w:p>
    <w:p w14:paraId="4694544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This essay addresses a particular gap in a selected hotel’s green practices and brings forward a realistic, innovative solution to close the gap. The feasibility, benefits, and challenges of the proposed initiative will be assessed by analyzing industry best practices. Finally, the discussion will focus on how this solution can improve environmental performance, operational efficacy, and guest satisfaction on a par with global standards of sustainability. The gaps in this need to be addressed if hospitality is to become long-term environmentally and economically sustainable. </w:t>
      </w:r>
    </w:p>
    <w:p w14:paraId="344C8714">
      <w:pPr>
        <w:pStyle w:val="2"/>
        <w:spacing w:before="240" w:after="240" w:line="360" w:lineRule="auto"/>
        <w:jc w:val="both"/>
        <w:rPr>
          <w:rFonts w:ascii="Times New Roman" w:hAnsi="Times New Roman" w:eastAsia="Times New Roman" w:cs="Times New Roman"/>
          <w:b/>
          <w:sz w:val="28"/>
          <w:szCs w:val="28"/>
        </w:rPr>
      </w:pPr>
      <w:bookmarkStart w:id="3" w:name="_yq2guvi8aon" w:colFirst="0" w:colLast="0"/>
      <w:bookmarkEnd w:id="3"/>
      <w:r>
        <w:rPr>
          <w:rFonts w:ascii="Times New Roman" w:hAnsi="Times New Roman" w:eastAsia="Times New Roman" w:cs="Times New Roman"/>
          <w:b/>
          <w:sz w:val="28"/>
          <w:szCs w:val="28"/>
        </w:rPr>
        <w:t>Main Body</w:t>
      </w:r>
    </w:p>
    <w:p w14:paraId="607C754A">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To reduce the environmental impact and to improve operational efficiency, hotels are looking towards sustainability in the hospitality industry which is seen as a key focus. Numerous hotels have implemented several green initiatives like installing energy-efficient lighting, preventing wastage of water, and good waste management procedures. However, there are huge gaps in sustainability practice that need attention. The excessive use of single-use plastics, especially in guest amenities such as toiletries, bottled water, and food plastic wraps is one of the most pressing issues of the industry. Awareness of plastic pollution is growing, but hotels continue to search for cost-effective options that satisfy both the cost and guest expectations and their sustainability decision (</w:t>
      </w:r>
      <w:r>
        <w:rPr>
          <w:rFonts w:ascii="Times New Roman" w:hAnsi="Times New Roman" w:eastAsia="Times New Roman" w:cs="Times New Roman"/>
          <w:color w:val="222222"/>
          <w:sz w:val="24"/>
          <w:szCs w:val="24"/>
          <w:highlight w:val="white"/>
        </w:rPr>
        <w:t>Migdadi. 2023</w:t>
      </w:r>
      <w:r>
        <w:rPr>
          <w:rFonts w:ascii="Times New Roman" w:hAnsi="Times New Roman" w:eastAsia="Times New Roman" w:cs="Times New Roman"/>
          <w:sz w:val="24"/>
          <w:szCs w:val="24"/>
        </w:rPr>
        <w:t>).</w:t>
      </w:r>
    </w:p>
    <w:p w14:paraId="430CEC78">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For instance, any hotel has come a long way, in adopting renewable energy while reducing waste; but guest services remain heavily based on plastic products. One of the major problems that affect the recent development of the hospitality industry is the excessive use of plastic items that cause great environmental degradation, with millions of tons of waste getting disposed into landfills and rivers each year. Industry research shows that global hospitality has about 150 million tons of plastic waste, of which most plastics come from single-use disposables in hotels (</w:t>
      </w:r>
      <w:r>
        <w:rPr>
          <w:rFonts w:ascii="Times New Roman" w:hAnsi="Times New Roman" w:eastAsia="Times New Roman" w:cs="Times New Roman"/>
          <w:color w:val="222222"/>
          <w:sz w:val="24"/>
          <w:szCs w:val="24"/>
          <w:highlight w:val="white"/>
        </w:rPr>
        <w:t>Sultana,</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Amin,</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and Islam</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2022</w:t>
      </w:r>
      <w:r>
        <w:rPr>
          <w:rFonts w:ascii="Times New Roman" w:hAnsi="Times New Roman" w:eastAsia="Times New Roman" w:cs="Times New Roman"/>
          <w:sz w:val="24"/>
          <w:szCs w:val="24"/>
        </w:rPr>
        <w:t>). It is important for hotels that want to reach international standards in sustainability, which are determined by the United Nations Sustainable Development Goals (SDGs) and individual field certifications, such as Green Key and LEED (Leadership in Energy and Environmental Design).</w:t>
      </w:r>
    </w:p>
    <w:p w14:paraId="55D9B65F">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Single-use plastics are relied upon by hotels in large part due to convenience, affordability, as well as guests' expectations. While plastic packaging is inexpensive and convenient, hotels get what they want in terms of the short term, but in the long term, they do no good to the environment. Furthermore, the option for guests to still receive individually wrapped amenities also interferes with the hotels’ efforts to move to more sustainable options. However new studies indicate that attitudes of the consumers are changing and they are now giving preference over sustainability towards their accommodation choices (</w:t>
      </w:r>
      <w:r>
        <w:rPr>
          <w:rFonts w:ascii="Times New Roman" w:hAnsi="Times New Roman" w:eastAsia="Times New Roman" w:cs="Times New Roman"/>
          <w:color w:val="222222"/>
          <w:sz w:val="24"/>
          <w:szCs w:val="24"/>
          <w:highlight w:val="white"/>
        </w:rPr>
        <w:t>Tanveer,</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Yusliza,</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and Fawehinmi. 2024</w:t>
      </w:r>
      <w:r>
        <w:rPr>
          <w:rFonts w:ascii="Times New Roman" w:hAnsi="Times New Roman" w:eastAsia="Times New Roman" w:cs="Times New Roman"/>
          <w:sz w:val="24"/>
          <w:szCs w:val="24"/>
        </w:rPr>
        <w:t>).</w:t>
      </w:r>
    </w:p>
    <w:p w14:paraId="5F5D6988">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But to fill this void, leading hotels are starting to introduce creative solutions to almost completely or highly reduce plastic waste. In this example, Marriott International has replaced plastic straws and stirrers in all its properties with plastic straws and has eliminated the use of millions of units annually. Accor Hotels has also committed to using refillable dispensers that will replace plastic toiletries; this has been anticipated to avoid the massive disposal of plastic bottles (</w:t>
      </w:r>
      <w:r>
        <w:rPr>
          <w:rFonts w:ascii="Times New Roman" w:hAnsi="Times New Roman" w:eastAsia="Times New Roman" w:cs="Times New Roman"/>
          <w:color w:val="222222"/>
          <w:sz w:val="24"/>
          <w:szCs w:val="24"/>
          <w:highlight w:val="white"/>
        </w:rPr>
        <w:t>Fok</w:t>
      </w:r>
      <w:r>
        <w:rPr>
          <w:rFonts w:ascii="Times New Roman" w:hAnsi="Times New Roman" w:eastAsia="Times New Roman" w:cs="Times New Roman"/>
          <w:sz w:val="24"/>
          <w:szCs w:val="24"/>
        </w:rPr>
        <w:t xml:space="preserve"> et al., </w:t>
      </w:r>
      <w:r>
        <w:rPr>
          <w:rFonts w:ascii="Times New Roman" w:hAnsi="Times New Roman" w:eastAsia="Times New Roman" w:cs="Times New Roman"/>
          <w:color w:val="222222"/>
          <w:sz w:val="24"/>
          <w:szCs w:val="24"/>
          <w:highlight w:val="white"/>
        </w:rPr>
        <w:t>2023</w:t>
      </w:r>
      <w:r>
        <w:rPr>
          <w:rFonts w:ascii="Times New Roman" w:hAnsi="Times New Roman" w:eastAsia="Times New Roman" w:cs="Times New Roman"/>
          <w:sz w:val="24"/>
          <w:szCs w:val="24"/>
        </w:rPr>
        <w:t>). These cases show that sustainable options can best be implemented while Guest satisfaction is not compromised.</w:t>
      </w:r>
    </w:p>
    <w:p w14:paraId="0633A246">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adoption of a refillable dispenser system for toiletries is a suitable solution to the sustainability gap for any hotel. Instead, the hotel can install high-quality tamper-proof dispensers for shampoo, conditioner, and soap, in the guest bathroom to help it provide these items individually (</w:t>
      </w:r>
      <w:r>
        <w:rPr>
          <w:rFonts w:ascii="Times New Roman" w:hAnsi="Times New Roman" w:eastAsia="Times New Roman" w:cs="Times New Roman"/>
          <w:color w:val="222222"/>
          <w:sz w:val="24"/>
          <w:szCs w:val="24"/>
          <w:highlight w:val="white"/>
        </w:rPr>
        <w:t>Bhatti</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 xml:space="preserve">et al., </w:t>
      </w:r>
      <w:r>
        <w:rPr>
          <w:rFonts w:ascii="Times New Roman" w:hAnsi="Times New Roman" w:eastAsia="Times New Roman" w:cs="Times New Roman"/>
          <w:color w:val="222222"/>
          <w:sz w:val="24"/>
          <w:szCs w:val="24"/>
          <w:highlight w:val="white"/>
        </w:rPr>
        <w:t>2022</w:t>
      </w:r>
      <w:r>
        <w:rPr>
          <w:rFonts w:ascii="Times New Roman" w:hAnsi="Times New Roman" w:eastAsia="Times New Roman" w:cs="Times New Roman"/>
          <w:sz w:val="24"/>
          <w:szCs w:val="24"/>
        </w:rPr>
        <w:t>). Numerous eco-friendly hotels around the world are already enjoying the success of this initiative, which, despite being cost-effective, avoids hurting the environment to some extent. Furthermore, the hotel can switch from plastic to glass or aluminum water bottles and Sunrise gleaned from providing compostable or biodegradable in-room amenity packaging.</w:t>
      </w:r>
    </w:p>
    <w:p w14:paraId="285155A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implementation of some of these changes will be essential to reduce the amount of plastic waste and, at the same time, improve the reputation of the hotel as an environmentally friendly boasting luxury hotel. Additionally, promoting the benefits of these sustainable decisions through in-room messaging and digital platforms can increase acceptance and participation. Similarly, hotels can work with other sustainability organizations to be certified and certified for their ecologically responsible efforts, thus providing further support to the hotel’s market position (</w:t>
      </w:r>
      <w:r>
        <w:rPr>
          <w:rFonts w:ascii="Times New Roman" w:hAnsi="Times New Roman" w:eastAsia="Times New Roman" w:cs="Times New Roman"/>
          <w:color w:val="222222"/>
          <w:sz w:val="24"/>
          <w:szCs w:val="24"/>
          <w:highlight w:val="white"/>
        </w:rPr>
        <w:t>Haldorai,</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Kim,</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and Garcia</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2022</w:t>
      </w:r>
      <w:r>
        <w:rPr>
          <w:rFonts w:ascii="Times New Roman" w:hAnsi="Times New Roman" w:eastAsia="Times New Roman" w:cs="Times New Roman"/>
          <w:sz w:val="24"/>
          <w:szCs w:val="24"/>
        </w:rPr>
        <w:t>).</w:t>
      </w:r>
    </w:p>
    <w:p w14:paraId="54E04ECE">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opportunity for addressing the gap in sustainable practices exists for hotels, as eliminating single-use plastics can improve the hotel’s environmental performance while meeting the growing consumer demand for responsible travel. Hotel adoption of innovative solutions, and emulation of industry leaders, align with global sustainability and result in cost reduction as well as long-term environmental conservation (</w:t>
      </w:r>
      <w:r>
        <w:rPr>
          <w:rFonts w:ascii="Times New Roman" w:hAnsi="Times New Roman" w:eastAsia="Times New Roman" w:cs="Times New Roman"/>
          <w:color w:val="222222"/>
          <w:sz w:val="24"/>
          <w:szCs w:val="24"/>
          <w:highlight w:val="white"/>
        </w:rPr>
        <w:t>Irani,</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and Kilic</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2022</w:t>
      </w:r>
      <w:r>
        <w:rPr>
          <w:rFonts w:ascii="Times New Roman" w:hAnsi="Times New Roman" w:eastAsia="Times New Roman" w:cs="Times New Roman"/>
          <w:sz w:val="24"/>
          <w:szCs w:val="24"/>
        </w:rPr>
        <w:t>).</w:t>
      </w:r>
    </w:p>
    <w:p w14:paraId="335C115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With a focus on filling this gap of sustainable practices, the hotels can adopt innovative green initiatives to achieve an effective reduction in environmental footprint. Such a solution would be a move away from single-use plastic toiletries to a refillable dispenser system. Individual shampoos, conditioners, and body washes packaged in individual plastic bags are yet another type of plastic waste generated by many hotels around the world. Inserting refillable and tamper-proof dispensers for these will drastically cut down plastic consumption while preserving hygiene conditions and guest satisfaction (</w:t>
      </w:r>
      <w:r>
        <w:rPr>
          <w:rFonts w:ascii="Times New Roman" w:hAnsi="Times New Roman" w:eastAsia="Times New Roman" w:cs="Times New Roman"/>
          <w:color w:val="222222"/>
          <w:sz w:val="24"/>
          <w:szCs w:val="24"/>
          <w:highlight w:val="white"/>
        </w:rPr>
        <w:t>Sun</w:t>
      </w:r>
      <w:r>
        <w:rPr>
          <w:rFonts w:ascii="Times New Roman" w:hAnsi="Times New Roman" w:eastAsia="Times New Roman" w:cs="Times New Roman"/>
          <w:sz w:val="24"/>
          <w:szCs w:val="24"/>
        </w:rPr>
        <w:t xml:space="preserve"> et al., </w:t>
      </w:r>
      <w:r>
        <w:rPr>
          <w:rFonts w:ascii="Times New Roman" w:hAnsi="Times New Roman" w:eastAsia="Times New Roman" w:cs="Times New Roman"/>
          <w:color w:val="222222"/>
          <w:sz w:val="24"/>
          <w:szCs w:val="24"/>
          <w:highlight w:val="white"/>
        </w:rPr>
        <w:t>2022</w:t>
      </w:r>
      <w:r>
        <w:rPr>
          <w:rFonts w:ascii="Times New Roman" w:hAnsi="Times New Roman" w:eastAsia="Times New Roman" w:cs="Times New Roman"/>
          <w:sz w:val="24"/>
          <w:szCs w:val="24"/>
        </w:rPr>
        <w:t>).</w:t>
      </w:r>
    </w:p>
    <w:p w14:paraId="26B0C04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There are several benefits to shifting to refillable dispensers. It is environmentally good, as it drastically cuts down on plastic waste, which goes hand in hand with global methods of combating plastic pollution. An example of this initiative is the one that today is being implemented by Accor and Marriott, among many other hotels, reducing millions of plastic bottles every year. It also has the financial benefit of long-term cost savings due to bulk purchases of toiletries being cheaper than single-use packaging. Further, this solution improves operational efficiency in terms of reducing restocking efforts plus wasted management costs (</w:t>
      </w:r>
      <w:r>
        <w:rPr>
          <w:rFonts w:ascii="Times New Roman" w:hAnsi="Times New Roman" w:eastAsia="Times New Roman" w:cs="Times New Roman"/>
          <w:color w:val="222222"/>
          <w:sz w:val="24"/>
          <w:szCs w:val="24"/>
          <w:highlight w:val="white"/>
        </w:rPr>
        <w:t>Madanaguli</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et al.,</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2022</w:t>
      </w:r>
      <w:r>
        <w:rPr>
          <w:rFonts w:ascii="Times New Roman" w:hAnsi="Times New Roman" w:eastAsia="Times New Roman" w:cs="Times New Roman"/>
          <w:sz w:val="24"/>
          <w:szCs w:val="24"/>
        </w:rPr>
        <w:t>).</w:t>
      </w:r>
    </w:p>
    <w:p w14:paraId="6E5B5F0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Another alternative is the replacement of plastic water bottles with glass or aluminum substitutes. Complimentary plastic water bottles are often given out by many hotels at cost already and, therefore, contribute to landfill waste. Refillable glass bottles and water stations installed gave hotels a chance to rid their establishments of single-use plastics and offer guests a sustainable means to stay hydrated. The Six Senses is picking up the habit and producing its filtered water in reusable bottles.</w:t>
      </w:r>
    </w:p>
    <w:p w14:paraId="6B9E9B6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Successful implementation of the discussed sustainability initiatives depends on the hotel educating the guests on the need for them (</w:t>
      </w:r>
      <w:r>
        <w:rPr>
          <w:rFonts w:ascii="Times New Roman" w:hAnsi="Times New Roman" w:eastAsia="Times New Roman" w:cs="Times New Roman"/>
          <w:color w:val="222222"/>
          <w:sz w:val="24"/>
          <w:szCs w:val="24"/>
          <w:highlight w:val="white"/>
        </w:rPr>
        <w:t>Dang‐Van</w:t>
      </w:r>
      <w:r>
        <w:rPr>
          <w:rFonts w:ascii="Times New Roman" w:hAnsi="Times New Roman" w:eastAsia="Times New Roman" w:cs="Times New Roman"/>
          <w:sz w:val="24"/>
          <w:szCs w:val="24"/>
        </w:rPr>
        <w:t xml:space="preserve"> et al., </w:t>
      </w:r>
      <w:r>
        <w:rPr>
          <w:rFonts w:ascii="Times New Roman" w:hAnsi="Times New Roman" w:eastAsia="Times New Roman" w:cs="Times New Roman"/>
          <w:color w:val="222222"/>
          <w:sz w:val="24"/>
          <w:szCs w:val="24"/>
          <w:highlight w:val="white"/>
        </w:rPr>
        <w:t>2023</w:t>
      </w:r>
      <w:r>
        <w:rPr>
          <w:rFonts w:ascii="Times New Roman" w:hAnsi="Times New Roman" w:eastAsia="Times New Roman" w:cs="Times New Roman"/>
          <w:sz w:val="24"/>
          <w:szCs w:val="24"/>
        </w:rPr>
        <w:t>). Signage in the in-room, digital communication, and staff training will all help with the acceptance and participation of the guests. Verifying the efforts with the help of sustainability certifying organizations like Green Key can add credibility which in turn boosts a hotel’s reputation and makes it even more appealing to eco-friendly travelers.</w:t>
      </w:r>
    </w:p>
    <w:p w14:paraId="70D41A02">
      <w:pPr>
        <w:spacing w:line="360" w:lineRule="auto"/>
        <w:jc w:val="both"/>
      </w:pPr>
      <w:r>
        <w:rPr>
          <w:rFonts w:ascii="Times New Roman" w:hAnsi="Times New Roman" w:eastAsia="Times New Roman" w:cs="Times New Roman"/>
          <w:sz w:val="24"/>
          <w:szCs w:val="24"/>
        </w:rPr>
        <w:t>Refillable dispensers and plastic water bottles can make a huge difference in the operation of this hotel as they are unsustainable. They go a long way in going beyond environmental impact and aligning with evolutionary consumer attitudes to evolve in the long run responsible hospitality.</w:t>
      </w:r>
    </w:p>
    <w:p w14:paraId="2D103459">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hospitality industry has many environmental, economic, and social benefits to the implementation of sustainable practices. Nevertheless, the challenge remains of costs, feasibility, and guest acceptance. In addressing these concerns strategically, hotels can simultaneously mold sustainable initiatives to address their contributions to global warming while keeping at the same time retaining operational efficiency and guest satisfaction (</w:t>
      </w:r>
      <w:r>
        <w:rPr>
          <w:rFonts w:ascii="Times New Roman" w:hAnsi="Times New Roman" w:eastAsia="Times New Roman" w:cs="Times New Roman"/>
          <w:color w:val="222222"/>
          <w:sz w:val="24"/>
          <w:szCs w:val="24"/>
          <w:highlight w:val="white"/>
        </w:rPr>
        <w:t xml:space="preserve">Khan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color w:val="222222"/>
          <w:sz w:val="24"/>
          <w:szCs w:val="24"/>
          <w:highlight w:val="white"/>
        </w:rPr>
        <w:t xml:space="preserve"> 2024</w:t>
      </w:r>
      <w:r>
        <w:rPr>
          <w:rFonts w:ascii="Times New Roman" w:hAnsi="Times New Roman" w:eastAsia="Times New Roman" w:cs="Times New Roman"/>
          <w:sz w:val="24"/>
          <w:szCs w:val="24"/>
        </w:rPr>
        <w:t>).</w:t>
      </w:r>
    </w:p>
    <w:p w14:paraId="64FFB77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positive impact on the environment is one of the main advantages of sustainable hospitality practices. Lower carbon emissions and waste reduction include the reduction of single-use plastics, conservation of water, and optimization of energy efficiency. An example would be switching away from plastic toiletries by using refillable dispensers for plastic pollution. According to Marriott International, its effort to abolish plastic straws resulted in avoiding millions of plastic items from becoming landfills and oceans. Like Hilton, the soap recycling program repurposes discarded soap bars supporting social responsibility efforts and minimizing waste: The soap bars have been repurposed into new products for communities in need (</w:t>
      </w:r>
      <w:r>
        <w:rPr>
          <w:rFonts w:ascii="Times New Roman" w:hAnsi="Times New Roman" w:eastAsia="Times New Roman" w:cs="Times New Roman"/>
          <w:color w:val="222222"/>
          <w:sz w:val="24"/>
          <w:szCs w:val="24"/>
          <w:highlight w:val="white"/>
        </w:rPr>
        <w:t>López‐Gamero</w:t>
      </w:r>
      <w:r>
        <w:rPr>
          <w:rFonts w:ascii="Times New Roman" w:hAnsi="Times New Roman" w:eastAsia="Times New Roman" w:cs="Times New Roman"/>
          <w:sz w:val="24"/>
          <w:szCs w:val="24"/>
        </w:rPr>
        <w:t xml:space="preserve"> et al., </w:t>
      </w:r>
      <w:r>
        <w:rPr>
          <w:rFonts w:ascii="Times New Roman" w:hAnsi="Times New Roman" w:eastAsia="Times New Roman" w:cs="Times New Roman"/>
          <w:color w:val="222222"/>
          <w:sz w:val="24"/>
          <w:szCs w:val="24"/>
          <w:highlight w:val="white"/>
        </w:rPr>
        <w:t>2023</w:t>
      </w:r>
      <w:r>
        <w:rPr>
          <w:rFonts w:ascii="Times New Roman" w:hAnsi="Times New Roman" w:eastAsia="Times New Roman" w:cs="Times New Roman"/>
          <w:sz w:val="24"/>
          <w:szCs w:val="24"/>
        </w:rPr>
        <w:t>).</w:t>
      </w:r>
    </w:p>
    <w:p w14:paraId="00A40FC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Installation of LED lighting, smart thermostats, and motion sensor lighting all contribute to reducing the hotel’s consumption of electricity, resulting in a reduced hotel’s carbon footprint. The hotel also commits itself to the provision of future sustainable transportation solutions, including electric vehicle (EV) charging stations, as well as shuttle services provided by hybrid or electric buses. Moreover, water conservation such as the use of low-flow fixtures and greywater recycling are part of the responsible usage of natural resources for long-term sustainability.</w:t>
      </w:r>
    </w:p>
    <w:p w14:paraId="27968766">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To attain sustainability from the outset, these upfront investments in sustainable solutions might seem costly, but such decisions have proven to be a good return on financial investment in the long run. Incorporating energy-efficient appliances as well as renewable energy sources like solar panels helps reduce electricity and water consumption and thus helps energy companies reduce costs. Industry reports indicate that green hotels can have up to 30 percent energy cost savings (</w:t>
      </w:r>
      <w:r>
        <w:rPr>
          <w:rFonts w:ascii="Times New Roman" w:hAnsi="Times New Roman" w:eastAsia="Times New Roman" w:cs="Times New Roman"/>
          <w:color w:val="222222"/>
          <w:sz w:val="24"/>
          <w:szCs w:val="24"/>
          <w:highlight w:val="white"/>
        </w:rPr>
        <w:t>Madanaguli</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et al.,</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2023</w:t>
      </w:r>
      <w:r>
        <w:rPr>
          <w:rFonts w:ascii="Times New Roman" w:hAnsi="Times New Roman" w:eastAsia="Times New Roman" w:cs="Times New Roman"/>
          <w:sz w:val="24"/>
          <w:szCs w:val="24"/>
        </w:rPr>
        <w:t>).</w:t>
      </w:r>
    </w:p>
    <w:p w14:paraId="4A74D391">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Moreover, sustainability can be a competitive selling point to attract environmentally conscious travelers who consider green accommodations as they seek a place to stay. Businesses can therefore keep up competitive pricing and earn revenue as guests are willing to pay a premium for eco-friendly hotels in the studies done (</w:t>
      </w:r>
      <w:r>
        <w:rPr>
          <w:rFonts w:ascii="Times New Roman" w:hAnsi="Times New Roman" w:eastAsia="Times New Roman" w:cs="Times New Roman"/>
          <w:color w:val="222222"/>
          <w:sz w:val="24"/>
          <w:szCs w:val="24"/>
          <w:highlight w:val="white"/>
        </w:rPr>
        <w:t>Thirumalesh Madanaguli</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et al.,</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2023</w:t>
      </w:r>
      <w:r>
        <w:rPr>
          <w:rFonts w:ascii="Times New Roman" w:hAnsi="Times New Roman" w:eastAsia="Times New Roman" w:cs="Times New Roman"/>
          <w:sz w:val="24"/>
          <w:szCs w:val="24"/>
        </w:rPr>
        <w:t>).</w:t>
      </w:r>
    </w:p>
    <w:p w14:paraId="306440EF">
      <w:pPr>
        <w:spacing w:line="360" w:lineRule="auto"/>
        <w:jc w:val="both"/>
      </w:pPr>
      <w:r>
        <w:rPr>
          <w:rFonts w:ascii="Times New Roman" w:hAnsi="Times New Roman" w:eastAsia="Times New Roman" w:cs="Times New Roman"/>
          <w:sz w:val="24"/>
          <w:szCs w:val="24"/>
        </w:rPr>
        <w:t>However, sustainability is beneficial to the hospitality industry, but some operational problems appear. In the case of water recycling systems or solar panels, the hotel's implementation would be hampered due to high initial investment costs. In addition, moving to sustainable practice takes staff training and process modification which can throw me off my daily beat. There is a role to be played by guest perceptions too: some travelers may reject changes such as refillable dispensers because of their impact on hygiene. Sustainability is further hampered by supply chain limitations including sourcing biodegradable materials. Although hotels can undertake greener initiatives, strategic planning, government incentives, and efficient communication help hotels overcome these challenges to implement greener initiatives successfully (</w:t>
      </w:r>
      <w:r>
        <w:rPr>
          <w:rFonts w:ascii="Times New Roman" w:hAnsi="Times New Roman" w:eastAsia="Times New Roman" w:cs="Times New Roman"/>
          <w:color w:val="222222"/>
          <w:sz w:val="24"/>
          <w:szCs w:val="24"/>
          <w:highlight w:val="white"/>
        </w:rPr>
        <w:t>Gu</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2023</w:t>
      </w:r>
      <w:r>
        <w:rPr>
          <w:rFonts w:ascii="Times New Roman" w:hAnsi="Times New Roman" w:eastAsia="Times New Roman" w:cs="Times New Roman"/>
          <w:sz w:val="24"/>
          <w:szCs w:val="24"/>
        </w:rPr>
        <w:t>).</w:t>
      </w:r>
    </w:p>
    <w:p w14:paraId="261FFC7B">
      <w:pPr>
        <w:pStyle w:val="2"/>
        <w:keepNext w:val="0"/>
        <w:keepLines w:val="0"/>
        <w:spacing w:before="240" w:after="40" w:line="360" w:lineRule="auto"/>
        <w:jc w:val="both"/>
        <w:rPr>
          <w:rFonts w:ascii="Times New Roman" w:hAnsi="Times New Roman" w:eastAsia="Times New Roman" w:cs="Times New Roman"/>
          <w:b/>
          <w:sz w:val="28"/>
          <w:szCs w:val="28"/>
        </w:rPr>
      </w:pPr>
      <w:bookmarkStart w:id="4" w:name="_7tdrz2yffxvv" w:colFirst="0" w:colLast="0"/>
      <w:bookmarkEnd w:id="4"/>
      <w:r>
        <w:rPr>
          <w:rFonts w:ascii="Times New Roman" w:hAnsi="Times New Roman" w:eastAsia="Times New Roman" w:cs="Times New Roman"/>
          <w:b/>
          <w:sz w:val="28"/>
          <w:szCs w:val="28"/>
        </w:rPr>
        <w:t>Conclusion</w:t>
      </w:r>
    </w:p>
    <w:p w14:paraId="424DD6D6">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use of sustainable practices in the hospitality industry is the way to mitigate harm to the environment, lower operational costs, and satisfy the ever-growing demand for eco-tourism. Many of the hotel industry have adopted sustainability but still, areas of gaps exist like single-use plastics, water, and sustainable transport. Three items require strategic planning, investment in manpower in green and mainstream energy technologies, and manpower in guest engagement.</w:t>
      </w:r>
    </w:p>
    <w:p w14:paraId="5FE722DB">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Solutions like refillable dispensers, biodegradable packaging, and reusable water bottles can ease the use of plastic for hotels to a great extent. The use of energy-efficient systems, renewable energy sources, adoption of sustainable transportation means will reduce carbon emissions and lead to good resource management. This is shown through the initiatives of leading hotel chains such as Marriott and Accor who have shown that, yes, such initiatives are possible and not only advantageous for brand reputation but also for competitive long-term cost saving.</w:t>
      </w:r>
    </w:p>
    <w:p w14:paraId="37F4147F">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the future, hotels should consider sustainability as part of the core business strategy, promote green practices to the guests, and work with other industry leaders to improve green efforts. A commitment to sustainability will empower the hospitality sector to fulfill its role in global environmental conservation while also making the business profitable and customer-lovable in the long term.</w:t>
      </w:r>
    </w:p>
    <w:p w14:paraId="6F567844">
      <w:pPr>
        <w:pStyle w:val="5"/>
        <w:keepNext w:val="0"/>
        <w:keepLines w:val="0"/>
        <w:spacing w:before="240" w:after="40" w:line="360" w:lineRule="auto"/>
        <w:jc w:val="both"/>
        <w:rPr>
          <w:rFonts w:ascii="Times New Roman" w:hAnsi="Times New Roman" w:eastAsia="Times New Roman" w:cs="Times New Roman"/>
          <w:b/>
          <w:color w:val="000000"/>
          <w:sz w:val="22"/>
          <w:szCs w:val="22"/>
        </w:rPr>
      </w:pPr>
      <w:bookmarkStart w:id="5" w:name="_jn078bdq6j7z" w:colFirst="0" w:colLast="0"/>
      <w:bookmarkEnd w:id="5"/>
      <w:r>
        <w:br w:type="page"/>
      </w:r>
    </w:p>
    <w:p w14:paraId="58AAD050">
      <w:pPr>
        <w:pStyle w:val="2"/>
        <w:keepNext w:val="0"/>
        <w:keepLines w:val="0"/>
        <w:spacing w:before="240" w:after="40" w:line="360" w:lineRule="auto"/>
        <w:jc w:val="both"/>
        <w:rPr>
          <w:rFonts w:ascii="Times New Roman" w:hAnsi="Times New Roman" w:eastAsia="Times New Roman" w:cs="Times New Roman"/>
          <w:b/>
          <w:sz w:val="28"/>
          <w:szCs w:val="28"/>
        </w:rPr>
      </w:pPr>
      <w:bookmarkStart w:id="6" w:name="_99awv81vf7v5" w:colFirst="0" w:colLast="0"/>
      <w:bookmarkEnd w:id="6"/>
      <w:r>
        <w:rPr>
          <w:rFonts w:ascii="Times New Roman" w:hAnsi="Times New Roman" w:eastAsia="Times New Roman" w:cs="Times New Roman"/>
          <w:b/>
          <w:sz w:val="28"/>
          <w:szCs w:val="28"/>
        </w:rPr>
        <w:t>References</w:t>
      </w:r>
    </w:p>
    <w:p w14:paraId="62694C93">
      <w:pPr>
        <w:spacing w:line="360" w:lineRule="auto"/>
        <w:jc w:val="both"/>
        <w:rPr>
          <w:rFonts w:ascii="Times New Roman" w:hAnsi="Times New Roman" w:eastAsia="Times New Roman" w:cs="Times New Roman"/>
          <w:sz w:val="24"/>
          <w:szCs w:val="24"/>
        </w:rPr>
      </w:pPr>
      <w:bookmarkStart w:id="7" w:name="_GoBack"/>
      <w:bookmarkEnd w:id="7"/>
      <w:r>
        <w:rPr>
          <w:rFonts w:ascii="Times New Roman" w:hAnsi="Times New Roman" w:eastAsia="Times New Roman" w:cs="Times New Roman"/>
          <w:color w:val="222222"/>
          <w:sz w:val="24"/>
          <w:szCs w:val="24"/>
          <w:highlight w:val="white"/>
        </w:rPr>
        <w:t xml:space="preserve">Fok, L., Morgan, Y.C., Zee, S. and Mock, V.E., 2023. The impact of organizational culture and total quality management on the relationship between green practices and sustainability performance. </w:t>
      </w:r>
      <w:r>
        <w:rPr>
          <w:rFonts w:ascii="Times New Roman" w:hAnsi="Times New Roman" w:eastAsia="Times New Roman" w:cs="Times New Roman"/>
          <w:i/>
          <w:color w:val="222222"/>
          <w:sz w:val="24"/>
          <w:szCs w:val="24"/>
          <w:highlight w:val="white"/>
        </w:rPr>
        <w:t>International Journal of Quality &amp; Reliability Management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40</w:t>
      </w:r>
      <w:r>
        <w:rPr>
          <w:rFonts w:ascii="Times New Roman" w:hAnsi="Times New Roman" w:eastAsia="Times New Roman" w:cs="Times New Roman"/>
          <w:color w:val="222222"/>
          <w:sz w:val="24"/>
          <w:szCs w:val="24"/>
          <w:highlight w:val="white"/>
        </w:rPr>
        <w:t xml:space="preserve">(6), pp.1564-1586. </w:t>
      </w:r>
      <w:r>
        <w:rPr>
          <w:rFonts w:ascii="Times New Roman" w:hAnsi="Times New Roman" w:eastAsia="Times New Roman" w:cs="Times New Roman"/>
          <w:sz w:val="24"/>
          <w:szCs w:val="24"/>
        </w:rPr>
        <w:t xml:space="preserve">Available at: </w:t>
      </w:r>
      <w:r>
        <w:fldChar w:fldCharType="begin"/>
      </w:r>
      <w:r>
        <w:instrText xml:space="preserve"> HYPERLINK "http://www.dl.edi-info.ir/The%20impact%20of%20organizational%20culture%20and%20total%20quality%20management%20on%20the%20relationship.pdf" \h </w:instrText>
      </w:r>
      <w:r>
        <w:fldChar w:fldCharType="separate"/>
      </w:r>
      <w:r>
        <w:rPr>
          <w:rFonts w:ascii="Times New Roman" w:hAnsi="Times New Roman" w:eastAsia="Times New Roman" w:cs="Times New Roman"/>
          <w:color w:val="1155CC"/>
          <w:sz w:val="24"/>
          <w:szCs w:val="24"/>
          <w:u w:val="single"/>
        </w:rPr>
        <w:t>http://www.dl.edi-info.ir/The%20impact%20of%20organizational%20culture%20and%20total%20quality%20management%20on%20the%20relationship.pdf</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on 7 February 2025)</w:t>
      </w:r>
    </w:p>
    <w:p w14:paraId="626C53CA">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Gu, S., 2023. Green innovation; a way to enhance economic performance of Chinese hotels. </w:t>
      </w:r>
      <w:r>
        <w:rPr>
          <w:rFonts w:ascii="Times New Roman" w:hAnsi="Times New Roman" w:eastAsia="Times New Roman" w:cs="Times New Roman"/>
          <w:i/>
          <w:color w:val="222222"/>
          <w:sz w:val="24"/>
          <w:szCs w:val="24"/>
          <w:highlight w:val="white"/>
        </w:rPr>
        <w:t>International Journal of Innovation Science</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15</w:t>
      </w:r>
      <w:r>
        <w:rPr>
          <w:rFonts w:ascii="Times New Roman" w:hAnsi="Times New Roman" w:eastAsia="Times New Roman" w:cs="Times New Roman"/>
          <w:color w:val="222222"/>
          <w:sz w:val="24"/>
          <w:szCs w:val="24"/>
          <w:highlight w:val="white"/>
        </w:rPr>
        <w:t xml:space="preserve">(3), pp.406-426. Available at: </w:t>
      </w:r>
      <w:r>
        <w:fldChar w:fldCharType="begin"/>
      </w:r>
      <w:r>
        <w:instrText xml:space="preserve"> HYPERLINK "https://www.researchgate.net/profile/Shengyu-Gu/publication/361039150_Green_innovation_a_way_to_enhance_economic_performance_of_Chinese_hotels/links/629c575855273755ebd407be/Green-innovation-a-way-to-enhance-economic-performance-of-Chinese-hotels.pdf?_sg%5B0%5D=started_experiment_milestone&amp;origin=journalDetail&amp;_rtd=e30%3D" \h </w:instrText>
      </w:r>
      <w:r>
        <w:fldChar w:fldCharType="separate"/>
      </w:r>
      <w:r>
        <w:rPr>
          <w:rFonts w:ascii="Times New Roman" w:hAnsi="Times New Roman" w:eastAsia="Times New Roman" w:cs="Times New Roman"/>
          <w:color w:val="1155CC"/>
          <w:sz w:val="24"/>
          <w:szCs w:val="24"/>
          <w:highlight w:val="white"/>
          <w:u w:val="single"/>
        </w:rPr>
        <w:t>https://www.researchgate.net/profile/Shengyu-Gu/publication/361039150_Green_innovation_a_way_to_enhance_economic_performance_of_Chinese_hotels/links/629c575855273755ebd407be/Green-innovation-a-way-to-enhance-economic-performance-of-Chinese-hotels.pdf?_sg%5B0%5D=started_experiment_milestone&amp;origin=journalDetail&amp;_rtd=e30%3D</w:t>
      </w:r>
      <w:r>
        <w:rPr>
          <w:rFonts w:ascii="Times New Roman" w:hAnsi="Times New Roman" w:eastAsia="Times New Roman" w:cs="Times New Roman"/>
          <w:color w:val="1155CC"/>
          <w:sz w:val="24"/>
          <w:szCs w:val="24"/>
          <w:highlight w:val="white"/>
          <w:u w:val="single"/>
        </w:rPr>
        <w:fldChar w:fldCharType="end"/>
      </w:r>
      <w:r>
        <w:rPr>
          <w:rFonts w:ascii="Times New Roman" w:hAnsi="Times New Roman" w:eastAsia="Times New Roman" w:cs="Times New Roman"/>
          <w:color w:val="222222"/>
          <w:sz w:val="24"/>
          <w:szCs w:val="24"/>
          <w:highlight w:val="white"/>
        </w:rPr>
        <w:t xml:space="preserve"> (Accessed on 7 February 2025)</w:t>
      </w:r>
    </w:p>
    <w:p w14:paraId="3621F23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Gunduz Songur, A., Turktarhan, G. and Cobanoglu, C., 2023. Progress on green technology research in hotels: a literature review. </w:t>
      </w:r>
      <w:r>
        <w:rPr>
          <w:rFonts w:ascii="Times New Roman" w:hAnsi="Times New Roman" w:eastAsia="Times New Roman" w:cs="Times New Roman"/>
          <w:i/>
          <w:color w:val="222222"/>
          <w:sz w:val="24"/>
          <w:szCs w:val="24"/>
          <w:highlight w:val="white"/>
        </w:rPr>
        <w:t>Journal of Hospitality and Tourism Insights</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6</w:t>
      </w:r>
      <w:r>
        <w:rPr>
          <w:rFonts w:ascii="Times New Roman" w:hAnsi="Times New Roman" w:eastAsia="Times New Roman" w:cs="Times New Roman"/>
          <w:color w:val="222222"/>
          <w:sz w:val="24"/>
          <w:szCs w:val="24"/>
          <w:highlight w:val="white"/>
        </w:rPr>
        <w:t xml:space="preserve">(5), pp.2052-2072. Available at: </w:t>
      </w:r>
      <w:r>
        <w:fldChar w:fldCharType="begin"/>
      </w:r>
      <w:r>
        <w:instrText xml:space="preserve"> HYPERLINK "https://chesterrep.openrepository.com/bitstream/handle/10034/627446/Progress%20on%20Green%20Technology.pdf?sequence=6" \h </w:instrText>
      </w:r>
      <w:r>
        <w:fldChar w:fldCharType="separate"/>
      </w:r>
      <w:r>
        <w:rPr>
          <w:rFonts w:ascii="Times New Roman" w:hAnsi="Times New Roman" w:eastAsia="Times New Roman" w:cs="Times New Roman"/>
          <w:color w:val="1155CC"/>
          <w:sz w:val="24"/>
          <w:szCs w:val="24"/>
          <w:highlight w:val="white"/>
          <w:u w:val="single"/>
        </w:rPr>
        <w:t>https://chesterrep.openrepository.com/bitstream/handle/10034/627446/Progress%20on%20Green%20Technology.pdf?sequence=6</w:t>
      </w:r>
      <w:r>
        <w:rPr>
          <w:rFonts w:ascii="Times New Roman" w:hAnsi="Times New Roman" w:eastAsia="Times New Roman" w:cs="Times New Roman"/>
          <w:color w:val="1155CC"/>
          <w:sz w:val="24"/>
          <w:szCs w:val="24"/>
          <w:highlight w:val="white"/>
          <w:u w:val="single"/>
        </w:rPr>
        <w:fldChar w:fldCharType="end"/>
      </w:r>
      <w:r>
        <w:rPr>
          <w:rFonts w:ascii="Times New Roman" w:hAnsi="Times New Roman" w:eastAsia="Times New Roman" w:cs="Times New Roman"/>
          <w:color w:val="222222"/>
          <w:sz w:val="24"/>
          <w:szCs w:val="24"/>
          <w:highlight w:val="white"/>
        </w:rPr>
        <w:t xml:space="preserve"> (Accessed on 7 February 2025)</w:t>
      </w:r>
    </w:p>
    <w:p w14:paraId="4C382ABF">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Khan, N., Acuti, D., Lemarie, L. and Viglia, G., 2024. The intention-behaviour gap in sustainable hospitality: a critical literature review. </w:t>
      </w:r>
      <w:r>
        <w:rPr>
          <w:rFonts w:ascii="Times New Roman" w:hAnsi="Times New Roman" w:eastAsia="Times New Roman" w:cs="Times New Roman"/>
          <w:i/>
          <w:color w:val="222222"/>
          <w:sz w:val="24"/>
          <w:szCs w:val="24"/>
          <w:highlight w:val="white"/>
        </w:rPr>
        <w:t>International Journal of Contemporary Hospitality Management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36</w:t>
      </w:r>
      <w:r>
        <w:rPr>
          <w:rFonts w:ascii="Times New Roman" w:hAnsi="Times New Roman" w:eastAsia="Times New Roman" w:cs="Times New Roman"/>
          <w:color w:val="222222"/>
          <w:sz w:val="24"/>
          <w:szCs w:val="24"/>
          <w:highlight w:val="white"/>
        </w:rPr>
        <w:t xml:space="preserve">(5), pp.1627-1646. </w:t>
      </w:r>
      <w:r>
        <w:rPr>
          <w:rFonts w:ascii="Times New Roman" w:hAnsi="Times New Roman" w:eastAsia="Times New Roman" w:cs="Times New Roman"/>
          <w:sz w:val="24"/>
          <w:szCs w:val="24"/>
        </w:rPr>
        <w:t xml:space="preserve">Available at: </w:t>
      </w:r>
      <w:r>
        <w:fldChar w:fldCharType="begin"/>
      </w:r>
      <w:r>
        <w:instrText xml:space="preserve"> HYPERLINK "https://pure.port.ac.uk/ws/portalfiles/portal/82663223/2024._IJCHM._Khan_et_al._The_intention-behaviour_gap_in_sustainable_hospitality.pdf" \h </w:instrText>
      </w:r>
      <w:r>
        <w:fldChar w:fldCharType="separate"/>
      </w:r>
      <w:r>
        <w:rPr>
          <w:rFonts w:ascii="Times New Roman" w:hAnsi="Times New Roman" w:eastAsia="Times New Roman" w:cs="Times New Roman"/>
          <w:color w:val="1155CC"/>
          <w:sz w:val="24"/>
          <w:szCs w:val="24"/>
          <w:u w:val="single"/>
        </w:rPr>
        <w:t>https://pure.port.ac.uk/ws/portalfiles/portal/82663223/2024._IJCHM._Khan_et_al._The_intention-behaviour_gap_in_sustainable_hospitality.pdf</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on 7 February 2025)</w:t>
      </w:r>
    </w:p>
    <w:p w14:paraId="7B9818AA">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López‐Gamero, M.D., Molina‐Azorín, J.F., Pereira‐Moliner, J. and Pertusa‐Ortega, E.M., 2023. Agility, innovation, environmental management and competitiveness in the hotel industry. </w:t>
      </w:r>
      <w:r>
        <w:rPr>
          <w:rFonts w:ascii="Times New Roman" w:hAnsi="Times New Roman" w:eastAsia="Times New Roman" w:cs="Times New Roman"/>
          <w:i/>
          <w:color w:val="222222"/>
          <w:sz w:val="24"/>
          <w:szCs w:val="24"/>
          <w:highlight w:val="white"/>
        </w:rPr>
        <w:t>Corporate Social Responsibility and Environmental Management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30</w:t>
      </w:r>
      <w:r>
        <w:rPr>
          <w:rFonts w:ascii="Times New Roman" w:hAnsi="Times New Roman" w:eastAsia="Times New Roman" w:cs="Times New Roman"/>
          <w:color w:val="222222"/>
          <w:sz w:val="24"/>
          <w:szCs w:val="24"/>
          <w:highlight w:val="white"/>
        </w:rPr>
        <w:t xml:space="preserve">(2), pp.548-562. Available at: </w:t>
      </w:r>
      <w:r>
        <w:fldChar w:fldCharType="begin"/>
      </w:r>
      <w:r>
        <w:instrText xml:space="preserve"> HYPERLINK "https://onlinelibrary.wiley.com/doi/pdf/10.1002/csr.2373" \h </w:instrText>
      </w:r>
      <w:r>
        <w:fldChar w:fldCharType="separate"/>
      </w:r>
      <w:r>
        <w:rPr>
          <w:rFonts w:ascii="Times New Roman" w:hAnsi="Times New Roman" w:eastAsia="Times New Roman" w:cs="Times New Roman"/>
          <w:color w:val="1155CC"/>
          <w:sz w:val="24"/>
          <w:szCs w:val="24"/>
          <w:highlight w:val="white"/>
          <w:u w:val="single"/>
        </w:rPr>
        <w:t>https://onlinelibrary.wiley.com/doi/pdf/10.1002/csr.2373</w:t>
      </w:r>
      <w:r>
        <w:rPr>
          <w:rFonts w:ascii="Times New Roman" w:hAnsi="Times New Roman" w:eastAsia="Times New Roman" w:cs="Times New Roman"/>
          <w:color w:val="1155CC"/>
          <w:sz w:val="24"/>
          <w:szCs w:val="24"/>
          <w:highlight w:val="white"/>
          <w:u w:val="single"/>
        </w:rPr>
        <w:fldChar w:fldCharType="end"/>
      </w:r>
      <w:r>
        <w:rPr>
          <w:rFonts w:ascii="Times New Roman" w:hAnsi="Times New Roman" w:eastAsia="Times New Roman" w:cs="Times New Roman"/>
          <w:color w:val="222222"/>
          <w:sz w:val="24"/>
          <w:szCs w:val="24"/>
          <w:highlight w:val="white"/>
        </w:rPr>
        <w:t xml:space="preserve"> (Accessed on 7 February 2025)</w:t>
      </w:r>
    </w:p>
    <w:p w14:paraId="5AA1C781">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Madanaguli, A., Dhir, A., Kaur, P., Srivastava, S. and Singh, G., 2022. Environmental sustainability in restaurants. A systematic review and future research agenda on restaurant adoption of green practices. </w:t>
      </w:r>
      <w:r>
        <w:rPr>
          <w:rFonts w:ascii="Times New Roman" w:hAnsi="Times New Roman" w:eastAsia="Times New Roman" w:cs="Times New Roman"/>
          <w:i/>
          <w:color w:val="222222"/>
          <w:sz w:val="24"/>
          <w:szCs w:val="24"/>
          <w:highlight w:val="white"/>
        </w:rPr>
        <w:t>Scandinavian Journal of Hospitality and Tourism</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22</w:t>
      </w:r>
      <w:r>
        <w:rPr>
          <w:rFonts w:ascii="Times New Roman" w:hAnsi="Times New Roman" w:eastAsia="Times New Roman" w:cs="Times New Roman"/>
          <w:color w:val="222222"/>
          <w:sz w:val="24"/>
          <w:szCs w:val="24"/>
          <w:highlight w:val="white"/>
        </w:rPr>
        <w:t xml:space="preserve">(4-5), pp.303-330. Available at: </w:t>
      </w:r>
      <w:r>
        <w:fldChar w:fldCharType="begin"/>
      </w:r>
      <w:r>
        <w:instrText xml:space="preserve"> HYPERLINK "https://www.tandfonline.com/doi/pdf/10.1080/15022250.2022.2134203" \h </w:instrText>
      </w:r>
      <w:r>
        <w:fldChar w:fldCharType="separate"/>
      </w:r>
      <w:r>
        <w:rPr>
          <w:rFonts w:ascii="Times New Roman" w:hAnsi="Times New Roman" w:eastAsia="Times New Roman" w:cs="Times New Roman"/>
          <w:color w:val="1155CC"/>
          <w:sz w:val="24"/>
          <w:szCs w:val="24"/>
          <w:highlight w:val="white"/>
          <w:u w:val="single"/>
        </w:rPr>
        <w:t>https://www.tandfonline.com/doi/pdf/10.1080/15022250.2022.2134203</w:t>
      </w:r>
      <w:r>
        <w:rPr>
          <w:rFonts w:ascii="Times New Roman" w:hAnsi="Times New Roman" w:eastAsia="Times New Roman" w:cs="Times New Roman"/>
          <w:color w:val="1155CC"/>
          <w:sz w:val="24"/>
          <w:szCs w:val="24"/>
          <w:highlight w:val="white"/>
          <w:u w:val="single"/>
        </w:rPr>
        <w:fldChar w:fldCharType="end"/>
      </w:r>
      <w:r>
        <w:rPr>
          <w:rFonts w:ascii="Times New Roman" w:hAnsi="Times New Roman" w:eastAsia="Times New Roman" w:cs="Times New Roman"/>
          <w:color w:val="222222"/>
          <w:sz w:val="24"/>
          <w:szCs w:val="24"/>
          <w:highlight w:val="white"/>
        </w:rPr>
        <w:t xml:space="preserve"> (Accessed on 7 February 2025)</w:t>
      </w:r>
    </w:p>
    <w:p w14:paraId="58AFD52D">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Mohamed Sadom, N.Z., Quoquab, F., Mohammad, J. and Hussin, N., 2022. Less is more: the role of frugality in the Malaysian hotel industry. </w:t>
      </w:r>
      <w:r>
        <w:rPr>
          <w:rFonts w:ascii="Times New Roman" w:hAnsi="Times New Roman" w:eastAsia="Times New Roman" w:cs="Times New Roman"/>
          <w:i/>
          <w:color w:val="222222"/>
          <w:sz w:val="24"/>
          <w:szCs w:val="24"/>
          <w:highlight w:val="white"/>
        </w:rPr>
        <w:t>International Journal of Tourism Cities</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8</w:t>
      </w:r>
      <w:r>
        <w:rPr>
          <w:rFonts w:ascii="Times New Roman" w:hAnsi="Times New Roman" w:eastAsia="Times New Roman" w:cs="Times New Roman"/>
          <w:color w:val="222222"/>
          <w:sz w:val="24"/>
          <w:szCs w:val="24"/>
          <w:highlight w:val="white"/>
        </w:rPr>
        <w:t xml:space="preserve">(1), pp.260-285. </w:t>
      </w:r>
      <w:r>
        <w:rPr>
          <w:rFonts w:ascii="Times New Roman" w:hAnsi="Times New Roman" w:eastAsia="Times New Roman" w:cs="Times New Roman"/>
          <w:sz w:val="24"/>
          <w:szCs w:val="24"/>
        </w:rPr>
        <w:t xml:space="preserve">Available at: </w:t>
      </w:r>
      <w:r>
        <w:fldChar w:fldCharType="begin"/>
      </w:r>
      <w:r>
        <w:instrText xml:space="preserve"> HYPERLINK "https://www.researchgate.net/profile/Farzana-Quoquab/publication/344431986_Less_is_more_the_role_of_frugality_in_the_Malaysian_hotel_industry/links/5f75a581a6fdcc00864c6216/Less-is-more-the-role-of-frugality-in-the-Malaysian-hotel-industry.pdf" \h </w:instrText>
      </w:r>
      <w:r>
        <w:fldChar w:fldCharType="separate"/>
      </w:r>
      <w:r>
        <w:rPr>
          <w:rFonts w:ascii="Times New Roman" w:hAnsi="Times New Roman" w:eastAsia="Times New Roman" w:cs="Times New Roman"/>
          <w:color w:val="1155CC"/>
          <w:sz w:val="24"/>
          <w:szCs w:val="24"/>
          <w:u w:val="single"/>
        </w:rPr>
        <w:t>https://www.researchgate.net/profile/Farzana-Quoquab/publication/344431986_Less_is_more_the_role_of_frugality_in_the_Malaysian_hotel_industry/links/5f75a581a6fdcc00864c6216/Less-is-more-the-role-of-frugality-in-the-Malaysian-hotel-industry.pdf</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on 7 February 2025)</w:t>
      </w:r>
    </w:p>
    <w:p w14:paraId="4B227F96">
      <w:pPr>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Riva, F., Magrizos, S., Rubel, M.R.B. and Rizomyliotis, I., 2022. Green consumerism, green perceived value, and restaurant revisit intention: Millennials' sustainable consumption with moderating effect of green perceived quality. </w:t>
      </w:r>
      <w:r>
        <w:rPr>
          <w:rFonts w:ascii="Times New Roman" w:hAnsi="Times New Roman" w:eastAsia="Times New Roman" w:cs="Times New Roman"/>
          <w:i/>
          <w:color w:val="222222"/>
          <w:sz w:val="24"/>
          <w:szCs w:val="24"/>
          <w:highlight w:val="white"/>
        </w:rPr>
        <w:t>Business Strategy and the Environment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31</w:t>
      </w:r>
      <w:r>
        <w:rPr>
          <w:rFonts w:ascii="Times New Roman" w:hAnsi="Times New Roman" w:eastAsia="Times New Roman" w:cs="Times New Roman"/>
          <w:color w:val="222222"/>
          <w:sz w:val="24"/>
          <w:szCs w:val="24"/>
          <w:highlight w:val="white"/>
        </w:rPr>
        <w:t xml:space="preserve">(7), pp.2807-2819. Available at: </w:t>
      </w:r>
      <w:r>
        <w:fldChar w:fldCharType="begin"/>
      </w:r>
      <w:r>
        <w:instrText xml:space="preserve"> HYPERLINK "https://onlinelibrary.wiley.com/doi/pdfdirect/10.1002/bse.3048" \h </w:instrText>
      </w:r>
      <w:r>
        <w:fldChar w:fldCharType="separate"/>
      </w:r>
      <w:r>
        <w:rPr>
          <w:rFonts w:ascii="Times New Roman" w:hAnsi="Times New Roman" w:eastAsia="Times New Roman" w:cs="Times New Roman"/>
          <w:color w:val="1155CC"/>
          <w:sz w:val="24"/>
          <w:szCs w:val="24"/>
          <w:highlight w:val="white"/>
          <w:u w:val="single"/>
        </w:rPr>
        <w:t>https://onlinelibrary.wiley.com/doi/pdfdirect/10.1002/bse.3048</w:t>
      </w:r>
      <w:r>
        <w:rPr>
          <w:rFonts w:ascii="Times New Roman" w:hAnsi="Times New Roman" w:eastAsia="Times New Roman" w:cs="Times New Roman"/>
          <w:color w:val="1155CC"/>
          <w:sz w:val="24"/>
          <w:szCs w:val="24"/>
          <w:highlight w:val="white"/>
          <w:u w:val="single"/>
        </w:rPr>
        <w:fldChar w:fldCharType="end"/>
      </w:r>
      <w:r>
        <w:rPr>
          <w:rFonts w:ascii="Times New Roman" w:hAnsi="Times New Roman" w:eastAsia="Times New Roman" w:cs="Times New Roman"/>
          <w:color w:val="222222"/>
          <w:sz w:val="24"/>
          <w:szCs w:val="24"/>
          <w:highlight w:val="white"/>
        </w:rPr>
        <w:t xml:space="preserve"> (Accessed on 7 February 2025)</w:t>
      </w:r>
    </w:p>
    <w:p w14:paraId="65089430">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Sultana, N., Amin, S. and Islam, A., 2022. Influence of perceived environmental knowledge and environmental concern on customers' green hotel visit intention: mediating role of green trust. </w:t>
      </w:r>
      <w:r>
        <w:rPr>
          <w:rFonts w:ascii="Times New Roman" w:hAnsi="Times New Roman" w:eastAsia="Times New Roman" w:cs="Times New Roman"/>
          <w:i/>
          <w:color w:val="222222"/>
          <w:sz w:val="24"/>
          <w:szCs w:val="24"/>
          <w:highlight w:val="white"/>
        </w:rPr>
        <w:t>Asia-Pacific Journal of Business Administration</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14</w:t>
      </w:r>
      <w:r>
        <w:rPr>
          <w:rFonts w:ascii="Times New Roman" w:hAnsi="Times New Roman" w:eastAsia="Times New Roman" w:cs="Times New Roman"/>
          <w:color w:val="222222"/>
          <w:sz w:val="24"/>
          <w:szCs w:val="24"/>
          <w:highlight w:val="white"/>
        </w:rPr>
        <w:t xml:space="preserve">(2), pp.223-243. </w:t>
      </w:r>
      <w:r>
        <w:rPr>
          <w:rFonts w:ascii="Times New Roman" w:hAnsi="Times New Roman" w:eastAsia="Times New Roman" w:cs="Times New Roman"/>
          <w:sz w:val="24"/>
          <w:szCs w:val="24"/>
        </w:rPr>
        <w:t xml:space="preserve">Available at: </w:t>
      </w:r>
      <w:r>
        <w:fldChar w:fldCharType="begin"/>
      </w:r>
      <w:r>
        <w:instrText xml:space="preserve"> HYPERLINK "https://www.researchgate.net/profile/Nafia-Sultana/publication/359267030_Influence_of_perceived_environmental_knowledge_and_environmental_concern_on_customers%27_green_hotel_visit_intention_mediating_role_of_green_trust/links/6231fbc80837bf2b9edbdccc/Influence-of-perceived-environmental-knowledge-and-environmental-concern-on-customers-green-hotel-visit-intention-mediating-role-of-green-trust.pdf" \h </w:instrText>
      </w:r>
      <w:r>
        <w:fldChar w:fldCharType="separate"/>
      </w:r>
      <w:r>
        <w:rPr>
          <w:rFonts w:ascii="Times New Roman" w:hAnsi="Times New Roman" w:eastAsia="Times New Roman" w:cs="Times New Roman"/>
          <w:color w:val="1155CC"/>
          <w:sz w:val="24"/>
          <w:szCs w:val="24"/>
          <w:u w:val="single"/>
        </w:rPr>
        <w:t>https://www.researchgate.net/profile/Nafia-Sultana/publication/359267030_Influence_of_perceived_environmental_knowledge_and_environmental_concern_on_customers%27_green_hotel_visit_intention_mediating_role_of_green_trust/links/6231fbc80837bf2b9edbdccc/Influence-of-perceived-environmental-knowledge-and-environmental-concern-on-customers-green-hotel-visit-intention-mediating-role-of-green-trust.pdf</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on 7 February 2025)</w:t>
      </w:r>
    </w:p>
    <w:p w14:paraId="57F1765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Úbeda‐García, M., Marco‐Lajara, B., Zaragoza‐Sáez, P.C., Manresa‐Marhuenda, E. and Poveda‐Pareja, E., 2022. Green ambidexterity and environmental performance: The role of green human resources. </w:t>
      </w:r>
      <w:r>
        <w:rPr>
          <w:rFonts w:ascii="Times New Roman" w:hAnsi="Times New Roman" w:eastAsia="Times New Roman" w:cs="Times New Roman"/>
          <w:i/>
          <w:color w:val="222222"/>
          <w:sz w:val="24"/>
          <w:szCs w:val="24"/>
          <w:highlight w:val="white"/>
        </w:rPr>
        <w:t>Corporate Social Responsibility and Environmental Management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29</w:t>
      </w:r>
      <w:r>
        <w:rPr>
          <w:rFonts w:ascii="Times New Roman" w:hAnsi="Times New Roman" w:eastAsia="Times New Roman" w:cs="Times New Roman"/>
          <w:color w:val="222222"/>
          <w:sz w:val="24"/>
          <w:szCs w:val="24"/>
          <w:highlight w:val="white"/>
        </w:rPr>
        <w:t xml:space="preserve">(1), pp.32-45. Available at: </w:t>
      </w:r>
      <w:r>
        <w:fldChar w:fldCharType="begin"/>
      </w:r>
      <w:r>
        <w:instrText xml:space="preserve"> HYPERLINK "https://onlinelibrary.wiley.com/doi/pdfdirect/10.1002/csr.2171" \h </w:instrText>
      </w:r>
      <w:r>
        <w:fldChar w:fldCharType="separate"/>
      </w:r>
      <w:r>
        <w:rPr>
          <w:rFonts w:ascii="Times New Roman" w:hAnsi="Times New Roman" w:eastAsia="Times New Roman" w:cs="Times New Roman"/>
          <w:color w:val="1155CC"/>
          <w:sz w:val="24"/>
          <w:szCs w:val="24"/>
          <w:highlight w:val="white"/>
          <w:u w:val="single"/>
        </w:rPr>
        <w:t>https://onlinelibrary.wiley.com/doi/pdfdirect/10.1002/csr.2171</w:t>
      </w:r>
      <w:r>
        <w:rPr>
          <w:rFonts w:ascii="Times New Roman" w:hAnsi="Times New Roman" w:eastAsia="Times New Roman" w:cs="Times New Roman"/>
          <w:color w:val="1155CC"/>
          <w:sz w:val="24"/>
          <w:szCs w:val="24"/>
          <w:highlight w:val="white"/>
          <w:u w:val="single"/>
        </w:rPr>
        <w:fldChar w:fldCharType="end"/>
      </w:r>
      <w:r>
        <w:rPr>
          <w:rFonts w:ascii="Times New Roman" w:hAnsi="Times New Roman" w:eastAsia="Times New Roman" w:cs="Times New Roman"/>
          <w:color w:val="222222"/>
          <w:sz w:val="24"/>
          <w:szCs w:val="24"/>
          <w:highlight w:val="white"/>
        </w:rPr>
        <w:t xml:space="preserve"> (Accessed on 7 February 2025)</w:t>
      </w:r>
    </w:p>
    <w:p w14:paraId="74F4BC2E">
      <w:pPr>
        <w:spacing w:line="360" w:lineRule="auto"/>
        <w:jc w:val="both"/>
        <w:rPr>
          <w:rFonts w:ascii="Times New Roman" w:hAnsi="Times New Roman" w:eastAsia="Times New Roman" w:cs="Times New Roman"/>
          <w:sz w:val="24"/>
          <w:szCs w:val="24"/>
        </w:rPr>
      </w:pPr>
    </w:p>
    <w:p w14:paraId="7C5FB05C">
      <w:pPr>
        <w:spacing w:line="360" w:lineRule="auto"/>
        <w:jc w:val="both"/>
        <w:rPr>
          <w:rFonts w:ascii="Times New Roman" w:hAnsi="Times New Roman" w:eastAsia="Times New Roman" w:cs="Times New Roman"/>
          <w:sz w:val="24"/>
          <w:szCs w:val="24"/>
        </w:rPr>
      </w:pPr>
    </w:p>
    <w:sectPr>
      <w:footerReference r:id="rId5" w:type="default"/>
      <w:pgSz w:w="11909" w:h="16834"/>
      <w:pgMar w:top="1440" w:right="1440" w:bottom="1440" w:left="1440" w:header="720" w:footer="720" w:gutter="0"/>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495106"/>
      <w:docPartObj>
        <w:docPartGallery w:val="autotext"/>
      </w:docPartObj>
    </w:sdtPr>
    <w:sdtContent>
      <w:sdt>
        <w:sdtPr>
          <w:id w:val="-1769616900"/>
          <w:docPartObj>
            <w:docPartGallery w:val="autotext"/>
          </w:docPartObj>
        </w:sdtPr>
        <w:sdtContent>
          <w:p w14:paraId="0DAE392A">
            <w:pPr>
              <w:pStyle w:val="10"/>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11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11</w:t>
            </w:r>
            <w:r>
              <w:rPr>
                <w:b/>
                <w:bCs/>
                <w:sz w:val="24"/>
                <w:szCs w:val="24"/>
              </w:rPr>
              <w:fldChar w:fldCharType="end"/>
            </w:r>
          </w:p>
        </w:sdtContent>
      </w:sdt>
    </w:sdtContent>
  </w:sdt>
  <w:p w14:paraId="592D6F6B">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78E"/>
    <w:rsid w:val="00242F50"/>
    <w:rsid w:val="002A799E"/>
    <w:rsid w:val="004525CE"/>
    <w:rsid w:val="0059578E"/>
    <w:rsid w:val="00F05D90"/>
    <w:rsid w:val="0AD14A8C"/>
    <w:rsid w:val="14670EC7"/>
    <w:rsid w:val="18060816"/>
    <w:rsid w:val="3320030B"/>
    <w:rsid w:val="3F91091D"/>
    <w:rsid w:val="589711DB"/>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unhideWhenUsed="0" w:uiPriority="0" w:semiHidden="0" w:name="heading 3"/>
    <w:lsdException w:qFormat="1" w:unhideWhenUsed="0" w:uiPriority="0" w:semiHidden="0" w:name="heading 4"/>
    <w:lsdException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IN" w:eastAsia="en-IN" w:bidi="ar-SA"/>
    </w:rPr>
  </w:style>
  <w:style w:type="paragraph" w:styleId="2">
    <w:name w:val="heading 1"/>
    <w:basedOn w:val="1"/>
    <w:next w:val="1"/>
    <w:qFormat/>
    <w:uiPriority w:val="0"/>
    <w:pPr>
      <w:keepNext/>
      <w:keepLines/>
      <w:spacing w:before="400" w:after="120"/>
      <w:outlineLvl w:val="0"/>
    </w:pPr>
    <w:rPr>
      <w:sz w:val="40"/>
      <w:szCs w:val="40"/>
    </w:rPr>
  </w:style>
  <w:style w:type="paragraph" w:styleId="3">
    <w:name w:val="heading 2"/>
    <w:basedOn w:val="1"/>
    <w:next w:val="1"/>
    <w:qFormat/>
    <w:uiPriority w:val="0"/>
    <w:pPr>
      <w:keepNext/>
      <w:keepLines/>
      <w:spacing w:before="360" w:after="120"/>
      <w:outlineLvl w:val="1"/>
    </w:pPr>
    <w:rPr>
      <w:sz w:val="32"/>
      <w:szCs w:val="32"/>
    </w:rPr>
  </w:style>
  <w:style w:type="paragraph" w:styleId="4">
    <w:name w:val="heading 3"/>
    <w:basedOn w:val="1"/>
    <w:next w:val="1"/>
    <w:uiPriority w:val="0"/>
    <w:pPr>
      <w:keepNext/>
      <w:keepLines/>
      <w:spacing w:before="320" w:after="80"/>
      <w:outlineLvl w:val="2"/>
    </w:pPr>
    <w:rPr>
      <w:color w:val="434343"/>
      <w:sz w:val="28"/>
      <w:szCs w:val="28"/>
    </w:rPr>
  </w:style>
  <w:style w:type="paragraph" w:styleId="5">
    <w:name w:val="heading 4"/>
    <w:basedOn w:val="1"/>
    <w:next w:val="1"/>
    <w:qFormat/>
    <w:uiPriority w:val="0"/>
    <w:pPr>
      <w:keepNext/>
      <w:keepLines/>
      <w:spacing w:before="280" w:after="80"/>
      <w:outlineLvl w:val="3"/>
    </w:pPr>
    <w:rPr>
      <w:color w:val="666666"/>
      <w:sz w:val="24"/>
      <w:szCs w:val="24"/>
    </w:rPr>
  </w:style>
  <w:style w:type="paragraph" w:styleId="6">
    <w:name w:val="heading 5"/>
    <w:basedOn w:val="1"/>
    <w:next w:val="1"/>
    <w:uiPriority w:val="0"/>
    <w:pPr>
      <w:keepNext/>
      <w:keepLines/>
      <w:spacing w:before="240" w:after="80"/>
      <w:outlineLvl w:val="4"/>
    </w:pPr>
    <w:rPr>
      <w:color w:val="666666"/>
    </w:rPr>
  </w:style>
  <w:style w:type="paragraph" w:styleId="7">
    <w:name w:val="heading 6"/>
    <w:basedOn w:val="1"/>
    <w:next w:val="1"/>
    <w:qFormat/>
    <w:uiPriority w:val="0"/>
    <w:pPr>
      <w:keepNext/>
      <w:keepLines/>
      <w:spacing w:before="240" w:after="80"/>
      <w:outlineLvl w:val="5"/>
    </w:pPr>
    <w:rPr>
      <w:i/>
      <w:color w:val="666666"/>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15"/>
    <w:unhideWhenUsed/>
    <w:qFormat/>
    <w:uiPriority w:val="99"/>
    <w:pPr>
      <w:tabs>
        <w:tab w:val="center" w:pos="4513"/>
        <w:tab w:val="right" w:pos="9026"/>
      </w:tabs>
      <w:spacing w:line="240" w:lineRule="auto"/>
    </w:pPr>
  </w:style>
  <w:style w:type="paragraph" w:styleId="11">
    <w:name w:val="header"/>
    <w:basedOn w:val="1"/>
    <w:link w:val="14"/>
    <w:unhideWhenUsed/>
    <w:qFormat/>
    <w:uiPriority w:val="99"/>
    <w:pPr>
      <w:tabs>
        <w:tab w:val="center" w:pos="4513"/>
        <w:tab w:val="right" w:pos="9026"/>
      </w:tabs>
      <w:spacing w:line="240" w:lineRule="auto"/>
    </w:pPr>
  </w:style>
  <w:style w:type="paragraph" w:styleId="12">
    <w:name w:val="Subtitle"/>
    <w:basedOn w:val="1"/>
    <w:next w:val="1"/>
    <w:qFormat/>
    <w:uiPriority w:val="0"/>
    <w:pPr>
      <w:keepNext/>
      <w:keepLines/>
      <w:spacing w:after="320"/>
    </w:pPr>
    <w:rPr>
      <w:color w:val="666666"/>
      <w:sz w:val="30"/>
      <w:szCs w:val="30"/>
    </w:rPr>
  </w:style>
  <w:style w:type="paragraph" w:styleId="13">
    <w:name w:val="Title"/>
    <w:basedOn w:val="1"/>
    <w:next w:val="1"/>
    <w:qFormat/>
    <w:uiPriority w:val="0"/>
    <w:pPr>
      <w:keepNext/>
      <w:keepLines/>
      <w:spacing w:after="60"/>
    </w:pPr>
    <w:rPr>
      <w:sz w:val="52"/>
      <w:szCs w:val="52"/>
    </w:rPr>
  </w:style>
  <w:style w:type="character" w:customStyle="1" w:styleId="14">
    <w:name w:val="Header Char"/>
    <w:basedOn w:val="8"/>
    <w:link w:val="11"/>
    <w:qFormat/>
    <w:uiPriority w:val="99"/>
  </w:style>
  <w:style w:type="character" w:customStyle="1" w:styleId="15">
    <w:name w:val="Footer Char"/>
    <w:basedOn w:val="8"/>
    <w:link w:val="10"/>
    <w:qFormat/>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8</Pages>
  <Words>4204</Words>
  <Characters>23965</Characters>
  <Lines>199</Lines>
  <Paragraphs>56</Paragraphs>
  <TotalTime>6</TotalTime>
  <ScaleCrop>false</ScaleCrop>
  <LinksUpToDate>false</LinksUpToDate>
  <CharactersWithSpaces>28113</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2025-02-07T12:57:00Z</dcterms:created>
  <dc:creator>Alina</dc:creator>
  <cp:lastModifiedBy>i study</cp:lastModifiedBy>
  <dcterms:modified xsi:type="dcterms:W3CDTF">2025-02-07T17:41:42Z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2057-12.2.0.19805</vt:lpwstr>
  </property>
  <property fmtid="{D5CDD505-2E9C-101B-9397-08002B2CF9AE}" pid="3" name="ICV">
    <vt:lpwstr>71DCAD4CD41D47C18DE8EF2B3175C21A_12</vt:lpwstr>
  </property>
</Properties>
</file>