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5D8A43" w14:textId="77777777" w:rsidR="00BE2009" w:rsidRDefault="00BE2009" w:rsidP="00171E26">
      <w:pPr>
        <w:spacing w:line="360" w:lineRule="auto"/>
        <w:jc w:val="both"/>
        <w:textAlignment w:val="baseline"/>
        <w:rPr>
          <w:rFonts w:ascii="Arial" w:eastAsia="Times New Roman" w:hAnsi="Arial" w:cs="Arial"/>
          <w:color w:val="006FB7"/>
          <w:sz w:val="24"/>
          <w:szCs w:val="24"/>
          <w:u w:val="single"/>
          <w:bdr w:val="none" w:sz="0" w:space="0" w:color="auto" w:frame="1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Abello-Contesse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C. (2008) ‘Age and the critical period hypothesis’,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ELTjournal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63(2), pp. 170-172. DOI: </w:t>
      </w:r>
      <w:hyperlink r:id="rId6" w:history="1">
        <w:r w:rsidRPr="00171E26">
          <w:rPr>
            <w:rFonts w:ascii="Arial" w:eastAsia="Times New Roman" w:hAnsi="Arial" w:cs="Arial"/>
            <w:color w:val="006FB7"/>
            <w:sz w:val="24"/>
            <w:szCs w:val="24"/>
            <w:u w:val="single"/>
            <w:bdr w:val="none" w:sz="0" w:space="0" w:color="auto" w:frame="1"/>
            <w:lang w:eastAsia="en-GB"/>
          </w:rPr>
          <w:t>https://doi.org/10.1093/elt/ccn072</w:t>
        </w:r>
      </w:hyperlink>
      <w:r>
        <w:rPr>
          <w:rFonts w:ascii="Arial" w:eastAsia="Times New Roman" w:hAnsi="Arial" w:cs="Arial"/>
          <w:color w:val="006FB7"/>
          <w:sz w:val="24"/>
          <w:szCs w:val="24"/>
          <w:u w:val="single"/>
          <w:bdr w:val="none" w:sz="0" w:space="0" w:color="auto" w:frame="1"/>
          <w:lang w:eastAsia="en-GB"/>
        </w:rPr>
        <w:t>.</w:t>
      </w:r>
      <w:bookmarkStart w:id="0" w:name="_GoBack"/>
      <w:bookmarkEnd w:id="0"/>
    </w:p>
    <w:p w14:paraId="498DE882" w14:textId="77777777" w:rsidR="00BE2009" w:rsidRDefault="00BE2009" w:rsidP="00CA248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Adrienne, L. et al. (2009) ‘Brain Development and the Role of Experience in the Early Years’,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Zero to three,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30(2), pp. 9-13. Available at: </w:t>
      </w:r>
      <w:hyperlink r:id="rId7" w:anchor="!po=4.16667" w:history="1">
        <w:r w:rsidRPr="00141E6C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https://www.ncbi.nlm.nih.gov/pmc/articles/PMC3722610/#!po=4.16667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24</w:t>
      </w:r>
      <w:r w:rsidRPr="00AF5896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2020).</w:t>
      </w:r>
    </w:p>
    <w:p w14:paraId="641D9798" w14:textId="77777777" w:rsidR="00BE2009" w:rsidRPr="00473B7B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73B7B">
        <w:rPr>
          <w:rFonts w:ascii="Arial" w:hAnsi="Arial" w:cs="Arial"/>
          <w:sz w:val="24"/>
          <w:szCs w:val="24"/>
        </w:rPr>
        <w:t xml:space="preserve">Baker, C. (2011) </w:t>
      </w:r>
      <w:r w:rsidRPr="00473B7B">
        <w:rPr>
          <w:rFonts w:ascii="Arial" w:hAnsi="Arial" w:cs="Arial"/>
          <w:i/>
          <w:iCs/>
          <w:sz w:val="24"/>
          <w:szCs w:val="24"/>
        </w:rPr>
        <w:t xml:space="preserve">Foundations of Bilingual and Bilingualism </w:t>
      </w:r>
      <w:r w:rsidRPr="00473B7B">
        <w:rPr>
          <w:rFonts w:ascii="Arial" w:hAnsi="Arial" w:cs="Arial"/>
          <w:sz w:val="24"/>
          <w:szCs w:val="24"/>
        </w:rPr>
        <w:t>(5</w:t>
      </w:r>
      <w:r w:rsidRPr="00473B7B">
        <w:rPr>
          <w:rFonts w:ascii="Arial" w:hAnsi="Arial" w:cs="Arial"/>
          <w:sz w:val="24"/>
          <w:szCs w:val="24"/>
          <w:vertAlign w:val="superscript"/>
        </w:rPr>
        <w:t>th</w:t>
      </w:r>
      <w:r w:rsidRPr="00473B7B">
        <w:rPr>
          <w:rFonts w:ascii="Arial" w:hAnsi="Arial" w:cs="Arial"/>
          <w:sz w:val="24"/>
          <w:szCs w:val="24"/>
        </w:rPr>
        <w:t xml:space="preserve"> ed). Clevedon: Multilingual.</w:t>
      </w:r>
    </w:p>
    <w:p w14:paraId="5E4D9049" w14:textId="77777777" w:rsidR="00BE2009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16255">
        <w:rPr>
          <w:rFonts w:ascii="Arial" w:hAnsi="Arial" w:cs="Arial"/>
          <w:sz w:val="24"/>
          <w:szCs w:val="24"/>
        </w:rPr>
        <w:t xml:space="preserve">Baxter, A. et al. (2016) ‘Becoming bilingual’, </w:t>
      </w:r>
      <w:r w:rsidRPr="00516255">
        <w:rPr>
          <w:rFonts w:ascii="Arial" w:hAnsi="Arial" w:cs="Arial"/>
          <w:i/>
          <w:iCs/>
          <w:sz w:val="24"/>
          <w:szCs w:val="24"/>
        </w:rPr>
        <w:t>Pacey</w:t>
      </w:r>
      <w:r w:rsidRPr="00516255">
        <w:rPr>
          <w:rFonts w:ascii="Arial" w:hAnsi="Arial" w:cs="Arial"/>
          <w:sz w:val="24"/>
          <w:szCs w:val="24"/>
        </w:rPr>
        <w:t xml:space="preserve"> [blog]. Available at: </w:t>
      </w:r>
      <w:hyperlink r:id="rId8" w:history="1">
        <w:r w:rsidRPr="00516255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https://www.pacey.org.uk/news-and-views/pacey-blog/2016/july-2016/becoming-bilingual/</w:t>
        </w:r>
      </w:hyperlink>
      <w:r w:rsidRPr="00516255">
        <w:rPr>
          <w:rFonts w:ascii="Arial" w:hAnsi="Arial" w:cs="Arial"/>
          <w:sz w:val="24"/>
          <w:szCs w:val="24"/>
        </w:rPr>
        <w:t xml:space="preserve"> (Accessed: 2</w:t>
      </w:r>
      <w:r w:rsidRPr="00516255">
        <w:rPr>
          <w:rFonts w:ascii="Arial" w:hAnsi="Arial" w:cs="Arial"/>
          <w:sz w:val="24"/>
          <w:szCs w:val="24"/>
          <w:vertAlign w:val="superscript"/>
        </w:rPr>
        <w:t>nd</w:t>
      </w:r>
      <w:r w:rsidRPr="00516255">
        <w:rPr>
          <w:rFonts w:ascii="Arial" w:hAnsi="Arial" w:cs="Arial"/>
          <w:sz w:val="24"/>
          <w:szCs w:val="24"/>
        </w:rPr>
        <w:t xml:space="preserve"> March 2020). </w:t>
      </w:r>
    </w:p>
    <w:p w14:paraId="60A53A34" w14:textId="77777777" w:rsidR="00BE2009" w:rsidRPr="00FE1C53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C53">
        <w:rPr>
          <w:rFonts w:ascii="Arial" w:hAnsi="Arial" w:cs="Arial"/>
          <w:sz w:val="24"/>
          <w:szCs w:val="24"/>
        </w:rPr>
        <w:t xml:space="preserve">BBC (2016) </w:t>
      </w:r>
      <w:r w:rsidRPr="00FE1C53">
        <w:rPr>
          <w:rFonts w:ascii="Arial" w:hAnsi="Arial" w:cs="Arial"/>
          <w:i/>
          <w:iCs/>
          <w:sz w:val="24"/>
          <w:szCs w:val="24"/>
        </w:rPr>
        <w:t>Welsh language target of one million speakers by 2050.</w:t>
      </w:r>
      <w:r w:rsidRPr="00FE1C53">
        <w:rPr>
          <w:rFonts w:ascii="Arial" w:hAnsi="Arial" w:cs="Arial"/>
          <w:sz w:val="24"/>
          <w:szCs w:val="24"/>
        </w:rPr>
        <w:t xml:space="preserve"> Available at: </w:t>
      </w:r>
      <w:hyperlink r:id="rId9" w:history="1">
        <w:r w:rsidRPr="00FE1C53">
          <w:rPr>
            <w:rStyle w:val="Hyperlink"/>
            <w:rFonts w:ascii="Arial" w:hAnsi="Arial" w:cs="Arial"/>
            <w:sz w:val="24"/>
            <w:szCs w:val="24"/>
          </w:rPr>
          <w:t>https://www.bbc.co.uk/news/uk-wales-politics-36924562</w:t>
        </w:r>
      </w:hyperlink>
      <w:r w:rsidRPr="00FE1C53">
        <w:rPr>
          <w:rFonts w:ascii="Arial" w:hAnsi="Arial" w:cs="Arial"/>
          <w:sz w:val="24"/>
          <w:szCs w:val="24"/>
        </w:rPr>
        <w:t xml:space="preserve"> (Accessed: 9</w:t>
      </w:r>
      <w:r w:rsidRPr="00FE1C53">
        <w:rPr>
          <w:rFonts w:ascii="Arial" w:hAnsi="Arial" w:cs="Arial"/>
          <w:sz w:val="24"/>
          <w:szCs w:val="24"/>
          <w:vertAlign w:val="superscript"/>
        </w:rPr>
        <w:t>th</w:t>
      </w:r>
      <w:r w:rsidRPr="00FE1C53">
        <w:rPr>
          <w:rFonts w:ascii="Arial" w:hAnsi="Arial" w:cs="Arial"/>
          <w:sz w:val="24"/>
          <w:szCs w:val="24"/>
        </w:rPr>
        <w:t xml:space="preserve"> March 2020).</w:t>
      </w:r>
    </w:p>
    <w:p w14:paraId="3DB6B621" w14:textId="77777777" w:rsidR="00BE2009" w:rsidRDefault="00BE2009" w:rsidP="00CA2484">
      <w:pPr>
        <w:spacing w:line="360" w:lineRule="auto"/>
        <w:jc w:val="both"/>
        <w:rPr>
          <w:rFonts w:ascii="Arial" w:eastAsia="Times New Roman" w:hAnsi="Arial" w:cs="Arial"/>
          <w:b/>
          <w:bCs/>
          <w:color w:val="005274"/>
          <w:sz w:val="24"/>
          <w:szCs w:val="24"/>
          <w:u w:val="single"/>
          <w:lang w:eastAsia="en-GB"/>
        </w:rPr>
      </w:pPr>
      <w:r w:rsidRPr="00FE1C53">
        <w:rPr>
          <w:rFonts w:ascii="Arial" w:hAnsi="Arial" w:cs="Arial"/>
          <w:sz w:val="24"/>
          <w:szCs w:val="24"/>
        </w:rPr>
        <w:t>Brito, N. and Barr, R. (2012) ‘Influence of bilingualism on memory generalization during infancy’</w:t>
      </w:r>
      <w:r>
        <w:rPr>
          <w:rFonts w:ascii="Arial" w:hAnsi="Arial" w:cs="Arial"/>
          <w:sz w:val="24"/>
          <w:szCs w:val="24"/>
        </w:rPr>
        <w:t>,</w:t>
      </w:r>
      <w:r w:rsidRPr="00FE1C53">
        <w:rPr>
          <w:rFonts w:ascii="Arial" w:hAnsi="Arial" w:cs="Arial"/>
          <w:sz w:val="24"/>
          <w:szCs w:val="24"/>
        </w:rPr>
        <w:t xml:space="preserve"> </w:t>
      </w:r>
      <w:r w:rsidRPr="00FE1C53">
        <w:rPr>
          <w:rFonts w:ascii="Arial" w:hAnsi="Arial" w:cs="Arial"/>
          <w:i/>
          <w:iCs/>
          <w:sz w:val="24"/>
          <w:szCs w:val="24"/>
        </w:rPr>
        <w:t>Developmental Science</w:t>
      </w:r>
      <w:r w:rsidRPr="00FE1C53">
        <w:rPr>
          <w:rFonts w:ascii="Arial" w:hAnsi="Arial" w:cs="Arial"/>
          <w:sz w:val="24"/>
          <w:szCs w:val="24"/>
        </w:rPr>
        <w:t xml:space="preserve">, 15(6), pp. 812-816. DOI: </w:t>
      </w:r>
      <w:hyperlink r:id="rId10" w:history="1">
        <w:r w:rsidRPr="00B46B60">
          <w:rPr>
            <w:rFonts w:ascii="Arial" w:eastAsia="Times New Roman" w:hAnsi="Arial" w:cs="Arial"/>
            <w:b/>
            <w:bCs/>
            <w:color w:val="005274"/>
            <w:sz w:val="24"/>
            <w:szCs w:val="24"/>
            <w:u w:val="single"/>
            <w:lang w:eastAsia="en-GB"/>
          </w:rPr>
          <w:t>https://doi.org/10.1111/j.1467-7687.2012.1184.x</w:t>
        </w:r>
      </w:hyperlink>
    </w:p>
    <w:p w14:paraId="2575F6A4" w14:textId="77777777" w:rsidR="00BE2009" w:rsidRPr="00A7084C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Butzkamm</w:t>
      </w:r>
      <w:proofErr w:type="spellEnd"/>
      <w:r>
        <w:rPr>
          <w:rFonts w:ascii="Arial" w:hAnsi="Arial" w:cs="Arial"/>
          <w:sz w:val="24"/>
          <w:szCs w:val="24"/>
        </w:rPr>
        <w:t xml:space="preserve">, W. (2010) ‘The Sandwich Technique’, </w:t>
      </w:r>
      <w:r>
        <w:rPr>
          <w:rFonts w:ascii="Arial" w:hAnsi="Arial" w:cs="Arial"/>
          <w:i/>
          <w:iCs/>
          <w:sz w:val="24"/>
          <w:szCs w:val="24"/>
        </w:rPr>
        <w:t xml:space="preserve">Wolfgang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Butzkamm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Foreign Language Education in the 21</w:t>
      </w:r>
      <w:r w:rsidRPr="00A7084C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>
        <w:rPr>
          <w:rFonts w:ascii="Arial" w:hAnsi="Arial" w:cs="Arial"/>
          <w:i/>
          <w:iCs/>
          <w:sz w:val="24"/>
          <w:szCs w:val="24"/>
        </w:rPr>
        <w:t xml:space="preserve"> Century</w:t>
      </w:r>
      <w:r>
        <w:rPr>
          <w:rFonts w:ascii="Arial" w:hAnsi="Arial" w:cs="Arial"/>
          <w:sz w:val="24"/>
          <w:szCs w:val="24"/>
        </w:rPr>
        <w:t xml:space="preserve"> [blog]. 22 December. Available at: </w:t>
      </w:r>
      <w:hyperlink r:id="rId11" w:history="1">
        <w:r w:rsidRPr="00141E6C">
          <w:rPr>
            <w:rStyle w:val="Hyperlink"/>
            <w:rFonts w:ascii="Arial" w:hAnsi="Arial" w:cs="Arial"/>
            <w:sz w:val="24"/>
            <w:szCs w:val="24"/>
          </w:rPr>
          <w:t>https://juergenkurtz.wordpress.com/2010/12/22/the-sandwich-technique/</w:t>
        </w:r>
      </w:hyperlink>
      <w:r>
        <w:rPr>
          <w:rFonts w:ascii="Arial" w:hAnsi="Arial" w:cs="Arial"/>
          <w:sz w:val="24"/>
          <w:szCs w:val="24"/>
        </w:rPr>
        <w:t xml:space="preserve"> (Accessed: 24</w:t>
      </w:r>
      <w:r w:rsidRPr="00A7084C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3983C593" w14:textId="77777777" w:rsidR="00BE2009" w:rsidRPr="00FE1C53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C53">
        <w:rPr>
          <w:rFonts w:ascii="Arial" w:hAnsi="Arial" w:cs="Arial"/>
          <w:sz w:val="24"/>
          <w:szCs w:val="24"/>
        </w:rPr>
        <w:t>Byers-Heinlein, K. and Lew-Williams, C. (2013) ‘Bilingualism in the Early Years: What the Science Says’</w:t>
      </w:r>
      <w:r>
        <w:rPr>
          <w:rFonts w:ascii="Arial" w:hAnsi="Arial" w:cs="Arial"/>
          <w:sz w:val="24"/>
          <w:szCs w:val="24"/>
        </w:rPr>
        <w:t>,</w:t>
      </w:r>
      <w:r w:rsidRPr="00FE1C53">
        <w:rPr>
          <w:rFonts w:ascii="Arial" w:hAnsi="Arial" w:cs="Arial"/>
          <w:sz w:val="24"/>
          <w:szCs w:val="24"/>
        </w:rPr>
        <w:t xml:space="preserve"> </w:t>
      </w:r>
      <w:r w:rsidRPr="00FE1C53">
        <w:rPr>
          <w:rFonts w:ascii="Arial" w:hAnsi="Arial" w:cs="Arial"/>
          <w:i/>
          <w:iCs/>
          <w:sz w:val="24"/>
          <w:szCs w:val="24"/>
        </w:rPr>
        <w:t xml:space="preserve">Learning landscapes, </w:t>
      </w:r>
      <w:r w:rsidRPr="00FE1C53">
        <w:rPr>
          <w:rFonts w:ascii="Arial" w:hAnsi="Arial" w:cs="Arial"/>
          <w:sz w:val="24"/>
          <w:szCs w:val="24"/>
        </w:rPr>
        <w:t xml:space="preserve">7(1), pp. 95-112. Available at: </w:t>
      </w:r>
      <w:hyperlink r:id="rId12" w:anchor="!po=92.8571" w:history="1">
        <w:r w:rsidRPr="00FE1C53">
          <w:rPr>
            <w:rStyle w:val="Hyperlink"/>
            <w:rFonts w:ascii="Arial" w:hAnsi="Arial" w:cs="Arial"/>
            <w:sz w:val="24"/>
            <w:szCs w:val="24"/>
          </w:rPr>
          <w:t>https://www.ncbi.nlm.nih.gov/pmc/articles/PMC6168212/#!po=92.8571</w:t>
        </w:r>
      </w:hyperlink>
      <w:r w:rsidRPr="00FE1C53">
        <w:rPr>
          <w:rFonts w:ascii="Arial" w:hAnsi="Arial" w:cs="Arial"/>
          <w:sz w:val="24"/>
          <w:szCs w:val="24"/>
        </w:rPr>
        <w:t xml:space="preserve"> (Accessed: 15</w:t>
      </w:r>
      <w:r w:rsidRPr="00FE1C53">
        <w:rPr>
          <w:rFonts w:ascii="Arial" w:hAnsi="Arial" w:cs="Arial"/>
          <w:sz w:val="24"/>
          <w:szCs w:val="24"/>
          <w:vertAlign w:val="superscript"/>
        </w:rPr>
        <w:t>th</w:t>
      </w:r>
      <w:r w:rsidRPr="00FE1C53">
        <w:rPr>
          <w:rFonts w:ascii="Arial" w:hAnsi="Arial" w:cs="Arial"/>
          <w:sz w:val="24"/>
          <w:szCs w:val="24"/>
        </w:rPr>
        <w:t xml:space="preserve"> March 2020).</w:t>
      </w:r>
    </w:p>
    <w:p w14:paraId="0F3F63A2" w14:textId="77777777" w:rsidR="00BE2009" w:rsidRPr="00473B7B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Dictionary (2020) </w:t>
      </w:r>
      <w:r>
        <w:rPr>
          <w:rFonts w:ascii="Arial" w:hAnsi="Arial" w:cs="Arial"/>
          <w:i/>
          <w:iCs/>
          <w:sz w:val="24"/>
          <w:szCs w:val="24"/>
        </w:rPr>
        <w:t>Code Switching.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8742CE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https://dictionary.cambridge.org/dictionary/english/code-switching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473B7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0DDDFF6B" w14:textId="77777777" w:rsidR="00BE2009" w:rsidRPr="008B71F8" w:rsidRDefault="00BE2009" w:rsidP="008B71F8">
      <w:pPr>
        <w:spacing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Cultural and Linguistic Responsiveness (no date) </w:t>
      </w:r>
      <w:r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n-GB"/>
        </w:rPr>
        <w:t xml:space="preserve">Code Switching Why It Matters and How to Respond. 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Available at: </w:t>
      </w:r>
      <w:hyperlink r:id="rId14" w:history="1">
        <w:r w:rsidRPr="008742CE">
          <w:rPr>
            <w:rStyle w:val="Hyperlink"/>
            <w:rFonts w:ascii="Arial" w:eastAsia="Times New Roman" w:hAnsi="Arial" w:cs="Arial"/>
            <w:sz w:val="24"/>
            <w:szCs w:val="24"/>
            <w:bdr w:val="none" w:sz="0" w:space="0" w:color="auto" w:frame="1"/>
            <w:lang w:eastAsia="en-GB"/>
          </w:rPr>
          <w:t>https://eclkc.ohs.acf.hhs.gov/sites/default/files/pdf/code-switching-why-it-matters-eng.pdf</w:t>
        </w:r>
      </w:hyperlink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(Accessed: 28</w:t>
      </w:r>
      <w:r w:rsidRPr="00473B7B">
        <w:rPr>
          <w:rFonts w:ascii="Arial" w:eastAsia="Times New Roman" w:hAnsi="Arial" w:cs="Arial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March 2020).</w:t>
      </w:r>
    </w:p>
    <w:p w14:paraId="189C5CE0" w14:textId="77777777" w:rsidR="00BE2009" w:rsidRPr="00060DB3" w:rsidRDefault="00BE2009" w:rsidP="00171E26">
      <w:pPr>
        <w:spacing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Diamond, A. (no date) </w:t>
      </w:r>
      <w:r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n-GB"/>
        </w:rPr>
        <w:t xml:space="preserve">Chomsky’s Language Acquisition Device: Definition &amp; Explanation. 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Available at: </w:t>
      </w:r>
      <w:hyperlink r:id="rId15" w:history="1">
        <w:r w:rsidRPr="00B52A34">
          <w:rPr>
            <w:rStyle w:val="Hyperlink"/>
            <w:rFonts w:ascii="Arial" w:eastAsia="Times New Roman" w:hAnsi="Arial" w:cs="Arial"/>
            <w:sz w:val="24"/>
            <w:szCs w:val="24"/>
            <w:bdr w:val="none" w:sz="0" w:space="0" w:color="auto" w:frame="1"/>
            <w:lang w:eastAsia="en-GB"/>
          </w:rPr>
          <w:t>https://study.com/academy/lesson/chomskys-language-acquisition-device-definition-lesson-quiz.html</w:t>
        </w:r>
      </w:hyperlink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(Accessed: 30</w:t>
      </w:r>
      <w:r w:rsidRPr="00060DB3">
        <w:rPr>
          <w:rFonts w:ascii="Arial" w:eastAsia="Times New Roman" w:hAnsi="Arial" w:cs="Arial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March 2020). </w:t>
      </w:r>
    </w:p>
    <w:p w14:paraId="41A3CF46" w14:textId="77777777" w:rsidR="00BE2009" w:rsidRPr="007F5CC4" w:rsidRDefault="00BE2009" w:rsidP="00171E26">
      <w:pPr>
        <w:spacing w:line="360" w:lineRule="auto"/>
        <w:jc w:val="both"/>
        <w:textAlignment w:val="baseline"/>
        <w:rPr>
          <w:rFonts w:ascii="inherit" w:eastAsia="Times New Roman" w:hAnsi="inherit" w:cs="Times New Roman"/>
          <w:sz w:val="24"/>
          <w:szCs w:val="24"/>
          <w:lang w:eastAsia="en-GB"/>
        </w:rPr>
      </w:pPr>
      <w:r w:rsidRPr="008B71F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Faculty Innovation Centre (no date) </w:t>
      </w:r>
      <w:r w:rsidRPr="008B71F8"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n-GB"/>
        </w:rPr>
        <w:t xml:space="preserve">How to Teach: Divergent Thinking. </w:t>
      </w:r>
      <w:r w:rsidRPr="008B71F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Available at: </w:t>
      </w:r>
      <w:hyperlink r:id="rId16" w:history="1">
        <w:r w:rsidRPr="008B71F8">
          <w:rPr>
            <w:rStyle w:val="Hyperlink"/>
            <w:rFonts w:ascii="Arial" w:eastAsia="Times New Roman" w:hAnsi="Arial" w:cs="Arial"/>
            <w:sz w:val="24"/>
            <w:szCs w:val="24"/>
            <w:bdr w:val="none" w:sz="0" w:space="0" w:color="auto" w:frame="1"/>
            <w:lang w:eastAsia="en-GB"/>
          </w:rPr>
          <w:t>https://facultyinnovate.utexas.edu/sites/default/files/TeachingGuide_HowtoTeachDivergentThinking.pdf</w:t>
        </w:r>
      </w:hyperlink>
      <w:r w:rsidRPr="008B71F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(Accessed: 28</w:t>
      </w:r>
      <w:r w:rsidRPr="008B71F8">
        <w:rPr>
          <w:rFonts w:ascii="Arial" w:eastAsia="Times New Roman" w:hAnsi="Arial" w:cs="Arial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 w:rsidRPr="008B71F8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March 2020).</w:t>
      </w:r>
    </w:p>
    <w:p w14:paraId="4453785C" w14:textId="77777777" w:rsidR="00BE2009" w:rsidRDefault="00BE2009" w:rsidP="00CA248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 w:rsidRPr="00285289">
        <w:rPr>
          <w:rFonts w:ascii="Arial" w:eastAsia="Calibri" w:hAnsi="Arial" w:cs="Arial"/>
          <w:sz w:val="24"/>
          <w:szCs w:val="24"/>
        </w:rPr>
        <w:t>Hellyn</w:t>
      </w:r>
      <w:proofErr w:type="spellEnd"/>
      <w:r w:rsidRPr="00285289">
        <w:rPr>
          <w:rFonts w:ascii="Arial" w:eastAsia="Calibri" w:hAnsi="Arial" w:cs="Arial"/>
          <w:sz w:val="24"/>
          <w:szCs w:val="24"/>
        </w:rPr>
        <w:t xml:space="preserve">, L. and Bennett, S. (2017) </w:t>
      </w:r>
      <w:r w:rsidRPr="00285289">
        <w:rPr>
          <w:rFonts w:ascii="Arial" w:eastAsia="Calibri" w:hAnsi="Arial" w:cs="Arial"/>
          <w:i/>
          <w:iCs/>
          <w:sz w:val="24"/>
          <w:szCs w:val="24"/>
        </w:rPr>
        <w:t xml:space="preserve">THE A TO Z OF </w:t>
      </w:r>
      <w:proofErr w:type="gramStart"/>
      <w:r w:rsidRPr="00285289">
        <w:rPr>
          <w:rFonts w:ascii="Arial" w:eastAsia="Calibri" w:hAnsi="Arial" w:cs="Arial"/>
          <w:i/>
          <w:iCs/>
          <w:sz w:val="24"/>
          <w:szCs w:val="24"/>
        </w:rPr>
        <w:t>The</w:t>
      </w:r>
      <w:proofErr w:type="gramEnd"/>
      <w:r w:rsidRPr="00285289">
        <w:rPr>
          <w:rFonts w:ascii="Arial" w:eastAsia="Calibri" w:hAnsi="Arial" w:cs="Arial"/>
          <w:i/>
          <w:iCs/>
          <w:sz w:val="24"/>
          <w:szCs w:val="24"/>
        </w:rPr>
        <w:t xml:space="preserve"> Curiosity Approach TM. </w:t>
      </w:r>
      <w:r w:rsidRPr="00285289">
        <w:rPr>
          <w:rFonts w:ascii="Arial" w:eastAsia="Calibri" w:hAnsi="Arial" w:cs="Arial"/>
          <w:sz w:val="24"/>
          <w:szCs w:val="24"/>
        </w:rPr>
        <w:t>Bedfordshire: The curiosity approach TM.</w:t>
      </w:r>
    </w:p>
    <w:p w14:paraId="513D49A5" w14:textId="77777777" w:rsidR="00BE2009" w:rsidRPr="00355D48" w:rsidRDefault="00BE2009" w:rsidP="00355D48">
      <w:pPr>
        <w:spacing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</w:pP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Kamenetz, A. (2016) ‘6 Potential Brain Benefits Of Bilingual Education’, </w:t>
      </w:r>
      <w:proofErr w:type="spellStart"/>
      <w:r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n-GB"/>
        </w:rPr>
        <w:t>nprEd</w:t>
      </w:r>
      <w:proofErr w:type="spellEnd"/>
      <w:r>
        <w:rPr>
          <w:rFonts w:ascii="Arial" w:eastAsia="Times New Roman" w:hAnsi="Arial" w:cs="Arial"/>
          <w:i/>
          <w:iCs/>
          <w:sz w:val="24"/>
          <w:szCs w:val="24"/>
          <w:bdr w:val="none" w:sz="0" w:space="0" w:color="auto" w:frame="1"/>
          <w:lang w:eastAsia="en-GB"/>
        </w:rPr>
        <w:t xml:space="preserve"> How Learning Happens, 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>29</w:t>
      </w:r>
      <w:r w:rsidRPr="00355D48">
        <w:rPr>
          <w:rFonts w:ascii="Arial" w:eastAsia="Times New Roman" w:hAnsi="Arial" w:cs="Arial"/>
          <w:sz w:val="24"/>
          <w:szCs w:val="24"/>
          <w:bdr w:val="none" w:sz="0" w:space="0" w:color="auto" w:frame="1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en-GB"/>
        </w:rPr>
        <w:t xml:space="preserve"> November, Available at: </w:t>
      </w:r>
      <w:hyperlink r:id="rId17" w:history="1">
        <w:r w:rsidRPr="00355D48">
          <w:rPr>
            <w:rFonts w:ascii="Arial" w:eastAsia="Times New Roman" w:hAnsi="Arial" w:cs="Arial"/>
            <w:color w:val="0563C1"/>
            <w:sz w:val="24"/>
            <w:szCs w:val="24"/>
            <w:u w:val="single"/>
            <w:lang w:val="en" w:eastAsia="en-GB"/>
          </w:rPr>
          <w:t>http://www.npr.org/sections/ed/2016/11/29/497943749/6-potential-brain-benefits-of-bilingual-education</w:t>
        </w:r>
      </w:hyperlink>
      <w:r>
        <w:rPr>
          <w:rFonts w:ascii="Times New Roman" w:eastAsia="Times New Roman" w:hAnsi="Times New Roman" w:cs="Times New Roman"/>
          <w:b/>
          <w:bCs/>
          <w:sz w:val="27"/>
          <w:szCs w:val="27"/>
          <w:lang w:val="en" w:eastAsia="en-GB"/>
        </w:rPr>
        <w:t xml:space="preserve"> </w:t>
      </w:r>
      <w:r w:rsidRPr="00355D48">
        <w:rPr>
          <w:rFonts w:ascii="Arial" w:eastAsia="Times New Roman" w:hAnsi="Arial" w:cs="Arial"/>
          <w:sz w:val="24"/>
          <w:szCs w:val="24"/>
          <w:lang w:val="en" w:eastAsia="en-GB"/>
        </w:rPr>
        <w:t>(Accessed: 28</w:t>
      </w:r>
      <w:r w:rsidRPr="00355D48">
        <w:rPr>
          <w:rFonts w:ascii="Arial" w:eastAsia="Times New Roman" w:hAnsi="Arial" w:cs="Arial"/>
          <w:sz w:val="24"/>
          <w:szCs w:val="24"/>
          <w:vertAlign w:val="superscript"/>
          <w:lang w:val="en" w:eastAsia="en-GB"/>
        </w:rPr>
        <w:t>th</w:t>
      </w:r>
      <w:r w:rsidRPr="00355D48">
        <w:rPr>
          <w:rFonts w:ascii="Arial" w:eastAsia="Times New Roman" w:hAnsi="Arial" w:cs="Arial"/>
          <w:sz w:val="24"/>
          <w:szCs w:val="24"/>
          <w:lang w:val="en" w:eastAsia="en-GB"/>
        </w:rPr>
        <w:t xml:space="preserve"> March 2020).</w:t>
      </w:r>
    </w:p>
    <w:p w14:paraId="373F322F" w14:textId="77777777" w:rsidR="00BE2009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C53">
        <w:rPr>
          <w:rFonts w:ascii="Arial" w:hAnsi="Arial" w:cs="Arial"/>
          <w:sz w:val="24"/>
          <w:szCs w:val="24"/>
        </w:rPr>
        <w:t xml:space="preserve">King, K. and Mackey, A. (2009) </w:t>
      </w:r>
      <w:r w:rsidRPr="00FE1C53">
        <w:rPr>
          <w:rFonts w:ascii="Arial" w:hAnsi="Arial" w:cs="Arial"/>
          <w:i/>
          <w:iCs/>
          <w:sz w:val="24"/>
          <w:szCs w:val="24"/>
        </w:rPr>
        <w:t>The bilingual edge: why, when and how to teach your child a second language.</w:t>
      </w:r>
      <w:r w:rsidRPr="00FE1C53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FE1C53">
          <w:rPr>
            <w:rStyle w:val="Hyperlink"/>
            <w:rFonts w:ascii="Arial" w:hAnsi="Arial" w:cs="Arial"/>
            <w:sz w:val="24"/>
            <w:szCs w:val="24"/>
          </w:rPr>
          <w:t>http://languageonthemove.com/downloads/PDF/king_mackey%20preprint.pdf</w:t>
        </w:r>
      </w:hyperlink>
      <w:r w:rsidRPr="00FE1C53">
        <w:rPr>
          <w:rFonts w:ascii="Arial" w:hAnsi="Arial" w:cs="Arial"/>
          <w:sz w:val="24"/>
          <w:szCs w:val="24"/>
        </w:rPr>
        <w:t xml:space="preserve"> (Accessed: 15</w:t>
      </w:r>
      <w:r w:rsidRPr="00FE1C53">
        <w:rPr>
          <w:rFonts w:ascii="Arial" w:hAnsi="Arial" w:cs="Arial"/>
          <w:sz w:val="24"/>
          <w:szCs w:val="24"/>
          <w:vertAlign w:val="superscript"/>
        </w:rPr>
        <w:t>th</w:t>
      </w:r>
      <w:r w:rsidRPr="00FE1C53">
        <w:rPr>
          <w:rFonts w:ascii="Arial" w:hAnsi="Arial" w:cs="Arial"/>
          <w:sz w:val="24"/>
          <w:szCs w:val="24"/>
        </w:rPr>
        <w:t xml:space="preserve"> March 2020).</w:t>
      </w:r>
    </w:p>
    <w:p w14:paraId="0E74F67D" w14:textId="77777777" w:rsidR="00BE2009" w:rsidRPr="00E90982" w:rsidRDefault="00BE2009" w:rsidP="00CA248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Komninos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, A. (2018) ‘Safety: Maslow’s Hierarchy of Needs’,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Interaction Design Foundation.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19" w:history="1">
        <w:r w:rsidRPr="00793BF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https://www.interaction-design.org/literature/article/safety-maslow-s-hierarchy-of-needs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30</w:t>
      </w:r>
      <w:r w:rsidRPr="00E90982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2020).</w:t>
      </w:r>
    </w:p>
    <w:p w14:paraId="3820E2D7" w14:textId="77777777" w:rsidR="00BE2009" w:rsidRPr="009C42E7" w:rsidRDefault="00BE2009" w:rsidP="00CA248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Lead (no date)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Early Childhood Elementary.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20" w:history="1">
        <w:r w:rsidRPr="008742CE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https://www.leadwithlanguages.org/why-learn-languages/early-childhood-elementary/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28</w:t>
      </w:r>
      <w:r w:rsidRPr="009C42E7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2020).</w:t>
      </w:r>
    </w:p>
    <w:p w14:paraId="60AB2C3E" w14:textId="77777777" w:rsidR="00BE2009" w:rsidRPr="009C72E3" w:rsidRDefault="00BE2009" w:rsidP="00CA248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McLeod, S. (2019)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Bruner – Learning Theory in Education.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Available at: </w:t>
      </w:r>
      <w:hyperlink r:id="rId21" w:history="1">
        <w:r w:rsidRPr="00015EC5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https://www.simplypsychology.org/bruner.html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26</w:t>
      </w:r>
      <w:r w:rsidRPr="009C72E3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2020).</w:t>
      </w:r>
    </w:p>
    <w:p w14:paraId="21CD3412" w14:textId="77777777" w:rsidR="00BE2009" w:rsidRPr="0002141C" w:rsidRDefault="00BE2009" w:rsidP="00CA2484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McLeod, S. (2020)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>Maslow’s Hierarchy of Needs.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Available at: </w:t>
      </w:r>
      <w:hyperlink r:id="rId22" w:history="1">
        <w:r w:rsidRPr="00B21391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https://www.simplypsychology.org/maslow.html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(Accessed: 27</w:t>
      </w:r>
      <w:r w:rsidRPr="0002141C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2020).</w:t>
      </w:r>
    </w:p>
    <w:p w14:paraId="58535F71" w14:textId="77777777" w:rsidR="00BE2009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4768">
        <w:rPr>
          <w:rFonts w:ascii="Arial" w:hAnsi="Arial" w:cs="Arial"/>
          <w:sz w:val="24"/>
          <w:szCs w:val="24"/>
        </w:rPr>
        <w:t>McLeod, S. et al. (2015) ‘Multilingualism and speech-language competence in early childhood: Impact on academic and social-emotional outcomes at school’</w:t>
      </w:r>
      <w:r>
        <w:rPr>
          <w:rFonts w:ascii="Arial" w:hAnsi="Arial" w:cs="Arial"/>
          <w:sz w:val="24"/>
          <w:szCs w:val="24"/>
        </w:rPr>
        <w:t>,</w:t>
      </w:r>
      <w:r w:rsidRPr="00C34768">
        <w:rPr>
          <w:rFonts w:ascii="Arial" w:hAnsi="Arial" w:cs="Arial"/>
          <w:sz w:val="24"/>
          <w:szCs w:val="24"/>
        </w:rPr>
        <w:t xml:space="preserve"> </w:t>
      </w:r>
      <w:r w:rsidRPr="00C34768">
        <w:rPr>
          <w:rFonts w:ascii="Arial" w:hAnsi="Arial" w:cs="Arial"/>
          <w:i/>
          <w:iCs/>
          <w:sz w:val="24"/>
          <w:szCs w:val="24"/>
        </w:rPr>
        <w:t xml:space="preserve">Early </w:t>
      </w:r>
      <w:r w:rsidRPr="00C34768">
        <w:rPr>
          <w:rFonts w:ascii="Arial" w:hAnsi="Arial" w:cs="Arial"/>
          <w:i/>
          <w:iCs/>
          <w:sz w:val="24"/>
          <w:szCs w:val="24"/>
        </w:rPr>
        <w:lastRenderedPageBreak/>
        <w:t>Childhood Research Quarterly</w:t>
      </w:r>
      <w:r w:rsidRPr="00C34768">
        <w:rPr>
          <w:rFonts w:ascii="Arial" w:hAnsi="Arial" w:cs="Arial"/>
          <w:sz w:val="24"/>
          <w:szCs w:val="24"/>
        </w:rPr>
        <w:t xml:space="preserve">, 34, pp. 53-66. DOI: </w:t>
      </w:r>
      <w:hyperlink r:id="rId23" w:history="1">
        <w:r w:rsidRPr="00C34768">
          <w:rPr>
            <w:rStyle w:val="Hyperlink"/>
            <w:rFonts w:ascii="Arial" w:hAnsi="Arial" w:cs="Arial"/>
            <w:sz w:val="24"/>
            <w:szCs w:val="24"/>
          </w:rPr>
          <w:t>http://dx.doi.org/10.1016/j.ecresq.2015.08.005</w:t>
        </w:r>
      </w:hyperlink>
      <w:r>
        <w:rPr>
          <w:rFonts w:ascii="Arial" w:hAnsi="Arial" w:cs="Arial"/>
          <w:sz w:val="24"/>
          <w:szCs w:val="24"/>
        </w:rPr>
        <w:t xml:space="preserve">. </w:t>
      </w:r>
    </w:p>
    <w:p w14:paraId="11816824" w14:textId="77777777" w:rsidR="00BE2009" w:rsidRPr="000104D6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MedilinePlus</w:t>
      </w:r>
      <w:proofErr w:type="spellEnd"/>
      <w:r>
        <w:rPr>
          <w:rFonts w:ascii="Arial" w:hAnsi="Arial" w:cs="Arial"/>
          <w:sz w:val="24"/>
          <w:szCs w:val="24"/>
        </w:rPr>
        <w:t xml:space="preserve"> (2020) ‘Aging changes in the nervous system’, </w:t>
      </w:r>
      <w:r>
        <w:rPr>
          <w:rFonts w:ascii="Arial" w:hAnsi="Arial" w:cs="Arial"/>
          <w:i/>
          <w:iCs/>
          <w:sz w:val="24"/>
          <w:szCs w:val="24"/>
        </w:rPr>
        <w:t>MedlinePlus,</w:t>
      </w:r>
      <w:r>
        <w:rPr>
          <w:rFonts w:ascii="Arial" w:hAnsi="Arial" w:cs="Arial"/>
          <w:sz w:val="24"/>
          <w:szCs w:val="24"/>
        </w:rPr>
        <w:t xml:space="preserve"> 4</w:t>
      </w:r>
      <w:r w:rsidRPr="000104D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March. Available at: </w:t>
      </w:r>
      <w:hyperlink r:id="rId24" w:history="1">
        <w:r w:rsidRPr="00141E6C">
          <w:rPr>
            <w:rStyle w:val="Hyperlink"/>
            <w:rFonts w:ascii="Arial" w:hAnsi="Arial" w:cs="Arial"/>
            <w:sz w:val="24"/>
            <w:szCs w:val="24"/>
          </w:rPr>
          <w:t>https://medlineplus.gov/ency/article/004023.htm</w:t>
        </w:r>
      </w:hyperlink>
      <w:r>
        <w:rPr>
          <w:rFonts w:ascii="Arial" w:hAnsi="Arial" w:cs="Arial"/>
          <w:sz w:val="24"/>
          <w:szCs w:val="24"/>
        </w:rPr>
        <w:t xml:space="preserve"> (Accessed: 24</w:t>
      </w:r>
      <w:r w:rsidRPr="000104D6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2C84EABF" w14:textId="77777777" w:rsidR="00BE2009" w:rsidRDefault="00BE2009" w:rsidP="00CA248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>
        <w:rPr>
          <w:rFonts w:ascii="Arial" w:eastAsia="Calibri" w:hAnsi="Arial" w:cs="Arial"/>
          <w:sz w:val="24"/>
          <w:szCs w:val="24"/>
        </w:rPr>
        <w:t>Mudiad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meithrin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(no date a) </w:t>
      </w:r>
      <w:r>
        <w:rPr>
          <w:rFonts w:ascii="Arial" w:eastAsia="Calibri" w:hAnsi="Arial" w:cs="Arial"/>
          <w:i/>
          <w:iCs/>
          <w:sz w:val="24"/>
          <w:szCs w:val="24"/>
        </w:rPr>
        <w:t xml:space="preserve">About Us. </w:t>
      </w:r>
      <w:r>
        <w:rPr>
          <w:rFonts w:ascii="Arial" w:eastAsia="Calibri" w:hAnsi="Arial" w:cs="Arial"/>
          <w:sz w:val="24"/>
          <w:szCs w:val="24"/>
        </w:rPr>
        <w:t xml:space="preserve">Available at: </w:t>
      </w:r>
      <w:hyperlink r:id="rId25" w:history="1">
        <w:r w:rsidRPr="00CB27DA">
          <w:rPr>
            <w:rStyle w:val="Hyperlink"/>
            <w:rFonts w:ascii="Arial" w:eastAsia="Calibri" w:hAnsi="Arial" w:cs="Arial"/>
            <w:sz w:val="24"/>
            <w:szCs w:val="24"/>
          </w:rPr>
          <w:t>https://www.meithrin.cymru/about-us/</w:t>
        </w:r>
      </w:hyperlink>
      <w:r>
        <w:rPr>
          <w:rFonts w:ascii="Arial" w:eastAsia="Calibri" w:hAnsi="Arial" w:cs="Arial"/>
          <w:sz w:val="24"/>
          <w:szCs w:val="24"/>
        </w:rPr>
        <w:t xml:space="preserve"> (Accessed: 30</w:t>
      </w:r>
      <w:r w:rsidRPr="00EE3025">
        <w:rPr>
          <w:rFonts w:ascii="Arial" w:eastAsia="Calibri" w:hAnsi="Arial" w:cs="Arial"/>
          <w:sz w:val="24"/>
          <w:szCs w:val="24"/>
          <w:vertAlign w:val="superscript"/>
        </w:rPr>
        <w:t>th</w:t>
      </w:r>
      <w:r>
        <w:rPr>
          <w:rFonts w:ascii="Arial" w:eastAsia="Calibri" w:hAnsi="Arial" w:cs="Arial"/>
          <w:sz w:val="24"/>
          <w:szCs w:val="24"/>
        </w:rPr>
        <w:t xml:space="preserve"> March 2020).</w:t>
      </w:r>
    </w:p>
    <w:p w14:paraId="022E67AC" w14:textId="77777777" w:rsidR="00BE2009" w:rsidRPr="001B605B" w:rsidRDefault="00BE2009" w:rsidP="00CA2484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proofErr w:type="spellStart"/>
      <w:r>
        <w:rPr>
          <w:rFonts w:ascii="Arial" w:eastAsia="Calibri" w:hAnsi="Arial" w:cs="Arial"/>
          <w:sz w:val="24"/>
          <w:szCs w:val="24"/>
        </w:rPr>
        <w:t>Mudiad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sz w:val="24"/>
          <w:szCs w:val="24"/>
        </w:rPr>
        <w:t>meithrin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 (no date b) </w:t>
      </w:r>
      <w:proofErr w:type="spellStart"/>
      <w:r>
        <w:rPr>
          <w:rFonts w:ascii="Arial" w:eastAsia="Calibri" w:hAnsi="Arial" w:cs="Arial"/>
          <w:i/>
          <w:iCs/>
          <w:sz w:val="24"/>
          <w:szCs w:val="24"/>
        </w:rPr>
        <w:t>Mudiad</w:t>
      </w:r>
      <w:proofErr w:type="spellEnd"/>
      <w:r>
        <w:rPr>
          <w:rFonts w:ascii="Arial" w:eastAsia="Calibri" w:hAnsi="Arial" w:cs="Arial"/>
          <w:i/>
          <w:iCs/>
          <w:sz w:val="24"/>
          <w:szCs w:val="24"/>
        </w:rPr>
        <w:t xml:space="preserve"> </w:t>
      </w:r>
      <w:proofErr w:type="spellStart"/>
      <w:r>
        <w:rPr>
          <w:rFonts w:ascii="Arial" w:eastAsia="Calibri" w:hAnsi="Arial" w:cs="Arial"/>
          <w:i/>
          <w:iCs/>
          <w:sz w:val="24"/>
          <w:szCs w:val="24"/>
        </w:rPr>
        <w:t>meithrin</w:t>
      </w:r>
      <w:proofErr w:type="spellEnd"/>
      <w:r>
        <w:rPr>
          <w:rFonts w:ascii="Arial" w:eastAsia="Calibri" w:hAnsi="Arial" w:cs="Arial"/>
          <w:sz w:val="24"/>
          <w:szCs w:val="24"/>
        </w:rPr>
        <w:t xml:space="preserve">. Available at: </w:t>
      </w:r>
      <w:hyperlink r:id="rId26" w:history="1">
        <w:r w:rsidRPr="00CB27DA">
          <w:rPr>
            <w:rStyle w:val="Hyperlink"/>
            <w:rFonts w:ascii="Arial" w:eastAsia="Calibri" w:hAnsi="Arial" w:cs="Arial"/>
            <w:sz w:val="24"/>
            <w:szCs w:val="24"/>
          </w:rPr>
          <w:t>https://intranet.meithrin.co.uk/mudiad-meithrins/</w:t>
        </w:r>
      </w:hyperlink>
      <w:r>
        <w:rPr>
          <w:rFonts w:ascii="Arial" w:eastAsia="Calibri" w:hAnsi="Arial" w:cs="Arial"/>
          <w:sz w:val="24"/>
          <w:szCs w:val="24"/>
        </w:rPr>
        <w:t xml:space="preserve"> (Accessed: 30</w:t>
      </w:r>
      <w:r w:rsidRPr="001B605B">
        <w:rPr>
          <w:rFonts w:ascii="Arial" w:eastAsia="Calibri" w:hAnsi="Arial" w:cs="Arial"/>
          <w:sz w:val="24"/>
          <w:szCs w:val="24"/>
          <w:vertAlign w:val="superscript"/>
        </w:rPr>
        <w:t>th</w:t>
      </w:r>
      <w:r>
        <w:rPr>
          <w:rFonts w:ascii="Arial" w:eastAsia="Calibri" w:hAnsi="Arial" w:cs="Arial"/>
          <w:sz w:val="24"/>
          <w:szCs w:val="24"/>
        </w:rPr>
        <w:t xml:space="preserve"> Match 2020).</w:t>
      </w:r>
    </w:p>
    <w:p w14:paraId="494BF37F" w14:textId="77777777" w:rsidR="00BE2009" w:rsidRPr="00CA2484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Neville, A. (2017) ‘Why teach foreign languages in early years settings?’, </w:t>
      </w:r>
      <w:r>
        <w:rPr>
          <w:rFonts w:ascii="Arial" w:hAnsi="Arial" w:cs="Arial"/>
          <w:i/>
          <w:iCs/>
          <w:sz w:val="24"/>
          <w:szCs w:val="24"/>
        </w:rPr>
        <w:t>Anna Neville pacey</w:t>
      </w:r>
      <w:r>
        <w:rPr>
          <w:rFonts w:ascii="Arial" w:hAnsi="Arial" w:cs="Arial"/>
          <w:sz w:val="24"/>
          <w:szCs w:val="24"/>
        </w:rPr>
        <w:t xml:space="preserve"> [blog]. 14 July. Available at: </w:t>
      </w:r>
      <w:hyperlink r:id="rId27" w:history="1">
        <w:r w:rsidRPr="00141E6C">
          <w:rPr>
            <w:rStyle w:val="Hyperlink"/>
            <w:rFonts w:ascii="Arial" w:hAnsi="Arial" w:cs="Arial"/>
            <w:sz w:val="24"/>
            <w:szCs w:val="24"/>
          </w:rPr>
          <w:t>https://www.pacey.org.uk/news-and-views/pacey-blog/2017/july-2017/why-teach-foreign-languages-in-early-years-setting/</w:t>
        </w:r>
      </w:hyperlink>
      <w:r>
        <w:rPr>
          <w:rFonts w:ascii="Arial" w:hAnsi="Arial" w:cs="Arial"/>
          <w:sz w:val="24"/>
          <w:szCs w:val="24"/>
        </w:rPr>
        <w:t xml:space="preserve"> (Accessed: 24</w:t>
      </w:r>
      <w:r w:rsidRPr="00CA2484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01C929F5" w14:textId="77777777" w:rsidR="00BE2009" w:rsidRPr="00FE1C53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C53">
        <w:rPr>
          <w:rFonts w:ascii="Arial" w:hAnsi="Arial" w:cs="Arial"/>
          <w:sz w:val="24"/>
          <w:szCs w:val="24"/>
        </w:rPr>
        <w:t xml:space="preserve">Pacey (no date) </w:t>
      </w:r>
      <w:r w:rsidRPr="00FE1C53">
        <w:rPr>
          <w:rFonts w:ascii="Arial" w:hAnsi="Arial" w:cs="Arial"/>
          <w:i/>
          <w:iCs/>
          <w:sz w:val="24"/>
          <w:szCs w:val="24"/>
        </w:rPr>
        <w:t>Welsh Language Development.</w:t>
      </w:r>
      <w:r w:rsidRPr="00FE1C53">
        <w:rPr>
          <w:rFonts w:ascii="Arial" w:hAnsi="Arial" w:cs="Arial"/>
          <w:sz w:val="24"/>
          <w:szCs w:val="24"/>
        </w:rPr>
        <w:t xml:space="preserve"> Available at: </w:t>
      </w:r>
      <w:hyperlink r:id="rId28" w:history="1">
        <w:r w:rsidRPr="00FE1C53">
          <w:rPr>
            <w:rStyle w:val="Hyperlink"/>
            <w:rFonts w:ascii="Arial" w:hAnsi="Arial" w:cs="Arial"/>
            <w:sz w:val="24"/>
            <w:szCs w:val="24"/>
          </w:rPr>
          <w:t>https://www.pacey.org.uk/welsh-language-development/</w:t>
        </w:r>
      </w:hyperlink>
      <w:r w:rsidRPr="00FE1C53">
        <w:rPr>
          <w:rFonts w:ascii="Arial" w:hAnsi="Arial" w:cs="Arial"/>
          <w:sz w:val="24"/>
          <w:szCs w:val="24"/>
        </w:rPr>
        <w:t xml:space="preserve"> (Accessed: 2</w:t>
      </w:r>
      <w:r w:rsidRPr="00FE1C53">
        <w:rPr>
          <w:rFonts w:ascii="Arial" w:hAnsi="Arial" w:cs="Arial"/>
          <w:sz w:val="24"/>
          <w:szCs w:val="24"/>
          <w:vertAlign w:val="superscript"/>
        </w:rPr>
        <w:t>nd</w:t>
      </w:r>
      <w:r w:rsidRPr="00FE1C53">
        <w:rPr>
          <w:rFonts w:ascii="Arial" w:hAnsi="Arial" w:cs="Arial"/>
          <w:sz w:val="24"/>
          <w:szCs w:val="24"/>
        </w:rPr>
        <w:t xml:space="preserve"> March 2020).</w:t>
      </w:r>
    </w:p>
    <w:p w14:paraId="1D5B45D1" w14:textId="77777777" w:rsidR="00BE2009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C53">
        <w:rPr>
          <w:rFonts w:ascii="Arial" w:hAnsi="Arial" w:cs="Arial"/>
          <w:sz w:val="24"/>
          <w:szCs w:val="24"/>
        </w:rPr>
        <w:t xml:space="preserve">Rhondda Cynon </w:t>
      </w:r>
      <w:proofErr w:type="spellStart"/>
      <w:r w:rsidRPr="00FE1C53">
        <w:rPr>
          <w:rFonts w:ascii="Arial" w:hAnsi="Arial" w:cs="Arial"/>
          <w:sz w:val="24"/>
          <w:szCs w:val="24"/>
        </w:rPr>
        <w:t>Taf</w:t>
      </w:r>
      <w:proofErr w:type="spellEnd"/>
      <w:r w:rsidRPr="00FE1C53">
        <w:rPr>
          <w:rFonts w:ascii="Arial" w:hAnsi="Arial" w:cs="Arial"/>
          <w:sz w:val="24"/>
          <w:szCs w:val="24"/>
        </w:rPr>
        <w:t xml:space="preserve"> (no date) </w:t>
      </w:r>
      <w:r w:rsidRPr="00FE1C53">
        <w:rPr>
          <w:rFonts w:ascii="Arial" w:hAnsi="Arial" w:cs="Arial"/>
          <w:i/>
          <w:iCs/>
          <w:sz w:val="24"/>
          <w:szCs w:val="24"/>
        </w:rPr>
        <w:t xml:space="preserve">Bod </w:t>
      </w:r>
      <w:proofErr w:type="spellStart"/>
      <w:r w:rsidRPr="00FE1C53">
        <w:rPr>
          <w:rFonts w:ascii="Arial" w:hAnsi="Arial" w:cs="Arial"/>
          <w:i/>
          <w:iCs/>
          <w:sz w:val="24"/>
          <w:szCs w:val="24"/>
        </w:rPr>
        <w:t>yn</w:t>
      </w:r>
      <w:proofErr w:type="spellEnd"/>
      <w:r w:rsidRPr="00FE1C53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FE1C53">
        <w:rPr>
          <w:rFonts w:ascii="Arial" w:hAnsi="Arial" w:cs="Arial"/>
          <w:i/>
          <w:iCs/>
          <w:sz w:val="24"/>
          <w:szCs w:val="24"/>
        </w:rPr>
        <w:t>ddwyieithog</w:t>
      </w:r>
      <w:proofErr w:type="spellEnd"/>
      <w:r w:rsidRPr="00FE1C53">
        <w:rPr>
          <w:rFonts w:ascii="Arial" w:hAnsi="Arial" w:cs="Arial"/>
          <w:i/>
          <w:iCs/>
          <w:sz w:val="24"/>
          <w:szCs w:val="24"/>
        </w:rPr>
        <w:t xml:space="preserve"> Being Bilingual.</w:t>
      </w:r>
      <w:r w:rsidRPr="00FE1C5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E1C53">
        <w:rPr>
          <w:rFonts w:ascii="Arial" w:hAnsi="Arial" w:cs="Arial"/>
          <w:sz w:val="24"/>
          <w:szCs w:val="24"/>
        </w:rPr>
        <w:t>Aberpennor</w:t>
      </w:r>
      <w:proofErr w:type="spellEnd"/>
      <w:r w:rsidRPr="00FE1C53">
        <w:rPr>
          <w:rFonts w:ascii="Arial" w:hAnsi="Arial" w:cs="Arial"/>
          <w:sz w:val="24"/>
          <w:szCs w:val="24"/>
        </w:rPr>
        <w:t>: Welsh Language Services.</w:t>
      </w:r>
    </w:p>
    <w:p w14:paraId="5192240A" w14:textId="77777777" w:rsidR="00BE2009" w:rsidRPr="00E90982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Stock, P. (2015) </w:t>
      </w:r>
      <w:r>
        <w:rPr>
          <w:rFonts w:ascii="Arial" w:hAnsi="Arial" w:cs="Arial"/>
          <w:i/>
          <w:iCs/>
          <w:sz w:val="24"/>
          <w:szCs w:val="24"/>
        </w:rPr>
        <w:t xml:space="preserve">Initial highlights of the Donaldson Report.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Pr="00793BFE">
          <w:rPr>
            <w:rStyle w:val="Hyperlink"/>
            <w:rFonts w:ascii="Arial" w:hAnsi="Arial" w:cs="Arial"/>
            <w:sz w:val="24"/>
            <w:szCs w:val="24"/>
          </w:rPr>
          <w:t>https://webcontent.ssatuk.co.uk/wp-content/uploads/2015/02/iNet-Wales-highlights-of-Donaldson-Report-2015_02_26.pdf</w:t>
        </w:r>
      </w:hyperlink>
      <w:r>
        <w:rPr>
          <w:rFonts w:ascii="Arial" w:hAnsi="Arial" w:cs="Arial"/>
          <w:sz w:val="24"/>
          <w:szCs w:val="24"/>
        </w:rPr>
        <w:t xml:space="preserve"> (Accessed: 30</w:t>
      </w:r>
      <w:r w:rsidRPr="00E9098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6E7D7E8E" w14:textId="77777777" w:rsidR="00BE2009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Unicef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>
        <w:rPr>
          <w:rFonts w:ascii="Arial" w:hAnsi="Arial" w:cs="Arial"/>
          <w:i/>
          <w:iCs/>
          <w:sz w:val="24"/>
          <w:szCs w:val="24"/>
        </w:rPr>
        <w:t>A Summary of The Un Convention on The Rights of The Child.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8742CE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https://downloads.unicef.org.uk/wp-content/uploads/2010/05/UNCRC_summary.pdf</w:t>
        </w:r>
      </w:hyperlink>
      <w:r>
        <w:rPr>
          <w:rFonts w:ascii="Arial" w:hAnsi="Arial" w:cs="Arial"/>
          <w:sz w:val="24"/>
          <w:szCs w:val="24"/>
        </w:rPr>
        <w:t xml:space="preserve"> (Accessed: 28</w:t>
      </w:r>
      <w:r w:rsidRPr="006A1FC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 2020).</w:t>
      </w:r>
    </w:p>
    <w:p w14:paraId="5F6CEF24" w14:textId="77777777" w:rsidR="00BE2009" w:rsidRPr="00F26CF2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(2003) </w:t>
      </w:r>
      <w:r>
        <w:rPr>
          <w:rFonts w:ascii="Arial" w:hAnsi="Arial" w:cs="Arial"/>
          <w:i/>
          <w:iCs/>
          <w:sz w:val="24"/>
          <w:szCs w:val="24"/>
        </w:rPr>
        <w:t xml:space="preserve">Developing the Curriculum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Cardiff: Curriculum and Assessment Authority for Wales.</w:t>
      </w:r>
    </w:p>
    <w:p w14:paraId="711F2519" w14:textId="77777777" w:rsidR="00BE2009" w:rsidRPr="008F62EE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(2015) </w:t>
      </w:r>
      <w:r>
        <w:rPr>
          <w:rFonts w:ascii="Arial" w:hAnsi="Arial" w:cs="Arial"/>
          <w:i/>
          <w:iCs/>
          <w:sz w:val="24"/>
          <w:szCs w:val="24"/>
        </w:rPr>
        <w:t xml:space="preserve">Curriculum for Wales. </w:t>
      </w:r>
      <w:r>
        <w:rPr>
          <w:rFonts w:ascii="Arial" w:hAnsi="Arial" w:cs="Arial"/>
          <w:sz w:val="24"/>
          <w:szCs w:val="24"/>
        </w:rPr>
        <w:t>Cardiff: Early Years Team.</w:t>
      </w:r>
    </w:p>
    <w:p w14:paraId="52DF14EF" w14:textId="77777777" w:rsidR="00BE2009" w:rsidRDefault="00BE2009" w:rsidP="00CA248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1C53">
        <w:rPr>
          <w:rFonts w:ascii="Arial" w:hAnsi="Arial" w:cs="Arial"/>
          <w:sz w:val="24"/>
          <w:szCs w:val="24"/>
        </w:rPr>
        <w:t xml:space="preserve">Welsh Government (2019) </w:t>
      </w:r>
      <w:proofErr w:type="spellStart"/>
      <w:r w:rsidRPr="00FE1C53">
        <w:rPr>
          <w:rFonts w:ascii="Arial" w:hAnsi="Arial" w:cs="Arial"/>
          <w:i/>
          <w:iCs/>
          <w:sz w:val="24"/>
          <w:szCs w:val="24"/>
        </w:rPr>
        <w:t>Cymraeg</w:t>
      </w:r>
      <w:proofErr w:type="spellEnd"/>
      <w:r w:rsidRPr="00FE1C53">
        <w:rPr>
          <w:rFonts w:ascii="Arial" w:hAnsi="Arial" w:cs="Arial"/>
          <w:i/>
          <w:iCs/>
          <w:sz w:val="24"/>
          <w:szCs w:val="24"/>
        </w:rPr>
        <w:t xml:space="preserve"> 2050: a million Welsh speakers Action plan 2019-20.</w:t>
      </w:r>
      <w:r w:rsidRPr="00FE1C53">
        <w:rPr>
          <w:rFonts w:ascii="Arial" w:hAnsi="Arial" w:cs="Arial"/>
          <w:sz w:val="24"/>
          <w:szCs w:val="24"/>
        </w:rPr>
        <w:t xml:space="preserve"> Cardiff: Welsh Language Division.</w:t>
      </w:r>
    </w:p>
    <w:sectPr w:rsidR="00BE2009">
      <w:headerReference w:type="default" r:id="rId31"/>
      <w:foot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DA7A51" w14:textId="77777777" w:rsidR="008370FC" w:rsidRDefault="008370FC" w:rsidP="008F62EE">
      <w:pPr>
        <w:spacing w:after="0" w:line="240" w:lineRule="auto"/>
      </w:pPr>
      <w:r>
        <w:separator/>
      </w:r>
    </w:p>
  </w:endnote>
  <w:endnote w:type="continuationSeparator" w:id="0">
    <w:p w14:paraId="5321A5BE" w14:textId="77777777" w:rsidR="008370FC" w:rsidRDefault="008370FC" w:rsidP="008F6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096974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9BE4685" w14:textId="333B57DF" w:rsidR="008F62EE" w:rsidRDefault="008F62E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.</w:t>
        </w:r>
      </w:p>
    </w:sdtContent>
  </w:sdt>
  <w:p w14:paraId="1EF42A8D" w14:textId="77777777" w:rsidR="008F62EE" w:rsidRDefault="008F62EE" w:rsidP="008F62E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759DC5" w14:textId="77777777" w:rsidR="008370FC" w:rsidRDefault="008370FC" w:rsidP="008F62EE">
      <w:pPr>
        <w:spacing w:after="0" w:line="240" w:lineRule="auto"/>
      </w:pPr>
      <w:r>
        <w:separator/>
      </w:r>
    </w:p>
  </w:footnote>
  <w:footnote w:type="continuationSeparator" w:id="0">
    <w:p w14:paraId="45016243" w14:textId="77777777" w:rsidR="008370FC" w:rsidRDefault="008370FC" w:rsidP="008F6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1FCAF" w14:textId="72E4FB41" w:rsidR="008F62EE" w:rsidRDefault="008F62EE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1902682</w:t>
    </w:r>
  </w:p>
  <w:p w14:paraId="5587E5C5" w14:textId="64F357CA" w:rsidR="008F62EE" w:rsidRPr="008F62EE" w:rsidRDefault="008F62EE">
    <w:pPr>
      <w:pStyle w:val="Head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EAEE4006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CBD"/>
    <w:rsid w:val="000104D6"/>
    <w:rsid w:val="0002141C"/>
    <w:rsid w:val="00042C32"/>
    <w:rsid w:val="000511B9"/>
    <w:rsid w:val="00060DB3"/>
    <w:rsid w:val="00133146"/>
    <w:rsid w:val="00171E26"/>
    <w:rsid w:val="001B605B"/>
    <w:rsid w:val="001C5235"/>
    <w:rsid w:val="002851BA"/>
    <w:rsid w:val="00285289"/>
    <w:rsid w:val="002B1F35"/>
    <w:rsid w:val="00347140"/>
    <w:rsid w:val="00355D48"/>
    <w:rsid w:val="003F0CBD"/>
    <w:rsid w:val="00473B7B"/>
    <w:rsid w:val="0050174E"/>
    <w:rsid w:val="00516255"/>
    <w:rsid w:val="006A1FCB"/>
    <w:rsid w:val="00727A89"/>
    <w:rsid w:val="007F5CC4"/>
    <w:rsid w:val="00823C8C"/>
    <w:rsid w:val="008370FC"/>
    <w:rsid w:val="008B5422"/>
    <w:rsid w:val="008B71F8"/>
    <w:rsid w:val="008F62EE"/>
    <w:rsid w:val="00985157"/>
    <w:rsid w:val="009C42E7"/>
    <w:rsid w:val="009C72E3"/>
    <w:rsid w:val="009D2E65"/>
    <w:rsid w:val="00A07C51"/>
    <w:rsid w:val="00A7084C"/>
    <w:rsid w:val="00A8410A"/>
    <w:rsid w:val="00AB5756"/>
    <w:rsid w:val="00AF5896"/>
    <w:rsid w:val="00B174CF"/>
    <w:rsid w:val="00B46B60"/>
    <w:rsid w:val="00B71007"/>
    <w:rsid w:val="00BC350B"/>
    <w:rsid w:val="00BE2009"/>
    <w:rsid w:val="00C2068A"/>
    <w:rsid w:val="00C27852"/>
    <w:rsid w:val="00C34768"/>
    <w:rsid w:val="00CA20ED"/>
    <w:rsid w:val="00CA2484"/>
    <w:rsid w:val="00D004E1"/>
    <w:rsid w:val="00D03C0B"/>
    <w:rsid w:val="00E13B8D"/>
    <w:rsid w:val="00E90982"/>
    <w:rsid w:val="00EE3025"/>
    <w:rsid w:val="00F26CF2"/>
    <w:rsid w:val="00F91D68"/>
    <w:rsid w:val="00FE1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028FF"/>
  <w15:chartTrackingRefBased/>
  <w15:docId w15:val="{D4A85612-1CB4-4FBA-932E-EE5A4E07A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0C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0CB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F6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2EE"/>
  </w:style>
  <w:style w:type="paragraph" w:styleId="Footer">
    <w:name w:val="footer"/>
    <w:basedOn w:val="Normal"/>
    <w:link w:val="FooterChar"/>
    <w:uiPriority w:val="99"/>
    <w:unhideWhenUsed/>
    <w:rsid w:val="008F62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2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6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23496">
          <w:marLeft w:val="0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code-switching" TargetMode="External"/><Relationship Id="rId18" Type="http://schemas.openxmlformats.org/officeDocument/2006/relationships/hyperlink" Target="http://languageonthemove.com/downloads/PDF/king_mackey%20preprint.pdf" TargetMode="External"/><Relationship Id="rId26" Type="http://schemas.openxmlformats.org/officeDocument/2006/relationships/hyperlink" Target="https://intranet.meithrin.co.uk/mudiad-meithrins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simplypsychology.org/bruner.html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ncbi.nlm.nih.gov/pmc/articles/PMC3722610/" TargetMode="External"/><Relationship Id="rId12" Type="http://schemas.openxmlformats.org/officeDocument/2006/relationships/hyperlink" Target="https://www.ncbi.nlm.nih.gov/pmc/articles/PMC6168212/" TargetMode="External"/><Relationship Id="rId17" Type="http://schemas.openxmlformats.org/officeDocument/2006/relationships/hyperlink" Target="http://www.npr.org/sections/ed/2016/11/29/497943749/6-potential-brain-benefits-of-bilingual-education" TargetMode="External"/><Relationship Id="rId25" Type="http://schemas.openxmlformats.org/officeDocument/2006/relationships/hyperlink" Target="https://www.meithrin.cymru/about-us/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facultyinnovate.utexas.edu/sites/default/files/TeachingGuide_HowtoTeachDivergentThinking.pdf" TargetMode="External"/><Relationship Id="rId20" Type="http://schemas.openxmlformats.org/officeDocument/2006/relationships/hyperlink" Target="https://www.leadwithlanguages.org/why-learn-languages/early-childhood-elementary/" TargetMode="External"/><Relationship Id="rId29" Type="http://schemas.openxmlformats.org/officeDocument/2006/relationships/hyperlink" Target="https://webcontent.ssatuk.co.uk/wp-content/uploads/2015/02/iNet-Wales-highlights-of-Donaldson-Report-2015_02_26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doi.org/10.1093/elt/ccn072" TargetMode="External"/><Relationship Id="rId11" Type="http://schemas.openxmlformats.org/officeDocument/2006/relationships/hyperlink" Target="https://juergenkurtz.wordpress.com/2010/12/22/the-sandwich-technique/" TargetMode="External"/><Relationship Id="rId24" Type="http://schemas.openxmlformats.org/officeDocument/2006/relationships/hyperlink" Target="https://medlineplus.gov/ency/article/004023.htm" TargetMode="External"/><Relationship Id="rId32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s://study.com/academy/lesson/chomskys-language-acquisition-device-definition-lesson-quiz.html" TargetMode="External"/><Relationship Id="rId23" Type="http://schemas.openxmlformats.org/officeDocument/2006/relationships/hyperlink" Target="http://dx.doi.org/10.1016/j.ecresq.2015.08.005" TargetMode="External"/><Relationship Id="rId28" Type="http://schemas.openxmlformats.org/officeDocument/2006/relationships/hyperlink" Target="https://www.pacey.org.uk/welsh-language-development/" TargetMode="External"/><Relationship Id="rId10" Type="http://schemas.openxmlformats.org/officeDocument/2006/relationships/hyperlink" Target="https://doi.org/10.1111/j.1467-7687.2012.1184.x" TargetMode="External"/><Relationship Id="rId19" Type="http://schemas.openxmlformats.org/officeDocument/2006/relationships/hyperlink" Target="https://www.interaction-design.org/literature/article/safety-maslow-s-hierarchy-of-needs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bbc.co.uk/news/uk-wales-politics-36924562" TargetMode="External"/><Relationship Id="rId14" Type="http://schemas.openxmlformats.org/officeDocument/2006/relationships/hyperlink" Target="https://eclkc.ohs.acf.hhs.gov/sites/default/files/pdf/code-switching-why-it-matters-eng.pdf" TargetMode="External"/><Relationship Id="rId22" Type="http://schemas.openxmlformats.org/officeDocument/2006/relationships/hyperlink" Target="https://www.simplypsychology.org/maslow.html" TargetMode="External"/><Relationship Id="rId27" Type="http://schemas.openxmlformats.org/officeDocument/2006/relationships/hyperlink" Target="https://www.pacey.org.uk/news-and-views/pacey-blog/2017/july-2017/why-teach-foreign-languages-in-early-years-setting/" TargetMode="External"/><Relationship Id="rId30" Type="http://schemas.openxmlformats.org/officeDocument/2006/relationships/hyperlink" Target="https://downloads.unicef.org.uk/wp-content/uploads/2010/05/UNCRC_summary.pdf" TargetMode="External"/><Relationship Id="rId8" Type="http://schemas.openxmlformats.org/officeDocument/2006/relationships/hyperlink" Target="https://www.pacey.org.uk/news-and-views/pacey-blog/2016/july-2016/becoming-bilingua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3</Pages>
  <Words>1151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Lewis</dc:creator>
  <cp:keywords/>
  <dc:description/>
  <cp:lastModifiedBy>Lauren Lewis</cp:lastModifiedBy>
  <cp:revision>41</cp:revision>
  <dcterms:created xsi:type="dcterms:W3CDTF">2020-03-02T19:21:00Z</dcterms:created>
  <dcterms:modified xsi:type="dcterms:W3CDTF">2020-04-01T11:57:00Z</dcterms:modified>
</cp:coreProperties>
</file>